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C5F5FB3">
      <w:pPr>
        <w:spacing w:line="520" w:lineRule="exact"/>
        <w:ind w:right="281" w:rightChars="134"/>
        <w:jc w:val="right"/>
        <w:rPr>
          <w:rFonts w:hint="eastAsia" w:ascii="宋体" w:hAnsi="宋体" w:eastAsia="宋体" w:cs="宋体"/>
          <w:b/>
          <w:bCs/>
          <w:color w:val="auto"/>
          <w:kern w:val="0"/>
          <w:sz w:val="32"/>
          <w:szCs w:val="32"/>
          <w:highlight w:val="none"/>
          <w:lang w:eastAsia="zh-CN"/>
        </w:rPr>
      </w:pPr>
      <w:bookmarkStart w:id="0" w:name="OLE_LINK1"/>
      <w:bookmarkStart w:id="1" w:name="_Toc504083926"/>
      <w:r>
        <w:rPr>
          <w:rFonts w:hint="eastAsia" w:ascii="宋体" w:hAnsi="宋体" w:eastAsia="宋体" w:cs="宋体"/>
          <w:b/>
          <w:color w:val="auto"/>
          <w:sz w:val="32"/>
          <w:szCs w:val="32"/>
          <w:highlight w:val="none"/>
        </w:rPr>
        <w:t>项目编号：</w:t>
      </w:r>
      <w:r>
        <w:rPr>
          <w:rFonts w:hint="eastAsia" w:ascii="宋体" w:hAnsi="宋体" w:eastAsia="宋体" w:cs="宋体"/>
          <w:b/>
          <w:color w:val="auto"/>
          <w:kern w:val="0"/>
          <w:sz w:val="32"/>
          <w:szCs w:val="32"/>
          <w:highlight w:val="none"/>
          <w:lang w:eastAsia="zh-CN"/>
        </w:rPr>
        <w:t>dlylzbcg202648号</w:t>
      </w:r>
    </w:p>
    <w:bookmarkEnd w:id="0"/>
    <w:p w14:paraId="0648C26A">
      <w:pPr>
        <w:pStyle w:val="26"/>
        <w:autoSpaceDE w:val="0"/>
        <w:autoSpaceDN w:val="0"/>
        <w:adjustRightInd w:val="0"/>
        <w:jc w:val="left"/>
        <w:rPr>
          <w:rFonts w:hint="eastAsia" w:ascii="宋体" w:hAnsi="宋体" w:eastAsia="宋体" w:cs="宋体"/>
          <w:b/>
          <w:bCs/>
          <w:color w:val="auto"/>
          <w:sz w:val="24"/>
          <w:szCs w:val="24"/>
          <w:highlight w:val="none"/>
        </w:rPr>
      </w:pPr>
    </w:p>
    <w:p w14:paraId="131BA8C9">
      <w:pPr>
        <w:rPr>
          <w:rFonts w:hint="eastAsia" w:ascii="宋体" w:hAnsi="宋体" w:eastAsia="宋体" w:cs="宋体"/>
          <w:color w:val="auto"/>
          <w:highlight w:val="none"/>
        </w:rPr>
      </w:pPr>
    </w:p>
    <w:p w14:paraId="72AA419F">
      <w:pPr>
        <w:pStyle w:val="26"/>
        <w:jc w:val="center"/>
        <w:rPr>
          <w:rFonts w:hint="eastAsia" w:ascii="宋体" w:hAnsi="宋体" w:eastAsia="宋体" w:cs="宋体"/>
          <w:bCs/>
          <w:color w:val="auto"/>
          <w:sz w:val="48"/>
          <w:highlight w:val="none"/>
        </w:rPr>
      </w:pPr>
      <w:r>
        <w:rPr>
          <w:rFonts w:hint="eastAsia" w:hAnsi="宋体" w:eastAsia="宋体" w:cs="宋体"/>
          <w:b/>
          <w:bCs w:val="0"/>
          <w:color w:val="auto"/>
          <w:sz w:val="48"/>
          <w:highlight w:val="none"/>
          <w:lang w:eastAsia="zh-CN"/>
        </w:rPr>
        <w:t>云南云龙天池国家级自然保护区2025年中央财政林业草原生态保护恢复资金项目—综合信息管理平台建设项目</w:t>
      </w:r>
    </w:p>
    <w:p w14:paraId="5ABC7FA4">
      <w:pPr>
        <w:pStyle w:val="26"/>
        <w:jc w:val="center"/>
        <w:rPr>
          <w:rFonts w:hint="eastAsia" w:ascii="宋体" w:hAnsi="宋体" w:eastAsia="宋体" w:cs="宋体"/>
          <w:bCs/>
          <w:color w:val="auto"/>
          <w:sz w:val="48"/>
          <w:highlight w:val="none"/>
        </w:rPr>
      </w:pPr>
    </w:p>
    <w:p w14:paraId="60A14FE9">
      <w:pPr>
        <w:pStyle w:val="26"/>
        <w:jc w:val="center"/>
        <w:rPr>
          <w:rFonts w:hint="eastAsia" w:ascii="宋体" w:hAnsi="宋体" w:eastAsia="宋体" w:cs="宋体"/>
          <w:bCs/>
          <w:color w:val="auto"/>
          <w:sz w:val="48"/>
          <w:highlight w:val="none"/>
        </w:rPr>
      </w:pPr>
    </w:p>
    <w:p w14:paraId="4F629C41">
      <w:pPr>
        <w:pStyle w:val="26"/>
        <w:autoSpaceDE w:val="0"/>
        <w:autoSpaceDN w:val="0"/>
        <w:adjustRightInd w:val="0"/>
        <w:spacing w:line="300" w:lineRule="auto"/>
        <w:jc w:val="center"/>
        <w:rPr>
          <w:rFonts w:hint="eastAsia" w:ascii="宋体" w:hAnsi="宋体" w:eastAsia="宋体" w:cs="宋体"/>
          <w:b/>
          <w:bCs/>
          <w:color w:val="auto"/>
          <w:kern w:val="0"/>
          <w:sz w:val="96"/>
          <w:szCs w:val="100"/>
          <w:highlight w:val="none"/>
        </w:rPr>
      </w:pPr>
      <w:r>
        <w:rPr>
          <w:rFonts w:hint="eastAsia" w:ascii="宋体" w:hAnsi="宋体" w:eastAsia="宋体" w:cs="宋体"/>
          <w:b/>
          <w:bCs/>
          <w:color w:val="auto"/>
          <w:kern w:val="0"/>
          <w:sz w:val="96"/>
          <w:szCs w:val="100"/>
          <w:highlight w:val="none"/>
        </w:rPr>
        <w:t>招标文件</w:t>
      </w:r>
    </w:p>
    <w:p w14:paraId="57577EBE">
      <w:pPr>
        <w:pStyle w:val="26"/>
        <w:autoSpaceDE w:val="0"/>
        <w:autoSpaceDN w:val="0"/>
        <w:adjustRightInd w:val="0"/>
        <w:spacing w:line="300" w:lineRule="auto"/>
        <w:jc w:val="center"/>
        <w:rPr>
          <w:rFonts w:hint="eastAsia" w:ascii="宋体" w:hAnsi="宋体" w:eastAsia="宋体" w:cs="宋体"/>
          <w:b/>
          <w:bCs/>
          <w:color w:val="auto"/>
          <w:kern w:val="0"/>
          <w:sz w:val="96"/>
          <w:szCs w:val="100"/>
          <w:highlight w:val="none"/>
        </w:rPr>
      </w:pPr>
    </w:p>
    <w:p w14:paraId="0A5B4E5B">
      <w:pPr>
        <w:rPr>
          <w:rFonts w:hint="eastAsia" w:ascii="宋体" w:hAnsi="宋体" w:eastAsia="宋体" w:cs="宋体"/>
          <w:b/>
          <w:bCs/>
          <w:color w:val="auto"/>
          <w:kern w:val="0"/>
          <w:sz w:val="96"/>
          <w:szCs w:val="100"/>
          <w:highlight w:val="none"/>
        </w:rPr>
      </w:pPr>
    </w:p>
    <w:p w14:paraId="6F4A32C4">
      <w:pPr>
        <w:pStyle w:val="22"/>
        <w:rPr>
          <w:rFonts w:hint="eastAsia" w:ascii="宋体" w:hAnsi="宋体" w:eastAsia="宋体" w:cs="宋体"/>
          <w:color w:val="auto"/>
          <w:highlight w:val="none"/>
        </w:rPr>
      </w:pPr>
    </w:p>
    <w:p w14:paraId="4BC7049A">
      <w:pPr>
        <w:pStyle w:val="26"/>
        <w:spacing w:line="360" w:lineRule="auto"/>
        <w:ind w:left="708" w:leftChars="337" w:firstLine="1"/>
        <w:jc w:val="left"/>
        <w:rPr>
          <w:rFonts w:hint="eastAsia" w:ascii="宋体" w:hAnsi="宋体" w:eastAsia="宋体" w:cs="宋体"/>
          <w:b/>
          <w:bCs/>
          <w:color w:val="auto"/>
          <w:sz w:val="28"/>
          <w:szCs w:val="28"/>
          <w:highlight w:val="none"/>
        </w:rPr>
      </w:pPr>
    </w:p>
    <w:p w14:paraId="4E12F36B">
      <w:pPr>
        <w:pStyle w:val="26"/>
        <w:spacing w:line="360" w:lineRule="auto"/>
        <w:ind w:left="708" w:leftChars="337" w:firstLine="1"/>
        <w:jc w:val="left"/>
        <w:rPr>
          <w:rFonts w:hint="eastAsia" w:ascii="宋体" w:hAnsi="宋体" w:eastAsia="宋体" w:cs="宋体"/>
          <w:b/>
          <w:bCs/>
          <w:color w:val="auto"/>
          <w:sz w:val="28"/>
          <w:szCs w:val="28"/>
          <w:highlight w:val="none"/>
        </w:rPr>
      </w:pPr>
    </w:p>
    <w:p w14:paraId="092E010C">
      <w:pPr>
        <w:pStyle w:val="26"/>
        <w:spacing w:line="360" w:lineRule="auto"/>
        <w:ind w:left="708" w:leftChars="337" w:firstLine="1"/>
        <w:jc w:val="left"/>
        <w:rPr>
          <w:rFonts w:hint="eastAsia" w:ascii="宋体" w:hAnsi="宋体" w:eastAsia="宋体" w:cs="宋体"/>
          <w:b/>
          <w:bCs/>
          <w:color w:val="auto"/>
          <w:sz w:val="28"/>
          <w:szCs w:val="28"/>
          <w:highlight w:val="none"/>
        </w:rPr>
      </w:pPr>
    </w:p>
    <w:p w14:paraId="0C7EE389">
      <w:pPr>
        <w:pStyle w:val="26"/>
        <w:spacing w:line="360" w:lineRule="auto"/>
        <w:ind w:left="708" w:leftChars="337" w:firstLine="1"/>
        <w:jc w:val="lef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采   购   人：</w:t>
      </w:r>
      <w:r>
        <w:rPr>
          <w:rFonts w:hint="eastAsia" w:hAnsi="宋体" w:eastAsia="宋体" w:cs="宋体"/>
          <w:b/>
          <w:bCs/>
          <w:color w:val="auto"/>
          <w:sz w:val="28"/>
          <w:szCs w:val="28"/>
          <w:highlight w:val="none"/>
          <w:lang w:eastAsia="zh-CN"/>
        </w:rPr>
        <w:t>云南云龙天池国家级自然保护区管护局</w:t>
      </w:r>
    </w:p>
    <w:p w14:paraId="39FA7B4D">
      <w:pPr>
        <w:pStyle w:val="26"/>
        <w:spacing w:line="360" w:lineRule="auto"/>
        <w:ind w:left="708" w:leftChars="337" w:firstLine="1"/>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采购代理机构：</w:t>
      </w:r>
      <w:r>
        <w:rPr>
          <w:rFonts w:hint="eastAsia" w:ascii="宋体" w:hAnsi="宋体" w:eastAsia="宋体" w:cs="宋体"/>
          <w:b/>
          <w:color w:val="auto"/>
          <w:sz w:val="28"/>
          <w:highlight w:val="none"/>
        </w:rPr>
        <w:t>大理建设工程招标有限公司</w:t>
      </w:r>
    </w:p>
    <w:p w14:paraId="4F303499">
      <w:pPr>
        <w:ind w:firstLine="689" w:firstLineChars="245"/>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日        期：二〇二</w:t>
      </w:r>
      <w:r>
        <w:rPr>
          <w:rFonts w:hint="eastAsia" w:ascii="宋体" w:hAnsi="宋体" w:eastAsia="宋体" w:cs="宋体"/>
          <w:b/>
          <w:color w:val="auto"/>
          <w:sz w:val="28"/>
          <w:szCs w:val="28"/>
          <w:highlight w:val="none"/>
          <w:lang w:val="en-US" w:eastAsia="zh-CN"/>
        </w:rPr>
        <w:t>六</w:t>
      </w:r>
      <w:r>
        <w:rPr>
          <w:rFonts w:hint="eastAsia" w:ascii="宋体" w:hAnsi="宋体" w:eastAsia="宋体" w:cs="宋体"/>
          <w:b/>
          <w:color w:val="auto"/>
          <w:sz w:val="28"/>
          <w:szCs w:val="28"/>
          <w:highlight w:val="none"/>
        </w:rPr>
        <w:t>年</w:t>
      </w:r>
      <w:r>
        <w:rPr>
          <w:rFonts w:hint="eastAsia" w:ascii="宋体" w:hAnsi="宋体" w:eastAsia="宋体" w:cs="宋体"/>
          <w:b/>
          <w:color w:val="auto"/>
          <w:sz w:val="28"/>
          <w:szCs w:val="28"/>
          <w:highlight w:val="none"/>
          <w:lang w:val="en-US" w:eastAsia="zh-CN"/>
        </w:rPr>
        <w:t>九</w:t>
      </w:r>
      <w:r>
        <w:rPr>
          <w:rFonts w:hint="eastAsia" w:ascii="宋体" w:hAnsi="宋体" w:eastAsia="宋体" w:cs="宋体"/>
          <w:b/>
          <w:color w:val="auto"/>
          <w:sz w:val="28"/>
          <w:szCs w:val="28"/>
          <w:highlight w:val="none"/>
        </w:rPr>
        <w:t>月</w:t>
      </w:r>
    </w:p>
    <w:p w14:paraId="5996F43E">
      <w:pPr>
        <w:pStyle w:val="16"/>
        <w:rPr>
          <w:rFonts w:hint="eastAsia" w:ascii="宋体" w:hAnsi="宋体" w:eastAsia="宋体" w:cs="宋体"/>
          <w:color w:val="auto"/>
          <w:highlight w:val="none"/>
        </w:rPr>
      </w:pPr>
    </w:p>
    <w:bookmarkEnd w:id="1"/>
    <w:p w14:paraId="360D0DF6">
      <w:pPr>
        <w:jc w:val="center"/>
        <w:outlineLvl w:val="0"/>
        <w:rPr>
          <w:rFonts w:hint="eastAsia" w:ascii="宋体" w:hAnsi="宋体" w:eastAsia="宋体" w:cs="宋体"/>
          <w:b/>
          <w:color w:val="auto"/>
          <w:sz w:val="36"/>
          <w:szCs w:val="36"/>
          <w:highlight w:val="none"/>
        </w:rPr>
      </w:pPr>
      <w:bookmarkStart w:id="2" w:name="_Toc63258673"/>
    </w:p>
    <w:p w14:paraId="290D2C26">
      <w:pPr>
        <w:pStyle w:val="16"/>
        <w:rPr>
          <w:rFonts w:hint="eastAsia" w:ascii="宋体" w:hAnsi="宋体" w:eastAsia="宋体" w:cs="宋体"/>
          <w:color w:val="auto"/>
          <w:highlight w:val="none"/>
        </w:rPr>
      </w:pPr>
    </w:p>
    <w:bookmarkEnd w:id="2"/>
    <w:p w14:paraId="651E8C47">
      <w:pPr>
        <w:spacing w:line="360" w:lineRule="auto"/>
        <w:rPr>
          <w:rFonts w:hint="eastAsia" w:ascii="宋体" w:hAnsi="宋体" w:eastAsia="宋体" w:cs="宋体"/>
          <w:color w:val="auto"/>
          <w:highlight w:val="none"/>
        </w:rPr>
      </w:pPr>
    </w:p>
    <w:p w14:paraId="46BE6CB2">
      <w:pPr>
        <w:pStyle w:val="168"/>
        <w:jc w:val="center"/>
        <w:rPr>
          <w:rFonts w:hint="eastAsia" w:ascii="宋体" w:hAnsi="宋体" w:eastAsia="宋体" w:cs="宋体"/>
          <w:color w:val="auto"/>
          <w:sz w:val="44"/>
          <w:szCs w:val="44"/>
          <w:highlight w:val="none"/>
          <w:lang w:val="zh-CN"/>
        </w:rPr>
      </w:pPr>
      <w:r>
        <w:rPr>
          <w:rFonts w:hint="eastAsia" w:ascii="宋体" w:hAnsi="宋体" w:eastAsia="宋体" w:cs="宋体"/>
          <w:color w:val="auto"/>
          <w:sz w:val="44"/>
          <w:szCs w:val="44"/>
          <w:highlight w:val="none"/>
          <w:lang w:val="zh-CN"/>
        </w:rPr>
        <w:t>目录</w:t>
      </w:r>
    </w:p>
    <w:p w14:paraId="0D66C974">
      <w:pPr>
        <w:rPr>
          <w:rFonts w:hint="eastAsia" w:ascii="宋体" w:hAnsi="宋体" w:eastAsia="宋体" w:cs="宋体"/>
          <w:color w:val="auto"/>
          <w:highlight w:val="none"/>
        </w:rPr>
      </w:pPr>
    </w:p>
    <w:p w14:paraId="54A4C7DE">
      <w:pPr>
        <w:pStyle w:val="33"/>
        <w:spacing w:line="480" w:lineRule="auto"/>
        <w:ind w:firstLine="148"/>
        <w:rPr>
          <w:rFonts w:hint="eastAsia" w:ascii="宋体" w:hAnsi="宋体" w:eastAsia="宋体" w:cs="宋体"/>
          <w:b w:val="0"/>
          <w:bCs w:val="0"/>
          <w:caps w:val="0"/>
          <w:color w:val="auto"/>
          <w:sz w:val="28"/>
          <w:szCs w:val="28"/>
          <w:highlight w:val="none"/>
        </w:rPr>
      </w:pPr>
      <w:r>
        <w:rPr>
          <w:rFonts w:hint="eastAsia" w:ascii="宋体" w:hAnsi="宋体" w:eastAsia="宋体" w:cs="宋体"/>
          <w:b w:val="0"/>
          <w:bCs w:val="0"/>
          <w:caps w:val="0"/>
          <w:color w:val="auto"/>
          <w:szCs w:val="21"/>
          <w:highlight w:val="none"/>
        </w:rPr>
        <w:fldChar w:fldCharType="begin"/>
      </w:r>
      <w:r>
        <w:rPr>
          <w:rFonts w:hint="eastAsia" w:ascii="宋体" w:hAnsi="宋体" w:eastAsia="宋体" w:cs="宋体"/>
          <w:b w:val="0"/>
          <w:bCs w:val="0"/>
          <w:caps w:val="0"/>
          <w:color w:val="auto"/>
          <w:szCs w:val="21"/>
          <w:highlight w:val="none"/>
        </w:rPr>
        <w:instrText xml:space="preserve">TOC \o "1-1" \h \z \u</w:instrText>
      </w:r>
      <w:r>
        <w:rPr>
          <w:rFonts w:hint="eastAsia" w:ascii="宋体" w:hAnsi="宋体" w:eastAsia="宋体" w:cs="宋体"/>
          <w:b w:val="0"/>
          <w:bCs w:val="0"/>
          <w:caps w:val="0"/>
          <w:color w:val="auto"/>
          <w:szCs w:val="21"/>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"_Toc162885080" </w:instrText>
      </w:r>
      <w:r>
        <w:rPr>
          <w:rFonts w:hint="eastAsia" w:ascii="宋体" w:hAnsi="宋体" w:eastAsia="宋体" w:cs="宋体"/>
          <w:color w:val="auto"/>
          <w:highlight w:val="none"/>
        </w:rPr>
        <w:fldChar w:fldCharType="separate"/>
      </w:r>
      <w:r>
        <w:rPr>
          <w:rStyle w:val="49"/>
          <w:rFonts w:hint="eastAsia" w:ascii="宋体" w:hAnsi="宋体" w:eastAsia="宋体" w:cs="宋体"/>
          <w:color w:val="auto"/>
          <w:kern w:val="0"/>
          <w:sz w:val="28"/>
          <w:szCs w:val="28"/>
          <w:highlight w:val="none"/>
        </w:rPr>
        <w:t>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_Toc162885080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4DEFF44">
      <w:pPr>
        <w:pStyle w:val="33"/>
        <w:spacing w:line="480" w:lineRule="auto"/>
        <w:ind w:firstLine="148"/>
        <w:rPr>
          <w:rFonts w:hint="eastAsia" w:ascii="宋体" w:hAnsi="宋体" w:eastAsia="宋体" w:cs="宋体"/>
          <w:b w:val="0"/>
          <w:bCs w:val="0"/>
          <w:caps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"_Toc162885081" </w:instrText>
      </w:r>
      <w:r>
        <w:rPr>
          <w:rFonts w:hint="eastAsia" w:ascii="宋体" w:hAnsi="宋体" w:eastAsia="宋体" w:cs="宋体"/>
          <w:color w:val="auto"/>
          <w:highlight w:val="none"/>
        </w:rPr>
        <w:fldChar w:fldCharType="separate"/>
      </w:r>
      <w:r>
        <w:rPr>
          <w:rStyle w:val="49"/>
          <w:rFonts w:hint="eastAsia" w:ascii="宋体" w:hAnsi="宋体" w:eastAsia="宋体" w:cs="宋体"/>
          <w:color w:val="auto"/>
          <w:sz w:val="28"/>
          <w:szCs w:val="28"/>
          <w:highlight w:val="none"/>
        </w:rPr>
        <w:t>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_Toc162885081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ED29DA2">
      <w:pPr>
        <w:pStyle w:val="33"/>
        <w:spacing w:line="480" w:lineRule="auto"/>
        <w:ind w:firstLine="148"/>
        <w:rPr>
          <w:rFonts w:hint="eastAsia" w:ascii="宋体" w:hAnsi="宋体" w:eastAsia="宋体" w:cs="宋体"/>
          <w:b w:val="0"/>
          <w:bCs w:val="0"/>
          <w:caps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"_Toc162885082" </w:instrText>
      </w:r>
      <w:r>
        <w:rPr>
          <w:rFonts w:hint="eastAsia" w:ascii="宋体" w:hAnsi="宋体" w:eastAsia="宋体" w:cs="宋体"/>
          <w:color w:val="auto"/>
          <w:highlight w:val="none"/>
        </w:rPr>
        <w:fldChar w:fldCharType="separate"/>
      </w:r>
      <w:r>
        <w:rPr>
          <w:rStyle w:val="49"/>
          <w:rFonts w:hint="eastAsia" w:ascii="宋体" w:hAnsi="宋体" w:eastAsia="宋体" w:cs="宋体"/>
          <w:color w:val="auto"/>
          <w:sz w:val="28"/>
          <w:szCs w:val="28"/>
          <w:highlight w:val="none"/>
        </w:rPr>
        <w:t>第三章 合同书样式及主要条款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_Toc162885082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4F6FC98">
      <w:pPr>
        <w:pStyle w:val="33"/>
        <w:spacing w:line="480" w:lineRule="auto"/>
        <w:ind w:firstLine="148"/>
        <w:rPr>
          <w:rFonts w:hint="eastAsia" w:ascii="宋体" w:hAnsi="宋体" w:eastAsia="宋体" w:cs="宋体"/>
          <w:b w:val="0"/>
          <w:bCs w:val="0"/>
          <w:caps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"_Toc162885084" </w:instrText>
      </w:r>
      <w:r>
        <w:rPr>
          <w:rFonts w:hint="eastAsia" w:ascii="宋体" w:hAnsi="宋体" w:eastAsia="宋体" w:cs="宋体"/>
          <w:color w:val="auto"/>
          <w:highlight w:val="none"/>
        </w:rPr>
        <w:fldChar w:fldCharType="separate"/>
      </w:r>
      <w:r>
        <w:rPr>
          <w:rStyle w:val="49"/>
          <w:rFonts w:hint="eastAsia" w:ascii="宋体" w:hAnsi="宋体" w:eastAsia="宋体" w:cs="宋体"/>
          <w:color w:val="auto"/>
          <w:sz w:val="28"/>
          <w:szCs w:val="28"/>
          <w:highlight w:val="none"/>
        </w:rPr>
        <w:t>第四章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_Toc162885084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80785EC">
      <w:pPr>
        <w:pStyle w:val="33"/>
        <w:spacing w:line="480" w:lineRule="auto"/>
        <w:ind w:firstLine="148"/>
        <w:rPr>
          <w:rFonts w:hint="eastAsia" w:ascii="宋体" w:hAnsi="宋体" w:eastAsia="宋体" w:cs="宋体"/>
          <w:b w:val="0"/>
          <w:bCs w:val="0"/>
          <w:caps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"_Toc162885085" </w:instrText>
      </w:r>
      <w:r>
        <w:rPr>
          <w:rFonts w:hint="eastAsia" w:ascii="宋体" w:hAnsi="宋体" w:eastAsia="宋体" w:cs="宋体"/>
          <w:color w:val="auto"/>
          <w:highlight w:val="none"/>
        </w:rPr>
        <w:fldChar w:fldCharType="separate"/>
      </w:r>
      <w:r>
        <w:rPr>
          <w:rStyle w:val="49"/>
          <w:rFonts w:hint="eastAsia" w:ascii="宋体" w:hAnsi="宋体" w:eastAsia="宋体" w:cs="宋体"/>
          <w:color w:val="auto"/>
          <w:sz w:val="28"/>
          <w:szCs w:val="28"/>
          <w:highlight w:val="none"/>
        </w:rPr>
        <w:t>第五章 技术参数及技术要求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_Toc162885085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7947902">
      <w:pPr>
        <w:pStyle w:val="33"/>
        <w:spacing w:line="480" w:lineRule="auto"/>
        <w:ind w:firstLine="148"/>
        <w:rPr>
          <w:rFonts w:hint="eastAsia" w:ascii="宋体" w:hAnsi="宋体" w:eastAsia="宋体" w:cs="宋体"/>
          <w:b w:val="0"/>
          <w:bCs w:val="0"/>
          <w:caps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"_Toc162885086" </w:instrText>
      </w:r>
      <w:r>
        <w:rPr>
          <w:rFonts w:hint="eastAsia" w:ascii="宋体" w:hAnsi="宋体" w:eastAsia="宋体" w:cs="宋体"/>
          <w:color w:val="auto"/>
          <w:highlight w:val="none"/>
        </w:rPr>
        <w:fldChar w:fldCharType="separate"/>
      </w:r>
      <w:r>
        <w:rPr>
          <w:rStyle w:val="49"/>
          <w:rFonts w:hint="eastAsia" w:ascii="宋体" w:hAnsi="宋体" w:eastAsia="宋体" w:cs="宋体"/>
          <w:color w:val="auto"/>
          <w:sz w:val="28"/>
          <w:szCs w:val="28"/>
          <w:highlight w:val="none"/>
        </w:rPr>
        <w:t>第六章 资格评审标准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_Toc162885086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87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0590F6A">
      <w:pPr>
        <w:pStyle w:val="33"/>
        <w:spacing w:line="480" w:lineRule="auto"/>
        <w:ind w:firstLine="148"/>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"_Toc162885087" </w:instrText>
      </w:r>
      <w:r>
        <w:rPr>
          <w:rFonts w:hint="eastAsia" w:ascii="宋体" w:hAnsi="宋体" w:eastAsia="宋体" w:cs="宋体"/>
          <w:color w:val="auto"/>
          <w:highlight w:val="none"/>
        </w:rPr>
        <w:fldChar w:fldCharType="separate"/>
      </w:r>
      <w:r>
        <w:rPr>
          <w:rStyle w:val="49"/>
          <w:rFonts w:hint="eastAsia" w:ascii="宋体" w:hAnsi="宋体" w:eastAsia="宋体" w:cs="宋体"/>
          <w:color w:val="auto"/>
          <w:sz w:val="28"/>
          <w:szCs w:val="28"/>
          <w:highlight w:val="none"/>
        </w:rPr>
        <w:t>第七章 评标方法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_Toc162885087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89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D99E65F">
      <w:pPr>
        <w:spacing w:line="360" w:lineRule="auto"/>
        <w:rPr>
          <w:rFonts w:hint="eastAsia" w:ascii="宋体" w:hAnsi="宋体" w:eastAsia="宋体" w:cs="宋体"/>
          <w:color w:val="auto"/>
          <w:szCs w:val="21"/>
          <w:highlight w:val="none"/>
        </w:rPr>
      </w:pPr>
      <w:r>
        <w:rPr>
          <w:rFonts w:hint="eastAsia" w:ascii="宋体" w:hAnsi="宋体" w:eastAsia="宋体" w:cs="宋体"/>
          <w:b/>
          <w:bCs/>
          <w:caps/>
          <w:color w:val="auto"/>
          <w:szCs w:val="21"/>
          <w:highlight w:val="none"/>
        </w:rPr>
        <w:fldChar w:fldCharType="end"/>
      </w:r>
    </w:p>
    <w:p w14:paraId="2242005A">
      <w:pPr>
        <w:pStyle w:val="2"/>
        <w:tabs>
          <w:tab w:val="left" w:pos="0"/>
          <w:tab w:val="clear" w:pos="360"/>
        </w:tabs>
        <w:jc w:val="center"/>
        <w:rPr>
          <w:rFonts w:hint="eastAsia" w:ascii="宋体" w:hAnsi="宋体" w:eastAsia="宋体" w:cs="宋体"/>
          <w:color w:val="auto"/>
          <w:kern w:val="0"/>
          <w:sz w:val="36"/>
          <w:highlight w:val="none"/>
        </w:rPr>
        <w:sectPr>
          <w:footerReference r:id="rId6" w:type="first"/>
          <w:headerReference r:id="rId3" w:type="default"/>
          <w:footerReference r:id="rId4" w:type="default"/>
          <w:footerReference r:id="rId5" w:type="even"/>
          <w:type w:val="continuous"/>
          <w:pgSz w:w="11906" w:h="16838"/>
          <w:pgMar w:top="1247" w:right="1247" w:bottom="1247" w:left="1247" w:header="850" w:footer="850" w:gutter="0"/>
          <w:pgNumType w:start="0"/>
          <w:cols w:space="720" w:num="1"/>
          <w:titlePg/>
          <w:docGrid w:linePitch="331" w:charSpace="0"/>
        </w:sectPr>
      </w:pPr>
      <w:bookmarkStart w:id="3" w:name="_Toc63258674"/>
      <w:bookmarkStart w:id="4" w:name="_Toc162885080"/>
    </w:p>
    <w:p w14:paraId="00BF7AAC">
      <w:pPr>
        <w:pStyle w:val="2"/>
        <w:tabs>
          <w:tab w:val="left" w:pos="0"/>
          <w:tab w:val="clear" w:pos="360"/>
        </w:tabs>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36"/>
          <w:highlight w:val="none"/>
        </w:rPr>
        <w:t>第一章 招标公告</w:t>
      </w:r>
      <w:bookmarkEnd w:id="3"/>
      <w:bookmarkEnd w:id="4"/>
    </w:p>
    <w:p w14:paraId="2BB46D05">
      <w:pPr>
        <w:widowControl/>
        <w:spacing w:line="480" w:lineRule="exact"/>
        <w:jc w:val="center"/>
        <w:rPr>
          <w:rFonts w:hint="eastAsia" w:ascii="宋体" w:hAnsi="宋体" w:eastAsia="宋体" w:cs="宋体"/>
          <w:b/>
          <w:bCs/>
          <w:color w:val="auto"/>
          <w:kern w:val="0"/>
          <w:sz w:val="32"/>
          <w:szCs w:val="32"/>
          <w:highlight w:val="none"/>
        </w:rPr>
      </w:pPr>
      <w:bookmarkStart w:id="5" w:name="_Hlk61623049"/>
      <w:r>
        <w:rPr>
          <w:rFonts w:hint="eastAsia" w:ascii="宋体" w:hAnsi="宋体" w:eastAsia="宋体" w:cs="宋体"/>
          <w:b/>
          <w:color w:val="auto"/>
          <w:kern w:val="0"/>
          <w:sz w:val="32"/>
          <w:szCs w:val="32"/>
          <w:highlight w:val="none"/>
          <w:lang w:eastAsia="zh-CN"/>
        </w:rPr>
        <w:t>云南云龙天池国家级自然保护区2025年中央财政林业草原生态保护恢复资金项目—综合信息管理平台建设项目</w:t>
      </w:r>
      <w:r>
        <w:rPr>
          <w:rFonts w:hint="eastAsia" w:ascii="宋体" w:hAnsi="宋体" w:eastAsia="宋体" w:cs="宋体"/>
          <w:b/>
          <w:bCs/>
          <w:color w:val="auto"/>
          <w:kern w:val="0"/>
          <w:sz w:val="32"/>
          <w:szCs w:val="32"/>
          <w:highlight w:val="none"/>
        </w:rPr>
        <w:t>招标公告</w:t>
      </w:r>
    </w:p>
    <w:p w14:paraId="14FED081">
      <w:pPr>
        <w:widowControl/>
        <w:spacing w:line="480" w:lineRule="exact"/>
        <w:jc w:val="center"/>
        <w:rPr>
          <w:rFonts w:hint="eastAsia" w:ascii="宋体" w:hAnsi="宋体" w:eastAsia="宋体" w:cs="宋体"/>
          <w:b/>
          <w:bCs/>
          <w:color w:val="auto"/>
          <w:kern w:val="0"/>
          <w:sz w:val="32"/>
          <w:szCs w:val="32"/>
          <w:highlight w:val="none"/>
        </w:rPr>
      </w:pPr>
    </w:p>
    <w:bookmarkEnd w:id="5"/>
    <w:tbl>
      <w:tblPr>
        <w:tblStyle w:val="42"/>
        <w:tblW w:w="9287" w:type="dxa"/>
        <w:tblInd w:w="0" w:type="dxa"/>
        <w:tblLayout w:type="fixed"/>
        <w:tblCellMar>
          <w:top w:w="0" w:type="dxa"/>
          <w:left w:w="108" w:type="dxa"/>
          <w:bottom w:w="0" w:type="dxa"/>
          <w:right w:w="108" w:type="dxa"/>
        </w:tblCellMar>
      </w:tblPr>
      <w:tblGrid>
        <w:gridCol w:w="9287"/>
      </w:tblGrid>
      <w:tr w14:paraId="02D07911">
        <w:tblPrEx>
          <w:tblCellMar>
            <w:top w:w="0" w:type="dxa"/>
            <w:left w:w="108" w:type="dxa"/>
            <w:bottom w:w="0" w:type="dxa"/>
            <w:right w:w="108" w:type="dxa"/>
          </w:tblCellMar>
        </w:tblPrEx>
        <w:trPr>
          <w:trHeight w:val="1129" w:hRule="atLeast"/>
        </w:trPr>
        <w:tc>
          <w:tcPr>
            <w:tcW w:w="9287" w:type="dxa"/>
            <w:tcBorders>
              <w:top w:val="single" w:color="auto" w:sz="4" w:space="0"/>
              <w:left w:val="single" w:color="auto" w:sz="4" w:space="0"/>
              <w:bottom w:val="single" w:color="auto" w:sz="4" w:space="0"/>
              <w:right w:val="single" w:color="auto" w:sz="4" w:space="0"/>
            </w:tcBorders>
          </w:tcPr>
          <w:p w14:paraId="2B752B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bCs/>
                <w:color w:val="auto"/>
                <w:kern w:val="0"/>
                <w:sz w:val="24"/>
                <w:szCs w:val="24"/>
                <w:highlight w:val="none"/>
              </w:rPr>
            </w:pPr>
            <w:bookmarkStart w:id="6" w:name="_Toc393354828"/>
            <w:r>
              <w:rPr>
                <w:rFonts w:hint="eastAsia" w:ascii="宋体" w:hAnsi="宋体" w:eastAsia="宋体" w:cs="宋体"/>
                <w:b/>
                <w:bCs/>
                <w:color w:val="auto"/>
                <w:kern w:val="0"/>
                <w:sz w:val="24"/>
                <w:szCs w:val="24"/>
                <w:highlight w:val="none"/>
              </w:rPr>
              <w:t>项目概况</w:t>
            </w:r>
          </w:p>
          <w:p w14:paraId="39910D8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72" w:firstLineChars="196"/>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u w:val="single"/>
                <w:lang w:eastAsia="zh-CN"/>
              </w:rPr>
              <w:t>云南云龙天池国家级自然保护区2025年中央财政林业草原生态保护恢复资金项目—综合信息管理平台建设项目</w:t>
            </w:r>
            <w:r>
              <w:rPr>
                <w:rFonts w:hint="eastAsia" w:ascii="宋体" w:hAnsi="宋体" w:eastAsia="宋体" w:cs="宋体"/>
                <w:b/>
                <w:bCs/>
                <w:color w:val="auto"/>
                <w:kern w:val="0"/>
                <w:sz w:val="24"/>
                <w:szCs w:val="24"/>
                <w:highlight w:val="none"/>
              </w:rPr>
              <w:t>的潜在供应商应在</w:t>
            </w:r>
            <w:r>
              <w:rPr>
                <w:rFonts w:hint="eastAsia" w:ascii="宋体" w:hAnsi="宋体" w:eastAsia="宋体" w:cs="宋体"/>
                <w:b/>
                <w:bCs/>
                <w:color w:val="auto"/>
                <w:kern w:val="0"/>
                <w:sz w:val="24"/>
                <w:szCs w:val="24"/>
                <w:highlight w:val="none"/>
                <w:u w:val="single"/>
              </w:rPr>
              <w:t>“政采云”平台（http://www.zcygov.cn）</w:t>
            </w:r>
            <w:r>
              <w:rPr>
                <w:rFonts w:hint="eastAsia" w:ascii="宋体" w:hAnsi="宋体" w:eastAsia="宋体" w:cs="宋体"/>
                <w:b/>
                <w:bCs/>
                <w:color w:val="auto"/>
                <w:kern w:val="0"/>
                <w:sz w:val="24"/>
                <w:szCs w:val="24"/>
                <w:highlight w:val="none"/>
              </w:rPr>
              <w:t>获取招标文件，并于</w:t>
            </w:r>
            <w:r>
              <w:rPr>
                <w:rFonts w:hint="eastAsia" w:ascii="宋体" w:hAnsi="宋体" w:eastAsia="宋体" w:cs="宋体"/>
                <w:b/>
                <w:bCs/>
                <w:color w:val="auto"/>
                <w:kern w:val="0"/>
                <w:sz w:val="24"/>
                <w:szCs w:val="24"/>
                <w:highlight w:val="none"/>
                <w:u w:val="single"/>
                <w:lang w:eastAsia="zh-CN"/>
              </w:rPr>
              <w:t>2026年10月9日</w:t>
            </w:r>
            <w:r>
              <w:rPr>
                <w:rFonts w:hint="eastAsia" w:ascii="宋体" w:hAnsi="宋体" w:eastAsia="宋体" w:cs="宋体"/>
                <w:b/>
                <w:bCs/>
                <w:color w:val="auto"/>
                <w:kern w:val="0"/>
                <w:sz w:val="24"/>
                <w:szCs w:val="24"/>
                <w:highlight w:val="none"/>
                <w:u w:val="single"/>
              </w:rPr>
              <w:t>8点30分</w:t>
            </w:r>
            <w:r>
              <w:rPr>
                <w:rFonts w:hint="eastAsia" w:ascii="宋体" w:hAnsi="宋体" w:eastAsia="宋体" w:cs="宋体"/>
                <w:b/>
                <w:bCs/>
                <w:color w:val="auto"/>
                <w:kern w:val="0"/>
                <w:sz w:val="24"/>
                <w:szCs w:val="24"/>
                <w:highlight w:val="none"/>
              </w:rPr>
              <w:t>（北京时间）前上传递交投标文件。</w:t>
            </w:r>
          </w:p>
        </w:tc>
      </w:tr>
    </w:tbl>
    <w:p w14:paraId="3A0608E8">
      <w:pPr>
        <w:widowControl/>
        <w:spacing w:line="500" w:lineRule="exac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lang w:eastAsia="zh-CN"/>
        </w:rPr>
        <w:t>一、</w:t>
      </w:r>
      <w:r>
        <w:rPr>
          <w:rFonts w:hint="eastAsia" w:ascii="宋体" w:hAnsi="宋体" w:eastAsia="宋体" w:cs="宋体"/>
          <w:b/>
          <w:bCs/>
          <w:color w:val="auto"/>
          <w:kern w:val="0"/>
          <w:sz w:val="24"/>
          <w:highlight w:val="none"/>
        </w:rPr>
        <w:t xml:space="preserve">项目基本情况 </w:t>
      </w:r>
    </w:p>
    <w:p w14:paraId="1DF2A073">
      <w:pPr>
        <w:pStyle w:val="16"/>
        <w:ind w:firstLine="472" w:firstLineChars="196"/>
        <w:rPr>
          <w:rFonts w:hint="eastAsia" w:ascii="宋体" w:hAnsi="宋体" w:eastAsia="宋体" w:cs="宋体"/>
          <w:b/>
          <w:bCs/>
          <w:color w:val="auto"/>
          <w:kern w:val="0"/>
          <w:sz w:val="24"/>
          <w:highlight w:val="none"/>
          <w:lang w:eastAsia="zh-CN"/>
        </w:rPr>
      </w:pPr>
      <w:r>
        <w:rPr>
          <w:rFonts w:hint="eastAsia" w:ascii="宋体" w:hAnsi="宋体" w:eastAsia="宋体" w:cs="宋体"/>
          <w:b/>
          <w:color w:val="auto"/>
          <w:kern w:val="0"/>
          <w:sz w:val="24"/>
          <w:highlight w:val="none"/>
        </w:rPr>
        <w:t>1</w:t>
      </w:r>
      <w:r>
        <w:rPr>
          <w:rFonts w:hint="eastAsia" w:ascii="宋体" w:hAnsi="宋体" w:eastAsia="宋体" w:cs="宋体"/>
          <w:b/>
          <w:color w:val="auto"/>
          <w:kern w:val="0"/>
          <w:sz w:val="24"/>
          <w:highlight w:val="none"/>
          <w:lang w:val="en-US" w:eastAsia="zh-CN"/>
        </w:rPr>
        <w:t>.</w:t>
      </w:r>
      <w:r>
        <w:rPr>
          <w:rFonts w:hint="eastAsia" w:ascii="宋体" w:hAnsi="宋体" w:eastAsia="宋体" w:cs="宋体"/>
          <w:b/>
          <w:color w:val="auto"/>
          <w:kern w:val="0"/>
          <w:sz w:val="24"/>
          <w:highlight w:val="none"/>
        </w:rPr>
        <w:t>项目编号</w:t>
      </w:r>
      <w:r>
        <w:rPr>
          <w:rFonts w:hint="eastAsia" w:ascii="宋体" w:hAnsi="宋体" w:eastAsia="宋体" w:cs="宋体"/>
          <w:b/>
          <w:bCs/>
          <w:color w:val="auto"/>
          <w:kern w:val="0"/>
          <w:sz w:val="24"/>
          <w:highlight w:val="none"/>
        </w:rPr>
        <w:t>：</w:t>
      </w:r>
      <w:r>
        <w:rPr>
          <w:rFonts w:hint="eastAsia" w:ascii="宋体" w:hAnsi="宋体" w:eastAsia="宋体" w:cs="宋体"/>
          <w:b/>
          <w:bCs/>
          <w:color w:val="auto"/>
          <w:kern w:val="0"/>
          <w:sz w:val="24"/>
          <w:highlight w:val="none"/>
          <w:lang w:eastAsia="zh-CN"/>
        </w:rPr>
        <w:t>dlylzbcg202648号</w:t>
      </w:r>
    </w:p>
    <w:p w14:paraId="01A0C2AC">
      <w:pPr>
        <w:pStyle w:val="16"/>
        <w:ind w:firstLine="472" w:firstLineChars="196"/>
        <w:rPr>
          <w:rFonts w:hint="eastAsia" w:ascii="宋体" w:hAnsi="宋体" w:eastAsia="宋体" w:cs="宋体"/>
          <w:b/>
          <w:bCs/>
          <w:color w:val="auto"/>
          <w:kern w:val="0"/>
          <w:sz w:val="24"/>
          <w:highlight w:val="none"/>
          <w:lang w:eastAsia="zh-CN"/>
        </w:rPr>
      </w:pPr>
      <w:r>
        <w:rPr>
          <w:rFonts w:hint="eastAsia" w:ascii="宋体" w:hAnsi="宋体" w:eastAsia="宋体" w:cs="宋体"/>
          <w:b/>
          <w:bCs/>
          <w:color w:val="auto"/>
          <w:kern w:val="0"/>
          <w:sz w:val="24"/>
          <w:highlight w:val="none"/>
        </w:rPr>
        <w:t>2</w:t>
      </w:r>
      <w:r>
        <w:rPr>
          <w:rFonts w:hint="eastAsia" w:ascii="宋体" w:hAnsi="宋体" w:eastAsia="宋体" w:cs="宋体"/>
          <w:b/>
          <w:bCs/>
          <w:color w:val="auto"/>
          <w:kern w:val="0"/>
          <w:sz w:val="24"/>
          <w:highlight w:val="none"/>
          <w:lang w:val="en-US" w:eastAsia="zh-CN"/>
        </w:rPr>
        <w:t>.</w:t>
      </w:r>
      <w:r>
        <w:rPr>
          <w:rFonts w:hint="eastAsia" w:ascii="宋体" w:hAnsi="宋体" w:eastAsia="宋体" w:cs="宋体"/>
          <w:b/>
          <w:bCs/>
          <w:color w:val="auto"/>
          <w:kern w:val="0"/>
          <w:sz w:val="24"/>
          <w:highlight w:val="none"/>
        </w:rPr>
        <w:t>项目名称：</w:t>
      </w:r>
      <w:r>
        <w:rPr>
          <w:rFonts w:hint="eastAsia" w:ascii="宋体" w:hAnsi="宋体" w:eastAsia="宋体" w:cs="宋体"/>
          <w:b/>
          <w:bCs/>
          <w:color w:val="auto"/>
          <w:kern w:val="0"/>
          <w:sz w:val="24"/>
          <w:highlight w:val="none"/>
          <w:lang w:eastAsia="zh-CN"/>
        </w:rPr>
        <w:t>云南云龙天池国家级自然保护区2025年中央财政林业草原生态保护恢复资金项目—综合信息管理平台建设项目</w:t>
      </w:r>
    </w:p>
    <w:p w14:paraId="4D13A14A">
      <w:pPr>
        <w:pStyle w:val="16"/>
        <w:ind w:firstLine="472" w:firstLineChars="196"/>
        <w:rPr>
          <w:rFonts w:hint="eastAsia" w:ascii="宋体" w:hAnsi="宋体" w:eastAsia="宋体" w:cs="宋体"/>
          <w:b/>
          <w:bCs/>
          <w:color w:val="auto"/>
          <w:kern w:val="0"/>
          <w:sz w:val="24"/>
          <w:highlight w:val="none"/>
          <w:lang w:eastAsia="zh-CN"/>
        </w:rPr>
      </w:pPr>
      <w:r>
        <w:rPr>
          <w:rFonts w:hint="eastAsia" w:ascii="宋体" w:hAnsi="宋体" w:eastAsia="宋体" w:cs="宋体"/>
          <w:b/>
          <w:bCs/>
          <w:color w:val="auto"/>
          <w:kern w:val="0"/>
          <w:sz w:val="24"/>
          <w:highlight w:val="none"/>
        </w:rPr>
        <w:t>3</w:t>
      </w:r>
      <w:r>
        <w:rPr>
          <w:rFonts w:hint="eastAsia" w:ascii="宋体" w:hAnsi="宋体" w:eastAsia="宋体" w:cs="宋体"/>
          <w:b/>
          <w:bCs/>
          <w:color w:val="auto"/>
          <w:kern w:val="0"/>
          <w:sz w:val="24"/>
          <w:highlight w:val="none"/>
          <w:lang w:val="en-US" w:eastAsia="zh-CN"/>
        </w:rPr>
        <w:t>.</w:t>
      </w:r>
      <w:r>
        <w:rPr>
          <w:rFonts w:hint="eastAsia" w:ascii="宋体" w:hAnsi="宋体" w:eastAsia="宋体" w:cs="宋体"/>
          <w:b/>
          <w:bCs/>
          <w:color w:val="auto"/>
          <w:kern w:val="0"/>
          <w:sz w:val="24"/>
          <w:highlight w:val="none"/>
        </w:rPr>
        <w:t>预算金额：</w:t>
      </w:r>
      <w:r>
        <w:rPr>
          <w:rFonts w:hint="eastAsia" w:ascii="宋体" w:hAnsi="宋体" w:eastAsia="宋体" w:cs="宋体"/>
          <w:b/>
          <w:bCs/>
          <w:color w:val="auto"/>
          <w:kern w:val="0"/>
          <w:sz w:val="24"/>
          <w:highlight w:val="none"/>
          <w:lang w:eastAsia="zh-CN"/>
        </w:rPr>
        <w:t>200万元。</w:t>
      </w:r>
    </w:p>
    <w:p w14:paraId="34ACA8E4">
      <w:pPr>
        <w:pStyle w:val="16"/>
        <w:ind w:firstLine="472" w:firstLineChars="196"/>
        <w:rPr>
          <w:rFonts w:hint="eastAsia" w:ascii="宋体" w:hAnsi="宋体" w:eastAsia="宋体" w:cs="宋体"/>
          <w:b/>
          <w:bCs/>
          <w:color w:val="auto"/>
          <w:kern w:val="0"/>
          <w:sz w:val="24"/>
          <w:highlight w:val="none"/>
          <w:lang w:eastAsia="zh-CN"/>
        </w:rPr>
      </w:pPr>
      <w:r>
        <w:rPr>
          <w:rFonts w:hint="eastAsia" w:ascii="宋体" w:hAnsi="宋体" w:eastAsia="宋体" w:cs="宋体"/>
          <w:b/>
          <w:bCs/>
          <w:color w:val="auto"/>
          <w:kern w:val="0"/>
          <w:sz w:val="24"/>
          <w:highlight w:val="none"/>
        </w:rPr>
        <w:t>4</w:t>
      </w:r>
      <w:r>
        <w:rPr>
          <w:rFonts w:hint="eastAsia" w:ascii="宋体" w:hAnsi="宋体" w:eastAsia="宋体" w:cs="宋体"/>
          <w:b/>
          <w:bCs/>
          <w:color w:val="auto"/>
          <w:kern w:val="0"/>
          <w:sz w:val="24"/>
          <w:highlight w:val="none"/>
          <w:lang w:val="en-US" w:eastAsia="zh-CN"/>
        </w:rPr>
        <w:t>.</w:t>
      </w:r>
      <w:r>
        <w:rPr>
          <w:rFonts w:hint="eastAsia" w:ascii="宋体" w:hAnsi="宋体" w:eastAsia="宋体" w:cs="宋体"/>
          <w:b/>
          <w:bCs/>
          <w:color w:val="auto"/>
          <w:kern w:val="0"/>
          <w:sz w:val="24"/>
          <w:highlight w:val="none"/>
        </w:rPr>
        <w:t>最高限价：</w:t>
      </w:r>
      <w:r>
        <w:rPr>
          <w:rFonts w:hint="eastAsia" w:ascii="宋体" w:hAnsi="宋体" w:eastAsia="宋体" w:cs="宋体"/>
          <w:b/>
          <w:bCs/>
          <w:color w:val="auto"/>
          <w:kern w:val="0"/>
          <w:sz w:val="24"/>
          <w:highlight w:val="none"/>
          <w:lang w:eastAsia="zh-CN"/>
        </w:rPr>
        <w:t>200万元。</w:t>
      </w:r>
    </w:p>
    <w:p w14:paraId="488B571C">
      <w:pPr>
        <w:widowControl/>
        <w:spacing w:line="500" w:lineRule="exact"/>
        <w:ind w:firstLine="482" w:firstLineChars="200"/>
        <w:rPr>
          <w:rFonts w:hint="eastAsia"/>
          <w:color w:val="auto"/>
          <w:sz w:val="24"/>
          <w:szCs w:val="24"/>
          <w:highlight w:val="none"/>
        </w:rPr>
      </w:pPr>
      <w:r>
        <w:rPr>
          <w:rFonts w:hint="eastAsia" w:ascii="宋体" w:hAnsi="宋体" w:eastAsia="宋体" w:cs="宋体"/>
          <w:b/>
          <w:bCs/>
          <w:color w:val="auto"/>
          <w:kern w:val="0"/>
          <w:sz w:val="24"/>
          <w:highlight w:val="none"/>
          <w:lang w:eastAsia="zh-CN"/>
        </w:rPr>
        <w:t>5</w:t>
      </w:r>
      <w:r>
        <w:rPr>
          <w:rFonts w:hint="eastAsia" w:ascii="宋体" w:hAnsi="宋体" w:eastAsia="宋体" w:cs="宋体"/>
          <w:b/>
          <w:bCs/>
          <w:color w:val="auto"/>
          <w:kern w:val="0"/>
          <w:sz w:val="24"/>
          <w:highlight w:val="none"/>
          <w:lang w:val="en-US" w:eastAsia="zh-CN"/>
        </w:rPr>
        <w:t>.</w:t>
      </w:r>
      <w:r>
        <w:rPr>
          <w:rFonts w:hint="eastAsia" w:ascii="宋体" w:hAnsi="宋体" w:eastAsia="宋体" w:cs="宋体"/>
          <w:b/>
          <w:bCs/>
          <w:color w:val="auto"/>
          <w:kern w:val="0"/>
          <w:sz w:val="24"/>
          <w:highlight w:val="none"/>
          <w:lang w:eastAsia="zh-CN"/>
        </w:rPr>
        <w:t>采购需求：</w:t>
      </w:r>
      <w:r>
        <w:rPr>
          <w:rFonts w:hint="eastAsia" w:ascii="宋体" w:hAnsi="宋体" w:eastAsia="宋体" w:cs="宋体"/>
          <w:color w:val="auto"/>
          <w:sz w:val="24"/>
          <w:szCs w:val="24"/>
          <w:highlight w:val="none"/>
          <w:lang w:eastAsia="zh-CN"/>
        </w:rPr>
        <w:t>在2024年已建成的系统框架、数据管理、一体化监测及综合管护等核心功能基础上，本期项目将重点拓展矛盾冲突调处、宣传教育、知识库应用、体检评估（涵盖生物多样性、保护成效）及工作任务管理等全新应用场景。同时，同步推进保护区本底数据与历次调查监测数据的整合入库工作。在完善内部功能的同时，着力实现与省级自然保护地综合管理系统的互联互通：一方面，支撑数据汇聚、定期填报及业务报审报备的上行流程；另一方面，对接省级系统下发的数据资源、审查审核业务工作流及其状态信息，最终构建起集综合监管与决策分析于一体的智慧化管理体系。</w:t>
      </w:r>
      <w:r>
        <w:rPr>
          <w:rFonts w:hint="eastAsia"/>
          <w:color w:val="auto"/>
          <w:sz w:val="24"/>
          <w:szCs w:val="24"/>
          <w:highlight w:val="none"/>
        </w:rPr>
        <w:t>详见第五章《技术参数及技术要求》</w:t>
      </w:r>
    </w:p>
    <w:p w14:paraId="2FF6DDFF">
      <w:pPr>
        <w:widowControl/>
        <w:spacing w:line="500" w:lineRule="exact"/>
        <w:ind w:firstLine="482" w:firstLineChars="200"/>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lang w:val="en-US" w:eastAsia="zh-CN"/>
        </w:rPr>
        <w:t>6.建设期</w:t>
      </w:r>
      <w:r>
        <w:rPr>
          <w:rFonts w:hint="eastAsia" w:ascii="宋体" w:hAnsi="宋体" w:eastAsia="宋体" w:cs="宋体"/>
          <w:b/>
          <w:bCs/>
          <w:color w:val="auto"/>
          <w:kern w:val="0"/>
          <w:sz w:val="24"/>
          <w:highlight w:val="none"/>
        </w:rPr>
        <w:t>：</w:t>
      </w:r>
      <w:r>
        <w:rPr>
          <w:rFonts w:hint="eastAsia" w:ascii="宋体" w:hAnsi="宋体" w:eastAsia="宋体" w:cs="宋体"/>
          <w:b/>
          <w:bCs/>
          <w:color w:val="auto"/>
          <w:kern w:val="0"/>
          <w:sz w:val="24"/>
          <w:highlight w:val="none"/>
          <w:lang w:eastAsia="zh-CN"/>
        </w:rPr>
        <w:t>2026年12月31日前完成项目建设。</w:t>
      </w:r>
    </w:p>
    <w:p w14:paraId="1B187262">
      <w:pPr>
        <w:widowControl/>
        <w:spacing w:line="500" w:lineRule="exact"/>
        <w:ind w:firstLine="482" w:firstLineChars="200"/>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lang w:val="en-US" w:eastAsia="zh-CN"/>
        </w:rPr>
        <w:t>7.</w:t>
      </w:r>
      <w:r>
        <w:rPr>
          <w:rFonts w:hint="eastAsia" w:ascii="宋体" w:hAnsi="宋体" w:eastAsia="宋体" w:cs="宋体"/>
          <w:b/>
          <w:bCs/>
          <w:color w:val="auto"/>
          <w:kern w:val="0"/>
          <w:sz w:val="24"/>
          <w:highlight w:val="none"/>
          <w:lang w:eastAsia="zh-CN"/>
        </w:rPr>
        <w:t>建设地点</w:t>
      </w:r>
      <w:r>
        <w:rPr>
          <w:rFonts w:hint="eastAsia" w:ascii="宋体" w:hAnsi="宋体" w:eastAsia="宋体" w:cs="宋体"/>
          <w:b/>
          <w:bCs/>
          <w:color w:val="auto"/>
          <w:kern w:val="0"/>
          <w:sz w:val="24"/>
          <w:highlight w:val="none"/>
        </w:rPr>
        <w:t>：</w:t>
      </w:r>
      <w:r>
        <w:rPr>
          <w:rFonts w:hint="eastAsia" w:ascii="宋体" w:hAnsi="宋体" w:eastAsia="宋体" w:cs="宋体"/>
          <w:b/>
          <w:bCs/>
          <w:color w:val="auto"/>
          <w:kern w:val="0"/>
          <w:sz w:val="24"/>
          <w:highlight w:val="none"/>
          <w:lang w:eastAsia="zh-CN"/>
        </w:rPr>
        <w:t>云南云龙天池国家级自然保护区管护局</w:t>
      </w:r>
      <w:r>
        <w:rPr>
          <w:rFonts w:hint="eastAsia" w:ascii="宋体" w:hAnsi="宋体" w:eastAsia="宋体" w:cs="宋体"/>
          <w:b/>
          <w:bCs/>
          <w:color w:val="auto"/>
          <w:kern w:val="0"/>
          <w:sz w:val="24"/>
          <w:highlight w:val="none"/>
        </w:rPr>
        <w:t>（采购人指定地点）</w:t>
      </w:r>
    </w:p>
    <w:p w14:paraId="10E54B4B">
      <w:pPr>
        <w:widowControl/>
        <w:spacing w:line="500" w:lineRule="exact"/>
        <w:ind w:firstLine="482" w:firstLineChars="200"/>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lang w:val="en-US" w:eastAsia="zh-CN"/>
        </w:rPr>
        <w:t>8</w:t>
      </w: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kern w:val="0"/>
          <w:sz w:val="24"/>
          <w:highlight w:val="none"/>
        </w:rPr>
        <w:t>采购方式：公开招标</w:t>
      </w:r>
    </w:p>
    <w:p w14:paraId="40584219">
      <w:pPr>
        <w:widowControl/>
        <w:spacing w:line="500" w:lineRule="exact"/>
        <w:ind w:firstLine="482" w:firstLineChars="200"/>
        <w:rPr>
          <w:rFonts w:hint="eastAsia" w:ascii="宋体" w:hAnsi="宋体" w:eastAsia="宋体" w:cs="宋体"/>
          <w:b/>
          <w:color w:val="auto"/>
          <w:kern w:val="0"/>
          <w:sz w:val="24"/>
          <w:highlight w:val="none"/>
        </w:rPr>
      </w:pPr>
      <w:r>
        <w:rPr>
          <w:rFonts w:hint="eastAsia" w:ascii="宋体" w:hAnsi="宋体" w:eastAsia="宋体" w:cs="宋体"/>
          <w:b/>
          <w:bCs/>
          <w:color w:val="auto"/>
          <w:kern w:val="0"/>
          <w:sz w:val="24"/>
          <w:highlight w:val="none"/>
          <w:lang w:val="en-US" w:eastAsia="zh-CN"/>
        </w:rPr>
        <w:t>9.</w:t>
      </w:r>
      <w:r>
        <w:rPr>
          <w:rFonts w:hint="eastAsia" w:ascii="宋体" w:hAnsi="宋体" w:eastAsia="宋体" w:cs="宋体"/>
          <w:b/>
          <w:bCs/>
          <w:color w:val="auto"/>
          <w:kern w:val="0"/>
          <w:sz w:val="24"/>
          <w:highlight w:val="none"/>
        </w:rPr>
        <w:t>本项目（是/否）接受联合体投标：否</w:t>
      </w:r>
    </w:p>
    <w:p w14:paraId="4B508EDF">
      <w:pPr>
        <w:widowControl/>
        <w:spacing w:line="500" w:lineRule="exact"/>
        <w:ind w:firstLine="482" w:firstLineChars="200"/>
        <w:jc w:val="left"/>
        <w:rPr>
          <w:rFonts w:hint="eastAsia" w:ascii="宋体" w:hAnsi="宋体" w:eastAsia="宋体" w:cs="宋体"/>
          <w:color w:val="auto"/>
          <w:kern w:val="0"/>
          <w:sz w:val="24"/>
          <w:highlight w:val="none"/>
        </w:rPr>
      </w:pPr>
      <w:r>
        <w:rPr>
          <w:rFonts w:hint="eastAsia" w:ascii="宋体" w:hAnsi="宋体" w:eastAsia="宋体" w:cs="宋体"/>
          <w:b/>
          <w:color w:val="auto"/>
          <w:kern w:val="0"/>
          <w:sz w:val="24"/>
          <w:highlight w:val="none"/>
        </w:rPr>
        <w:t>二、供应商的资格要求</w:t>
      </w:r>
    </w:p>
    <w:p w14:paraId="797058E6">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1</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投标人须符合《中华人民共和国政府采购法》第二十二条规定的条件：</w:t>
      </w:r>
    </w:p>
    <w:p w14:paraId="57B6C91D">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1.1具有独立承担民事责任的能力；</w:t>
      </w:r>
    </w:p>
    <w:p w14:paraId="4CAD02FB">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提供法人或者其他组织合法有效的营业执照等证明文件，投标人为自然人的提供自然人的身份证明。</w:t>
      </w:r>
    </w:p>
    <w:p w14:paraId="1DECF6A0">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1.2具有良好的商业信誉和健全的财务会计制度；</w:t>
      </w:r>
    </w:p>
    <w:p w14:paraId="0A041462">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①</w:t>
      </w:r>
      <w:r>
        <w:rPr>
          <w:rFonts w:hint="eastAsia" w:ascii="宋体" w:hAnsi="宋体" w:eastAsia="宋体" w:cs="宋体"/>
          <w:color w:val="auto"/>
          <w:kern w:val="0"/>
          <w:sz w:val="24"/>
          <w:highlight w:val="none"/>
          <w:lang w:val="en-US" w:eastAsia="zh-CN"/>
        </w:rPr>
        <w:t>提供</w:t>
      </w:r>
      <w:r>
        <w:rPr>
          <w:rFonts w:hint="eastAsia" w:ascii="宋体" w:hAnsi="宋体" w:eastAsia="宋体" w:cs="宋体"/>
          <w:color w:val="auto"/>
          <w:kern w:val="0"/>
          <w:sz w:val="24"/>
          <w:highlight w:val="none"/>
          <w:lang w:eastAsia="zh-CN"/>
        </w:rPr>
        <w:t>202</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lang w:eastAsia="zh-CN"/>
        </w:rPr>
        <w:t>年</w:t>
      </w:r>
      <w:r>
        <w:rPr>
          <w:rFonts w:hint="eastAsia" w:ascii="宋体" w:hAnsi="宋体" w:eastAsia="宋体" w:cs="宋体"/>
          <w:color w:val="auto"/>
          <w:kern w:val="0"/>
          <w:sz w:val="24"/>
          <w:highlight w:val="none"/>
          <w:lang w:val="en-US" w:eastAsia="zh-CN"/>
        </w:rPr>
        <w:t>或</w:t>
      </w:r>
      <w:r>
        <w:rPr>
          <w:rFonts w:hint="eastAsia" w:ascii="宋体" w:hAnsi="宋体" w:eastAsia="宋体" w:cs="宋体"/>
          <w:color w:val="auto"/>
          <w:kern w:val="0"/>
          <w:sz w:val="24"/>
          <w:highlight w:val="none"/>
          <w:lang w:eastAsia="zh-CN"/>
        </w:rPr>
        <w:t>2025年任意一年的</w:t>
      </w:r>
      <w:r>
        <w:rPr>
          <w:rFonts w:hint="eastAsia" w:ascii="宋体" w:hAnsi="宋体" w:eastAsia="宋体" w:cs="宋体"/>
          <w:color w:val="auto"/>
          <w:kern w:val="0"/>
          <w:sz w:val="24"/>
          <w:highlight w:val="none"/>
        </w:rPr>
        <w:t>财务报表或经会计师事务所（审计机构）审计的财务会计报告；②或可提供自投标文件提交截止时间前三个月内开户银行出具的资信证明或资金存款证明；③新成立的企业提供成立至今的财务报表（扫描件加盖电子签章）；④或提供具有良好的商业信誉和健全的财务会计制度的承诺函（自行承诺加盖电子签章）。注：供应商可根据自身情况提供上述任意一种证明材料。</w:t>
      </w:r>
    </w:p>
    <w:p w14:paraId="0E1B8AA5">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1.3具有履行合同所必需的设施设备和专业技术能力（自行承诺）；</w:t>
      </w:r>
    </w:p>
    <w:p w14:paraId="5FBA6C1E">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1.4有依法缴纳税收和社会保障资金的良好记录；</w:t>
      </w:r>
    </w:p>
    <w:p w14:paraId="1EC6FA31">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sz w:val="24"/>
          <w:highlight w:val="none"/>
        </w:rPr>
        <w:t>供应商缴纳税收证明材料（供应商需提供近一年（2025年1月1日至今）内任意3个月依法缴纳税收的相关证明材料。依法免税的，应提供相应证明材料证明其依法免税。享受政策规定延期缓缴的，应提供相应证明材料及依法缴纳社会保障资金承诺函。或提供依法缴纳税收承诺函。注：供应商可根据自身情况提供上述任意一种证明材料。</w:t>
      </w:r>
    </w:p>
    <w:p w14:paraId="366A8771">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sz w:val="24"/>
          <w:highlight w:val="none"/>
        </w:rPr>
        <w:t>供应商缴纳社保证明材料（供应商需提供近一年（2025年1月1日至今）内任意3个月依法缴纳社会保障资金的相关证明材料。依法不需要缴纳社会保障资金的，应提供相应证明材料证明其依法不需要缴纳社会保障资金。享受政策规定延期缓缴的，应提供相应证明材料及依法缴纳社会保障资金承诺函。或提供依法缴纳社会保障资金承诺函。注：供应商可根据自身情况提供上述任意一种证明材料。</w:t>
      </w:r>
    </w:p>
    <w:p w14:paraId="77838115">
      <w:pPr>
        <w:ind w:firstLine="480" w:firstLineChars="20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highlight w:val="none"/>
        </w:rPr>
        <w:t>1.5</w:t>
      </w:r>
      <w:bookmarkStart w:id="7" w:name="OLE_LINK17"/>
      <w:r>
        <w:rPr>
          <w:rFonts w:hint="eastAsia" w:ascii="宋体" w:hAnsi="宋体" w:eastAsia="宋体" w:cs="宋体"/>
          <w:color w:val="auto"/>
          <w:sz w:val="24"/>
          <w:highlight w:val="none"/>
        </w:rPr>
        <w:t>参加政府采购活动前三年内，在经营活动中没有重大违法记录：</w:t>
      </w:r>
      <w:r>
        <w:rPr>
          <w:rFonts w:hint="eastAsia"/>
          <w:color w:val="auto"/>
          <w:sz w:val="24"/>
          <w:szCs w:val="24"/>
          <w:highlight w:val="none"/>
        </w:rPr>
        <w:t>提供投标截止时间前，在“信用中国”网站（www.creditchina.gov.cn）未被列入“严重失信主体名单”及“重大税收违法失信主体”</w:t>
      </w:r>
      <w:r>
        <w:rPr>
          <w:rFonts w:hint="eastAsia"/>
          <w:color w:val="auto"/>
          <w:sz w:val="24"/>
          <w:szCs w:val="24"/>
          <w:highlight w:val="none"/>
          <w:lang w:eastAsia="zh-CN"/>
        </w:rPr>
        <w:t>、</w:t>
      </w:r>
      <w:r>
        <w:rPr>
          <w:rFonts w:hint="eastAsia"/>
          <w:color w:val="auto"/>
          <w:sz w:val="24"/>
          <w:szCs w:val="24"/>
          <w:highlight w:val="none"/>
        </w:rPr>
        <w:t>中国政府采购网（www.ccgp.gov.cn）未被列入“政府采购严重违法失信行为记录名单”的查询截图</w:t>
      </w:r>
      <w:r>
        <w:rPr>
          <w:rFonts w:hint="eastAsia"/>
          <w:color w:val="auto"/>
          <w:sz w:val="24"/>
          <w:szCs w:val="24"/>
          <w:highlight w:val="none"/>
          <w:lang w:val="en-US" w:eastAsia="zh-CN"/>
        </w:rPr>
        <w:t>或</w:t>
      </w:r>
      <w:r>
        <w:rPr>
          <w:rFonts w:hint="eastAsia" w:ascii="宋体" w:hAnsi="宋体" w:eastAsia="宋体" w:cs="宋体"/>
          <w:color w:val="auto"/>
          <w:sz w:val="24"/>
          <w:szCs w:val="24"/>
          <w:highlight w:val="none"/>
        </w:rPr>
        <w:t>提供承诺函</w:t>
      </w:r>
      <w:bookmarkEnd w:id="7"/>
      <w:r>
        <w:rPr>
          <w:rFonts w:hint="eastAsia" w:ascii="宋体" w:hAnsi="宋体" w:eastAsia="宋体" w:cs="宋体"/>
          <w:color w:val="auto"/>
          <w:sz w:val="24"/>
          <w:szCs w:val="24"/>
          <w:highlight w:val="none"/>
          <w:lang w:eastAsia="zh-CN"/>
        </w:rPr>
        <w:t>。</w:t>
      </w:r>
    </w:p>
    <w:p w14:paraId="44FE4583">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1.6法律、行政法规规定的其他条件。</w:t>
      </w:r>
    </w:p>
    <w:p w14:paraId="2B30E9C9">
      <w:pPr>
        <w:widowControl/>
        <w:spacing w:line="360" w:lineRule="auto"/>
        <w:ind w:firstLine="480" w:firstLineChars="20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1.6.1</w:t>
      </w:r>
      <w:r>
        <w:rPr>
          <w:rFonts w:hint="eastAsia" w:ascii="宋体" w:hAnsi="宋体" w:eastAsia="宋体" w:cs="宋体"/>
          <w:color w:val="auto"/>
          <w:kern w:val="0"/>
          <w:sz w:val="24"/>
          <w:highlight w:val="none"/>
        </w:rPr>
        <w:t>单位负责人为同一人或者存在直接控股、管理关系的不同投标人，不得</w:t>
      </w:r>
      <w:r>
        <w:rPr>
          <w:rFonts w:hint="eastAsia" w:ascii="宋体" w:hAnsi="宋体" w:eastAsia="宋体" w:cs="宋体"/>
          <w:color w:val="auto"/>
          <w:sz w:val="24"/>
          <w:highlight w:val="none"/>
        </w:rPr>
        <w:t>同时对同一标包提出投标申请。</w:t>
      </w:r>
    </w:p>
    <w:p w14:paraId="224573DB">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1.6.2</w:t>
      </w:r>
      <w:r>
        <w:rPr>
          <w:rFonts w:hint="eastAsia" w:ascii="宋体" w:hAnsi="宋体" w:eastAsia="宋体" w:cs="宋体"/>
          <w:color w:val="auto"/>
          <w:kern w:val="0"/>
          <w:sz w:val="24"/>
          <w:highlight w:val="none"/>
        </w:rPr>
        <w:t>提供供应商在此期间之前未被列入严重失信主体名单、重大税收违法失信主体记录名单承诺函。</w:t>
      </w:r>
    </w:p>
    <w:p w14:paraId="6A57619D">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1.6.</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为采购项目提供整体设计、规范编制或者项目管理、 监理等服务的投标人，不得再参加该采购项目的其他采购活动（提供承诺书）。</w:t>
      </w:r>
    </w:p>
    <w:p w14:paraId="08B18969">
      <w:pPr>
        <w:widowControl/>
        <w:numPr>
          <w:ilvl w:val="0"/>
          <w:numId w:val="1"/>
        </w:numPr>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本项目属于专门面向中小企业采购项目。</w:t>
      </w:r>
    </w:p>
    <w:p w14:paraId="06D58E78">
      <w:pPr>
        <w:widowControl/>
        <w:numPr>
          <w:ilvl w:val="0"/>
          <w:numId w:val="0"/>
        </w:numPr>
        <w:spacing w:line="360" w:lineRule="auto"/>
        <w:ind w:firstLine="480"/>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2.1</w:t>
      </w:r>
      <w:r>
        <w:rPr>
          <w:rFonts w:hint="eastAsia" w:ascii="宋体" w:hAnsi="宋体" w:eastAsia="宋体" w:cs="宋体"/>
          <w:color w:val="auto"/>
          <w:kern w:val="0"/>
          <w:sz w:val="24"/>
          <w:highlight w:val="none"/>
        </w:rPr>
        <w:t>在政府采购活动中，监狱企业、残疾人福利性单位视同中小企业</w:t>
      </w:r>
      <w:r>
        <w:rPr>
          <w:rFonts w:hint="eastAsia" w:ascii="宋体" w:hAnsi="宋体" w:eastAsia="宋体" w:cs="宋体"/>
          <w:color w:val="auto"/>
          <w:kern w:val="0"/>
          <w:sz w:val="24"/>
          <w:highlight w:val="none"/>
          <w:lang w:eastAsia="zh-CN"/>
        </w:rPr>
        <w:t>。</w:t>
      </w:r>
    </w:p>
    <w:p w14:paraId="1EACCEF5">
      <w:pPr>
        <w:widowControl/>
        <w:numPr>
          <w:ilvl w:val="0"/>
          <w:numId w:val="0"/>
        </w:numPr>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2.2专门面向中小企业采购的项目或者采购包，不再执行价格评审优惠的扶持政策。</w:t>
      </w:r>
    </w:p>
    <w:p w14:paraId="548BCFB9">
      <w:pPr>
        <w:widowControl/>
        <w:spacing w:line="360" w:lineRule="auto"/>
        <w:ind w:firstLine="480" w:firstLineChars="20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3.本项目的特定资格要求：</w:t>
      </w:r>
      <w:r>
        <w:rPr>
          <w:rFonts w:hint="eastAsia" w:ascii="宋体" w:hAnsi="宋体" w:eastAsia="宋体" w:cs="宋体"/>
          <w:color w:val="auto"/>
          <w:kern w:val="0"/>
          <w:sz w:val="24"/>
          <w:highlight w:val="none"/>
          <w:lang w:val="en-US" w:eastAsia="zh-CN"/>
        </w:rPr>
        <w:t>无</w:t>
      </w:r>
    </w:p>
    <w:p w14:paraId="4848FB20">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kern w:val="0"/>
          <w:sz w:val="24"/>
          <w:highlight w:val="none"/>
        </w:rPr>
        <w:t>本次招标不接受联合体投标。</w:t>
      </w:r>
    </w:p>
    <w:p w14:paraId="0FBA742E">
      <w:pPr>
        <w:widowControl/>
        <w:spacing w:line="360" w:lineRule="auto"/>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三、招标文件的获取：</w:t>
      </w:r>
    </w:p>
    <w:p w14:paraId="2B8A9618">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3.1时间：</w:t>
      </w:r>
      <w:r>
        <w:rPr>
          <w:rFonts w:hint="eastAsia" w:ascii="宋体" w:hAnsi="宋体" w:eastAsia="宋体" w:cs="宋体"/>
          <w:color w:val="auto"/>
          <w:sz w:val="24"/>
          <w:highlight w:val="none"/>
          <w:lang w:eastAsia="zh-CN"/>
        </w:rPr>
        <w:t>2026年9月14日起至2026年9月20日</w:t>
      </w:r>
      <w:r>
        <w:rPr>
          <w:rFonts w:hint="eastAsia" w:ascii="宋体" w:hAnsi="宋体" w:eastAsia="宋体" w:cs="宋体"/>
          <w:color w:val="auto"/>
          <w:sz w:val="24"/>
          <w:highlight w:val="none"/>
        </w:rPr>
        <w:t>，每天上午00：00至12:00，下午12:00至24:00（北京时间，法定节假日除外）。</w:t>
      </w:r>
    </w:p>
    <w:p w14:paraId="7FBD40DC">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3.2地点：政采云平台线上获取（http://www.zcygov.cn）</w:t>
      </w:r>
    </w:p>
    <w:p w14:paraId="4322437D">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3.3方式：</w:t>
      </w:r>
    </w:p>
    <w:p w14:paraId="0FD497B5">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凡有意参加者，须注册政采云平台账号并登录办理数字证书（CA），若供应商未办理数字证书（CA）的，可选择办理云南CA或云南壹证通CA。CA申领链接：http://ggzy.yn.gov.cn/#/homePage或http://yzt.ynsmartcert.cn/cms/yztdljs.html。云南壹证通CA 可支持线上、线下两种办理方式，并提供7*24小时全天候客户服务支持，客服热线0871-67276028。（紧急CA办理电话：19988166369）政府采购云平台支持多家CA服务商，供应商可自行选择办理。</w:t>
      </w:r>
    </w:p>
    <w:p w14:paraId="596FEB5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（2）数字证书（CA）申领完成之后</w:t>
      </w:r>
      <w:r>
        <w:rPr>
          <w:rFonts w:hint="eastAsia" w:ascii="宋体" w:hAnsi="宋体" w:eastAsia="宋体" w:cs="宋体"/>
          <w:color w:val="auto"/>
          <w:sz w:val="24"/>
          <w:highlight w:val="none"/>
          <w:lang w:eastAsia="zh-CN"/>
        </w:rPr>
        <w:t>，进入</w:t>
      </w:r>
      <w:r>
        <w:rPr>
          <w:rFonts w:hint="eastAsia" w:ascii="宋体" w:hAnsi="宋体" w:eastAsia="宋体" w:cs="宋体"/>
          <w:color w:val="auto"/>
          <w:sz w:val="24"/>
          <w:highlight w:val="none"/>
        </w:rPr>
        <w:t>政府采购云平台，</w:t>
      </w:r>
      <w:r>
        <w:rPr>
          <w:rFonts w:hint="eastAsia" w:ascii="宋体" w:hAnsi="宋体" w:eastAsia="宋体" w:cs="宋体"/>
          <w:color w:val="auto"/>
          <w:sz w:val="24"/>
          <w:highlight w:val="none"/>
          <w:lang w:eastAsia="zh-CN"/>
        </w:rPr>
        <w:t>将企业</w:t>
      </w:r>
      <w:r>
        <w:rPr>
          <w:rFonts w:hint="eastAsia" w:ascii="宋体" w:hAnsi="宋体" w:eastAsia="宋体" w:cs="宋体"/>
          <w:color w:val="auto"/>
          <w:sz w:val="24"/>
          <w:highlight w:val="none"/>
        </w:rPr>
        <w:t>账号与数字证书（CA）进行绑定，凭企业数字证书（CA）进行项目报名及免费下载招标文件。</w:t>
      </w:r>
    </w:p>
    <w:p w14:paraId="208A2EC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（3）按上述要求获取文件的供应商视为已合法获取本项目采购文件，具备本项目的投标资格。</w:t>
      </w:r>
    </w:p>
    <w:p w14:paraId="709F422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（4）如有问题可拨打政采云客户服务热线95763进行咨询，数字证书（CA）问题可咨询24小时技术支持热线：0871-67276028（紧急办理可拨：19988166369）</w:t>
      </w:r>
    </w:p>
    <w:p w14:paraId="4E5A497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注：云南本地投标人如之前已在云南CA在线数字证书办理网进行过注册并办理过企业数字证书（CA），直接绑定即可，无需重复办理（2022年1月1日前办理的云南CA 需到云南CA办理处进行升级）。</w:t>
      </w:r>
    </w:p>
    <w:p w14:paraId="00C634F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3.4售价：0.00元</w:t>
      </w:r>
    </w:p>
    <w:p w14:paraId="6991468C">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四、提交投标文件截止时间、开标时间和地点</w:t>
      </w:r>
    </w:p>
    <w:p w14:paraId="329FC2C4">
      <w:pPr>
        <w:spacing w:line="360" w:lineRule="auto"/>
        <w:ind w:firstLine="410" w:firstLineChars="171"/>
        <w:rPr>
          <w:rFonts w:hint="eastAsia" w:ascii="宋体" w:hAnsi="宋体" w:eastAsia="宋体" w:cs="宋体"/>
          <w:color w:val="auto"/>
          <w:sz w:val="24"/>
          <w:highlight w:val="none"/>
        </w:rPr>
      </w:pPr>
      <w:bookmarkStart w:id="8" w:name="_Toc28359098"/>
      <w:bookmarkStart w:id="9" w:name="_Toc28359021"/>
      <w:bookmarkStart w:id="10" w:name="_Toc35393639"/>
      <w:bookmarkStart w:id="11" w:name="_Toc35393808"/>
      <w:r>
        <w:rPr>
          <w:rFonts w:hint="eastAsia" w:ascii="宋体" w:hAnsi="宋体" w:eastAsia="宋体" w:cs="宋体"/>
          <w:color w:val="auto"/>
          <w:sz w:val="24"/>
          <w:highlight w:val="none"/>
        </w:rPr>
        <w:t>4.1网上递交电子投标文件：</w:t>
      </w:r>
    </w:p>
    <w:p w14:paraId="2024DDD8">
      <w:pPr>
        <w:spacing w:line="360" w:lineRule="auto"/>
        <w:ind w:firstLine="410" w:firstLineChars="171"/>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)在</w:t>
      </w:r>
      <w:r>
        <w:rPr>
          <w:rFonts w:hint="eastAsia" w:ascii="宋体" w:hAnsi="宋体" w:eastAsia="宋体" w:cs="宋体"/>
          <w:color w:val="auto"/>
          <w:sz w:val="24"/>
          <w:highlight w:val="none"/>
        </w:rPr>
        <w:t xml:space="preserve">政采云电子投标客户端上编制投标文件，并生成电子加密标书（后缀名：.jmbs），投标文件制作完成并生成加密标书后，供应商需在开标前将加密的投标文件上传至政采云平台。 </w:t>
      </w:r>
    </w:p>
    <w:p w14:paraId="64D6CC2F">
      <w:pPr>
        <w:spacing w:line="360" w:lineRule="auto"/>
        <w:ind w:firstLine="410" w:firstLineChars="171"/>
        <w:rPr>
          <w:rFonts w:hint="eastAsia" w:ascii="宋体" w:hAnsi="宋体" w:eastAsia="宋体" w:cs="宋体"/>
          <w:color w:val="auto"/>
          <w:sz w:val="24"/>
          <w:highlight w:val="none"/>
        </w:rPr>
      </w:pPr>
      <w:r>
        <w:rPr>
          <w:rFonts w:hint="eastAsia" w:ascii="宋体" w:hAnsi="宋体" w:eastAsia="宋体" w:cs="宋体"/>
          <w:color w:val="auto"/>
          <w:sz w:val="24"/>
          <w:highlight w:val="none"/>
        </w:rPr>
        <w:t>(2)网上递交时间：招标文件发布之日起至</w:t>
      </w:r>
      <w:r>
        <w:rPr>
          <w:rFonts w:hint="eastAsia" w:ascii="宋体" w:hAnsi="宋体" w:eastAsia="宋体" w:cs="宋体"/>
          <w:color w:val="auto"/>
          <w:sz w:val="24"/>
          <w:highlight w:val="none"/>
          <w:lang w:eastAsia="zh-CN"/>
        </w:rPr>
        <w:t>2026年10月9日8:30</w:t>
      </w:r>
      <w:r>
        <w:rPr>
          <w:rFonts w:hint="eastAsia" w:ascii="宋体" w:hAnsi="宋体" w:eastAsia="宋体" w:cs="宋体"/>
          <w:color w:val="auto"/>
          <w:sz w:val="24"/>
          <w:highlight w:val="none"/>
        </w:rPr>
        <w:t>前，均可递交。投标截止时间前未完成投标文件传输的，视为撤回投标文件。</w:t>
      </w:r>
    </w:p>
    <w:p w14:paraId="62B75864">
      <w:pPr>
        <w:spacing w:line="360" w:lineRule="auto"/>
        <w:ind w:firstLine="410" w:firstLineChars="171"/>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b/>
          <w:bCs/>
          <w:color w:val="auto"/>
          <w:sz w:val="24"/>
          <w:highlight w:val="none"/>
        </w:rPr>
        <w:t>递交地点</w:t>
      </w:r>
      <w:r>
        <w:rPr>
          <w:rFonts w:hint="eastAsia" w:ascii="宋体" w:hAnsi="宋体" w:eastAsia="宋体" w:cs="宋体"/>
          <w:color w:val="auto"/>
          <w:sz w:val="24"/>
          <w:highlight w:val="none"/>
        </w:rPr>
        <w:t>：请登录政采云投标客户端递交投标文件</w:t>
      </w:r>
      <w:r>
        <w:rPr>
          <w:rFonts w:hint="eastAsia" w:ascii="宋体" w:hAnsi="宋体" w:eastAsia="宋体" w:cs="宋体"/>
          <w:color w:val="auto"/>
          <w:spacing w:val="-20"/>
          <w:sz w:val="24"/>
          <w:highlight w:val="none"/>
        </w:rPr>
        <w:t>（政采云电子投标客户端下载路径：</w:t>
      </w:r>
      <w:r>
        <w:rPr>
          <w:rFonts w:hint="eastAsia" w:ascii="宋体" w:hAnsi="宋体" w:eastAsia="宋体" w:cs="宋体"/>
          <w:color w:val="auto"/>
          <w:sz w:val="24"/>
          <w:highlight w:val="none"/>
        </w:rPr>
        <w:t>https://customer.zcygov.cn/CA-driver-download?utm=web-cafront.3ddc8fbb.0.0.87133ef03d5611eca03abdd942cbc4e6</w:t>
      </w:r>
      <w:r>
        <w:rPr>
          <w:rFonts w:hint="eastAsia" w:ascii="宋体" w:hAnsi="宋体" w:eastAsia="宋体" w:cs="宋体"/>
          <w:color w:val="auto"/>
          <w:sz w:val="24"/>
          <w:highlight w:val="none"/>
          <w:lang w:eastAsia="zh-CN"/>
        </w:rPr>
        <w:t>).</w:t>
      </w:r>
    </w:p>
    <w:p w14:paraId="0F63ABAC">
      <w:pPr>
        <w:spacing w:line="360" w:lineRule="auto"/>
        <w:ind w:firstLine="410" w:firstLineChars="17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w:t>
      </w:r>
      <w:r>
        <w:rPr>
          <w:rFonts w:hint="eastAsia" w:ascii="宋体" w:hAnsi="宋体" w:eastAsia="宋体" w:cs="宋体"/>
          <w:b/>
          <w:bCs/>
          <w:color w:val="auto"/>
          <w:sz w:val="24"/>
          <w:highlight w:val="none"/>
        </w:rPr>
        <w:t>开标时间</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2026年10月9日8:30</w:t>
      </w:r>
    </w:p>
    <w:p w14:paraId="667E64E4">
      <w:pPr>
        <w:spacing w:line="360" w:lineRule="auto"/>
        <w:ind w:firstLine="410" w:firstLineChars="17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w:t>
      </w:r>
      <w:r>
        <w:rPr>
          <w:rFonts w:hint="eastAsia" w:ascii="宋体" w:hAnsi="宋体" w:eastAsia="宋体" w:cs="宋体"/>
          <w:b/>
          <w:bCs/>
          <w:color w:val="auto"/>
          <w:sz w:val="24"/>
          <w:highlight w:val="none"/>
        </w:rPr>
        <w:t>开标地点</w:t>
      </w:r>
      <w:r>
        <w:rPr>
          <w:rFonts w:hint="eastAsia" w:ascii="宋体" w:hAnsi="宋体" w:eastAsia="宋体" w:cs="宋体"/>
          <w:color w:val="auto"/>
          <w:sz w:val="24"/>
          <w:highlight w:val="none"/>
        </w:rPr>
        <w:t>：请登录</w:t>
      </w:r>
      <w:r>
        <w:rPr>
          <w:rFonts w:hint="eastAsia" w:ascii="宋体" w:hAnsi="宋体" w:eastAsia="宋体" w:cs="宋体"/>
          <w:b/>
          <w:bCs/>
          <w:color w:val="auto"/>
          <w:sz w:val="24"/>
          <w:highlight w:val="none"/>
        </w:rPr>
        <w:t>“政采云”平台（http://www.zcygov.cn）</w:t>
      </w:r>
    </w:p>
    <w:p w14:paraId="33865A78">
      <w:pPr>
        <w:spacing w:line="360" w:lineRule="auto"/>
        <w:ind w:firstLine="410" w:firstLineChars="171"/>
        <w:rPr>
          <w:rFonts w:hint="eastAsia" w:ascii="宋体" w:hAnsi="宋体" w:eastAsia="宋体" w:cs="宋体"/>
          <w:color w:val="auto"/>
          <w:sz w:val="24"/>
          <w:highlight w:val="none"/>
        </w:rPr>
      </w:pPr>
      <w:r>
        <w:rPr>
          <w:rFonts w:hint="eastAsia" w:ascii="宋体" w:hAnsi="宋体" w:eastAsia="宋体" w:cs="宋体"/>
          <w:color w:val="auto"/>
          <w:sz w:val="24"/>
          <w:highlight w:val="none"/>
        </w:rPr>
        <w:t>注：逾期送达或不符合招标文件规定的投标文件恕不接受。网上递交地址：</w:t>
      </w:r>
      <w:r>
        <w:rPr>
          <w:rFonts w:hint="eastAsia" w:ascii="宋体" w:hAnsi="宋体" w:eastAsia="宋体" w:cs="宋体"/>
          <w:b/>
          <w:bCs/>
          <w:color w:val="auto"/>
          <w:sz w:val="24"/>
          <w:highlight w:val="none"/>
        </w:rPr>
        <w:t>“政采云”平台（http://www.zcygov.cn）</w:t>
      </w:r>
      <w:r>
        <w:rPr>
          <w:rFonts w:hint="eastAsia" w:ascii="宋体" w:hAnsi="宋体" w:eastAsia="宋体" w:cs="宋体"/>
          <w:color w:val="auto"/>
          <w:sz w:val="24"/>
          <w:highlight w:val="none"/>
        </w:rPr>
        <w:t>；供应商须在递交投标文件截止时间前完成所有投标文件的上传（投标文件后缀名：.jmbs）。</w:t>
      </w:r>
    </w:p>
    <w:p w14:paraId="36A0E9A4">
      <w:pPr>
        <w:spacing w:line="360" w:lineRule="auto"/>
        <w:ind w:firstLine="412" w:firstLineChars="171"/>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五、</w:t>
      </w:r>
      <w:r>
        <w:rPr>
          <w:rFonts w:hint="eastAsia" w:ascii="宋体" w:hAnsi="宋体" w:eastAsia="宋体" w:cs="宋体"/>
          <w:b/>
          <w:bCs/>
          <w:color w:val="auto"/>
          <w:sz w:val="24"/>
          <w:highlight w:val="none"/>
        </w:rPr>
        <w:t>公告期限</w:t>
      </w:r>
    </w:p>
    <w:p w14:paraId="5193C2AE">
      <w:pPr>
        <w:spacing w:line="360" w:lineRule="auto"/>
        <w:ind w:firstLine="410" w:firstLineChars="171"/>
        <w:rPr>
          <w:rFonts w:hint="eastAsia" w:ascii="宋体" w:hAnsi="宋体" w:eastAsia="宋体" w:cs="宋体"/>
          <w:color w:val="auto"/>
          <w:sz w:val="24"/>
          <w:highlight w:val="none"/>
        </w:rPr>
      </w:pPr>
      <w:r>
        <w:rPr>
          <w:rFonts w:hint="eastAsia" w:ascii="宋体" w:hAnsi="宋体" w:eastAsia="宋体" w:cs="宋体"/>
          <w:color w:val="auto"/>
          <w:sz w:val="24"/>
          <w:highlight w:val="none"/>
        </w:rPr>
        <w:t>自本公告发布之日起5个工作日</w:t>
      </w:r>
    </w:p>
    <w:p w14:paraId="554C49A0">
      <w:pPr>
        <w:spacing w:line="360" w:lineRule="auto"/>
        <w:ind w:firstLine="359" w:firstLineChars="14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六、其他补充事宜：</w:t>
      </w:r>
    </w:p>
    <w:p w14:paraId="44A5A703">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招标代理机构将在《云南省政府采购网》（http://www.ccgp-yunnan.gov.cn/）、</w:t>
      </w:r>
      <w:r>
        <w:rPr>
          <w:rFonts w:hint="eastAsia" w:ascii="宋体" w:hAnsi="宋体" w:eastAsia="宋体" w:cs="宋体"/>
          <w:b/>
          <w:bCs/>
          <w:color w:val="auto"/>
          <w:sz w:val="24"/>
          <w:highlight w:val="none"/>
        </w:rPr>
        <w:t>“政采云”平台（http://www.zcygov.cn）</w:t>
      </w:r>
      <w:r>
        <w:rPr>
          <w:rFonts w:hint="eastAsia" w:ascii="宋体" w:hAnsi="宋体" w:eastAsia="宋体" w:cs="宋体"/>
          <w:color w:val="auto"/>
          <w:sz w:val="24"/>
          <w:highlight w:val="none"/>
        </w:rPr>
        <w:t>上发布，采购人及采购代理机构对其他网站或媒体转载的公告及公告内容不承担任何责任。</w:t>
      </w:r>
    </w:p>
    <w:p w14:paraId="6045C29F">
      <w:pPr>
        <w:spacing w:line="360" w:lineRule="auto"/>
        <w:ind w:left="417" w:leftChars="180" w:hanging="39" w:hangingChars="16"/>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w:t>
      </w:r>
      <w:r>
        <w:rPr>
          <w:rFonts w:hint="eastAsia" w:ascii="宋体" w:hAnsi="宋体" w:eastAsia="宋体" w:cs="宋体"/>
          <w:b/>
          <w:color w:val="auto"/>
          <w:sz w:val="28"/>
          <w:szCs w:val="28"/>
          <w:highlight w:val="none"/>
        </w:rPr>
        <w:t>对本次招标提出询问，请按以下方式联系。</w:t>
      </w:r>
    </w:p>
    <w:p w14:paraId="7A6EB5A5">
      <w:pPr>
        <w:spacing w:line="360" w:lineRule="auto"/>
        <w:ind w:left="416" w:leftChars="180" w:hanging="38" w:hangingChars="16"/>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采购人信息：</w:t>
      </w:r>
    </w:p>
    <w:p w14:paraId="3D4B6B7B">
      <w:pPr>
        <w:spacing w:line="360" w:lineRule="auto"/>
        <w:ind w:left="416" w:leftChars="180" w:hanging="38" w:hangingChars="16"/>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名称：</w:t>
      </w:r>
      <w:r>
        <w:rPr>
          <w:rFonts w:hint="eastAsia" w:ascii="宋体" w:hAnsi="宋体" w:eastAsia="宋体" w:cs="宋体"/>
          <w:bCs/>
          <w:color w:val="auto"/>
          <w:sz w:val="24"/>
          <w:highlight w:val="none"/>
          <w:lang w:eastAsia="zh-CN"/>
        </w:rPr>
        <w:t>云南云龙天池国家级自然保护区管护局</w:t>
      </w:r>
    </w:p>
    <w:p w14:paraId="1E3A0E7F">
      <w:pPr>
        <w:spacing w:line="360" w:lineRule="auto"/>
        <w:ind w:left="416" w:leftChars="180" w:hanging="38" w:hangingChars="16"/>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地址：云龙县诺邓镇</w:t>
      </w:r>
      <w:r>
        <w:rPr>
          <w:rFonts w:hint="eastAsia" w:ascii="宋体" w:hAnsi="宋体" w:eastAsia="宋体" w:cs="宋体"/>
          <w:bCs/>
          <w:color w:val="auto"/>
          <w:sz w:val="24"/>
          <w:highlight w:val="none"/>
          <w:lang w:val="en-US" w:eastAsia="zh-CN"/>
        </w:rPr>
        <w:t>果郎</w:t>
      </w:r>
    </w:p>
    <w:p w14:paraId="4BA30B5D">
      <w:pPr>
        <w:spacing w:line="360" w:lineRule="auto"/>
        <w:ind w:left="416" w:leftChars="180" w:hanging="38" w:hangingChars="16"/>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联系方式：</w:t>
      </w:r>
      <w:r>
        <w:rPr>
          <w:rFonts w:hint="eastAsia" w:ascii="宋体" w:hAnsi="宋体" w:eastAsia="宋体" w:cs="宋体"/>
          <w:color w:val="auto"/>
          <w:sz w:val="24"/>
          <w:highlight w:val="none"/>
          <w:u w:val="none"/>
          <w:lang w:eastAsia="zh-CN"/>
        </w:rPr>
        <w:t>18087299878</w:t>
      </w:r>
    </w:p>
    <w:p w14:paraId="15DF21EE">
      <w:pPr>
        <w:spacing w:line="360" w:lineRule="auto"/>
        <w:ind w:left="416" w:leftChars="180" w:hanging="38" w:hangingChars="16"/>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采购代理机构信息</w:t>
      </w:r>
      <w:r>
        <w:rPr>
          <w:rFonts w:hint="eastAsia" w:ascii="宋体" w:hAnsi="宋体" w:eastAsia="宋体" w:cs="宋体"/>
          <w:color w:val="auto"/>
          <w:sz w:val="24"/>
          <w:highlight w:val="none"/>
          <w:lang w:eastAsia="zh-CN"/>
        </w:rPr>
        <w:t>：</w:t>
      </w:r>
    </w:p>
    <w:p w14:paraId="08FF3766">
      <w:pPr>
        <w:spacing w:line="360" w:lineRule="auto"/>
        <w:ind w:left="416" w:leftChars="180" w:hanging="38" w:hangingChars="16"/>
        <w:rPr>
          <w:rFonts w:hint="eastAsia" w:ascii="宋体" w:hAnsi="宋体" w:eastAsia="宋体" w:cs="宋体"/>
          <w:color w:val="auto"/>
          <w:sz w:val="24"/>
          <w:highlight w:val="none"/>
        </w:rPr>
      </w:pPr>
      <w:r>
        <w:rPr>
          <w:rFonts w:hint="eastAsia" w:ascii="宋体" w:hAnsi="宋体" w:eastAsia="宋体" w:cs="宋体"/>
          <w:color w:val="auto"/>
          <w:sz w:val="24"/>
          <w:highlight w:val="none"/>
        </w:rPr>
        <w:t>名称：大理建设工程招标有限公司</w:t>
      </w:r>
    </w:p>
    <w:p w14:paraId="57764190">
      <w:pPr>
        <w:spacing w:line="360" w:lineRule="auto"/>
        <w:ind w:left="416" w:leftChars="180" w:hanging="38" w:hangingChars="16"/>
        <w:rPr>
          <w:rFonts w:hint="eastAsia" w:ascii="宋体" w:hAnsi="宋体" w:eastAsia="宋体" w:cs="宋体"/>
          <w:color w:val="auto"/>
          <w:sz w:val="24"/>
          <w:highlight w:val="none"/>
        </w:rPr>
      </w:pPr>
      <w:r>
        <w:rPr>
          <w:rFonts w:hint="eastAsia" w:ascii="宋体" w:hAnsi="宋体" w:eastAsia="宋体" w:cs="宋体"/>
          <w:color w:val="auto"/>
          <w:sz w:val="24"/>
          <w:highlight w:val="none"/>
        </w:rPr>
        <w:t>地址：云龙县诺邓镇沿江路30号</w:t>
      </w:r>
    </w:p>
    <w:p w14:paraId="74886509">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联系电话：0872-5520764 (传真)</w:t>
      </w:r>
    </w:p>
    <w:p w14:paraId="41484FCE">
      <w:pPr>
        <w:spacing w:line="360" w:lineRule="auto"/>
        <w:ind w:firstLine="480" w:firstLineChars="200"/>
        <w:rPr>
          <w:rFonts w:hint="eastAsia" w:ascii="宋体" w:hAnsi="宋体" w:eastAsia="宋体" w:cs="宋体"/>
          <w:b/>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 xml:space="preserve"> 项目</w:t>
      </w:r>
      <w:r>
        <w:rPr>
          <w:rFonts w:hint="eastAsia" w:ascii="宋体" w:hAnsi="宋体" w:eastAsia="宋体" w:cs="宋体"/>
          <w:color w:val="auto"/>
          <w:sz w:val="24"/>
          <w:highlight w:val="none"/>
        </w:rPr>
        <w:t>联系方式</w:t>
      </w:r>
      <w:bookmarkEnd w:id="8"/>
      <w:bookmarkEnd w:id="9"/>
      <w:bookmarkEnd w:id="10"/>
      <w:bookmarkEnd w:id="11"/>
    </w:p>
    <w:p w14:paraId="236D7E2D">
      <w:pPr>
        <w:spacing w:line="360" w:lineRule="auto"/>
        <w:ind w:firstLine="480" w:firstLineChars="200"/>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项目联系人：</w:t>
      </w:r>
      <w:r>
        <w:rPr>
          <w:rFonts w:hint="eastAsia" w:ascii="宋体" w:hAnsi="宋体" w:eastAsia="宋体" w:cs="宋体"/>
          <w:color w:val="auto"/>
          <w:sz w:val="24"/>
          <w:highlight w:val="none"/>
          <w:u w:val="none"/>
          <w:lang w:eastAsia="zh-CN"/>
        </w:rPr>
        <w:t>雷师</w:t>
      </w:r>
    </w:p>
    <w:p w14:paraId="0903CFDD">
      <w:pPr>
        <w:spacing w:line="360" w:lineRule="auto"/>
        <w:ind w:firstLine="480" w:firstLineChars="200"/>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电话：</w:t>
      </w:r>
      <w:r>
        <w:rPr>
          <w:rFonts w:hint="eastAsia" w:ascii="宋体" w:hAnsi="宋体" w:eastAsia="宋体" w:cs="宋体"/>
          <w:color w:val="auto"/>
          <w:sz w:val="24"/>
          <w:highlight w:val="none"/>
          <w:u w:val="none"/>
          <w:lang w:eastAsia="zh-CN"/>
        </w:rPr>
        <w:t>18087299878</w:t>
      </w:r>
    </w:p>
    <w:p w14:paraId="5AF45A44">
      <w:pPr>
        <w:spacing w:line="360" w:lineRule="auto"/>
        <w:ind w:firstLine="480" w:firstLineChars="200"/>
        <w:rPr>
          <w:rFonts w:hint="eastAsia" w:ascii="宋体" w:hAnsi="宋体" w:eastAsia="宋体" w:cs="宋体"/>
          <w:color w:val="auto"/>
          <w:sz w:val="24"/>
          <w:highlight w:val="none"/>
          <w:u w:val="single"/>
        </w:rPr>
      </w:pPr>
    </w:p>
    <w:p w14:paraId="133FBDFC">
      <w:pPr>
        <w:spacing w:line="360" w:lineRule="auto"/>
        <w:ind w:firstLine="480" w:firstLineChars="200"/>
        <w:rPr>
          <w:rFonts w:hint="eastAsia" w:ascii="宋体" w:hAnsi="宋体" w:eastAsia="宋体" w:cs="宋体"/>
          <w:color w:val="auto"/>
          <w:sz w:val="24"/>
          <w:highlight w:val="none"/>
          <w:u w:val="single"/>
        </w:rPr>
      </w:pPr>
    </w:p>
    <w:p w14:paraId="6F0F0931">
      <w:pPr>
        <w:spacing w:line="360" w:lineRule="auto"/>
        <w:ind w:firstLine="480" w:firstLineChars="200"/>
        <w:rPr>
          <w:rFonts w:hint="eastAsia" w:ascii="宋体" w:hAnsi="宋体" w:eastAsia="宋体" w:cs="宋体"/>
          <w:color w:val="auto"/>
          <w:sz w:val="24"/>
          <w:highlight w:val="none"/>
          <w:u w:val="single"/>
        </w:rPr>
      </w:pPr>
    </w:p>
    <w:p w14:paraId="0DC203F4">
      <w:pPr>
        <w:spacing w:line="360" w:lineRule="auto"/>
        <w:ind w:firstLine="480" w:firstLineChars="200"/>
        <w:rPr>
          <w:rFonts w:hint="eastAsia" w:ascii="宋体" w:hAnsi="宋体" w:eastAsia="宋体" w:cs="宋体"/>
          <w:color w:val="auto"/>
          <w:sz w:val="24"/>
          <w:highlight w:val="none"/>
          <w:u w:val="single"/>
        </w:rPr>
      </w:pPr>
    </w:p>
    <w:p w14:paraId="337C17B2">
      <w:pPr>
        <w:spacing w:line="360" w:lineRule="auto"/>
        <w:ind w:firstLine="480" w:firstLineChars="200"/>
        <w:rPr>
          <w:rFonts w:hint="eastAsia" w:ascii="宋体" w:hAnsi="宋体" w:eastAsia="宋体" w:cs="宋体"/>
          <w:color w:val="auto"/>
          <w:sz w:val="24"/>
          <w:highlight w:val="none"/>
          <w:u w:val="single"/>
        </w:rPr>
      </w:pPr>
    </w:p>
    <w:p w14:paraId="3C619AEB">
      <w:pPr>
        <w:widowControl/>
        <w:tabs>
          <w:tab w:val="left" w:pos="3990"/>
        </w:tabs>
        <w:jc w:val="center"/>
        <w:outlineLvl w:val="0"/>
        <w:rPr>
          <w:rFonts w:hint="eastAsia" w:ascii="宋体" w:hAnsi="宋体" w:eastAsia="宋体" w:cs="宋体"/>
          <w:b/>
          <w:color w:val="auto"/>
          <w:sz w:val="44"/>
          <w:szCs w:val="44"/>
          <w:highlight w:val="none"/>
        </w:rPr>
      </w:pPr>
      <w:bookmarkStart w:id="12" w:name="_Toc63258675"/>
      <w:bookmarkStart w:id="13" w:name="_Toc162885081"/>
      <w:r>
        <w:rPr>
          <w:rFonts w:hint="eastAsia" w:ascii="宋体" w:hAnsi="宋体" w:eastAsia="宋体" w:cs="宋体"/>
          <w:b/>
          <w:color w:val="auto"/>
          <w:sz w:val="40"/>
          <w:szCs w:val="44"/>
          <w:highlight w:val="none"/>
        </w:rPr>
        <w:t>第二章 供应商须知</w:t>
      </w:r>
      <w:bookmarkEnd w:id="6"/>
      <w:bookmarkEnd w:id="12"/>
      <w:bookmarkEnd w:id="13"/>
    </w:p>
    <w:p w14:paraId="4EBDA323">
      <w:pPr>
        <w:pStyle w:val="3"/>
        <w:spacing w:before="0" w:line="240" w:lineRule="auto"/>
        <w:ind w:left="425" w:firstLine="0"/>
        <w:jc w:val="center"/>
        <w:rPr>
          <w:rFonts w:hint="eastAsia" w:ascii="宋体" w:hAnsi="宋体" w:eastAsia="宋体" w:cs="宋体"/>
          <w:color w:val="auto"/>
          <w:sz w:val="28"/>
          <w:szCs w:val="28"/>
          <w:highlight w:val="none"/>
        </w:rPr>
      </w:pPr>
      <w:bookmarkStart w:id="14" w:name="_Toc475291679"/>
      <w:bookmarkStart w:id="15" w:name="_Toc393354829"/>
      <w:bookmarkStart w:id="16" w:name="_Toc536394472"/>
      <w:bookmarkStart w:id="17" w:name="_Toc63067740"/>
      <w:bookmarkStart w:id="18" w:name="_Toc63258676"/>
      <w:bookmarkStart w:id="19" w:name="_Toc481583777"/>
      <w:bookmarkStart w:id="20" w:name="_Toc393354830"/>
      <w:bookmarkStart w:id="21" w:name="_Toc475291680"/>
      <w:r>
        <w:rPr>
          <w:rFonts w:hint="eastAsia" w:ascii="宋体" w:hAnsi="宋体" w:eastAsia="宋体" w:cs="宋体"/>
          <w:color w:val="auto"/>
          <w:sz w:val="28"/>
          <w:szCs w:val="28"/>
          <w:highlight w:val="none"/>
        </w:rPr>
        <w:t>供应商须知前附表</w:t>
      </w:r>
      <w:bookmarkEnd w:id="14"/>
      <w:bookmarkEnd w:id="15"/>
      <w:bookmarkEnd w:id="16"/>
      <w:bookmarkEnd w:id="17"/>
      <w:bookmarkEnd w:id="18"/>
      <w:bookmarkEnd w:id="19"/>
    </w:p>
    <w:tbl>
      <w:tblPr>
        <w:tblStyle w:val="42"/>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918"/>
        <w:gridCol w:w="6848"/>
      </w:tblGrid>
      <w:tr w14:paraId="1ABC3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988" w:type="dxa"/>
            <w:vAlign w:val="center"/>
          </w:tcPr>
          <w:p w14:paraId="75249809">
            <w:pPr>
              <w:pStyle w:val="26"/>
              <w:keepNext w:val="0"/>
              <w:keepLines w:val="0"/>
              <w:suppressLineNumbers w:val="0"/>
              <w:spacing w:before="0" w:beforeAutospacing="0" w:after="0" w:afterAutospacing="0" w:line="260" w:lineRule="exact"/>
              <w:ind w:left="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1918" w:type="dxa"/>
            <w:vAlign w:val="center"/>
          </w:tcPr>
          <w:p w14:paraId="41397D66">
            <w:pPr>
              <w:pStyle w:val="26"/>
              <w:keepNext w:val="0"/>
              <w:keepLines w:val="0"/>
              <w:suppressLineNumbers w:val="0"/>
              <w:spacing w:before="0" w:beforeAutospacing="0" w:after="0" w:afterAutospacing="0" w:line="260" w:lineRule="exact"/>
              <w:ind w:left="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 款 名 称</w:t>
            </w:r>
          </w:p>
        </w:tc>
        <w:tc>
          <w:tcPr>
            <w:tcW w:w="6848" w:type="dxa"/>
            <w:vAlign w:val="center"/>
          </w:tcPr>
          <w:p w14:paraId="193D9853">
            <w:pPr>
              <w:pStyle w:val="26"/>
              <w:keepNext w:val="0"/>
              <w:keepLines w:val="0"/>
              <w:suppressLineNumbers w:val="0"/>
              <w:spacing w:before="0" w:beforeAutospacing="0" w:after="0" w:afterAutospacing="0" w:line="260" w:lineRule="exact"/>
              <w:ind w:left="0" w:right="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编 列 内 容</w:t>
            </w:r>
          </w:p>
        </w:tc>
      </w:tr>
      <w:tr w14:paraId="68C02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988" w:type="dxa"/>
            <w:vMerge w:val="restart"/>
            <w:vAlign w:val="center"/>
          </w:tcPr>
          <w:p w14:paraId="1263E8DB">
            <w:pPr>
              <w:pStyle w:val="26"/>
              <w:keepNext w:val="0"/>
              <w:keepLines w:val="0"/>
              <w:suppressLineNumbers w:val="0"/>
              <w:spacing w:before="0" w:beforeAutospacing="0" w:after="0" w:afterAutospacing="0" w:line="26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18" w:type="dxa"/>
            <w:vAlign w:val="center"/>
          </w:tcPr>
          <w:p w14:paraId="2951AB1A">
            <w:pPr>
              <w:pStyle w:val="26"/>
              <w:keepNext w:val="0"/>
              <w:keepLines w:val="0"/>
              <w:suppressLineNumbers w:val="0"/>
              <w:spacing w:before="0" w:beforeAutospacing="0" w:after="0" w:afterAutospacing="0" w:line="240" w:lineRule="atLeast"/>
              <w:ind w:left="0" w:right="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采购人</w:t>
            </w:r>
          </w:p>
        </w:tc>
        <w:tc>
          <w:tcPr>
            <w:tcW w:w="6848" w:type="dxa"/>
            <w:vAlign w:val="center"/>
          </w:tcPr>
          <w:p w14:paraId="7BFE016C">
            <w:pPr>
              <w:pStyle w:val="26"/>
              <w:keepNext w:val="0"/>
              <w:keepLines w:val="0"/>
              <w:suppressLineNumbers w:val="0"/>
              <w:spacing w:before="0" w:beforeAutospacing="0" w:after="0" w:afterAutospacing="0" w:line="360" w:lineRule="atLeast"/>
              <w:ind w:left="0" w:right="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云南云龙天池国家级自然保护区管护局</w:t>
            </w:r>
          </w:p>
          <w:p w14:paraId="6ADA1E50">
            <w:pPr>
              <w:pStyle w:val="26"/>
              <w:keepNext w:val="0"/>
              <w:keepLines w:val="0"/>
              <w:suppressLineNumbers w:val="0"/>
              <w:spacing w:before="0" w:beforeAutospacing="0" w:after="0" w:afterAutospacing="0" w:line="360" w:lineRule="atLeas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采购人地址：云龙县诺邓镇果郎</w:t>
            </w:r>
          </w:p>
          <w:p w14:paraId="24B59F21">
            <w:pPr>
              <w:pStyle w:val="26"/>
              <w:keepNext w:val="0"/>
              <w:keepLines w:val="0"/>
              <w:suppressLineNumbers w:val="0"/>
              <w:spacing w:before="0" w:beforeAutospacing="0" w:after="0" w:afterAutospacing="0" w:line="360" w:lineRule="atLeas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hAnsi="宋体" w:eastAsia="宋体" w:cs="宋体"/>
                <w:color w:val="auto"/>
                <w:sz w:val="24"/>
                <w:szCs w:val="24"/>
                <w:highlight w:val="none"/>
                <w:lang w:val="en-US" w:eastAsia="zh-CN"/>
              </w:rPr>
              <w:t>雷师</w:t>
            </w:r>
            <w:r>
              <w:rPr>
                <w:rFonts w:hint="eastAsia" w:ascii="宋体" w:hAnsi="宋体" w:eastAsia="宋体" w:cs="宋体"/>
                <w:color w:val="auto"/>
                <w:sz w:val="24"/>
                <w:szCs w:val="24"/>
                <w:highlight w:val="none"/>
              </w:rPr>
              <w:t xml:space="preserve">  </w:t>
            </w:r>
          </w:p>
          <w:p w14:paraId="089ACF76">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lang w:eastAsia="zh-CN"/>
              </w:rPr>
              <w:t>18087299878</w:t>
            </w:r>
          </w:p>
        </w:tc>
      </w:tr>
      <w:tr w14:paraId="34E2A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988" w:type="dxa"/>
            <w:vMerge w:val="continue"/>
            <w:vAlign w:val="center"/>
          </w:tcPr>
          <w:p w14:paraId="5B93DF09">
            <w:pPr>
              <w:keepNext w:val="0"/>
              <w:keepLines w:val="0"/>
              <w:suppressLineNumbers w:val="0"/>
              <w:spacing w:before="0" w:beforeAutospacing="0" w:after="0" w:afterAutospacing="0" w:line="260" w:lineRule="exact"/>
              <w:ind w:left="0" w:right="0"/>
              <w:rPr>
                <w:rFonts w:hint="eastAsia" w:ascii="宋体" w:hAnsi="宋体" w:eastAsia="宋体" w:cs="宋体"/>
                <w:color w:val="auto"/>
                <w:sz w:val="24"/>
                <w:highlight w:val="none"/>
              </w:rPr>
            </w:pPr>
          </w:p>
        </w:tc>
        <w:tc>
          <w:tcPr>
            <w:tcW w:w="1918" w:type="dxa"/>
            <w:vAlign w:val="center"/>
          </w:tcPr>
          <w:p w14:paraId="0FE8AFC6">
            <w:pPr>
              <w:pStyle w:val="26"/>
              <w:keepNext w:val="0"/>
              <w:keepLines w:val="0"/>
              <w:suppressLineNumbers w:val="0"/>
              <w:spacing w:before="0" w:beforeAutospacing="0" w:after="0" w:afterAutospacing="0" w:line="240" w:lineRule="atLeast"/>
              <w:ind w:left="0" w:right="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采购代理机构</w:t>
            </w:r>
          </w:p>
        </w:tc>
        <w:tc>
          <w:tcPr>
            <w:tcW w:w="6848" w:type="dxa"/>
            <w:vAlign w:val="center"/>
          </w:tcPr>
          <w:p w14:paraId="66E8FC23">
            <w:pPr>
              <w:pStyle w:val="26"/>
              <w:keepNext w:val="0"/>
              <w:keepLines w:val="0"/>
              <w:suppressLineNumbers w:val="0"/>
              <w:spacing w:before="0" w:beforeAutospacing="0" w:after="0" w:afterAutospacing="0" w:line="360" w:lineRule="atLeas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采购代理机构：大理建设工程招标有限公司</w:t>
            </w:r>
          </w:p>
          <w:p w14:paraId="723DABCF">
            <w:pPr>
              <w:pStyle w:val="26"/>
              <w:keepNext w:val="0"/>
              <w:keepLines w:val="0"/>
              <w:suppressLineNumbers w:val="0"/>
              <w:spacing w:before="0" w:beforeAutospacing="0" w:after="0" w:afterAutospacing="0" w:line="360" w:lineRule="atLeast"/>
              <w:ind w:left="0" w:right="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代理机构地址：</w:t>
            </w:r>
            <w:r>
              <w:rPr>
                <w:rFonts w:hint="eastAsia" w:ascii="宋体" w:hAnsi="宋体" w:eastAsia="宋体" w:cs="宋体"/>
                <w:color w:val="auto"/>
                <w:sz w:val="24"/>
                <w:highlight w:val="none"/>
              </w:rPr>
              <w:t>云龙县诺邓镇沿江路30号</w:t>
            </w:r>
          </w:p>
          <w:p w14:paraId="600871F0">
            <w:pPr>
              <w:pStyle w:val="26"/>
              <w:keepNext w:val="0"/>
              <w:keepLines w:val="0"/>
              <w:suppressLineNumbers w:val="0"/>
              <w:spacing w:before="0" w:beforeAutospacing="0" w:after="0" w:afterAutospacing="0" w:line="360" w:lineRule="atLeas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联系人：杨师</w:t>
            </w:r>
          </w:p>
          <w:p w14:paraId="31056DD6">
            <w:pPr>
              <w:pStyle w:val="26"/>
              <w:keepNext w:val="0"/>
              <w:keepLines w:val="0"/>
              <w:suppressLineNumbers w:val="0"/>
              <w:spacing w:before="0" w:beforeAutospacing="0" w:after="0" w:afterAutospacing="0" w:line="360" w:lineRule="atLeast"/>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联系电话：0872-5520764</w:t>
            </w:r>
          </w:p>
        </w:tc>
      </w:tr>
      <w:tr w14:paraId="7D529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jc w:val="center"/>
        </w:trPr>
        <w:tc>
          <w:tcPr>
            <w:tcW w:w="988" w:type="dxa"/>
            <w:vMerge w:val="continue"/>
            <w:vAlign w:val="center"/>
          </w:tcPr>
          <w:p w14:paraId="5624D77B">
            <w:pPr>
              <w:keepNext w:val="0"/>
              <w:keepLines w:val="0"/>
              <w:suppressLineNumbers w:val="0"/>
              <w:spacing w:before="0" w:beforeAutospacing="0" w:after="0" w:afterAutospacing="0" w:line="260" w:lineRule="exact"/>
              <w:ind w:left="0" w:right="0"/>
              <w:rPr>
                <w:rFonts w:hint="eastAsia" w:ascii="宋体" w:hAnsi="宋体" w:eastAsia="宋体" w:cs="宋体"/>
                <w:color w:val="auto"/>
                <w:sz w:val="24"/>
                <w:highlight w:val="none"/>
              </w:rPr>
            </w:pPr>
          </w:p>
        </w:tc>
        <w:tc>
          <w:tcPr>
            <w:tcW w:w="1918" w:type="dxa"/>
            <w:vAlign w:val="center"/>
          </w:tcPr>
          <w:p w14:paraId="2E10C982">
            <w:pPr>
              <w:pStyle w:val="26"/>
              <w:keepNext w:val="0"/>
              <w:keepLines w:val="0"/>
              <w:suppressLineNumbers w:val="0"/>
              <w:spacing w:before="0" w:beforeAutospacing="0" w:after="0" w:afterAutospacing="0" w:line="240" w:lineRule="atLeas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招标编号</w:t>
            </w:r>
          </w:p>
        </w:tc>
        <w:tc>
          <w:tcPr>
            <w:tcW w:w="6848" w:type="dxa"/>
            <w:vAlign w:val="center"/>
          </w:tcPr>
          <w:p w14:paraId="10508DD6">
            <w:pPr>
              <w:pStyle w:val="26"/>
              <w:keepNext w:val="0"/>
              <w:keepLines w:val="0"/>
              <w:suppressLineNumbers w:val="0"/>
              <w:spacing w:before="0" w:beforeAutospacing="0" w:after="0" w:afterAutospacing="0" w:line="360" w:lineRule="atLeast"/>
              <w:ind w:left="0" w:right="0"/>
              <w:rPr>
                <w:rFonts w:hint="eastAsia"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hAnsi="宋体" w:eastAsia="宋体" w:cs="宋体"/>
                <w:bCs/>
                <w:color w:val="auto"/>
                <w:sz w:val="24"/>
                <w:szCs w:val="24"/>
                <w:highlight w:val="none"/>
                <w:lang w:eastAsia="zh-CN"/>
              </w:rPr>
              <w:t>云南云龙天池国家级自然保护区2025年中央财政林业草原生态保护恢复资金项目—综合信息管理平台建设项目</w:t>
            </w:r>
          </w:p>
          <w:p w14:paraId="5E334913">
            <w:pPr>
              <w:pStyle w:val="26"/>
              <w:keepNext w:val="0"/>
              <w:keepLines w:val="0"/>
              <w:suppressLineNumbers w:val="0"/>
              <w:spacing w:before="0" w:beforeAutospacing="0" w:after="0" w:afterAutospacing="0" w:line="360" w:lineRule="atLeast"/>
              <w:ind w:left="0" w:right="0"/>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招标编号：</w:t>
            </w:r>
            <w:r>
              <w:rPr>
                <w:rFonts w:hint="eastAsia" w:ascii="宋体" w:hAnsi="宋体" w:eastAsia="宋体" w:cs="宋体"/>
                <w:color w:val="auto"/>
                <w:sz w:val="24"/>
                <w:szCs w:val="24"/>
                <w:highlight w:val="none"/>
                <w:lang w:eastAsia="zh-CN"/>
              </w:rPr>
              <w:t>dlylzbcg202648</w:t>
            </w:r>
          </w:p>
        </w:tc>
      </w:tr>
      <w:tr w14:paraId="23F9C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jc w:val="center"/>
        </w:trPr>
        <w:tc>
          <w:tcPr>
            <w:tcW w:w="988" w:type="dxa"/>
            <w:vAlign w:val="center"/>
          </w:tcPr>
          <w:p w14:paraId="472C54C9">
            <w:pPr>
              <w:keepNext w:val="0"/>
              <w:keepLines w:val="0"/>
              <w:suppressLineNumbers w:val="0"/>
              <w:spacing w:before="0" w:beforeAutospacing="0" w:after="0" w:afterAutospacing="0" w:line="260" w:lineRule="exact"/>
              <w:ind w:left="0" w:right="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p>
        </w:tc>
        <w:tc>
          <w:tcPr>
            <w:tcW w:w="1918" w:type="dxa"/>
            <w:vAlign w:val="center"/>
          </w:tcPr>
          <w:p w14:paraId="5A014E45">
            <w:pPr>
              <w:pStyle w:val="26"/>
              <w:keepNext w:val="0"/>
              <w:keepLines w:val="0"/>
              <w:suppressLineNumbers w:val="0"/>
              <w:spacing w:before="0" w:beforeAutospacing="0" w:after="0" w:afterAutospacing="0" w:line="240" w:lineRule="atLeas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资金来源</w:t>
            </w:r>
          </w:p>
        </w:tc>
        <w:tc>
          <w:tcPr>
            <w:tcW w:w="6848" w:type="dxa"/>
            <w:vAlign w:val="center"/>
          </w:tcPr>
          <w:p w14:paraId="649D05F5">
            <w:pPr>
              <w:pStyle w:val="26"/>
              <w:keepNext w:val="0"/>
              <w:keepLines w:val="0"/>
              <w:suppressLineNumbers w:val="0"/>
              <w:spacing w:before="0" w:beforeAutospacing="0" w:after="0" w:afterAutospacing="0" w:line="360" w:lineRule="atLeast"/>
              <w:ind w:left="0" w:righ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中央财政林业草原生态保护恢复资金</w:t>
            </w:r>
          </w:p>
        </w:tc>
      </w:tr>
      <w:tr w14:paraId="6209B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988" w:type="dxa"/>
            <w:vAlign w:val="center"/>
          </w:tcPr>
          <w:p w14:paraId="6A7F2811">
            <w:pPr>
              <w:pStyle w:val="26"/>
              <w:keepNext w:val="0"/>
              <w:keepLines w:val="0"/>
              <w:suppressLineNumbers w:val="0"/>
              <w:spacing w:before="0" w:beforeAutospacing="0" w:after="0" w:afterAutospacing="0" w:line="26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1918" w:type="dxa"/>
            <w:vAlign w:val="center"/>
          </w:tcPr>
          <w:p w14:paraId="56AFDCC6">
            <w:pPr>
              <w:pStyle w:val="26"/>
              <w:keepNext w:val="0"/>
              <w:keepLines w:val="0"/>
              <w:suppressLineNumbers w:val="0"/>
              <w:spacing w:before="0" w:beforeAutospacing="0" w:after="0" w:afterAutospacing="0" w:line="240" w:lineRule="atLeas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招标范围及招标控制价</w:t>
            </w:r>
          </w:p>
        </w:tc>
        <w:tc>
          <w:tcPr>
            <w:tcW w:w="6848" w:type="dxa"/>
            <w:vAlign w:val="center"/>
          </w:tcPr>
          <w:p w14:paraId="3B4884B3">
            <w:pPr>
              <w:pStyle w:val="26"/>
              <w:keepNext w:val="0"/>
              <w:keepLines w:val="0"/>
              <w:suppressLineNumbers w:val="0"/>
              <w:spacing w:before="0" w:beforeAutospacing="0" w:after="0" w:afterAutospacing="0" w:line="360" w:lineRule="atLeast"/>
              <w:ind w:left="0" w:right="0"/>
              <w:jc w:val="lef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rPr>
              <w:t>招标范围：</w:t>
            </w:r>
            <w:r>
              <w:rPr>
                <w:rFonts w:hint="eastAsia" w:ascii="宋体" w:hAnsi="宋体" w:eastAsia="宋体" w:cs="宋体"/>
                <w:b/>
                <w:color w:val="auto"/>
                <w:sz w:val="24"/>
                <w:szCs w:val="24"/>
                <w:highlight w:val="none"/>
              </w:rPr>
              <w:t>详见《第五章  技术参数及技术要求》</w:t>
            </w:r>
          </w:p>
          <w:p w14:paraId="32005BCB">
            <w:pPr>
              <w:pStyle w:val="26"/>
              <w:keepNext w:val="0"/>
              <w:keepLines w:val="0"/>
              <w:suppressLineNumbers w:val="0"/>
              <w:spacing w:before="0" w:beforeAutospacing="0" w:after="0" w:afterAutospacing="0" w:line="360" w:lineRule="atLeast"/>
              <w:ind w:left="0" w:right="0"/>
              <w:jc w:val="left"/>
              <w:rPr>
                <w:rFonts w:hint="eastAsia" w:ascii="宋体" w:hAnsi="宋体" w:eastAsia="宋体" w:cs="宋体"/>
                <w:b/>
                <w:bCs/>
                <w:color w:val="auto"/>
                <w:kern w:val="0"/>
                <w:sz w:val="24"/>
                <w:highlight w:val="none"/>
                <w:lang w:eastAsia="zh-CN"/>
              </w:rPr>
            </w:pP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rPr>
              <w:t>最高限价（上限拦标价）：</w:t>
            </w:r>
            <w:r>
              <w:rPr>
                <w:rFonts w:hint="eastAsia" w:ascii="宋体" w:hAnsi="宋体" w:eastAsia="宋体" w:cs="宋体"/>
                <w:b/>
                <w:bCs/>
                <w:color w:val="auto"/>
                <w:kern w:val="0"/>
                <w:sz w:val="24"/>
                <w:highlight w:val="none"/>
                <w:lang w:eastAsia="zh-CN"/>
              </w:rPr>
              <w:t>200万元</w:t>
            </w:r>
            <w:r>
              <w:rPr>
                <w:rFonts w:hint="eastAsia" w:ascii="宋体" w:hAnsi="宋体" w:eastAsia="宋体" w:cs="宋体"/>
                <w:b/>
                <w:bCs/>
                <w:color w:val="auto"/>
                <w:kern w:val="0"/>
                <w:sz w:val="24"/>
                <w:highlight w:val="none"/>
              </w:rPr>
              <w:t>，</w:t>
            </w:r>
            <w:r>
              <w:rPr>
                <w:rFonts w:hint="eastAsia" w:ascii="宋体" w:hAnsi="宋体" w:eastAsia="宋体" w:cs="宋体"/>
                <w:b/>
                <w:bCs/>
                <w:color w:val="auto"/>
                <w:kern w:val="0"/>
                <w:sz w:val="24"/>
                <w:highlight w:val="none"/>
                <w:lang w:eastAsia="zh-CN"/>
              </w:rPr>
              <w:t>投标报价不能超过最高限价。</w:t>
            </w:r>
          </w:p>
        </w:tc>
      </w:tr>
      <w:tr w14:paraId="1A5D6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88" w:type="dxa"/>
            <w:vAlign w:val="center"/>
          </w:tcPr>
          <w:p w14:paraId="3358C561">
            <w:pPr>
              <w:pStyle w:val="26"/>
              <w:keepNext w:val="0"/>
              <w:keepLines w:val="0"/>
              <w:suppressLineNumbers w:val="0"/>
              <w:spacing w:before="0" w:beforeAutospacing="0" w:after="0" w:afterAutospacing="0" w:line="26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p>
        </w:tc>
        <w:tc>
          <w:tcPr>
            <w:tcW w:w="1918" w:type="dxa"/>
            <w:vAlign w:val="center"/>
          </w:tcPr>
          <w:p w14:paraId="324056AA">
            <w:pPr>
              <w:pStyle w:val="26"/>
              <w:keepNext w:val="0"/>
              <w:keepLines w:val="0"/>
              <w:suppressLineNumbers w:val="0"/>
              <w:spacing w:before="0" w:beforeAutospacing="0" w:after="0" w:afterAutospacing="0" w:line="240" w:lineRule="atLeas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建设</w:t>
            </w:r>
            <w:r>
              <w:rPr>
                <w:rFonts w:hint="eastAsia" w:ascii="宋体" w:hAnsi="宋体" w:eastAsia="宋体" w:cs="宋体"/>
                <w:color w:val="auto"/>
                <w:sz w:val="24"/>
                <w:szCs w:val="24"/>
                <w:highlight w:val="none"/>
              </w:rPr>
              <w:t>及质保要求</w:t>
            </w:r>
          </w:p>
        </w:tc>
        <w:tc>
          <w:tcPr>
            <w:tcW w:w="6848" w:type="dxa"/>
            <w:vAlign w:val="center"/>
          </w:tcPr>
          <w:p w14:paraId="67A79E74">
            <w:pPr>
              <w:pStyle w:val="26"/>
              <w:keepNext w:val="0"/>
              <w:keepLines w:val="0"/>
              <w:suppressLineNumbers w:val="0"/>
              <w:spacing w:before="0" w:beforeAutospacing="0" w:after="0" w:afterAutospacing="0" w:line="360" w:lineRule="atLeas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建设地点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云南云龙天池国家级自然保护区管护局</w:t>
            </w:r>
            <w:r>
              <w:rPr>
                <w:rFonts w:hint="eastAsia" w:ascii="宋体" w:hAnsi="宋体" w:eastAsia="宋体" w:cs="宋体"/>
                <w:bCs/>
                <w:color w:val="auto"/>
                <w:sz w:val="24"/>
                <w:szCs w:val="24"/>
                <w:highlight w:val="none"/>
              </w:rPr>
              <w:t>（采购人</w:t>
            </w:r>
            <w:r>
              <w:rPr>
                <w:rFonts w:hint="eastAsia" w:ascii="宋体" w:hAnsi="宋体" w:eastAsia="宋体" w:cs="宋体"/>
                <w:color w:val="auto"/>
                <w:sz w:val="24"/>
                <w:szCs w:val="24"/>
                <w:highlight w:val="none"/>
              </w:rPr>
              <w:t>指定地点</w:t>
            </w:r>
            <w:r>
              <w:rPr>
                <w:rFonts w:hint="eastAsia" w:ascii="宋体" w:hAnsi="宋体" w:eastAsia="宋体" w:cs="宋体"/>
                <w:bCs/>
                <w:color w:val="auto"/>
                <w:sz w:val="24"/>
                <w:szCs w:val="24"/>
                <w:highlight w:val="none"/>
              </w:rPr>
              <w:t>）</w:t>
            </w:r>
          </w:p>
          <w:p w14:paraId="5DDD53EE">
            <w:pPr>
              <w:pStyle w:val="26"/>
              <w:keepNext w:val="0"/>
              <w:keepLines w:val="0"/>
              <w:suppressLineNumbers w:val="0"/>
              <w:spacing w:before="0" w:beforeAutospacing="0" w:after="0" w:afterAutospacing="0" w:line="360" w:lineRule="atLeast"/>
              <w:ind w:left="0" w:right="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建设期</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2026年12月31日前完成项目建设。</w:t>
            </w:r>
          </w:p>
          <w:p w14:paraId="4E35251B">
            <w:pPr>
              <w:pStyle w:val="26"/>
              <w:keepNext w:val="0"/>
              <w:keepLines w:val="0"/>
              <w:suppressLineNumbers w:val="0"/>
              <w:spacing w:before="0" w:beforeAutospacing="0" w:after="0" w:afterAutospacing="0" w:line="360" w:lineRule="atLeast"/>
              <w:ind w:left="0" w:right="0"/>
              <w:jc w:val="left"/>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t>质保期：</w:t>
            </w:r>
            <w:r>
              <w:rPr>
                <w:rFonts w:hint="eastAsia" w:ascii="宋体" w:hAnsi="宋体" w:eastAsia="宋体" w:cs="宋体"/>
                <w:color w:val="auto"/>
                <w:sz w:val="24"/>
                <w:szCs w:val="24"/>
                <w:highlight w:val="none"/>
                <w:lang w:eastAsia="zh-CN"/>
              </w:rPr>
              <w:t>项目验收后提供1年的运维保障服务。</w:t>
            </w:r>
          </w:p>
        </w:tc>
      </w:tr>
      <w:tr w14:paraId="0199E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988" w:type="dxa"/>
            <w:vAlign w:val="center"/>
          </w:tcPr>
          <w:p w14:paraId="48DA7CF6">
            <w:pPr>
              <w:keepNext w:val="0"/>
              <w:keepLines w:val="0"/>
              <w:suppressLineNumbers w:val="0"/>
              <w:spacing w:before="0" w:beforeAutospacing="0" w:after="0" w:afterAutospacing="0" w:line="26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4</w:t>
            </w:r>
          </w:p>
        </w:tc>
        <w:tc>
          <w:tcPr>
            <w:tcW w:w="1918" w:type="dxa"/>
            <w:vAlign w:val="center"/>
          </w:tcPr>
          <w:p w14:paraId="74BD5C2E">
            <w:pPr>
              <w:pStyle w:val="26"/>
              <w:keepNext w:val="0"/>
              <w:keepLines w:val="0"/>
              <w:suppressLineNumbers w:val="0"/>
              <w:spacing w:before="0" w:beforeAutospacing="0" w:after="0" w:afterAutospacing="0" w:line="240" w:lineRule="atLeas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合格的供应商</w:t>
            </w:r>
          </w:p>
        </w:tc>
        <w:tc>
          <w:tcPr>
            <w:tcW w:w="6848" w:type="dxa"/>
            <w:vAlign w:val="center"/>
          </w:tcPr>
          <w:p w14:paraId="4FB4B87B">
            <w:pPr>
              <w:keepNext w:val="0"/>
              <w:keepLines w:val="0"/>
              <w:suppressLineNumbers w:val="0"/>
              <w:autoSpaceDE w:val="0"/>
              <w:autoSpaceDN w:val="0"/>
              <w:snapToGrid w:val="0"/>
              <w:spacing w:before="0" w:beforeAutospacing="0" w:after="0" w:afterAutospacing="0" w:line="360" w:lineRule="atLeast"/>
              <w:ind w:left="0" w:right="0"/>
              <w:textAlignment w:val="bottom"/>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见第一章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招标公告</w:t>
            </w:r>
            <w:r>
              <w:rPr>
                <w:rFonts w:hint="eastAsia" w:ascii="宋体" w:hAnsi="宋体" w:eastAsia="宋体" w:cs="宋体"/>
                <w:color w:val="auto"/>
                <w:sz w:val="24"/>
                <w:highlight w:val="none"/>
                <w:lang w:val="en-US" w:eastAsia="zh-CN"/>
              </w:rPr>
              <w:t xml:space="preserve"> 二、</w:t>
            </w:r>
            <w:r>
              <w:rPr>
                <w:rFonts w:hint="eastAsia" w:ascii="宋体" w:hAnsi="宋体" w:eastAsia="宋体" w:cs="宋体"/>
                <w:b/>
                <w:color w:val="auto"/>
                <w:kern w:val="0"/>
                <w:sz w:val="24"/>
                <w:highlight w:val="none"/>
              </w:rPr>
              <w:t>供应商的资格要求</w:t>
            </w:r>
            <w:r>
              <w:rPr>
                <w:rFonts w:hint="eastAsia" w:ascii="宋体" w:hAnsi="宋体" w:eastAsia="宋体" w:cs="宋体"/>
                <w:color w:val="auto"/>
                <w:sz w:val="24"/>
                <w:highlight w:val="none"/>
              </w:rPr>
              <w:t>”</w:t>
            </w:r>
          </w:p>
        </w:tc>
      </w:tr>
      <w:tr w14:paraId="4B29E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988" w:type="dxa"/>
            <w:vAlign w:val="center"/>
          </w:tcPr>
          <w:p w14:paraId="5ACE0E1F">
            <w:pPr>
              <w:pStyle w:val="26"/>
              <w:keepNext w:val="0"/>
              <w:keepLines w:val="0"/>
              <w:suppressLineNumbers w:val="0"/>
              <w:spacing w:before="0" w:beforeAutospacing="0" w:after="0" w:afterAutospacing="0" w:line="26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.1</w:t>
            </w:r>
          </w:p>
        </w:tc>
        <w:tc>
          <w:tcPr>
            <w:tcW w:w="1918" w:type="dxa"/>
            <w:vAlign w:val="center"/>
          </w:tcPr>
          <w:p w14:paraId="730972E2">
            <w:pPr>
              <w:keepNext w:val="0"/>
              <w:keepLines w:val="0"/>
              <w:suppressLineNumbers w:val="0"/>
              <w:autoSpaceDE w:val="0"/>
              <w:autoSpaceDN w:val="0"/>
              <w:snapToGrid w:val="0"/>
              <w:spacing w:before="0" w:beforeAutospacing="0" w:after="0" w:afterAutospacing="0" w:line="240" w:lineRule="atLeast"/>
              <w:ind w:left="0" w:right="0"/>
              <w:jc w:val="center"/>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招标文件澄清截止时间</w:t>
            </w:r>
          </w:p>
        </w:tc>
        <w:tc>
          <w:tcPr>
            <w:tcW w:w="6848" w:type="dxa"/>
            <w:vAlign w:val="center"/>
          </w:tcPr>
          <w:p w14:paraId="7EC0DD51">
            <w:pPr>
              <w:pStyle w:val="26"/>
              <w:keepNext w:val="0"/>
              <w:keepLines w:val="0"/>
              <w:suppressLineNumbers w:val="0"/>
              <w:spacing w:before="0" w:beforeAutospacing="0" w:after="0" w:afterAutospacing="0" w:line="360" w:lineRule="atLeast"/>
              <w:ind w:left="0" w:right="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提交投标文件截止时间15日</w:t>
            </w:r>
            <w:r>
              <w:rPr>
                <w:rFonts w:hint="eastAsia" w:hAnsi="宋体" w:eastAsia="宋体" w:cs="宋体"/>
                <w:color w:val="auto"/>
                <w:sz w:val="24"/>
                <w:szCs w:val="24"/>
                <w:highlight w:val="none"/>
                <w:lang w:val="en-US" w:eastAsia="zh-CN"/>
              </w:rPr>
              <w:t>历天</w:t>
            </w:r>
            <w:r>
              <w:rPr>
                <w:rFonts w:hint="eastAsia" w:ascii="宋体" w:hAnsi="宋体" w:eastAsia="宋体" w:cs="宋体"/>
                <w:color w:val="auto"/>
                <w:sz w:val="24"/>
                <w:szCs w:val="24"/>
                <w:highlight w:val="none"/>
              </w:rPr>
              <w:t>前</w:t>
            </w:r>
          </w:p>
        </w:tc>
      </w:tr>
      <w:tr w14:paraId="66CE1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988" w:type="dxa"/>
            <w:vAlign w:val="center"/>
          </w:tcPr>
          <w:p w14:paraId="3EFC9981">
            <w:pPr>
              <w:pStyle w:val="26"/>
              <w:keepNext w:val="0"/>
              <w:keepLines w:val="0"/>
              <w:suppressLineNumbers w:val="0"/>
              <w:spacing w:before="0" w:beforeAutospacing="0" w:after="0" w:afterAutospacing="0" w:line="26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p>
        </w:tc>
        <w:tc>
          <w:tcPr>
            <w:tcW w:w="1918" w:type="dxa"/>
            <w:vAlign w:val="center"/>
          </w:tcPr>
          <w:p w14:paraId="4667781F">
            <w:pPr>
              <w:pStyle w:val="26"/>
              <w:keepNext w:val="0"/>
              <w:keepLines w:val="0"/>
              <w:suppressLineNumbers w:val="0"/>
              <w:spacing w:before="0" w:beforeAutospacing="0" w:after="0" w:afterAutospacing="0" w:line="240" w:lineRule="atLeas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投标文件有效期</w:t>
            </w:r>
          </w:p>
        </w:tc>
        <w:tc>
          <w:tcPr>
            <w:tcW w:w="6848" w:type="dxa"/>
            <w:vAlign w:val="center"/>
          </w:tcPr>
          <w:p w14:paraId="0831A4F4">
            <w:pPr>
              <w:pStyle w:val="26"/>
              <w:keepNext w:val="0"/>
              <w:keepLines w:val="0"/>
              <w:suppressLineNumbers w:val="0"/>
              <w:spacing w:before="0" w:beforeAutospacing="0" w:after="0" w:afterAutospacing="0" w:line="360" w:lineRule="atLeas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从提交投标文件截止之日起</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日历天</w:t>
            </w:r>
          </w:p>
        </w:tc>
      </w:tr>
      <w:tr w14:paraId="0D465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988" w:type="dxa"/>
            <w:vAlign w:val="center"/>
          </w:tcPr>
          <w:p w14:paraId="74F0AF7A">
            <w:pPr>
              <w:pStyle w:val="30"/>
              <w:keepNext w:val="0"/>
              <w:keepLines w:val="0"/>
              <w:suppressLineNumbers w:val="0"/>
              <w:spacing w:before="0" w:beforeAutospacing="0" w:after="0" w:afterAutospacing="0" w:line="380" w:lineRule="exact"/>
              <w:ind w:left="0" w:right="0" w:firstLine="17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8.1</w:t>
            </w:r>
          </w:p>
        </w:tc>
        <w:tc>
          <w:tcPr>
            <w:tcW w:w="1918" w:type="dxa"/>
            <w:vAlign w:val="center"/>
          </w:tcPr>
          <w:p w14:paraId="7B32FF69">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投标文件的编制要求</w:t>
            </w:r>
          </w:p>
        </w:tc>
        <w:tc>
          <w:tcPr>
            <w:tcW w:w="6848" w:type="dxa"/>
            <w:vAlign w:val="center"/>
          </w:tcPr>
          <w:p w14:paraId="7CA41C1B">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供应商应当在政采云电子投标客户端上编制投标文件，并生成电子加密标书（后缀名：.jmbs），投标文件制作完成并生成加密标书后，供应商需在开标前将加密的投标文件上传至政采云平台。</w:t>
            </w:r>
          </w:p>
        </w:tc>
      </w:tr>
      <w:tr w14:paraId="0935A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atLeast"/>
          <w:jc w:val="center"/>
        </w:trPr>
        <w:tc>
          <w:tcPr>
            <w:tcW w:w="988" w:type="dxa"/>
            <w:vAlign w:val="center"/>
          </w:tcPr>
          <w:p w14:paraId="05EB5C4B">
            <w:pPr>
              <w:pStyle w:val="30"/>
              <w:keepNext w:val="0"/>
              <w:keepLines w:val="0"/>
              <w:suppressLineNumbers w:val="0"/>
              <w:spacing w:before="0" w:beforeAutospacing="0" w:after="0" w:afterAutospacing="0" w:line="380" w:lineRule="exact"/>
              <w:ind w:left="0" w:right="0" w:firstLine="17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18.6</w:t>
            </w:r>
          </w:p>
        </w:tc>
        <w:tc>
          <w:tcPr>
            <w:tcW w:w="1918" w:type="dxa"/>
            <w:vAlign w:val="center"/>
          </w:tcPr>
          <w:p w14:paraId="0936572B">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签字盖章要求</w:t>
            </w:r>
          </w:p>
        </w:tc>
        <w:tc>
          <w:tcPr>
            <w:tcW w:w="6848" w:type="dxa"/>
            <w:vAlign w:val="center"/>
          </w:tcPr>
          <w:p w14:paraId="350A7AB1">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按照投标文件格式，采用政采云平台办理数字证书（CA）电子签章。</w:t>
            </w:r>
          </w:p>
          <w:p w14:paraId="37CD28E9">
            <w:pPr>
              <w:keepNext w:val="0"/>
              <w:keepLines w:val="0"/>
              <w:suppressLineNumbers w:val="0"/>
              <w:spacing w:before="0" w:beforeAutospacing="0" w:after="0" w:afterAutospacing="0"/>
              <w:ind w:left="0" w:right="0"/>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注：在需要电子签章的地方进行电子签章，无需逐页电子签章。</w:t>
            </w:r>
          </w:p>
        </w:tc>
      </w:tr>
      <w:tr w14:paraId="5E7C6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988" w:type="dxa"/>
            <w:vAlign w:val="center"/>
          </w:tcPr>
          <w:p w14:paraId="0C3788F0">
            <w:pPr>
              <w:pStyle w:val="26"/>
              <w:keepNext w:val="0"/>
              <w:keepLines w:val="0"/>
              <w:suppressLineNumbers w:val="0"/>
              <w:spacing w:before="0" w:beforeAutospacing="0" w:after="0" w:afterAutospacing="0" w:line="26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19</w:t>
            </w:r>
          </w:p>
        </w:tc>
        <w:tc>
          <w:tcPr>
            <w:tcW w:w="1918" w:type="dxa"/>
            <w:vAlign w:val="center"/>
          </w:tcPr>
          <w:p w14:paraId="098D41F4">
            <w:pPr>
              <w:pStyle w:val="26"/>
              <w:keepNext w:val="0"/>
              <w:keepLines w:val="0"/>
              <w:suppressLineNumbers w:val="0"/>
              <w:spacing w:before="0" w:beforeAutospacing="0" w:after="0" w:afterAutospacing="0" w:line="240" w:lineRule="atLeas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投标保证金</w:t>
            </w:r>
          </w:p>
        </w:tc>
        <w:tc>
          <w:tcPr>
            <w:tcW w:w="6848" w:type="dxa"/>
            <w:vAlign w:val="center"/>
          </w:tcPr>
          <w:p w14:paraId="2773BAA5">
            <w:pPr>
              <w:keepNext w:val="0"/>
              <w:keepLines w:val="0"/>
              <w:suppressLineNumbers w:val="0"/>
              <w:adjustRightInd w:val="0"/>
              <w:snapToGrid w:val="0"/>
              <w:spacing w:before="0" w:beforeAutospacing="0" w:after="0" w:afterAutospacing="0" w:line="36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不</w:t>
            </w:r>
            <w:r>
              <w:rPr>
                <w:rFonts w:hint="eastAsia" w:ascii="宋体" w:hAnsi="宋体" w:eastAsia="宋体" w:cs="宋体"/>
                <w:color w:val="auto"/>
                <w:sz w:val="24"/>
                <w:highlight w:val="none"/>
              </w:rPr>
              <w:t>要求递交投标保证金</w:t>
            </w:r>
          </w:p>
        </w:tc>
      </w:tr>
      <w:tr w14:paraId="4D132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atLeast"/>
          <w:jc w:val="center"/>
        </w:trPr>
        <w:tc>
          <w:tcPr>
            <w:tcW w:w="988" w:type="dxa"/>
            <w:vAlign w:val="center"/>
          </w:tcPr>
          <w:p w14:paraId="424D69E7">
            <w:pPr>
              <w:pStyle w:val="30"/>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.1</w:t>
            </w:r>
          </w:p>
        </w:tc>
        <w:tc>
          <w:tcPr>
            <w:tcW w:w="1918" w:type="dxa"/>
            <w:vAlign w:val="center"/>
          </w:tcPr>
          <w:p w14:paraId="5CA5AEB7">
            <w:pPr>
              <w:pStyle w:val="26"/>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投标文件提交</w:t>
            </w:r>
          </w:p>
        </w:tc>
        <w:tc>
          <w:tcPr>
            <w:tcW w:w="6848" w:type="dxa"/>
            <w:vAlign w:val="center"/>
          </w:tcPr>
          <w:p w14:paraId="0485717D">
            <w:pPr>
              <w:keepNext w:val="0"/>
              <w:keepLines w:val="0"/>
              <w:numPr>
                <w:ilvl w:val="0"/>
                <w:numId w:val="2"/>
              </w:numPr>
              <w:suppressLineNumbers w:val="0"/>
              <w:spacing w:before="0" w:beforeAutospacing="0" w:after="0" w:afterAutospacing="0" w:line="360" w:lineRule="auto"/>
              <w:ind w:left="0" w:right="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递交方式：网上递交。</w:t>
            </w:r>
          </w:p>
          <w:p w14:paraId="1C590E65">
            <w:pPr>
              <w:keepNext w:val="0"/>
              <w:keepLines w:val="0"/>
              <w:numPr>
                <w:ilvl w:val="0"/>
                <w:numId w:val="2"/>
              </w:numPr>
              <w:suppressLineNumbers w:val="0"/>
              <w:spacing w:before="0" w:beforeAutospacing="0" w:after="0" w:afterAutospacing="0" w:line="360" w:lineRule="auto"/>
              <w:ind w:left="0" w:right="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投标文件递交注意事项：</w:t>
            </w:r>
          </w:p>
          <w:p w14:paraId="198F13FB">
            <w:pPr>
              <w:keepNext w:val="0"/>
              <w:keepLines w:val="0"/>
              <w:widowControl/>
              <w:suppressLineNumbers w:val="0"/>
              <w:snapToGrid w:val="0"/>
              <w:spacing w:before="0" w:beforeAutospacing="0" w:after="0" w:afterAutospacing="0" w:line="240" w:lineRule="atLeast"/>
              <w:ind w:left="0" w:right="0"/>
              <w:rPr>
                <w:rFonts w:hint="eastAsia" w:ascii="宋体" w:hAnsi="宋体" w:eastAsia="宋体" w:cs="宋体"/>
                <w:color w:val="auto"/>
                <w:sz w:val="24"/>
                <w:highlight w:val="none"/>
              </w:rPr>
            </w:pPr>
            <w:r>
              <w:rPr>
                <w:rFonts w:hint="eastAsia" w:ascii="宋体" w:hAnsi="宋体" w:eastAsia="宋体" w:cs="宋体"/>
                <w:bCs/>
                <w:color w:val="auto"/>
                <w:sz w:val="24"/>
                <w:highlight w:val="none"/>
              </w:rPr>
              <w:t>①在投标文件递交的截止时间前，需将投标文件递交至政采云平台（https://www.zcygov.cn/），供应商须在投标截止时间前完成所有电子投标文件的上传，网上确认电子签名，投标截止时间前未完成投标文件传输的，视为自行放弃投标。</w:t>
            </w:r>
          </w:p>
        </w:tc>
      </w:tr>
      <w:tr w14:paraId="42F2B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1" w:hRule="atLeast"/>
          <w:jc w:val="center"/>
        </w:trPr>
        <w:tc>
          <w:tcPr>
            <w:tcW w:w="988" w:type="dxa"/>
            <w:vAlign w:val="center"/>
          </w:tcPr>
          <w:p w14:paraId="22A77A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20.2</w:t>
            </w:r>
          </w:p>
        </w:tc>
        <w:tc>
          <w:tcPr>
            <w:tcW w:w="1918" w:type="dxa"/>
            <w:vAlign w:val="center"/>
          </w:tcPr>
          <w:p w14:paraId="179CAD0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投标文件份数</w:t>
            </w:r>
          </w:p>
        </w:tc>
        <w:tc>
          <w:tcPr>
            <w:tcW w:w="6848" w:type="dxa"/>
            <w:vAlign w:val="center"/>
          </w:tcPr>
          <w:p w14:paraId="07EDF78E">
            <w:pPr>
              <w:keepNext w:val="0"/>
              <w:keepLines w:val="0"/>
              <w:suppressLineNumbers w:val="0"/>
              <w:spacing w:before="0" w:beforeAutospacing="0" w:after="0" w:afterAutospacing="0" w:line="360" w:lineRule="auto"/>
              <w:ind w:left="0" w:right="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1.成交供应商须按照采购人要求补交纸质版全套投标文件一正一副。</w:t>
            </w:r>
          </w:p>
          <w:p w14:paraId="08C5F205">
            <w:pPr>
              <w:keepNext w:val="0"/>
              <w:keepLines w:val="0"/>
              <w:suppressLineNumbers w:val="0"/>
              <w:spacing w:before="0" w:beforeAutospacing="0" w:after="0" w:afterAutospacing="0" w:line="360" w:lineRule="auto"/>
              <w:ind w:left="0" w:right="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2.成交供应商补交的投标文件装订采用订本式或胶装式格式进行装订，不得采用活页式装订格式进行装订。清楚地标明“正本或副本（如有）”字样。</w:t>
            </w:r>
          </w:p>
        </w:tc>
      </w:tr>
      <w:tr w14:paraId="63484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1" w:hRule="atLeast"/>
          <w:jc w:val="center"/>
        </w:trPr>
        <w:tc>
          <w:tcPr>
            <w:tcW w:w="988" w:type="dxa"/>
            <w:vAlign w:val="center"/>
          </w:tcPr>
          <w:p w14:paraId="64A9BDF6">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21.1</w:t>
            </w:r>
          </w:p>
        </w:tc>
        <w:tc>
          <w:tcPr>
            <w:tcW w:w="1918" w:type="dxa"/>
            <w:vAlign w:val="center"/>
          </w:tcPr>
          <w:p w14:paraId="7A77272A">
            <w:pPr>
              <w:pStyle w:val="229"/>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递交投标文件的截止时间及地点</w:t>
            </w:r>
          </w:p>
        </w:tc>
        <w:tc>
          <w:tcPr>
            <w:tcW w:w="6848" w:type="dxa"/>
            <w:vAlign w:val="center"/>
          </w:tcPr>
          <w:p w14:paraId="6A8E2265">
            <w:pPr>
              <w:pStyle w:val="28"/>
              <w:keepNext w:val="0"/>
              <w:keepLines w:val="0"/>
              <w:suppressLineNumbers w:val="0"/>
              <w:spacing w:before="0" w:beforeAutospacing="0" w:after="0" w:afterAutospacing="0" w:line="360" w:lineRule="auto"/>
              <w:ind w:left="0" w:leftChars="0" w:right="0"/>
              <w:jc w:val="left"/>
              <w:rPr>
                <w:rFonts w:hint="eastAsia" w:ascii="宋体" w:hAnsi="宋体" w:eastAsia="宋体" w:cs="宋体"/>
                <w:snapToGrid w:val="0"/>
                <w:color w:val="auto"/>
                <w:kern w:val="21"/>
                <w:sz w:val="24"/>
                <w:highlight w:val="none"/>
              </w:rPr>
            </w:pPr>
            <w:r>
              <w:rPr>
                <w:rFonts w:hint="eastAsia" w:ascii="宋体" w:hAnsi="宋体" w:eastAsia="宋体" w:cs="宋体"/>
                <w:snapToGrid w:val="0"/>
                <w:color w:val="auto"/>
                <w:kern w:val="21"/>
                <w:sz w:val="24"/>
                <w:highlight w:val="none"/>
              </w:rPr>
              <w:t>时间：</w:t>
            </w:r>
            <w:r>
              <w:rPr>
                <w:rFonts w:hint="eastAsia" w:ascii="宋体" w:hAnsi="宋体" w:eastAsia="宋体" w:cs="宋体"/>
                <w:snapToGrid w:val="0"/>
                <w:color w:val="auto"/>
                <w:kern w:val="21"/>
                <w:sz w:val="24"/>
                <w:highlight w:val="none"/>
                <w:lang w:eastAsia="zh-CN"/>
              </w:rPr>
              <w:t>2026年10月9日8:30</w:t>
            </w:r>
          </w:p>
          <w:p w14:paraId="35AA4330">
            <w:pPr>
              <w:pStyle w:val="28"/>
              <w:keepNext w:val="0"/>
              <w:keepLines w:val="0"/>
              <w:suppressLineNumbers w:val="0"/>
              <w:spacing w:before="0" w:beforeAutospacing="0" w:after="0" w:afterAutospacing="0" w:line="360" w:lineRule="auto"/>
              <w:ind w:left="0" w:leftChars="0" w:right="0"/>
              <w:jc w:val="left"/>
              <w:rPr>
                <w:rFonts w:hint="eastAsia" w:ascii="宋体" w:hAnsi="宋体" w:eastAsia="宋体" w:cs="宋体"/>
                <w:snapToGrid w:val="0"/>
                <w:color w:val="auto"/>
                <w:kern w:val="21"/>
                <w:sz w:val="24"/>
                <w:highlight w:val="none"/>
              </w:rPr>
            </w:pPr>
            <w:r>
              <w:rPr>
                <w:rFonts w:hint="eastAsia" w:ascii="宋体" w:hAnsi="宋体" w:eastAsia="宋体" w:cs="宋体"/>
                <w:b/>
                <w:bCs/>
                <w:color w:val="auto"/>
                <w:kern w:val="0"/>
                <w:sz w:val="24"/>
                <w:highlight w:val="none"/>
              </w:rPr>
              <w:t>网上递交：供应商无需到达开标地点，须在</w:t>
            </w:r>
            <w:r>
              <w:rPr>
                <w:rFonts w:hint="eastAsia" w:ascii="宋体" w:hAnsi="宋体" w:eastAsia="宋体" w:cs="宋体"/>
                <w:b/>
                <w:bCs/>
                <w:color w:val="auto"/>
                <w:kern w:val="0"/>
                <w:sz w:val="24"/>
                <w:highlight w:val="none"/>
                <w:lang w:eastAsia="zh-CN"/>
              </w:rPr>
              <w:t>“政采云”</w:t>
            </w:r>
            <w:r>
              <w:rPr>
                <w:rFonts w:hint="eastAsia" w:ascii="宋体" w:hAnsi="宋体" w:eastAsia="宋体" w:cs="宋体"/>
                <w:b/>
                <w:bCs/>
                <w:color w:val="auto"/>
                <w:kern w:val="0"/>
                <w:sz w:val="24"/>
                <w:highlight w:val="none"/>
              </w:rPr>
              <w:t>平台投标客户端进行远程解密电子版投标文件。（供应商应按照本项目采购文件和</w:t>
            </w:r>
            <w:r>
              <w:rPr>
                <w:rFonts w:hint="eastAsia" w:ascii="宋体" w:hAnsi="宋体" w:eastAsia="宋体" w:cs="宋体"/>
                <w:b/>
                <w:bCs/>
                <w:color w:val="auto"/>
                <w:kern w:val="0"/>
                <w:sz w:val="24"/>
                <w:highlight w:val="none"/>
                <w:lang w:eastAsia="zh-CN"/>
              </w:rPr>
              <w:t>“政采云”</w:t>
            </w:r>
            <w:r>
              <w:rPr>
                <w:rFonts w:hint="eastAsia" w:ascii="宋体" w:hAnsi="宋体" w:eastAsia="宋体" w:cs="宋体"/>
                <w:b/>
                <w:bCs/>
                <w:color w:val="auto"/>
                <w:kern w:val="0"/>
                <w:sz w:val="24"/>
                <w:highlight w:val="none"/>
              </w:rPr>
              <w:t>平台的要求编制、加密投标文件后在投标文件提交截止时间前上传至</w:t>
            </w:r>
            <w:r>
              <w:rPr>
                <w:rFonts w:hint="eastAsia" w:ascii="宋体" w:hAnsi="宋体" w:eastAsia="宋体" w:cs="宋体"/>
                <w:b/>
                <w:bCs/>
                <w:color w:val="auto"/>
                <w:kern w:val="0"/>
                <w:sz w:val="24"/>
                <w:highlight w:val="none"/>
                <w:lang w:eastAsia="zh-CN"/>
              </w:rPr>
              <w:t>“政采云”</w:t>
            </w:r>
            <w:r>
              <w:rPr>
                <w:rFonts w:hint="eastAsia" w:ascii="宋体" w:hAnsi="宋体" w:eastAsia="宋体" w:cs="宋体"/>
                <w:b/>
                <w:bCs/>
                <w:color w:val="auto"/>
                <w:kern w:val="0"/>
                <w:sz w:val="24"/>
                <w:highlight w:val="none"/>
              </w:rPr>
              <w:t>平台，供应商须在投标截止时间前完成所有电子投标文件的上传，投标截止时间前未完成投标文件传输的，视为撤回投标文件。供应商在</w:t>
            </w:r>
            <w:r>
              <w:rPr>
                <w:rFonts w:hint="eastAsia" w:ascii="宋体" w:hAnsi="宋体" w:eastAsia="宋体" w:cs="宋体"/>
                <w:b/>
                <w:bCs/>
                <w:color w:val="auto"/>
                <w:kern w:val="0"/>
                <w:sz w:val="24"/>
                <w:highlight w:val="none"/>
                <w:lang w:eastAsia="zh-CN"/>
              </w:rPr>
              <w:t>“政采云”</w:t>
            </w:r>
            <w:r>
              <w:rPr>
                <w:rFonts w:hint="eastAsia" w:ascii="宋体" w:hAnsi="宋体" w:eastAsia="宋体" w:cs="宋体"/>
                <w:b/>
                <w:bCs/>
                <w:color w:val="auto"/>
                <w:kern w:val="0"/>
                <w:sz w:val="24"/>
                <w:highlight w:val="none"/>
              </w:rPr>
              <w:t>平台提交电子版投标文件时，请填写参加远程采购活动的法定代表人或委托代理人及联系方式。）</w:t>
            </w:r>
          </w:p>
        </w:tc>
      </w:tr>
      <w:tr w14:paraId="4CB08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1" w:hRule="atLeast"/>
          <w:jc w:val="center"/>
        </w:trPr>
        <w:tc>
          <w:tcPr>
            <w:tcW w:w="988" w:type="dxa"/>
            <w:vAlign w:val="center"/>
          </w:tcPr>
          <w:p w14:paraId="6D4F48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21.4</w:t>
            </w:r>
          </w:p>
        </w:tc>
        <w:tc>
          <w:tcPr>
            <w:tcW w:w="1918" w:type="dxa"/>
            <w:vAlign w:val="center"/>
          </w:tcPr>
          <w:p w14:paraId="58E7E048">
            <w:pPr>
              <w:keepNext w:val="0"/>
              <w:keepLines w:val="0"/>
              <w:suppressLineNumbers w:val="0"/>
              <w:spacing w:before="0" w:beforeAutospacing="0" w:after="0" w:afterAutospacing="0"/>
              <w:ind w:left="0" w:right="0"/>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是否提交样品</w:t>
            </w:r>
          </w:p>
        </w:tc>
        <w:tc>
          <w:tcPr>
            <w:tcW w:w="6848" w:type="dxa"/>
            <w:vAlign w:val="center"/>
          </w:tcPr>
          <w:p w14:paraId="5833A0F6">
            <w:pPr>
              <w:keepNext w:val="0"/>
              <w:keepLines w:val="0"/>
              <w:suppressLineNumbers w:val="0"/>
              <w:spacing w:before="0" w:beforeAutospacing="0" w:after="0" w:afterAutospacing="0" w:line="360" w:lineRule="exact"/>
              <w:ind w:left="0" w:right="0" w:firstLine="420"/>
              <w:jc w:val="lef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 EQ \o\ac(□,</w:instrText>
            </w:r>
            <w:r>
              <w:rPr>
                <w:rFonts w:hint="eastAsia" w:ascii="宋体" w:hAnsi="宋体" w:eastAsia="宋体" w:cs="宋体"/>
                <w:bCs/>
                <w:color w:val="auto"/>
                <w:position w:val="3"/>
                <w:sz w:val="24"/>
                <w:highlight w:val="none"/>
              </w:rPr>
              <w:instrText xml:space="preserve">√</w:instrText>
            </w:r>
            <w:r>
              <w:rPr>
                <w:rFonts w:hint="eastAsia" w:ascii="宋体" w:hAnsi="宋体" w:eastAsia="宋体" w:cs="宋体"/>
                <w:bCs/>
                <w:color w:val="auto"/>
                <w:sz w:val="24"/>
                <w:highlight w:val="none"/>
              </w:rPr>
              <w:instrText xml:space="preserve">)</w:instrTex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否</w:t>
            </w:r>
          </w:p>
        </w:tc>
      </w:tr>
      <w:tr w14:paraId="53D4B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988" w:type="dxa"/>
            <w:vAlign w:val="center"/>
          </w:tcPr>
          <w:p w14:paraId="5BA65906">
            <w:pPr>
              <w:pStyle w:val="26"/>
              <w:keepNext w:val="0"/>
              <w:keepLines w:val="0"/>
              <w:suppressLineNumbers w:val="0"/>
              <w:spacing w:before="0" w:beforeAutospacing="0" w:after="0" w:afterAutospacing="0" w:line="26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lang w:val="en-US" w:eastAsia="zh-CN"/>
              </w:rPr>
              <w:t>.1</w:t>
            </w:r>
          </w:p>
        </w:tc>
        <w:tc>
          <w:tcPr>
            <w:tcW w:w="1918" w:type="dxa"/>
            <w:vAlign w:val="center"/>
          </w:tcPr>
          <w:p w14:paraId="5009B476">
            <w:pPr>
              <w:pStyle w:val="26"/>
              <w:keepNext w:val="0"/>
              <w:keepLines w:val="0"/>
              <w:suppressLineNumbers w:val="0"/>
              <w:spacing w:before="0" w:beforeAutospacing="0" w:after="0" w:afterAutospacing="0" w:line="240" w:lineRule="atLeas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开标时间和地点</w:t>
            </w:r>
          </w:p>
        </w:tc>
        <w:tc>
          <w:tcPr>
            <w:tcW w:w="6848" w:type="dxa"/>
            <w:vAlign w:val="center"/>
          </w:tcPr>
          <w:p w14:paraId="09DDB06B">
            <w:pPr>
              <w:pStyle w:val="26"/>
              <w:keepNext w:val="0"/>
              <w:keepLines w:val="0"/>
              <w:suppressLineNumbers w:val="0"/>
              <w:spacing w:before="0" w:beforeAutospacing="0" w:after="0" w:afterAutospacing="0" w:line="380" w:lineRule="exac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eastAsia="zh-CN"/>
              </w:rPr>
              <w:t>2026年10月9日8:30</w:t>
            </w:r>
            <w:r>
              <w:rPr>
                <w:rFonts w:hint="eastAsia" w:ascii="宋体" w:hAnsi="宋体" w:eastAsia="宋体" w:cs="宋体"/>
                <w:color w:val="auto"/>
                <w:sz w:val="24"/>
                <w:szCs w:val="24"/>
                <w:highlight w:val="none"/>
              </w:rPr>
              <w:t>（北京时间）</w:t>
            </w:r>
          </w:p>
          <w:p w14:paraId="05958AE0">
            <w:pPr>
              <w:pStyle w:val="26"/>
              <w:keepNext w:val="0"/>
              <w:keepLines w:val="0"/>
              <w:suppressLineNumbers w:val="0"/>
              <w:spacing w:before="0" w:beforeAutospacing="0" w:after="0" w:afterAutospacing="0" w:line="360" w:lineRule="exact"/>
              <w:ind w:left="0" w:right="0"/>
              <w:rPr>
                <w:rFonts w:hint="eastAsia" w:ascii="宋体" w:hAnsi="宋体" w:eastAsia="宋体" w:cs="宋体"/>
                <w:color w:val="auto"/>
                <w:sz w:val="24"/>
                <w:szCs w:val="24"/>
                <w:highlight w:val="none"/>
                <w:u w:val="single"/>
              </w:rPr>
            </w:pPr>
            <w:r>
              <w:rPr>
                <w:rFonts w:hint="eastAsia" w:ascii="宋体" w:hAnsi="宋体" w:eastAsia="宋体" w:cs="宋体"/>
                <w:color w:val="auto"/>
                <w:sz w:val="24"/>
                <w:highlight w:val="none"/>
              </w:rPr>
              <w:t>地点：</w:t>
            </w:r>
            <w:r>
              <w:rPr>
                <w:rFonts w:hint="eastAsia" w:ascii="宋体" w:hAnsi="宋体" w:eastAsia="宋体" w:cs="宋体"/>
                <w:b w:val="0"/>
                <w:bCs w:val="0"/>
                <w:color w:val="auto"/>
                <w:sz w:val="24"/>
                <w:highlight w:val="none"/>
              </w:rPr>
              <w:t>“政采云”平台（http://www.zcygov.cn）</w:t>
            </w:r>
          </w:p>
        </w:tc>
      </w:tr>
      <w:tr w14:paraId="31C94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988" w:type="dxa"/>
            <w:vAlign w:val="center"/>
          </w:tcPr>
          <w:p w14:paraId="16613755">
            <w:pPr>
              <w:pStyle w:val="30"/>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w:t>
            </w:r>
          </w:p>
        </w:tc>
        <w:tc>
          <w:tcPr>
            <w:tcW w:w="1918" w:type="dxa"/>
            <w:vAlign w:val="center"/>
          </w:tcPr>
          <w:p w14:paraId="6AD20FA4">
            <w:pPr>
              <w:pStyle w:val="30"/>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评标委员会的组成</w:t>
            </w:r>
          </w:p>
        </w:tc>
        <w:tc>
          <w:tcPr>
            <w:tcW w:w="6848" w:type="dxa"/>
            <w:vAlign w:val="center"/>
          </w:tcPr>
          <w:p w14:paraId="283A6185">
            <w:pPr>
              <w:pStyle w:val="30"/>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评标委员会组成：</w:t>
            </w:r>
            <w:r>
              <w:rPr>
                <w:rFonts w:hint="eastAsia" w:ascii="宋体" w:hAnsi="宋体" w:eastAsia="宋体" w:cs="宋体"/>
                <w:color w:val="auto"/>
                <w:sz w:val="24"/>
                <w:szCs w:val="24"/>
                <w:highlight w:val="none"/>
                <w:lang w:eastAsia="zh-CN"/>
              </w:rPr>
              <w:t>由5</w:t>
            </w:r>
            <w:r>
              <w:rPr>
                <w:rFonts w:hint="eastAsia" w:ascii="宋体" w:hAnsi="宋体" w:eastAsia="宋体" w:cs="宋体"/>
                <w:color w:val="auto"/>
                <w:sz w:val="24"/>
                <w:szCs w:val="24"/>
                <w:highlight w:val="none"/>
              </w:rPr>
              <w:t>人及以上单数组成。（其中1人为业主代表，其余4人均从云南省政府采购评审专家库里随机抽取）</w:t>
            </w:r>
          </w:p>
          <w:p w14:paraId="0421E7DD">
            <w:pPr>
              <w:pStyle w:val="30"/>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评标专家确定方式：随机抽取</w:t>
            </w:r>
          </w:p>
        </w:tc>
      </w:tr>
      <w:tr w14:paraId="63A24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988" w:type="dxa"/>
            <w:vAlign w:val="center"/>
          </w:tcPr>
          <w:p w14:paraId="108D3068">
            <w:pPr>
              <w:pStyle w:val="26"/>
              <w:keepNext w:val="0"/>
              <w:keepLines w:val="0"/>
              <w:suppressLineNumbers w:val="0"/>
              <w:spacing w:before="0" w:beforeAutospacing="0" w:after="0" w:afterAutospacing="0" w:line="26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lang w:val="en-US" w:eastAsia="zh-CN"/>
              </w:rPr>
              <w:t>.3</w:t>
            </w:r>
          </w:p>
        </w:tc>
        <w:tc>
          <w:tcPr>
            <w:tcW w:w="1918" w:type="dxa"/>
            <w:vAlign w:val="center"/>
          </w:tcPr>
          <w:p w14:paraId="016DEDB1">
            <w:pPr>
              <w:pStyle w:val="26"/>
              <w:keepNext w:val="0"/>
              <w:keepLines w:val="0"/>
              <w:suppressLineNumbers w:val="0"/>
              <w:spacing w:before="0" w:beforeAutospacing="0" w:after="0" w:afterAutospacing="0" w:line="240" w:lineRule="atLeas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评标方法</w:t>
            </w:r>
          </w:p>
        </w:tc>
        <w:tc>
          <w:tcPr>
            <w:tcW w:w="6848" w:type="dxa"/>
            <w:vAlign w:val="center"/>
          </w:tcPr>
          <w:p w14:paraId="569659E7">
            <w:pPr>
              <w:keepNext w:val="0"/>
              <w:keepLines w:val="0"/>
              <w:suppressLineNumbers w:val="0"/>
              <w:spacing w:before="0" w:beforeAutospacing="0" w:after="0" w:afterAutospacing="0" w:line="360" w:lineRule="exact"/>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综合评分法</w:t>
            </w:r>
          </w:p>
        </w:tc>
      </w:tr>
      <w:tr w14:paraId="3A320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71F07007">
            <w:pPr>
              <w:pStyle w:val="30"/>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25</w:t>
            </w:r>
            <w:r>
              <w:rPr>
                <w:rFonts w:hint="eastAsia" w:ascii="宋体" w:hAnsi="宋体" w:eastAsia="宋体" w:cs="宋体"/>
                <w:color w:val="auto"/>
                <w:sz w:val="24"/>
                <w:szCs w:val="24"/>
                <w:highlight w:val="none"/>
                <w:lang w:val="en-US" w:eastAsia="zh-CN"/>
              </w:rPr>
              <w:t>.1</w:t>
            </w:r>
          </w:p>
        </w:tc>
        <w:tc>
          <w:tcPr>
            <w:tcW w:w="1918" w:type="dxa"/>
            <w:vAlign w:val="center"/>
          </w:tcPr>
          <w:p w14:paraId="5A443D56">
            <w:pPr>
              <w:pStyle w:val="30"/>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中标人的确定</w:t>
            </w:r>
          </w:p>
        </w:tc>
        <w:tc>
          <w:tcPr>
            <w:tcW w:w="6848" w:type="dxa"/>
            <w:vAlign w:val="center"/>
          </w:tcPr>
          <w:p w14:paraId="165FFC07">
            <w:pPr>
              <w:pStyle w:val="30"/>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推荐的中标候选人数：3家</w:t>
            </w:r>
          </w:p>
        </w:tc>
      </w:tr>
      <w:tr w14:paraId="0CC6D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1B374339">
            <w:pPr>
              <w:pStyle w:val="26"/>
              <w:keepNext w:val="0"/>
              <w:keepLines w:val="0"/>
              <w:suppressLineNumbers w:val="0"/>
              <w:spacing w:before="0" w:beforeAutospacing="0" w:after="0" w:afterAutospacing="0" w:line="26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27</w:t>
            </w:r>
            <w:r>
              <w:rPr>
                <w:rFonts w:hint="eastAsia" w:ascii="宋体" w:hAnsi="宋体" w:eastAsia="宋体" w:cs="宋体"/>
                <w:color w:val="auto"/>
                <w:sz w:val="24"/>
                <w:szCs w:val="24"/>
                <w:highlight w:val="none"/>
                <w:lang w:val="en-US" w:eastAsia="zh-CN"/>
              </w:rPr>
              <w:t>.1</w:t>
            </w:r>
          </w:p>
        </w:tc>
        <w:tc>
          <w:tcPr>
            <w:tcW w:w="1918" w:type="dxa"/>
            <w:vAlign w:val="center"/>
          </w:tcPr>
          <w:p w14:paraId="257AB025">
            <w:pPr>
              <w:pStyle w:val="26"/>
              <w:keepNext w:val="0"/>
              <w:keepLines w:val="0"/>
              <w:suppressLineNumbers w:val="0"/>
              <w:spacing w:before="0" w:beforeAutospacing="0" w:after="0" w:afterAutospacing="0" w:line="240" w:lineRule="atLeast"/>
              <w:ind w:left="0" w:right="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合同签订方式及付款方式</w:t>
            </w:r>
          </w:p>
        </w:tc>
        <w:tc>
          <w:tcPr>
            <w:tcW w:w="6848" w:type="dxa"/>
            <w:vAlign w:val="center"/>
          </w:tcPr>
          <w:p w14:paraId="3EAE727B">
            <w:pPr>
              <w:pStyle w:val="26"/>
              <w:keepNext w:val="0"/>
              <w:keepLines w:val="0"/>
              <w:suppressLineNumbers w:val="0"/>
              <w:spacing w:before="0" w:beforeAutospacing="0" w:after="0" w:afterAutospacing="0" w:line="360" w:lineRule="exact"/>
              <w:ind w:left="0" w:right="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合同签订方式：中标供应商与采购人签订合同。</w:t>
            </w:r>
          </w:p>
          <w:p w14:paraId="430A0A3F">
            <w:pPr>
              <w:pStyle w:val="26"/>
              <w:keepNext w:val="0"/>
              <w:keepLines w:val="0"/>
              <w:suppressLineNumbers w:val="0"/>
              <w:spacing w:before="0" w:beforeAutospacing="0" w:after="0" w:afterAutospacing="0" w:line="360" w:lineRule="exact"/>
              <w:ind w:left="0" w:right="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付款方式：</w:t>
            </w:r>
            <w:bookmarkStart w:id="22" w:name="OLE_LINK8"/>
            <w:r>
              <w:rPr>
                <w:rFonts w:hint="eastAsia" w:ascii="宋体" w:hAnsi="宋体" w:eastAsia="宋体" w:cs="宋体"/>
                <w:b/>
                <w:color w:val="auto"/>
                <w:sz w:val="24"/>
                <w:szCs w:val="24"/>
                <w:highlight w:val="none"/>
              </w:rPr>
              <w:t>本项目不设预付款，</w:t>
            </w:r>
            <w:r>
              <w:rPr>
                <w:rFonts w:hint="eastAsia" w:hAnsi="宋体" w:eastAsia="宋体" w:cs="宋体"/>
                <w:b/>
                <w:color w:val="auto"/>
                <w:sz w:val="24"/>
                <w:szCs w:val="24"/>
                <w:highlight w:val="none"/>
                <w:lang w:val="en-US" w:eastAsia="zh-CN"/>
              </w:rPr>
              <w:t>合同履行过程视财政支付系情况分次支付进度款，项目</w:t>
            </w:r>
            <w:r>
              <w:rPr>
                <w:rFonts w:hint="eastAsia" w:ascii="宋体" w:hAnsi="宋体" w:eastAsia="宋体" w:cs="宋体"/>
                <w:b/>
                <w:color w:val="auto"/>
                <w:sz w:val="24"/>
                <w:szCs w:val="24"/>
                <w:highlight w:val="none"/>
                <w:lang w:eastAsia="zh-CN"/>
              </w:rPr>
              <w:t>建设</w:t>
            </w:r>
            <w:r>
              <w:rPr>
                <w:rFonts w:hint="eastAsia" w:hAnsi="宋体" w:eastAsia="宋体" w:cs="宋体"/>
                <w:b/>
                <w:color w:val="auto"/>
                <w:sz w:val="24"/>
                <w:szCs w:val="24"/>
                <w:highlight w:val="none"/>
                <w:lang w:val="en-US" w:eastAsia="zh-CN"/>
              </w:rPr>
              <w:t>完工</w:t>
            </w:r>
            <w:r>
              <w:rPr>
                <w:rFonts w:hint="eastAsia" w:ascii="宋体" w:hAnsi="宋体" w:eastAsia="宋体" w:cs="宋体"/>
                <w:b/>
                <w:color w:val="auto"/>
                <w:sz w:val="24"/>
                <w:szCs w:val="24"/>
                <w:highlight w:val="none"/>
                <w:lang w:eastAsia="zh-CN"/>
              </w:rPr>
              <w:t>交付完毕验收合格后</w:t>
            </w:r>
            <w:r>
              <w:rPr>
                <w:rFonts w:hint="eastAsia" w:hAnsi="宋体" w:eastAsia="宋体" w:cs="宋体"/>
                <w:b/>
                <w:color w:val="auto"/>
                <w:sz w:val="24"/>
                <w:szCs w:val="24"/>
                <w:highlight w:val="none"/>
                <w:lang w:val="en-US" w:eastAsia="zh-CN"/>
              </w:rPr>
              <w:t>付清</w:t>
            </w:r>
            <w:r>
              <w:rPr>
                <w:rFonts w:hint="eastAsia" w:ascii="宋体" w:hAnsi="宋体" w:eastAsia="宋体" w:cs="宋体"/>
                <w:b/>
                <w:color w:val="auto"/>
                <w:sz w:val="24"/>
                <w:szCs w:val="24"/>
                <w:highlight w:val="none"/>
              </w:rPr>
              <w:t>。</w:t>
            </w:r>
            <w:bookmarkEnd w:id="22"/>
          </w:p>
        </w:tc>
      </w:tr>
      <w:tr w14:paraId="00C42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4CDD7C5D">
            <w:pPr>
              <w:pStyle w:val="26"/>
              <w:keepNext w:val="0"/>
              <w:keepLines w:val="0"/>
              <w:suppressLineNumbers w:val="0"/>
              <w:spacing w:before="0" w:beforeAutospacing="0" w:after="0" w:afterAutospacing="0" w:line="26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28</w:t>
            </w:r>
            <w:r>
              <w:rPr>
                <w:rFonts w:hint="eastAsia" w:ascii="宋体" w:hAnsi="宋体" w:eastAsia="宋体" w:cs="宋体"/>
                <w:color w:val="auto"/>
                <w:sz w:val="24"/>
                <w:szCs w:val="24"/>
                <w:highlight w:val="none"/>
                <w:lang w:val="en-US" w:eastAsia="zh-CN"/>
              </w:rPr>
              <w:t>.1</w:t>
            </w:r>
          </w:p>
        </w:tc>
        <w:tc>
          <w:tcPr>
            <w:tcW w:w="1918" w:type="dxa"/>
            <w:vAlign w:val="center"/>
          </w:tcPr>
          <w:p w14:paraId="078EF38C">
            <w:pPr>
              <w:pStyle w:val="26"/>
              <w:keepNext w:val="0"/>
              <w:keepLines w:val="0"/>
              <w:suppressLineNumbers w:val="0"/>
              <w:spacing w:before="0" w:beforeAutospacing="0" w:after="0" w:afterAutospacing="0" w:line="240" w:lineRule="atLeas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中标服务费及相关费用</w:t>
            </w:r>
          </w:p>
        </w:tc>
        <w:tc>
          <w:tcPr>
            <w:tcW w:w="6848" w:type="dxa"/>
            <w:vAlign w:val="center"/>
          </w:tcPr>
          <w:p w14:paraId="081FC5F7">
            <w:pPr>
              <w:pStyle w:val="26"/>
              <w:keepNext w:val="0"/>
              <w:keepLines w:val="0"/>
              <w:suppressLineNumbers w:val="0"/>
              <w:spacing w:before="0" w:beforeAutospacing="0" w:after="0" w:afterAutospacing="0" w:line="360" w:lineRule="exact"/>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（1）供应商准备和参加投标活动发生的费用自理；</w:t>
            </w:r>
          </w:p>
          <w:p w14:paraId="32E86C2A">
            <w:pPr>
              <w:pStyle w:val="26"/>
              <w:keepNext w:val="0"/>
              <w:keepLines w:val="0"/>
              <w:suppressLineNumbers w:val="0"/>
              <w:spacing w:before="0" w:beforeAutospacing="0" w:after="0" w:afterAutospacing="0" w:line="360" w:lineRule="exact"/>
              <w:ind w:left="0" w:right="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成交供应商应承担本项目的中标服务费，成交供应商在领取《中标通知书》时缴纳；中标服务费参照《云南省建设工程及政府采购代理服务收费参考意见》(云建招协〔2026〕11号)文件及发改价格〔2015〕299号规定收取</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28000.00</w:t>
            </w:r>
            <w:r>
              <w:rPr>
                <w:rFonts w:hint="eastAsia" w:ascii="宋体"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rPr>
              <w:t xml:space="preserve"> </w:t>
            </w:r>
          </w:p>
          <w:p w14:paraId="3A89595C">
            <w:pPr>
              <w:pStyle w:val="26"/>
              <w:keepNext w:val="0"/>
              <w:keepLines w:val="0"/>
              <w:suppressLineNumbers w:val="0"/>
              <w:spacing w:before="0" w:beforeAutospacing="0" w:after="0" w:afterAutospacing="0" w:line="360" w:lineRule="exact"/>
              <w:ind w:left="0" w:right="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注：供应商在投标报价时，应将上述费用包含在所报的单价或总额价内，供应商在编制投标文件时应充分考虑上述费用。</w:t>
            </w:r>
          </w:p>
        </w:tc>
      </w:tr>
      <w:tr w14:paraId="3A079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70A33037">
            <w:pPr>
              <w:pStyle w:val="26"/>
              <w:keepNext w:val="0"/>
              <w:keepLines w:val="0"/>
              <w:suppressLineNumbers w:val="0"/>
              <w:spacing w:before="0" w:beforeAutospacing="0" w:after="0" w:afterAutospacing="0" w:line="26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31</w:t>
            </w:r>
            <w:r>
              <w:rPr>
                <w:rFonts w:hint="eastAsia" w:ascii="宋体" w:hAnsi="宋体" w:eastAsia="宋体" w:cs="宋体"/>
                <w:color w:val="auto"/>
                <w:sz w:val="24"/>
                <w:szCs w:val="24"/>
                <w:highlight w:val="none"/>
                <w:lang w:val="en-US" w:eastAsia="zh-CN"/>
              </w:rPr>
              <w:t>.5</w:t>
            </w:r>
          </w:p>
        </w:tc>
        <w:tc>
          <w:tcPr>
            <w:tcW w:w="1918" w:type="dxa"/>
            <w:vAlign w:val="center"/>
          </w:tcPr>
          <w:p w14:paraId="600D3F1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售后服务要求</w:t>
            </w:r>
          </w:p>
        </w:tc>
        <w:tc>
          <w:tcPr>
            <w:tcW w:w="6848" w:type="dxa"/>
            <w:vAlign w:val="center"/>
          </w:tcPr>
          <w:p w14:paraId="7A947129">
            <w:pPr>
              <w:keepNext w:val="0"/>
              <w:keepLines w:val="0"/>
              <w:widowControl w:val="0"/>
              <w:suppressLineNumbers w:val="0"/>
              <w:adjustRightInd w:val="0"/>
              <w:snapToGrid w:val="0"/>
              <w:spacing w:before="0" w:beforeAutospacing="0" w:after="0" w:afterAutospacing="0"/>
              <w:ind w:left="0" w:right="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
              </w:rPr>
              <w:t>系统正式上线之日起，提供1年的售后服务，包括操作使用培训、系统巡检、故障处理等服务。</w:t>
            </w:r>
          </w:p>
          <w:p w14:paraId="1019C7F2">
            <w:pPr>
              <w:pStyle w:val="26"/>
              <w:keepNext w:val="0"/>
              <w:keepLines w:val="0"/>
              <w:suppressLineNumbers w:val="0"/>
              <w:spacing w:before="0" w:beforeAutospacing="0" w:after="0" w:afterAutospacing="0" w:line="360" w:lineRule="exact"/>
              <w:ind w:left="0" w:right="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详见《技术参数及技术要求》。</w:t>
            </w:r>
          </w:p>
        </w:tc>
      </w:tr>
      <w:tr w14:paraId="52648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988" w:type="dxa"/>
            <w:vAlign w:val="center"/>
          </w:tcPr>
          <w:p w14:paraId="6680DE8F">
            <w:pPr>
              <w:pStyle w:val="26"/>
              <w:keepNext w:val="0"/>
              <w:keepLines w:val="0"/>
              <w:suppressLineNumbers w:val="0"/>
              <w:spacing w:before="0" w:beforeAutospacing="0" w:after="0" w:afterAutospacing="0" w:line="26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p>
        </w:tc>
        <w:tc>
          <w:tcPr>
            <w:tcW w:w="1918" w:type="dxa"/>
            <w:vAlign w:val="center"/>
          </w:tcPr>
          <w:p w14:paraId="071C0FED">
            <w:pPr>
              <w:pStyle w:val="26"/>
              <w:keepNext w:val="0"/>
              <w:keepLines w:val="0"/>
              <w:suppressLineNumbers w:val="0"/>
              <w:spacing w:before="0" w:beforeAutospacing="0" w:after="0" w:afterAutospacing="0" w:line="240" w:lineRule="atLeas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6848" w:type="dxa"/>
            <w:vAlign w:val="center"/>
          </w:tcPr>
          <w:p w14:paraId="45BB5373">
            <w:pPr>
              <w:pStyle w:val="26"/>
              <w:keepNext w:val="0"/>
              <w:keepLines w:val="0"/>
              <w:suppressLineNumbers w:val="0"/>
              <w:spacing w:before="0" w:beforeAutospacing="0" w:after="0" w:afterAutospacing="0" w:line="360" w:lineRule="exac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本项目不收取。</w:t>
            </w:r>
          </w:p>
        </w:tc>
      </w:tr>
      <w:tr w14:paraId="20887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6CB8607C">
            <w:pPr>
              <w:pStyle w:val="26"/>
              <w:keepNext w:val="0"/>
              <w:keepLines w:val="0"/>
              <w:suppressLineNumbers w:val="0"/>
              <w:spacing w:before="0" w:beforeAutospacing="0" w:after="0" w:afterAutospacing="0" w:line="26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w:t>
            </w:r>
          </w:p>
        </w:tc>
        <w:tc>
          <w:tcPr>
            <w:tcW w:w="1918" w:type="dxa"/>
            <w:vAlign w:val="center"/>
          </w:tcPr>
          <w:p w14:paraId="1EE5881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样品</w:t>
            </w:r>
          </w:p>
        </w:tc>
        <w:tc>
          <w:tcPr>
            <w:tcW w:w="6848" w:type="dxa"/>
            <w:vAlign w:val="center"/>
          </w:tcPr>
          <w:p w14:paraId="0DDA5961">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无要求，无需递交。</w:t>
            </w:r>
          </w:p>
        </w:tc>
      </w:tr>
      <w:tr w14:paraId="24CB1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32248DC2">
            <w:pPr>
              <w:pStyle w:val="26"/>
              <w:keepNext w:val="0"/>
              <w:keepLines w:val="0"/>
              <w:suppressLineNumbers w:val="0"/>
              <w:spacing w:before="0" w:beforeAutospacing="0" w:after="0" w:afterAutospacing="0" w:line="260" w:lineRule="exact"/>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w:t>
            </w:r>
          </w:p>
        </w:tc>
        <w:tc>
          <w:tcPr>
            <w:tcW w:w="8766" w:type="dxa"/>
            <w:gridSpan w:val="2"/>
            <w:vAlign w:val="center"/>
          </w:tcPr>
          <w:p w14:paraId="4015EA7D">
            <w:pPr>
              <w:keepNext w:val="0"/>
              <w:keepLines w:val="0"/>
              <w:widowControl/>
              <w:suppressLineNumbers w:val="0"/>
              <w:spacing w:before="0" w:beforeAutospacing="0" w:after="0" w:afterAutospacing="0" w:line="360" w:lineRule="atLeast"/>
              <w:ind w:left="0" w:right="0"/>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需要补充的其他内容</w:t>
            </w:r>
          </w:p>
        </w:tc>
      </w:tr>
      <w:tr w14:paraId="2B871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03B0515D">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highlight w:val="none"/>
                <w:lang w:val="en-US" w:eastAsia="zh-CN" w:bidi="en-US"/>
              </w:rPr>
              <w:t>34.1</w:t>
            </w:r>
          </w:p>
        </w:tc>
        <w:tc>
          <w:tcPr>
            <w:tcW w:w="1918" w:type="dxa"/>
            <w:vAlign w:val="center"/>
          </w:tcPr>
          <w:p w14:paraId="1FA89C34">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设计补偿、版权、知识产权的所有权</w:t>
            </w:r>
          </w:p>
        </w:tc>
        <w:tc>
          <w:tcPr>
            <w:tcW w:w="6848" w:type="dxa"/>
            <w:vAlign w:val="center"/>
          </w:tcPr>
          <w:p w14:paraId="675A9154">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en-US"/>
              </w:rPr>
              <w:t>版权、知识产权的所有权：(1)中标单位向采购单位提交的所有成果资料均含其版权的所有权、知识产权，即所有成果资料的版权、知识产权归属于采购人，未经采购人同意，其他任何单位及个人均不得擅自发布、宣传该成果资料的内容。(2)如中标单位须部分吸取或完全采纳其他投标单位的技术成果或技术方案，须取得该投标单位的书面同意意见书方可采用，其补偿方案或协商工作由中标单位自行协商解决并支付，采购人对此不承担任何费用及责任。</w:t>
            </w:r>
          </w:p>
        </w:tc>
      </w:tr>
      <w:tr w14:paraId="489C7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388448D5">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highlight w:val="none"/>
                <w:lang w:val="en-US" w:eastAsia="zh-CN" w:bidi="en-US"/>
              </w:rPr>
              <w:t>34.2</w:t>
            </w:r>
          </w:p>
        </w:tc>
        <w:tc>
          <w:tcPr>
            <w:tcW w:w="1918" w:type="dxa"/>
            <w:vAlign w:val="center"/>
          </w:tcPr>
          <w:p w14:paraId="1282454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知识产权</w:t>
            </w:r>
          </w:p>
        </w:tc>
        <w:tc>
          <w:tcPr>
            <w:tcW w:w="6848" w:type="dxa"/>
            <w:vAlign w:val="center"/>
          </w:tcPr>
          <w:p w14:paraId="36C55341">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en-US"/>
              </w:rPr>
              <w:t>构成本招标文件各个组成部分的文件，未经采购人书面同意，投标人不得擅自复印和用于非本招标项目所需的其他目的。采购人全部或者部分使用未中标人投标文件中的技术成果或技术方案时，需征得其书面同意，并不得擅自复印或提供给第三人。</w:t>
            </w:r>
          </w:p>
        </w:tc>
      </w:tr>
      <w:tr w14:paraId="2FFE5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54" w:type="dxa"/>
            <w:gridSpan w:val="3"/>
            <w:vAlign w:val="center"/>
          </w:tcPr>
          <w:p w14:paraId="2DF029F0">
            <w:pPr>
              <w:keepNext w:val="0"/>
              <w:keepLines w:val="0"/>
              <w:suppressLineNumbers w:val="0"/>
              <w:tabs>
                <w:tab w:val="left" w:pos="420"/>
              </w:tabs>
              <w:spacing w:before="0" w:beforeAutospacing="0" w:after="0" w:afterAutospacing="0" w:line="360" w:lineRule="atLeast"/>
              <w:ind w:left="0" w:right="0"/>
              <w:rPr>
                <w:rFonts w:hint="eastAsia" w:ascii="宋体" w:hAnsi="宋体" w:eastAsia="宋体" w:cs="宋体"/>
                <w:b/>
                <w:color w:val="auto"/>
                <w:sz w:val="24"/>
                <w:highlight w:val="none"/>
              </w:rPr>
            </w:pPr>
            <w:r>
              <w:rPr>
                <w:rFonts w:hint="eastAsia" w:ascii="宋体" w:hAnsi="宋体" w:eastAsia="宋体" w:cs="宋体"/>
                <w:b/>
                <w:bCs/>
                <w:color w:val="auto"/>
                <w:sz w:val="24"/>
                <w:highlight w:val="none"/>
                <w:lang w:val="en-US" w:eastAsia="zh-CN"/>
              </w:rPr>
              <w:t>35.</w:t>
            </w:r>
            <w:r>
              <w:rPr>
                <w:rFonts w:hint="eastAsia" w:ascii="宋体" w:hAnsi="宋体" w:eastAsia="宋体" w:cs="宋体"/>
                <w:b/>
                <w:bCs/>
                <w:color w:val="auto"/>
                <w:sz w:val="24"/>
                <w:highlight w:val="none"/>
              </w:rPr>
              <w:t>特别提示：</w:t>
            </w:r>
          </w:p>
        </w:tc>
      </w:tr>
      <w:tr w14:paraId="6FFB2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54" w:type="dxa"/>
            <w:gridSpan w:val="3"/>
            <w:vAlign w:val="center"/>
          </w:tcPr>
          <w:p w14:paraId="3FB94ED1">
            <w:pPr>
              <w:keepNext w:val="0"/>
              <w:keepLines w:val="0"/>
              <w:pageBreakBefore w:val="0"/>
              <w:widowControl w:val="0"/>
              <w:suppressLineNumbers w:val="0"/>
              <w:tabs>
                <w:tab w:val="left" w:pos="420"/>
              </w:tabs>
              <w:kinsoku/>
              <w:wordWrap/>
              <w:overflowPunct/>
              <w:topLinePunct w:val="0"/>
              <w:autoSpaceDE/>
              <w:autoSpaceDN/>
              <w:bidi w:val="0"/>
              <w:adjustRightInd/>
              <w:snapToGrid/>
              <w:spacing w:before="0" w:beforeAutospacing="0" w:after="0" w:afterAutospacing="0" w:line="380" w:lineRule="exact"/>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中标人在《云南省政府采购网》查询到成交结果公示后，需办理以下事宜：</w:t>
            </w:r>
          </w:p>
          <w:p w14:paraId="49C0BFAE">
            <w:pPr>
              <w:keepNext w:val="0"/>
              <w:keepLines w:val="0"/>
              <w:pageBreakBefore w:val="0"/>
              <w:widowControl w:val="0"/>
              <w:suppressLineNumbers w:val="0"/>
              <w:tabs>
                <w:tab w:val="left" w:pos="420"/>
              </w:tabs>
              <w:kinsoku/>
              <w:wordWrap/>
              <w:overflowPunct/>
              <w:topLinePunct w:val="0"/>
              <w:autoSpaceDE/>
              <w:autoSpaceDN/>
              <w:bidi w:val="0"/>
              <w:adjustRightInd/>
              <w:snapToGrid/>
              <w:spacing w:before="0" w:beforeAutospacing="0" w:after="0" w:afterAutospacing="0" w:line="380" w:lineRule="exact"/>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1.在《云南省政府采购网》（http://wwww.yngp.com）完成云南省政府采购管理信息系统供应商入库申请。</w:t>
            </w:r>
          </w:p>
          <w:p w14:paraId="354531E6">
            <w:pPr>
              <w:keepNext w:val="0"/>
              <w:keepLines w:val="0"/>
              <w:pageBreakBefore w:val="0"/>
              <w:widowControl w:val="0"/>
              <w:suppressLineNumbers w:val="0"/>
              <w:tabs>
                <w:tab w:val="left" w:pos="420"/>
              </w:tabs>
              <w:kinsoku/>
              <w:wordWrap/>
              <w:overflowPunct/>
              <w:topLinePunct w:val="0"/>
              <w:autoSpaceDE/>
              <w:autoSpaceDN/>
              <w:bidi w:val="0"/>
              <w:adjustRightInd/>
              <w:snapToGrid/>
              <w:spacing w:before="0" w:beforeAutospacing="0" w:after="0" w:afterAutospacing="0" w:line="380" w:lineRule="exact"/>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2.缴纳采购中标服务费。</w:t>
            </w:r>
          </w:p>
          <w:p w14:paraId="06C8FCDF">
            <w:pPr>
              <w:keepNext w:val="0"/>
              <w:keepLines w:val="0"/>
              <w:pageBreakBefore w:val="0"/>
              <w:widowControl w:val="0"/>
              <w:suppressLineNumbers w:val="0"/>
              <w:tabs>
                <w:tab w:val="left" w:pos="420"/>
              </w:tabs>
              <w:kinsoku/>
              <w:wordWrap/>
              <w:overflowPunct/>
              <w:topLinePunct w:val="0"/>
              <w:autoSpaceDE/>
              <w:autoSpaceDN/>
              <w:bidi w:val="0"/>
              <w:adjustRightInd/>
              <w:snapToGrid/>
              <w:spacing w:before="0" w:beforeAutospacing="0" w:after="0" w:afterAutospacing="0" w:line="380" w:lineRule="exact"/>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3.领取中标通知书，并与采购人联系、洽谈采购合同。</w:t>
            </w:r>
          </w:p>
        </w:tc>
      </w:tr>
      <w:tr w14:paraId="4CA54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54" w:type="dxa"/>
            <w:gridSpan w:val="3"/>
            <w:vAlign w:val="center"/>
          </w:tcPr>
          <w:p w14:paraId="2B0B709B">
            <w:pPr>
              <w:keepNext w:val="0"/>
              <w:keepLines w:val="0"/>
              <w:pageBreakBefore w:val="0"/>
              <w:widowControl w:val="0"/>
              <w:suppressLineNumbers w:val="0"/>
              <w:tabs>
                <w:tab w:val="left" w:pos="420"/>
              </w:tabs>
              <w:kinsoku/>
              <w:wordWrap/>
              <w:overflowPunct/>
              <w:topLinePunct w:val="0"/>
              <w:autoSpaceDE/>
              <w:autoSpaceDN/>
              <w:bidi w:val="0"/>
              <w:adjustRightInd/>
              <w:snapToGrid/>
              <w:spacing w:before="0" w:beforeAutospacing="0" w:after="0" w:afterAutospacing="0" w:line="380" w:lineRule="exact"/>
              <w:ind w:left="0" w:right="0"/>
              <w:textAlignment w:val="auto"/>
              <w:rPr>
                <w:rFonts w:hint="eastAsia" w:ascii="宋体" w:hAnsi="宋体" w:eastAsia="宋体" w:cs="宋体"/>
                <w:color w:val="auto"/>
                <w:sz w:val="24"/>
                <w:highlight w:val="none"/>
              </w:rPr>
            </w:pPr>
            <w:bookmarkStart w:id="23" w:name="OLE_LINK9"/>
            <w:r>
              <w:rPr>
                <w:rFonts w:hint="eastAsia" w:ascii="宋体" w:hAnsi="宋体" w:eastAsia="宋体" w:cs="宋体"/>
                <w:color w:val="auto"/>
                <w:sz w:val="24"/>
                <w:highlight w:val="none"/>
              </w:rPr>
              <w:t>中小企业合同融资：为支持和促进中小企业发展，进一步发挥政府采购政策功能，大理州财政局与中国人民银行大理州中心支行共同出台了《大理州支持中小微企业政府采购合同质押融资试行方案》（大财采〔2023〕5号）。中标（成交）中小企业若有融资意向，请登录“云南省政府采购网（大理分网）-政策法规栏目”下查看融资政策文件及操作手册，登录“中征应收账款融资服务平台”按照操作手册流程登记融资意向或查看各相关银行服务方案。</w:t>
            </w:r>
          </w:p>
          <w:p w14:paraId="4CD2BD60">
            <w:pPr>
              <w:keepNext w:val="0"/>
              <w:keepLines w:val="0"/>
              <w:pageBreakBefore w:val="0"/>
              <w:widowControl w:val="0"/>
              <w:suppressLineNumbers w:val="0"/>
              <w:tabs>
                <w:tab w:val="left" w:pos="420"/>
              </w:tabs>
              <w:kinsoku/>
              <w:wordWrap/>
              <w:overflowPunct/>
              <w:topLinePunct w:val="0"/>
              <w:autoSpaceDE/>
              <w:autoSpaceDN/>
              <w:bidi w:val="0"/>
              <w:adjustRightInd/>
              <w:snapToGrid/>
              <w:spacing w:before="0" w:beforeAutospacing="0" w:after="0" w:afterAutospacing="0" w:line="380" w:lineRule="exact"/>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“云南省政府采购网（大理分网）-政策法规栏目”网址：http://zs.yngp.com/login.do?method=beginlogin&amp;districts=532900 “中征应收账款融资服务平台”网址：https://www.crcrfsp.com</w:t>
            </w:r>
            <w:bookmarkEnd w:id="23"/>
          </w:p>
        </w:tc>
      </w:tr>
      <w:tr w14:paraId="00C1C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54" w:type="dxa"/>
            <w:gridSpan w:val="3"/>
            <w:vAlign w:val="center"/>
          </w:tcPr>
          <w:p w14:paraId="47009DE1">
            <w:pPr>
              <w:keepNext w:val="0"/>
              <w:keepLines w:val="0"/>
              <w:pageBreakBefore w:val="0"/>
              <w:widowControl w:val="0"/>
              <w:suppressLineNumbers w:val="0"/>
              <w:tabs>
                <w:tab w:val="left" w:pos="420"/>
              </w:tabs>
              <w:kinsoku/>
              <w:wordWrap/>
              <w:overflowPunct/>
              <w:topLinePunct w:val="0"/>
              <w:autoSpaceDE/>
              <w:autoSpaceDN/>
              <w:bidi w:val="0"/>
              <w:adjustRightInd/>
              <w:snapToGrid/>
              <w:spacing w:before="0" w:beforeAutospacing="0" w:after="0" w:afterAutospacing="0" w:line="380" w:lineRule="exact"/>
              <w:ind w:left="0" w:right="0"/>
              <w:textAlignment w:val="auto"/>
              <w:rPr>
                <w:rFonts w:hint="eastAsia" w:ascii="宋体" w:hAnsi="宋体" w:eastAsia="宋体" w:cs="宋体"/>
                <w:color w:val="auto"/>
                <w:sz w:val="24"/>
                <w:highlight w:val="none"/>
              </w:rPr>
            </w:pPr>
            <w:bookmarkStart w:id="24" w:name="OLE_LINK38"/>
            <w:r>
              <w:rPr>
                <w:rFonts w:hint="eastAsia" w:ascii="宋体" w:hAnsi="宋体" w:eastAsia="宋体" w:cs="宋体"/>
                <w:color w:val="auto"/>
                <w:sz w:val="24"/>
                <w:highlight w:val="none"/>
              </w:rPr>
              <w:t>启动政府采购异常低价审查程序</w:t>
            </w:r>
          </w:p>
          <w:p w14:paraId="5E2C95B0">
            <w:pPr>
              <w:keepNext w:val="0"/>
              <w:keepLines w:val="0"/>
              <w:pageBreakBefore w:val="0"/>
              <w:widowControl w:val="0"/>
              <w:suppressLineNumbers w:val="0"/>
              <w:tabs>
                <w:tab w:val="left" w:pos="420"/>
              </w:tabs>
              <w:kinsoku/>
              <w:wordWrap/>
              <w:overflowPunct/>
              <w:topLinePunct w:val="0"/>
              <w:autoSpaceDE/>
              <w:autoSpaceDN/>
              <w:bidi w:val="0"/>
              <w:adjustRightInd/>
              <w:snapToGrid/>
              <w:spacing w:before="0" w:beforeAutospacing="0" w:after="0" w:afterAutospacing="0" w:line="380" w:lineRule="exact"/>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（一）本次政府采购评审中出现下列情形之一的，评审委员会应当启动异常低价投标（响应）审查程序：</w:t>
            </w:r>
          </w:p>
          <w:p w14:paraId="6E33AC41">
            <w:pPr>
              <w:keepNext w:val="0"/>
              <w:keepLines w:val="0"/>
              <w:pageBreakBefore w:val="0"/>
              <w:widowControl w:val="0"/>
              <w:suppressLineNumbers w:val="0"/>
              <w:tabs>
                <w:tab w:val="left" w:pos="420"/>
              </w:tabs>
              <w:kinsoku/>
              <w:wordWrap/>
              <w:overflowPunct/>
              <w:topLinePunct w:val="0"/>
              <w:autoSpaceDE/>
              <w:autoSpaceDN/>
              <w:bidi w:val="0"/>
              <w:adjustRightInd/>
              <w:snapToGrid/>
              <w:spacing w:before="0" w:beforeAutospacing="0" w:after="0" w:afterAutospacing="0" w:line="380" w:lineRule="exact"/>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1.投标（响应）报价低于全部通过符合性审查供应商投标（响应）报价平均值50%的，即投标（响应）报价&lt;全部通过符合性审查供应商投标（响应）报价平均值×50%；</w:t>
            </w:r>
          </w:p>
          <w:p w14:paraId="1470636D">
            <w:pPr>
              <w:keepNext w:val="0"/>
              <w:keepLines w:val="0"/>
              <w:pageBreakBefore w:val="0"/>
              <w:widowControl w:val="0"/>
              <w:suppressLineNumbers w:val="0"/>
              <w:tabs>
                <w:tab w:val="left" w:pos="420"/>
              </w:tabs>
              <w:kinsoku/>
              <w:wordWrap/>
              <w:overflowPunct/>
              <w:topLinePunct w:val="0"/>
              <w:autoSpaceDE/>
              <w:autoSpaceDN/>
              <w:bidi w:val="0"/>
              <w:adjustRightInd/>
              <w:snapToGrid/>
              <w:spacing w:before="0" w:beforeAutospacing="0" w:after="0" w:afterAutospacing="0" w:line="380" w:lineRule="exact"/>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2.投标（响应）报价低于通过符合性审查的次低报价供应商投标（响应）报价50%的，即投标（响应）报价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通过符合性审查的次低报价供应商投标（响应）报价×50%；</w:t>
            </w:r>
          </w:p>
          <w:p w14:paraId="4582F109">
            <w:pPr>
              <w:keepNext w:val="0"/>
              <w:keepLines w:val="0"/>
              <w:pageBreakBefore w:val="0"/>
              <w:widowControl w:val="0"/>
              <w:suppressLineNumbers w:val="0"/>
              <w:tabs>
                <w:tab w:val="left" w:pos="420"/>
              </w:tabs>
              <w:kinsoku/>
              <w:wordWrap/>
              <w:overflowPunct/>
              <w:topLinePunct w:val="0"/>
              <w:autoSpaceDE/>
              <w:autoSpaceDN/>
              <w:bidi w:val="0"/>
              <w:adjustRightInd/>
              <w:snapToGrid/>
              <w:spacing w:before="0" w:beforeAutospacing="0" w:after="0" w:afterAutospacing="0" w:line="380" w:lineRule="exact"/>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3.投标（响应）报价低于采购项目最高限价45%的，即投标（响应）报价&lt;采购项目最高限价×45%；</w:t>
            </w:r>
          </w:p>
          <w:p w14:paraId="12E1A03C">
            <w:pPr>
              <w:keepNext w:val="0"/>
              <w:keepLines w:val="0"/>
              <w:pageBreakBefore w:val="0"/>
              <w:widowControl w:val="0"/>
              <w:suppressLineNumbers w:val="0"/>
              <w:tabs>
                <w:tab w:val="left" w:pos="420"/>
              </w:tabs>
              <w:kinsoku/>
              <w:wordWrap/>
              <w:overflowPunct/>
              <w:topLinePunct w:val="0"/>
              <w:autoSpaceDE/>
              <w:autoSpaceDN/>
              <w:bidi w:val="0"/>
              <w:adjustRightInd/>
              <w:snapToGrid/>
              <w:spacing w:before="0" w:beforeAutospacing="0" w:after="0" w:afterAutospacing="0" w:line="380" w:lineRule="exact"/>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4.评审委员会基于专业判断，认为供应商报价过低，有可能影响产品质量或者不能诚信履约的其他情形。</w:t>
            </w:r>
          </w:p>
          <w:p w14:paraId="5594B4D7">
            <w:pPr>
              <w:keepNext w:val="0"/>
              <w:keepLines w:val="0"/>
              <w:pageBreakBefore w:val="0"/>
              <w:widowControl w:val="0"/>
              <w:suppressLineNumbers w:val="0"/>
              <w:tabs>
                <w:tab w:val="left" w:pos="420"/>
              </w:tabs>
              <w:kinsoku/>
              <w:wordWrap/>
              <w:overflowPunct/>
              <w:topLinePunct w:val="0"/>
              <w:autoSpaceDE/>
              <w:autoSpaceDN/>
              <w:bidi w:val="0"/>
              <w:adjustRightInd/>
              <w:snapToGrid/>
              <w:spacing w:before="0" w:beforeAutospacing="0" w:after="0" w:afterAutospacing="0" w:line="380" w:lineRule="exact"/>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采购人可以结合具体项目实际情况，提高上述第1项至第3项中启动异常低价投标（响应）审查的数值标准，但是最高不得超过65%。</w:t>
            </w:r>
          </w:p>
          <w:p w14:paraId="06653232">
            <w:pPr>
              <w:keepNext w:val="0"/>
              <w:keepLines w:val="0"/>
              <w:pageBreakBefore w:val="0"/>
              <w:widowControl w:val="0"/>
              <w:suppressLineNumbers w:val="0"/>
              <w:tabs>
                <w:tab w:val="left" w:pos="420"/>
              </w:tabs>
              <w:kinsoku/>
              <w:wordWrap/>
              <w:overflowPunct/>
              <w:topLinePunct w:val="0"/>
              <w:autoSpaceDE/>
              <w:autoSpaceDN/>
              <w:bidi w:val="0"/>
              <w:adjustRightInd/>
              <w:snapToGrid/>
              <w:spacing w:before="0" w:beforeAutospacing="0" w:after="0" w:afterAutospacing="0" w:line="380" w:lineRule="exact"/>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相关法律法规对供应商报价有规定的，从其规定。</w:t>
            </w:r>
          </w:p>
          <w:p w14:paraId="637C539E">
            <w:pPr>
              <w:keepNext w:val="0"/>
              <w:keepLines w:val="0"/>
              <w:pageBreakBefore w:val="0"/>
              <w:widowControl w:val="0"/>
              <w:suppressLineNumbers w:val="0"/>
              <w:tabs>
                <w:tab w:val="left" w:pos="420"/>
              </w:tabs>
              <w:kinsoku/>
              <w:wordWrap/>
              <w:overflowPunct/>
              <w:topLinePunct w:val="0"/>
              <w:autoSpaceDE/>
              <w:autoSpaceDN/>
              <w:bidi w:val="0"/>
              <w:adjustRightInd/>
              <w:snapToGrid/>
              <w:spacing w:before="0" w:beforeAutospacing="0" w:after="0" w:afterAutospacing="0" w:line="380" w:lineRule="exact"/>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评审委员会启动异常低价投标（响应）审查后，属于前述第1项至第4项情形的，相关供应商应当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98D824C">
            <w:pPr>
              <w:keepNext w:val="0"/>
              <w:keepLines w:val="0"/>
              <w:pageBreakBefore w:val="0"/>
              <w:widowControl w:val="0"/>
              <w:suppressLineNumbers w:val="0"/>
              <w:tabs>
                <w:tab w:val="left" w:pos="420"/>
              </w:tabs>
              <w:kinsoku/>
              <w:wordWrap/>
              <w:overflowPunct/>
              <w:topLinePunct w:val="0"/>
              <w:autoSpaceDE/>
              <w:autoSpaceDN/>
              <w:bidi w:val="0"/>
              <w:adjustRightInd/>
              <w:snapToGrid/>
              <w:spacing w:before="0" w:beforeAutospacing="0" w:after="0" w:afterAutospacing="0" w:line="380" w:lineRule="exact"/>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67AD550">
            <w:pPr>
              <w:keepNext w:val="0"/>
              <w:keepLines w:val="0"/>
              <w:pageBreakBefore w:val="0"/>
              <w:widowControl w:val="0"/>
              <w:suppressLineNumbers w:val="0"/>
              <w:tabs>
                <w:tab w:val="left" w:pos="420"/>
              </w:tabs>
              <w:kinsoku/>
              <w:wordWrap/>
              <w:overflowPunct/>
              <w:topLinePunct w:val="0"/>
              <w:autoSpaceDE/>
              <w:autoSpaceDN/>
              <w:bidi w:val="0"/>
              <w:adjustRightInd/>
              <w:snapToGrid/>
              <w:spacing w:before="0" w:beforeAutospacing="0" w:after="0" w:afterAutospacing="0" w:line="380" w:lineRule="exact"/>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评审委员会借助互联网等渠道查询相关信息的，应当严格遵守评审工作纪律，不得实施影响评审公正的行为。</w:t>
            </w:r>
          </w:p>
          <w:p w14:paraId="7D58E529">
            <w:pPr>
              <w:keepNext w:val="0"/>
              <w:keepLines w:val="0"/>
              <w:pageBreakBefore w:val="0"/>
              <w:widowControl w:val="0"/>
              <w:suppressLineNumbers w:val="0"/>
              <w:tabs>
                <w:tab w:val="left" w:pos="420"/>
              </w:tabs>
              <w:kinsoku/>
              <w:wordWrap/>
              <w:overflowPunct/>
              <w:topLinePunct w:val="0"/>
              <w:autoSpaceDE/>
              <w:autoSpaceDN/>
              <w:bidi w:val="0"/>
              <w:adjustRightInd/>
              <w:snapToGrid/>
              <w:spacing w:before="0" w:beforeAutospacing="0" w:after="0" w:afterAutospacing="0" w:line="380" w:lineRule="exact"/>
              <w:ind w:left="0" w:right="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bookmarkEnd w:id="24"/>
          </w:p>
        </w:tc>
      </w:tr>
    </w:tbl>
    <w:p w14:paraId="3F541B43">
      <w:pPr>
        <w:rPr>
          <w:color w:val="auto"/>
          <w:highlight w:val="none"/>
        </w:rPr>
      </w:pPr>
    </w:p>
    <w:p w14:paraId="207C7254">
      <w:pPr>
        <w:rPr>
          <w:rFonts w:hint="eastAsia" w:ascii="宋体" w:hAnsi="宋体" w:eastAsia="宋体" w:cs="宋体"/>
          <w:color w:val="auto"/>
          <w:highlight w:val="none"/>
        </w:rPr>
      </w:pPr>
    </w:p>
    <w:p w14:paraId="506FCEF6">
      <w:pPr>
        <w:pStyle w:val="3"/>
        <w:tabs>
          <w:tab w:val="left" w:pos="1165"/>
          <w:tab w:val="clear" w:pos="1021"/>
        </w:tabs>
        <w:spacing w:before="0"/>
        <w:ind w:left="0" w:firstLine="0"/>
        <w:jc w:val="center"/>
        <w:rPr>
          <w:rFonts w:hint="eastAsia" w:ascii="宋体" w:hAnsi="宋体" w:eastAsia="宋体" w:cs="宋体"/>
          <w:color w:val="auto"/>
          <w:highlight w:val="none"/>
        </w:rPr>
      </w:pPr>
      <w:bookmarkStart w:id="25" w:name="_Toc63258677"/>
      <w:bookmarkStart w:id="26" w:name="_Toc63067741"/>
      <w:r>
        <w:rPr>
          <w:rFonts w:hint="eastAsia" w:ascii="宋体" w:hAnsi="宋体" w:eastAsia="宋体" w:cs="宋体"/>
          <w:color w:val="auto"/>
          <w:sz w:val="30"/>
          <w:szCs w:val="30"/>
          <w:highlight w:val="none"/>
        </w:rPr>
        <w:t>一、总  则</w:t>
      </w:r>
      <w:bookmarkEnd w:id="20"/>
      <w:bookmarkEnd w:id="21"/>
      <w:bookmarkEnd w:id="25"/>
      <w:bookmarkEnd w:id="26"/>
    </w:p>
    <w:p w14:paraId="24E8EEDE">
      <w:pPr>
        <w:rPr>
          <w:rFonts w:hint="eastAsia" w:ascii="宋体" w:hAnsi="宋体" w:eastAsia="宋体" w:cs="宋体"/>
          <w:color w:val="auto"/>
          <w:highlight w:val="none"/>
        </w:rPr>
      </w:pPr>
    </w:p>
    <w:p w14:paraId="3E80640A">
      <w:pPr>
        <w:pStyle w:val="26"/>
        <w:spacing w:line="360" w:lineRule="auto"/>
        <w:ind w:firstLine="422" w:firstLineChars="200"/>
        <w:jc w:val="lef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 采购人、采购代理机构、</w:t>
      </w:r>
      <w:r>
        <w:rPr>
          <w:rFonts w:hint="eastAsia" w:ascii="宋体" w:hAnsi="宋体" w:eastAsia="宋体" w:cs="宋体"/>
          <w:b/>
          <w:color w:val="auto"/>
          <w:szCs w:val="21"/>
          <w:highlight w:val="none"/>
        </w:rPr>
        <w:t>项目名称、标段项目名称、标段招标编号，详见招标文件“供应商须知前附表</w:t>
      </w:r>
      <w:r>
        <w:rPr>
          <w:rFonts w:hint="eastAsia" w:ascii="宋体" w:hAnsi="宋体" w:eastAsia="宋体" w:cs="宋体"/>
          <w:color w:val="auto"/>
          <w:szCs w:val="21"/>
          <w:highlight w:val="none"/>
        </w:rPr>
        <w:t>”。</w:t>
      </w:r>
    </w:p>
    <w:p w14:paraId="2E632EDB">
      <w:pPr>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 资金来源</w:t>
      </w:r>
    </w:p>
    <w:p w14:paraId="60DCE68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2.1采购人资金来源为中央财政林业草原生态保护恢复资金，用于采购“</w:t>
      </w:r>
      <w:r>
        <w:rPr>
          <w:rFonts w:hint="eastAsia" w:ascii="宋体" w:hAnsi="宋体" w:eastAsia="宋体" w:cs="宋体"/>
          <w:b/>
          <w:color w:val="auto"/>
          <w:szCs w:val="21"/>
          <w:highlight w:val="none"/>
        </w:rPr>
        <w:t>技术参数及技术要求</w:t>
      </w:r>
      <w:r>
        <w:rPr>
          <w:rFonts w:hint="eastAsia" w:ascii="宋体" w:hAnsi="宋体" w:eastAsia="宋体" w:cs="宋体"/>
          <w:color w:val="auto"/>
          <w:szCs w:val="21"/>
          <w:highlight w:val="none"/>
        </w:rPr>
        <w:t>”所列</w:t>
      </w:r>
      <w:r>
        <w:rPr>
          <w:rFonts w:hint="eastAsia" w:ascii="宋体" w:hAnsi="宋体" w:eastAsia="宋体" w:cs="宋体"/>
          <w:color w:val="auto"/>
          <w:szCs w:val="21"/>
          <w:highlight w:val="none"/>
          <w:lang w:eastAsia="zh-CN"/>
        </w:rPr>
        <w:t>产品</w:t>
      </w:r>
      <w:r>
        <w:rPr>
          <w:rFonts w:hint="eastAsia" w:ascii="宋体" w:hAnsi="宋体" w:eastAsia="宋体" w:cs="宋体"/>
          <w:color w:val="auto"/>
          <w:szCs w:val="21"/>
          <w:highlight w:val="none"/>
        </w:rPr>
        <w:t>。</w:t>
      </w:r>
    </w:p>
    <w:p w14:paraId="7F904F1E">
      <w:pPr>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 招标范围</w:t>
      </w:r>
    </w:p>
    <w:p w14:paraId="54F6722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本项目招标范围：见“</w:t>
      </w:r>
      <w:r>
        <w:rPr>
          <w:rFonts w:hint="eastAsia" w:ascii="宋体" w:hAnsi="宋体" w:eastAsia="宋体" w:cs="宋体"/>
          <w:b/>
          <w:color w:val="auto"/>
          <w:szCs w:val="21"/>
          <w:highlight w:val="none"/>
        </w:rPr>
        <w:t>供应商须知前附表</w:t>
      </w:r>
      <w:r>
        <w:rPr>
          <w:rFonts w:hint="eastAsia" w:ascii="宋体" w:hAnsi="宋体" w:eastAsia="宋体" w:cs="宋体"/>
          <w:color w:val="auto"/>
          <w:szCs w:val="21"/>
          <w:highlight w:val="none"/>
        </w:rPr>
        <w:t>”。</w:t>
      </w:r>
    </w:p>
    <w:p w14:paraId="6CF0F32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3.2 本项目</w:t>
      </w:r>
      <w:r>
        <w:rPr>
          <w:rFonts w:hint="eastAsia" w:ascii="宋体" w:hAnsi="宋体" w:eastAsia="宋体" w:cs="宋体"/>
          <w:color w:val="auto"/>
          <w:szCs w:val="21"/>
          <w:highlight w:val="none"/>
          <w:lang w:eastAsia="zh-CN"/>
        </w:rPr>
        <w:t>建设期</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建设地点</w:t>
      </w:r>
      <w:r>
        <w:rPr>
          <w:rFonts w:hint="eastAsia" w:ascii="宋体" w:hAnsi="宋体" w:eastAsia="宋体" w:cs="宋体"/>
          <w:color w:val="auto"/>
          <w:szCs w:val="21"/>
          <w:highlight w:val="none"/>
        </w:rPr>
        <w:t>及质保期：见“</w:t>
      </w:r>
      <w:r>
        <w:rPr>
          <w:rFonts w:hint="eastAsia" w:ascii="宋体" w:hAnsi="宋体" w:eastAsia="宋体" w:cs="宋体"/>
          <w:b/>
          <w:color w:val="auto"/>
          <w:szCs w:val="21"/>
          <w:highlight w:val="none"/>
        </w:rPr>
        <w:t>供应商须知前附表</w:t>
      </w:r>
      <w:r>
        <w:rPr>
          <w:rFonts w:hint="eastAsia" w:ascii="宋体" w:hAnsi="宋体" w:eastAsia="宋体" w:cs="宋体"/>
          <w:color w:val="auto"/>
          <w:szCs w:val="21"/>
          <w:highlight w:val="none"/>
        </w:rPr>
        <w:t>”。</w:t>
      </w:r>
    </w:p>
    <w:p w14:paraId="36B59725">
      <w:pPr>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 合格的供应商</w:t>
      </w:r>
    </w:p>
    <w:p w14:paraId="52ABD123">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4.1供应商应符合招标文件“招标公告”中规定的条件。</w:t>
      </w:r>
    </w:p>
    <w:p w14:paraId="64332467">
      <w:pPr>
        <w:spacing w:line="360" w:lineRule="auto"/>
        <w:ind w:firstLine="422" w:firstLineChars="200"/>
        <w:jc w:val="lef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5. 投标费用</w:t>
      </w:r>
    </w:p>
    <w:p w14:paraId="13A8F16B">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5.1不论投标结果如何，供应商均应自行承担所有与准备和参加投标活动有关的全部费用以及“</w:t>
      </w:r>
      <w:r>
        <w:rPr>
          <w:rFonts w:hint="eastAsia" w:ascii="宋体" w:hAnsi="宋体" w:eastAsia="宋体" w:cs="宋体"/>
          <w:b/>
          <w:color w:val="auto"/>
          <w:szCs w:val="21"/>
          <w:highlight w:val="none"/>
        </w:rPr>
        <w:t>供应商须知前附表</w:t>
      </w:r>
      <w:r>
        <w:rPr>
          <w:rFonts w:hint="eastAsia" w:ascii="宋体" w:hAnsi="宋体" w:eastAsia="宋体" w:cs="宋体"/>
          <w:color w:val="auto"/>
          <w:szCs w:val="21"/>
          <w:highlight w:val="none"/>
        </w:rPr>
        <w:t>”中所包含的费用。</w:t>
      </w:r>
    </w:p>
    <w:p w14:paraId="40A7D885">
      <w:pPr>
        <w:tabs>
          <w:tab w:val="center" w:pos="4917"/>
        </w:tabs>
        <w:spacing w:line="360" w:lineRule="auto"/>
        <w:ind w:firstLine="422" w:firstLineChars="200"/>
        <w:jc w:val="left"/>
        <w:rPr>
          <w:rFonts w:hint="eastAsia" w:ascii="宋体" w:hAnsi="宋体" w:eastAsia="宋体" w:cs="宋体"/>
          <w:b/>
          <w:color w:val="auto"/>
          <w:szCs w:val="21"/>
          <w:highlight w:val="none"/>
        </w:rPr>
      </w:pPr>
      <w:bookmarkStart w:id="27" w:name="_Toc321836356"/>
      <w:bookmarkStart w:id="28" w:name="_Toc476848359"/>
      <w:bookmarkStart w:id="29" w:name="_Toc475291681"/>
      <w:r>
        <w:rPr>
          <w:rFonts w:hint="eastAsia" w:ascii="宋体" w:hAnsi="宋体" w:eastAsia="宋体" w:cs="宋体"/>
          <w:b/>
          <w:color w:val="auto"/>
          <w:szCs w:val="21"/>
          <w:highlight w:val="none"/>
        </w:rPr>
        <w:t>6. 质疑</w:t>
      </w:r>
      <w:bookmarkEnd w:id="27"/>
      <w:bookmarkEnd w:id="28"/>
      <w:bookmarkEnd w:id="29"/>
      <w:r>
        <w:rPr>
          <w:rFonts w:hint="eastAsia" w:ascii="宋体" w:hAnsi="宋体" w:eastAsia="宋体" w:cs="宋体"/>
          <w:b/>
          <w:color w:val="auto"/>
          <w:szCs w:val="21"/>
          <w:highlight w:val="none"/>
        </w:rPr>
        <w:tab/>
      </w:r>
    </w:p>
    <w:p w14:paraId="6631B5E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 供应商认为采购文件、采购过程、中标或者成交结果使自己的权益受到损害的，可以在知道或者应知其权益受到损害之日起7个工作日内，以书面形式向采购人、采购代理机构提出质疑。质疑内容不得含有虚假、恶意成分。当事人对自己提出的主张，有责任提供证据，提出质疑时应同时提交相关证据材料和注明事实的确切来源。</w:t>
      </w:r>
    </w:p>
    <w:p w14:paraId="1300B7C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提出质疑的供应商（以下简称质疑供应商）应当是参与所质疑项目采购活动的供应商。</w:t>
      </w:r>
    </w:p>
    <w:p w14:paraId="6890F54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潜在供应商已依法获取采购文件的，可以对该文件提出质疑。对采购文件提出质疑的，应当在获取采购文件或者采购公告期限届满之日（报名结束之日）起7个工作日内提出。</w:t>
      </w:r>
    </w:p>
    <w:p w14:paraId="0DE641B7">
      <w:pPr>
        <w:spacing w:line="360" w:lineRule="auto"/>
        <w:ind w:firstLine="422" w:firstLineChars="200"/>
        <w:jc w:val="lef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u w:val="single"/>
        </w:rPr>
        <w:t>6.2供应商提供的质疑书应符合中华人民共和国财政部令第94号《政府采购质疑和投诉办法》的规定。</w:t>
      </w:r>
      <w:r>
        <w:rPr>
          <w:rFonts w:hint="eastAsia" w:ascii="宋体" w:hAnsi="宋体" w:eastAsia="宋体" w:cs="宋体"/>
          <w:color w:val="auto"/>
          <w:szCs w:val="21"/>
          <w:highlight w:val="none"/>
        </w:rPr>
        <w:t>供应商提供的质疑书（如材料中有外文资料应同时附上中文译本）应当包括以下主要内容：</w:t>
      </w:r>
    </w:p>
    <w:p w14:paraId="634D5F1B">
      <w:pPr>
        <w:spacing w:line="360" w:lineRule="auto"/>
        <w:ind w:firstLine="359" w:firstLineChars="171"/>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（一）供应商的姓名或者名称、地址、邮编、联系人及联系电话；</w:t>
      </w:r>
    </w:p>
    <w:p w14:paraId="3E70BCAB">
      <w:pPr>
        <w:spacing w:line="360" w:lineRule="auto"/>
        <w:ind w:firstLine="359" w:firstLineChars="171"/>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（二）质疑项目的名称、编号；</w:t>
      </w:r>
    </w:p>
    <w:p w14:paraId="5BCA6678">
      <w:pPr>
        <w:spacing w:line="360" w:lineRule="auto"/>
        <w:ind w:firstLine="359" w:firstLineChars="171"/>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（三）具体、明确的质疑事项和与质疑事项相关的请求；</w:t>
      </w:r>
    </w:p>
    <w:p w14:paraId="6D272AA6">
      <w:pPr>
        <w:spacing w:line="360" w:lineRule="auto"/>
        <w:ind w:firstLine="359" w:firstLineChars="171"/>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（四）事实依据；</w:t>
      </w:r>
    </w:p>
    <w:p w14:paraId="35731130">
      <w:pPr>
        <w:spacing w:line="360" w:lineRule="auto"/>
        <w:ind w:firstLine="359" w:firstLineChars="171"/>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（五）必要的法律依据；</w:t>
      </w:r>
    </w:p>
    <w:p w14:paraId="1893F36B">
      <w:pPr>
        <w:spacing w:line="360" w:lineRule="auto"/>
        <w:ind w:firstLine="359" w:firstLineChars="171"/>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（六）提出质疑的日期。</w:t>
      </w:r>
    </w:p>
    <w:p w14:paraId="7B373C66">
      <w:pPr>
        <w:spacing w:line="360" w:lineRule="auto"/>
        <w:ind w:firstLine="474" w:firstLineChars="225"/>
        <w:jc w:val="lef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质疑书实行实名制，供应商为自然人的，应当由本人签字；供应商为法人或者其他组织的，应当由法定代表人、主要负责人，或者其授权代表签字或者盖章，并加盖</w:t>
      </w:r>
      <w:r>
        <w:rPr>
          <w:rFonts w:hint="eastAsia" w:ascii="宋体" w:hAnsi="宋体" w:eastAsia="宋体" w:cs="宋体"/>
          <w:b/>
          <w:bCs/>
          <w:color w:val="auto"/>
          <w:szCs w:val="21"/>
          <w:highlight w:val="none"/>
          <w:u w:val="single"/>
          <w:lang w:eastAsia="zh-CN"/>
        </w:rPr>
        <w:t>公章</w:t>
      </w:r>
      <w:r>
        <w:rPr>
          <w:rFonts w:hint="eastAsia" w:ascii="宋体" w:hAnsi="宋体" w:eastAsia="宋体" w:cs="宋体"/>
          <w:b/>
          <w:bCs/>
          <w:color w:val="auto"/>
          <w:szCs w:val="21"/>
          <w:highlight w:val="none"/>
          <w:u w:val="single"/>
        </w:rPr>
        <w:t>。</w:t>
      </w:r>
    </w:p>
    <w:p w14:paraId="082C2B1B">
      <w:pPr>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6.3</w:t>
      </w:r>
      <w:r>
        <w:rPr>
          <w:rFonts w:hint="eastAsia" w:ascii="宋体" w:hAnsi="宋体" w:eastAsia="宋体" w:cs="宋体"/>
          <w:color w:val="auto"/>
          <w:kern w:val="0"/>
          <w:szCs w:val="21"/>
          <w:highlight w:val="none"/>
        </w:rPr>
        <w:t>采购人、采购代理机构不得拒收质疑供应商在法定质疑期内发出的质疑函，应当在收到质疑函后7个工作日内作出答复，并以书面形式通知质疑供应商和其他有关供应商。质疑答复的内容不得涉及商业秘密。</w:t>
      </w:r>
    </w:p>
    <w:p w14:paraId="1D6FFFBB">
      <w:pPr>
        <w:spacing w:line="360" w:lineRule="auto"/>
        <w:ind w:firstLine="420" w:firstLineChars="200"/>
        <w:jc w:val="left"/>
        <w:rPr>
          <w:rFonts w:hint="eastAsia" w:ascii="宋体" w:hAnsi="宋体" w:eastAsia="宋体" w:cs="宋体"/>
          <w:color w:val="auto"/>
          <w:szCs w:val="21"/>
          <w:highlight w:val="none"/>
        </w:rPr>
      </w:pPr>
      <w:bookmarkStart w:id="30" w:name="_Toc476848360"/>
      <w:bookmarkStart w:id="31" w:name="_Toc476856065"/>
      <w:bookmarkStart w:id="32" w:name="_Toc475291682"/>
      <w:bookmarkStart w:id="33" w:name="_Toc480665479"/>
      <w:r>
        <w:rPr>
          <w:rFonts w:hint="eastAsia" w:ascii="宋体" w:hAnsi="宋体" w:eastAsia="宋体" w:cs="宋体"/>
          <w:color w:val="auto"/>
          <w:szCs w:val="21"/>
          <w:highlight w:val="none"/>
        </w:rPr>
        <w:t>6.4参与政府采购活动的供应商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bookmarkEnd w:id="30"/>
      <w:bookmarkEnd w:id="31"/>
      <w:bookmarkEnd w:id="32"/>
      <w:bookmarkEnd w:id="33"/>
    </w:p>
    <w:p w14:paraId="0C719C0F">
      <w:pPr>
        <w:spacing w:line="360" w:lineRule="auto"/>
        <w:ind w:firstLine="422" w:firstLineChars="200"/>
        <w:jc w:val="left"/>
        <w:rPr>
          <w:rFonts w:hint="eastAsia" w:ascii="宋体" w:hAnsi="宋体" w:eastAsia="宋体" w:cs="宋体"/>
          <w:b/>
          <w:color w:val="auto"/>
          <w:szCs w:val="21"/>
          <w:highlight w:val="none"/>
        </w:rPr>
      </w:pPr>
      <w:bookmarkStart w:id="34" w:name="_Toc476856066"/>
      <w:bookmarkStart w:id="35" w:name="_Toc475291683"/>
      <w:bookmarkStart w:id="36" w:name="_Toc480665480"/>
      <w:bookmarkStart w:id="37" w:name="_Toc476848361"/>
      <w:bookmarkStart w:id="38" w:name="_Toc321836357"/>
      <w:r>
        <w:rPr>
          <w:rFonts w:hint="eastAsia" w:ascii="宋体" w:hAnsi="宋体" w:eastAsia="宋体" w:cs="宋体"/>
          <w:b/>
          <w:color w:val="auto"/>
          <w:szCs w:val="21"/>
          <w:highlight w:val="none"/>
        </w:rPr>
        <w:t>7.投诉</w:t>
      </w:r>
      <w:bookmarkEnd w:id="34"/>
      <w:bookmarkEnd w:id="35"/>
      <w:bookmarkEnd w:id="36"/>
      <w:bookmarkEnd w:id="37"/>
      <w:bookmarkEnd w:id="38"/>
    </w:p>
    <w:p w14:paraId="2894C14A">
      <w:pPr>
        <w:pStyle w:val="26"/>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投诉必须首先经过质疑程序。质疑供应商对采购人、采购代理机构的答复不满意，或者采购人、采购代理机构未在规定的时间内</w:t>
      </w:r>
      <w:r>
        <w:rPr>
          <w:rFonts w:hint="eastAsia" w:hAnsi="宋体" w:eastAsia="宋体" w:cs="宋体"/>
          <w:color w:val="auto"/>
          <w:szCs w:val="21"/>
          <w:highlight w:val="none"/>
          <w:lang w:eastAsia="zh-CN"/>
        </w:rPr>
        <w:t>作出</w:t>
      </w:r>
      <w:r>
        <w:rPr>
          <w:rFonts w:hint="eastAsia" w:ascii="宋体" w:hAnsi="宋体" w:eastAsia="宋体" w:cs="宋体"/>
          <w:color w:val="auto"/>
          <w:szCs w:val="21"/>
          <w:highlight w:val="none"/>
        </w:rPr>
        <w:t>答复的，可以在答复期满后十五个工作日内书面向同级财政部门提出投诉。</w:t>
      </w:r>
    </w:p>
    <w:p w14:paraId="017AA727">
      <w:pPr>
        <w:pStyle w:val="26"/>
        <w:spacing w:line="360" w:lineRule="auto"/>
        <w:ind w:firstLine="315" w:firstLineChars="150"/>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受理投诉部门：云龙县财政局，电话：0872-5521</w:t>
      </w:r>
      <w:r>
        <w:rPr>
          <w:rFonts w:hint="eastAsia" w:hAnsi="宋体" w:eastAsia="宋体" w:cs="宋体"/>
          <w:color w:val="auto"/>
          <w:szCs w:val="21"/>
          <w:highlight w:val="none"/>
          <w:lang w:val="en-US" w:eastAsia="zh-CN"/>
        </w:rPr>
        <w:t>475</w:t>
      </w:r>
      <w:r>
        <w:rPr>
          <w:rFonts w:hint="eastAsia" w:ascii="宋体" w:hAnsi="宋体" w:eastAsia="宋体" w:cs="宋体"/>
          <w:color w:val="auto"/>
          <w:szCs w:val="21"/>
          <w:highlight w:val="none"/>
        </w:rPr>
        <w:t>。</w:t>
      </w:r>
    </w:p>
    <w:p w14:paraId="04BF7E48">
      <w:pPr>
        <w:pStyle w:val="26"/>
        <w:spacing w:line="360" w:lineRule="auto"/>
        <w:ind w:firstLine="360" w:firstLineChars="150"/>
        <w:rPr>
          <w:rFonts w:hint="eastAsia" w:ascii="宋体" w:hAnsi="宋体" w:eastAsia="宋体" w:cs="宋体"/>
          <w:color w:val="auto"/>
          <w:sz w:val="24"/>
          <w:szCs w:val="24"/>
          <w:highlight w:val="none"/>
        </w:rPr>
      </w:pPr>
    </w:p>
    <w:p w14:paraId="20A22DD2">
      <w:pPr>
        <w:pStyle w:val="3"/>
        <w:spacing w:before="0"/>
        <w:ind w:left="425" w:firstLine="0"/>
        <w:jc w:val="center"/>
        <w:rPr>
          <w:rFonts w:hint="eastAsia" w:ascii="宋体" w:hAnsi="宋体" w:eastAsia="宋体" w:cs="宋体"/>
          <w:color w:val="auto"/>
          <w:sz w:val="30"/>
          <w:szCs w:val="30"/>
          <w:highlight w:val="none"/>
        </w:rPr>
      </w:pPr>
      <w:bookmarkStart w:id="39" w:name="_Toc63067742"/>
      <w:bookmarkStart w:id="40" w:name="_Toc63258678"/>
      <w:bookmarkStart w:id="41" w:name="_Toc393354831"/>
      <w:bookmarkStart w:id="42" w:name="_Toc475291684"/>
      <w:r>
        <w:rPr>
          <w:rFonts w:hint="eastAsia" w:ascii="宋体" w:hAnsi="宋体" w:eastAsia="宋体" w:cs="宋体"/>
          <w:color w:val="auto"/>
          <w:sz w:val="30"/>
          <w:szCs w:val="30"/>
          <w:highlight w:val="none"/>
        </w:rPr>
        <w:t>二、招标文件</w:t>
      </w:r>
      <w:bookmarkEnd w:id="39"/>
      <w:bookmarkEnd w:id="40"/>
      <w:bookmarkEnd w:id="41"/>
      <w:bookmarkEnd w:id="42"/>
    </w:p>
    <w:p w14:paraId="26264981">
      <w:pPr>
        <w:pStyle w:val="26"/>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8.招标文件构成</w:t>
      </w:r>
    </w:p>
    <w:p w14:paraId="6629A85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8.1要求提供的</w:t>
      </w:r>
      <w:r>
        <w:rPr>
          <w:rFonts w:hint="eastAsia" w:ascii="宋体" w:hAnsi="宋体" w:eastAsia="宋体" w:cs="宋体"/>
          <w:color w:val="auto"/>
          <w:szCs w:val="21"/>
          <w:highlight w:val="none"/>
          <w:lang w:eastAsia="zh-CN"/>
        </w:rPr>
        <w:t>产品</w:t>
      </w:r>
      <w:r>
        <w:rPr>
          <w:rFonts w:hint="eastAsia" w:ascii="宋体" w:hAnsi="宋体" w:eastAsia="宋体" w:cs="宋体"/>
          <w:color w:val="auto"/>
          <w:szCs w:val="21"/>
          <w:highlight w:val="none"/>
        </w:rPr>
        <w:t>、采购过程及合同条款在招标文件中均有说明，招标文件共六章，各章的内容如下：</w:t>
      </w:r>
    </w:p>
    <w:p w14:paraId="7F485ECC">
      <w:pPr>
        <w:spacing w:line="360" w:lineRule="auto"/>
        <w:ind w:firstLine="630" w:firstLineChars="3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第一章  招标公告</w:t>
      </w:r>
    </w:p>
    <w:p w14:paraId="696D4941">
      <w:pPr>
        <w:pStyle w:val="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第二章  供应商须知</w:t>
      </w:r>
    </w:p>
    <w:p w14:paraId="3E99B768">
      <w:pPr>
        <w:pStyle w:val="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第三章  合同书样式及主要条款</w:t>
      </w:r>
    </w:p>
    <w:p w14:paraId="1D0297E8">
      <w:pPr>
        <w:pStyle w:val="26"/>
        <w:spacing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第四章  投标文件格式</w:t>
      </w:r>
    </w:p>
    <w:p w14:paraId="7E9495A6">
      <w:pPr>
        <w:pStyle w:val="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第五章  </w:t>
      </w:r>
      <w:r>
        <w:rPr>
          <w:rFonts w:hint="eastAsia" w:ascii="宋体" w:hAnsi="宋体" w:eastAsia="宋体" w:cs="宋体"/>
          <w:bCs/>
          <w:color w:val="auto"/>
          <w:szCs w:val="21"/>
          <w:highlight w:val="none"/>
        </w:rPr>
        <w:t>技术参数及技术要求</w:t>
      </w:r>
    </w:p>
    <w:p w14:paraId="4FC971EC">
      <w:pPr>
        <w:pStyle w:val="26"/>
        <w:spacing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第六章  资格审查</w:t>
      </w:r>
    </w:p>
    <w:p w14:paraId="007C1970">
      <w:pPr>
        <w:pStyle w:val="26"/>
        <w:spacing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第七章  评标方法</w:t>
      </w:r>
    </w:p>
    <w:p w14:paraId="6E4C74A7">
      <w:pPr>
        <w:pStyle w:val="26"/>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9. 招标文件的澄清</w:t>
      </w:r>
    </w:p>
    <w:p w14:paraId="63C35FD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9.1供应商应认真核查招标文件，如有疑问的，供应商可以在 “</w:t>
      </w:r>
      <w:r>
        <w:rPr>
          <w:rFonts w:hint="eastAsia" w:ascii="宋体" w:hAnsi="宋体" w:eastAsia="宋体" w:cs="宋体"/>
          <w:b/>
          <w:bCs/>
          <w:color w:val="auto"/>
          <w:szCs w:val="21"/>
          <w:highlight w:val="none"/>
        </w:rPr>
        <w:t>供应商须知前附表</w:t>
      </w:r>
      <w:r>
        <w:rPr>
          <w:rFonts w:hint="eastAsia" w:ascii="宋体" w:hAnsi="宋体" w:eastAsia="宋体" w:cs="宋体"/>
          <w:color w:val="auto"/>
          <w:szCs w:val="21"/>
          <w:highlight w:val="none"/>
        </w:rPr>
        <w:t>”规定截止时间前以澄清函形式（加盖电子签章）要求采购人澄清，截止时间后送达的澄清要求不予接受。</w:t>
      </w:r>
    </w:p>
    <w:p w14:paraId="53E4B2D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9.2采购代理机构将以书面形式答复所有购买招标文件的供应商（答复中不包含问题的来源）要求澄清的问题，其他澄清</w:t>
      </w:r>
      <w:r>
        <w:rPr>
          <w:rFonts w:hint="eastAsia" w:ascii="宋体" w:hAnsi="宋体" w:eastAsia="宋体" w:cs="宋体"/>
          <w:color w:val="auto"/>
          <w:szCs w:val="21"/>
          <w:highlight w:val="none"/>
          <w:lang w:eastAsia="zh-CN"/>
        </w:rPr>
        <w:t>方式</w:t>
      </w:r>
      <w:r>
        <w:rPr>
          <w:rFonts w:hint="eastAsia" w:ascii="宋体" w:hAnsi="宋体" w:eastAsia="宋体" w:cs="宋体"/>
          <w:color w:val="auto"/>
          <w:szCs w:val="21"/>
          <w:highlight w:val="none"/>
        </w:rPr>
        <w:t>无效。</w:t>
      </w:r>
    </w:p>
    <w:p w14:paraId="4B3BF541">
      <w:pPr>
        <w:pStyle w:val="26"/>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10. 招标文件的澄清或者修改</w:t>
      </w:r>
    </w:p>
    <w:p w14:paraId="7F90E4C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采购代理机构对已发出的招标文件进行必要澄清或者修改的，于招标文件要求提交投标文件截止时间十五日前，在财政部门指定的政府采购信息发布媒体上发布更正公告，并以书面形式通知所有购买招标文件的供应商。该澄清或者修改的内容为招标文件的组成部分。</w:t>
      </w:r>
    </w:p>
    <w:p w14:paraId="23304E41">
      <w:pPr>
        <w:spacing w:line="360" w:lineRule="auto"/>
        <w:ind w:firstLine="420" w:firstLineChars="200"/>
        <w:jc w:val="left"/>
        <w:rPr>
          <w:rFonts w:hint="eastAsia" w:ascii="宋体" w:hAnsi="宋体" w:eastAsia="宋体" w:cs="宋体"/>
          <w:color w:val="auto"/>
          <w:sz w:val="24"/>
          <w:highlight w:val="none"/>
        </w:rPr>
      </w:pPr>
      <w:r>
        <w:rPr>
          <w:rFonts w:hint="eastAsia" w:ascii="宋体" w:hAnsi="宋体" w:eastAsia="宋体" w:cs="宋体"/>
          <w:color w:val="auto"/>
          <w:szCs w:val="21"/>
          <w:highlight w:val="none"/>
        </w:rPr>
        <w:t>10.2采购代理机构和采购单位可以视采购具体情况，延长投标截止时间和开标时间，但至少在招标文件要求提交投标文件的截止时间三日前，将变更时间书面通知所有购买招标文件的供应商，并在财政部门指定的政府采购信息发布媒体上发布变更公告。</w:t>
      </w:r>
    </w:p>
    <w:p w14:paraId="13C25185">
      <w:pPr>
        <w:spacing w:line="360" w:lineRule="auto"/>
        <w:ind w:firstLine="480" w:firstLineChars="200"/>
        <w:jc w:val="left"/>
        <w:rPr>
          <w:rFonts w:hint="eastAsia" w:ascii="宋体" w:hAnsi="宋体" w:eastAsia="宋体" w:cs="宋体"/>
          <w:color w:val="auto"/>
          <w:sz w:val="24"/>
          <w:highlight w:val="none"/>
        </w:rPr>
      </w:pPr>
    </w:p>
    <w:p w14:paraId="72612BEE">
      <w:pPr>
        <w:pStyle w:val="3"/>
        <w:spacing w:before="0"/>
        <w:ind w:left="425" w:firstLine="0"/>
        <w:jc w:val="center"/>
        <w:rPr>
          <w:rFonts w:hint="eastAsia" w:ascii="宋体" w:hAnsi="宋体" w:eastAsia="宋体" w:cs="宋体"/>
          <w:color w:val="auto"/>
          <w:sz w:val="30"/>
          <w:szCs w:val="30"/>
          <w:highlight w:val="none"/>
        </w:rPr>
      </w:pPr>
      <w:bookmarkStart w:id="43" w:name="_Toc63258679"/>
      <w:bookmarkStart w:id="44" w:name="_Toc63067743"/>
      <w:bookmarkStart w:id="45" w:name="_Toc475291685"/>
      <w:bookmarkStart w:id="46" w:name="_Toc393354832"/>
      <w:r>
        <w:rPr>
          <w:rFonts w:hint="eastAsia" w:ascii="宋体" w:hAnsi="宋体" w:eastAsia="宋体" w:cs="宋体"/>
          <w:color w:val="auto"/>
          <w:sz w:val="30"/>
          <w:szCs w:val="30"/>
          <w:highlight w:val="none"/>
        </w:rPr>
        <w:t>三、投标文件</w:t>
      </w:r>
      <w:bookmarkEnd w:id="43"/>
      <w:bookmarkEnd w:id="44"/>
      <w:bookmarkEnd w:id="45"/>
      <w:bookmarkEnd w:id="46"/>
    </w:p>
    <w:p w14:paraId="6DF7E5B2">
      <w:pPr>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11. 投标文件编写注意事项</w:t>
      </w:r>
    </w:p>
    <w:p w14:paraId="12D48C3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11.1供应商应仔细阅读招标文件，在完全了解采购的内容、技术性能要求(详见“</w:t>
      </w:r>
      <w:r>
        <w:rPr>
          <w:rFonts w:hint="eastAsia" w:ascii="宋体" w:hAnsi="宋体" w:eastAsia="宋体" w:cs="宋体"/>
          <w:b/>
          <w:bCs/>
          <w:color w:val="auto"/>
          <w:szCs w:val="21"/>
          <w:highlight w:val="none"/>
        </w:rPr>
        <w:t>技术参数及技术要求</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)和商务条件后，编写投标文件。投标文件必须响应招标文件的实质性要求和条件。</w:t>
      </w:r>
    </w:p>
    <w:p w14:paraId="53579F2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对招标文件提出的实质性要求和条件作出响应是指：供应商必须对招标文件中的实质性要求和条件的内容作出满足或者优于原要求和条件的承诺，并提供相应的证明材料。</w:t>
      </w:r>
    </w:p>
    <w:p w14:paraId="104584F2">
      <w:pPr>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12. 投标的语言及计量单位</w:t>
      </w:r>
    </w:p>
    <w:p w14:paraId="2EFBCF9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12.1供应商的投标文件以及供应商与采购代理机构就有关投标的所有来往函电统一使用中文（特别规定除外）。</w:t>
      </w:r>
    </w:p>
    <w:p w14:paraId="58F4D74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12.2投标文件中使用的计量单位除招标文件中有特殊规定外，一律使用中国法定计量单位。</w:t>
      </w:r>
    </w:p>
    <w:p w14:paraId="18BE8C05">
      <w:pPr>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13. 投标文件构成</w:t>
      </w:r>
    </w:p>
    <w:p w14:paraId="612BF2B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13.1供应商编写的投标文件应由下列部分构成，</w:t>
      </w:r>
      <w:r>
        <w:rPr>
          <w:rFonts w:hint="eastAsia" w:ascii="宋体" w:hAnsi="宋体" w:eastAsia="宋体" w:cs="宋体"/>
          <w:b/>
          <w:bCs/>
          <w:color w:val="auto"/>
          <w:szCs w:val="21"/>
          <w:highlight w:val="none"/>
        </w:rPr>
        <w:t>并按第四章“投标文件格式”要求填写</w:t>
      </w:r>
      <w:r>
        <w:rPr>
          <w:rFonts w:hint="eastAsia" w:ascii="宋体" w:hAnsi="宋体" w:eastAsia="宋体" w:cs="宋体"/>
          <w:color w:val="auto"/>
          <w:szCs w:val="21"/>
          <w:highlight w:val="none"/>
        </w:rPr>
        <w:t>。有关文件的提交如未特别注明需提供原件的，可提供扫描件。</w:t>
      </w:r>
    </w:p>
    <w:p w14:paraId="1F69EEC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13.2构成投标文件的其他资料：详见“</w:t>
      </w:r>
      <w:r>
        <w:rPr>
          <w:rFonts w:hint="eastAsia" w:ascii="宋体" w:hAnsi="宋体" w:eastAsia="宋体" w:cs="宋体"/>
          <w:bCs/>
          <w:color w:val="auto"/>
          <w:szCs w:val="21"/>
          <w:highlight w:val="none"/>
        </w:rPr>
        <w:t>供应商须知前附表7</w:t>
      </w:r>
      <w:r>
        <w:rPr>
          <w:rFonts w:hint="eastAsia" w:ascii="宋体" w:hAnsi="宋体" w:eastAsia="宋体" w:cs="宋体"/>
          <w:color w:val="auto"/>
          <w:szCs w:val="21"/>
          <w:highlight w:val="none"/>
        </w:rPr>
        <w:t>”要求。</w:t>
      </w:r>
    </w:p>
    <w:p w14:paraId="4D6CC55C">
      <w:pPr>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14. 投标文件的格式要求</w:t>
      </w:r>
    </w:p>
    <w:p w14:paraId="35B9432D">
      <w:pPr>
        <w:pStyle w:val="26"/>
        <w:tabs>
          <w:tab w:val="left" w:pos="3030"/>
        </w:tabs>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szCs w:val="21"/>
          <w:highlight w:val="none"/>
        </w:rPr>
        <w:t>14.1供应商应按第四章“投标文件格式”提供的格式完整地填写。</w:t>
      </w:r>
    </w:p>
    <w:p w14:paraId="59A5DBCB">
      <w:pPr>
        <w:pStyle w:val="26"/>
        <w:tabs>
          <w:tab w:val="left" w:pos="3030"/>
        </w:tabs>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color w:val="auto"/>
          <w:highlight w:val="none"/>
        </w:rPr>
        <w:t>注：投标文件中提供的所有证明材料均要清晰可辨。</w:t>
      </w:r>
    </w:p>
    <w:p w14:paraId="0E59A66A">
      <w:pPr>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15. 投标报价</w:t>
      </w:r>
    </w:p>
    <w:p w14:paraId="79BC6F40">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15.1供应商须就“技术参数及技术要求”中的</w:t>
      </w:r>
      <w:r>
        <w:rPr>
          <w:rFonts w:hint="eastAsia" w:ascii="宋体" w:hAnsi="宋体" w:eastAsia="宋体" w:cs="宋体"/>
          <w:bCs/>
          <w:color w:val="auto"/>
          <w:szCs w:val="21"/>
          <w:highlight w:val="none"/>
        </w:rPr>
        <w:t>所投内容作完整唯一报价</w:t>
      </w:r>
      <w:r>
        <w:rPr>
          <w:rFonts w:hint="eastAsia" w:ascii="宋体" w:hAnsi="宋体" w:eastAsia="宋体" w:cs="宋体"/>
          <w:color w:val="auto"/>
          <w:szCs w:val="21"/>
          <w:highlight w:val="none"/>
        </w:rPr>
        <w:t>；</w:t>
      </w:r>
    </w:p>
    <w:p w14:paraId="1061B30A">
      <w:pPr>
        <w:spacing w:line="360" w:lineRule="auto"/>
        <w:ind w:left="239" w:leftChars="114" w:firstLine="211" w:firstLineChars="1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15.2</w:t>
      </w:r>
      <w:r>
        <w:rPr>
          <w:rFonts w:hint="eastAsia" w:ascii="宋体" w:hAnsi="宋体" w:eastAsia="宋体" w:cs="宋体"/>
          <w:color w:val="auto"/>
          <w:szCs w:val="21"/>
          <w:highlight w:val="none"/>
        </w:rPr>
        <w:t>供应商应依据招标文件的要求及有关资料，按国家或行业现行技术经济标准、定额及规范，自行测算出满足招标要求的投标</w:t>
      </w:r>
      <w:r>
        <w:rPr>
          <w:rFonts w:hint="eastAsia" w:ascii="宋体" w:hAnsi="宋体" w:eastAsia="宋体" w:cs="宋体"/>
          <w:color w:val="auto"/>
          <w:szCs w:val="21"/>
          <w:highlight w:val="none"/>
          <w:lang w:eastAsia="zh-CN"/>
        </w:rPr>
        <w:t>产品</w:t>
      </w:r>
      <w:r>
        <w:rPr>
          <w:rFonts w:hint="eastAsia" w:ascii="宋体" w:hAnsi="宋体" w:eastAsia="宋体" w:cs="宋体"/>
          <w:color w:val="auto"/>
          <w:szCs w:val="21"/>
          <w:highlight w:val="none"/>
        </w:rPr>
        <w:t>的竞争性报价。投标报价包括但</w:t>
      </w:r>
      <w:r>
        <w:rPr>
          <w:rFonts w:hint="eastAsia" w:ascii="宋体" w:hAnsi="宋体" w:eastAsia="宋体" w:cs="宋体"/>
          <w:color w:val="auto"/>
          <w:szCs w:val="21"/>
          <w:highlight w:val="none"/>
          <w:lang w:eastAsia="zh-CN"/>
        </w:rPr>
        <w:t>不</w:t>
      </w:r>
      <w:r>
        <w:rPr>
          <w:rFonts w:hint="eastAsia" w:ascii="宋体" w:hAnsi="宋体" w:eastAsia="宋体" w:cs="宋体"/>
          <w:color w:val="auto"/>
          <w:szCs w:val="21"/>
          <w:highlight w:val="none"/>
        </w:rPr>
        <w:t>限于</w:t>
      </w:r>
      <w:r>
        <w:rPr>
          <w:rFonts w:hint="eastAsia" w:ascii="宋体" w:hAnsi="宋体" w:eastAsia="宋体" w:cs="宋体"/>
          <w:color w:val="auto"/>
          <w:szCs w:val="21"/>
          <w:highlight w:val="none"/>
          <w:lang w:eastAsia="zh-CN"/>
        </w:rPr>
        <w:t>各项</w:t>
      </w:r>
      <w:r>
        <w:rPr>
          <w:rFonts w:hint="eastAsia" w:ascii="宋体" w:hAnsi="宋体" w:eastAsia="宋体" w:cs="宋体"/>
          <w:color w:val="auto"/>
          <w:szCs w:val="21"/>
          <w:highlight w:val="none"/>
        </w:rPr>
        <w:t>产品的制造/生产、材料、人工、管理、运输、装卸、检验验收、售后、保质期内缺陷的补救/</w:t>
      </w:r>
      <w:r>
        <w:rPr>
          <w:rFonts w:hint="eastAsia" w:ascii="宋体" w:hAnsi="宋体" w:eastAsia="宋体" w:cs="宋体"/>
          <w:color w:val="auto"/>
          <w:szCs w:val="21"/>
          <w:highlight w:val="none"/>
          <w:lang w:eastAsia="zh-CN"/>
        </w:rPr>
        <w:t>更换</w:t>
      </w:r>
      <w:r>
        <w:rPr>
          <w:rFonts w:hint="eastAsia" w:ascii="宋体" w:hAnsi="宋体" w:eastAsia="宋体" w:cs="宋体"/>
          <w:color w:val="auto"/>
          <w:szCs w:val="21"/>
          <w:highlight w:val="none"/>
        </w:rPr>
        <w:t>等所有与实施项目所需的各种费用及必要的保险费用和各项税金等所有费用的总和。该报价应符合市场行情，应考虑到市场风险、政策性风险、汇率风险等因素，并能保证完成履行合同所需的一切工作。</w:t>
      </w:r>
      <w:r>
        <w:rPr>
          <w:rFonts w:hint="eastAsia" w:ascii="宋体" w:hAnsi="宋体" w:eastAsia="宋体" w:cs="宋体"/>
          <w:b/>
          <w:bCs/>
          <w:color w:val="auto"/>
          <w:szCs w:val="21"/>
          <w:highlight w:val="none"/>
        </w:rPr>
        <w:t>合同一旦签订，单价在合同实施期间将不因市场、时间等因素的变化而调整。</w:t>
      </w:r>
    </w:p>
    <w:p w14:paraId="62A7D737">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w:t>
      </w:r>
      <w:r>
        <w:rPr>
          <w:rFonts w:hint="eastAsia" w:hAnsi="宋体" w:eastAsia="宋体" w:cs="宋体"/>
          <w:color w:val="auto"/>
          <w:szCs w:val="21"/>
          <w:highlight w:val="none"/>
          <w:lang w:eastAsia="zh-CN"/>
        </w:rPr>
        <w:t>产品</w:t>
      </w:r>
      <w:r>
        <w:rPr>
          <w:rFonts w:hint="eastAsia" w:ascii="宋体" w:hAnsi="宋体" w:eastAsia="宋体" w:cs="宋体"/>
          <w:color w:val="auto"/>
          <w:szCs w:val="21"/>
          <w:highlight w:val="none"/>
        </w:rPr>
        <w:t>的出厂价指制造厂生产的，满足招标要求及符合国家质量检测标准的</w:t>
      </w:r>
      <w:r>
        <w:rPr>
          <w:rFonts w:hint="eastAsia" w:hAnsi="宋体" w:eastAsia="宋体" w:cs="宋体"/>
          <w:color w:val="auto"/>
          <w:szCs w:val="21"/>
          <w:highlight w:val="none"/>
          <w:lang w:eastAsia="zh-CN"/>
        </w:rPr>
        <w:t>产品</w:t>
      </w:r>
      <w:r>
        <w:rPr>
          <w:rFonts w:hint="eastAsia" w:ascii="宋体" w:hAnsi="宋体" w:eastAsia="宋体" w:cs="宋体"/>
          <w:color w:val="auto"/>
          <w:szCs w:val="21"/>
          <w:highlight w:val="none"/>
        </w:rPr>
        <w:t>的价格。包括但不仅限于生产所需的材料费、加工费、辅助材料费、专用工具费、废品损失费、外购配套件费、包装费、利润和税金等费用。还包括必不可少的部件、标准备件、专用工具的价格。</w:t>
      </w:r>
    </w:p>
    <w:p w14:paraId="6506C943">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15.4项目特别要求的备品备件，指按“供应商须知前附表”的要求提供规定时间内所需的备品备件清单和报价。</w:t>
      </w:r>
    </w:p>
    <w:p w14:paraId="48BE0E0F">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15.5进口组部件、元器件或全进口产品的全部费用须折合成人民币报价，并注明进口件的原产地，交货时需提供商检证明。汇率风险由供应商自行承担。</w:t>
      </w:r>
    </w:p>
    <w:p w14:paraId="5CF4CA80">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15.6运杂费用：即投标</w:t>
      </w:r>
      <w:r>
        <w:rPr>
          <w:rFonts w:hint="eastAsia" w:hAnsi="宋体" w:eastAsia="宋体" w:cs="宋体"/>
          <w:color w:val="auto"/>
          <w:szCs w:val="21"/>
          <w:highlight w:val="none"/>
          <w:lang w:eastAsia="zh-CN"/>
        </w:rPr>
        <w:t>产品</w:t>
      </w:r>
      <w:r>
        <w:rPr>
          <w:rFonts w:hint="eastAsia" w:ascii="宋体" w:hAnsi="宋体" w:eastAsia="宋体" w:cs="宋体"/>
          <w:color w:val="auto"/>
          <w:szCs w:val="21"/>
          <w:highlight w:val="none"/>
        </w:rPr>
        <w:t>到服务地点前的所有费用，包括铁路或公路运费、提货及转运费用、短途运费、包装费、装卸费用、加固费用、保险费等。</w:t>
      </w:r>
    </w:p>
    <w:p w14:paraId="4A06D085">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15.7技术服务费用包括：设计联络费用（若有）、现场服务（包括指导安装和调试费用）和人员培训的费用、技术资料费以及技术咨询协调费用等。</w:t>
      </w:r>
    </w:p>
    <w:p w14:paraId="6B0DCB59">
      <w:pPr>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16. 投标货币</w:t>
      </w:r>
    </w:p>
    <w:p w14:paraId="7844429B">
      <w:pPr>
        <w:pStyle w:val="26"/>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16.1投标以人民币报价。</w:t>
      </w:r>
    </w:p>
    <w:p w14:paraId="5AED8C4E">
      <w:pPr>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17. 投标文件有效期</w:t>
      </w:r>
    </w:p>
    <w:p w14:paraId="78441364">
      <w:pPr>
        <w:spacing w:line="360" w:lineRule="auto"/>
        <w:ind w:firstLine="420" w:firstLineChars="200"/>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17.1在“</w:t>
      </w:r>
      <w:r>
        <w:rPr>
          <w:rFonts w:hint="eastAsia" w:ascii="宋体" w:hAnsi="宋体" w:eastAsia="宋体" w:cs="宋体"/>
          <w:b/>
          <w:bCs/>
          <w:color w:val="auto"/>
          <w:szCs w:val="21"/>
          <w:highlight w:val="none"/>
        </w:rPr>
        <w:t>供应商须知前附表</w:t>
      </w:r>
      <w:r>
        <w:rPr>
          <w:rFonts w:hint="eastAsia" w:ascii="宋体" w:hAnsi="宋体" w:eastAsia="宋体" w:cs="宋体"/>
          <w:color w:val="auto"/>
          <w:szCs w:val="21"/>
          <w:highlight w:val="none"/>
        </w:rPr>
        <w:t>”规定的投标有效期内，供应商不得要求撤销或修改其投标文件。</w:t>
      </w:r>
    </w:p>
    <w:p w14:paraId="616EA2A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17.2在特殊情况需要延长投标有效期的，采购人以书面形式通知所有供应商延长投标有效期。供应商同意延长的，但不得要求或被允许修改或撤销其投标文件；供应商拒绝延长的，其投标文件失效。</w:t>
      </w:r>
    </w:p>
    <w:p w14:paraId="6A621CE7">
      <w:pPr>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18. 投标文件的编制</w:t>
      </w:r>
    </w:p>
    <w:p w14:paraId="41B29C37">
      <w:pPr>
        <w:pStyle w:val="26"/>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18.1. 投标文件编写注意事项</w:t>
      </w:r>
    </w:p>
    <w:p w14:paraId="5C30E3BE">
      <w:pPr>
        <w:pStyle w:val="26"/>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18.1投标文件全部采用电子文档，供应商应当在政采云电子投标客户端上编制投标文件，并生成电子加密标书（后缀名：.jmbs），投标文件制作完成并生成加密标书后，供应商需在开标前将加密的投标文件上传至政采云平台。</w:t>
      </w:r>
    </w:p>
    <w:p w14:paraId="6735E6DC">
      <w:pPr>
        <w:pStyle w:val="26"/>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18.2如供应商提交的电子标书不符合编制要求或开标时无法读取导入或解密，其投标文件将不予受理。</w:t>
      </w:r>
    </w:p>
    <w:p w14:paraId="07132A75">
      <w:pPr>
        <w:pStyle w:val="26"/>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如有疑问，请咨询政采云平台客服。智能服务管家：24小时全天候为您服务！您可以优先选择小采咨询，如未解决您的问题，请选择以下方式咨询：</w:t>
      </w:r>
    </w:p>
    <w:p w14:paraId="440021E1">
      <w:pPr>
        <w:pStyle w:val="26"/>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采小蜜聊天窗转在线人工服务（工作时间：工作日08:00</w:t>
      </w:r>
      <w:r>
        <w:rPr>
          <w:rFonts w:hint="eastAsia" w:hAnsi="宋体" w:eastAsia="宋体" w:cs="宋体"/>
          <w:b/>
          <w:color w:val="auto"/>
          <w:szCs w:val="21"/>
          <w:highlight w:val="none"/>
          <w:lang w:eastAsia="zh-CN"/>
        </w:rPr>
        <w:t>—</w:t>
      </w:r>
      <w:r>
        <w:rPr>
          <w:rFonts w:hint="eastAsia" w:ascii="宋体" w:hAnsi="宋体" w:eastAsia="宋体" w:cs="宋体"/>
          <w:b/>
          <w:color w:val="auto"/>
          <w:szCs w:val="21"/>
          <w:highlight w:val="none"/>
        </w:rPr>
        <w:t>18</w:t>
      </w:r>
      <w:r>
        <w:rPr>
          <w:rFonts w:hint="eastAsia" w:hAnsi="宋体" w:eastAsia="宋体" w:cs="宋体"/>
          <w:b/>
          <w:color w:val="auto"/>
          <w:szCs w:val="21"/>
          <w:highlight w:val="none"/>
          <w:lang w:eastAsia="zh-CN"/>
        </w:rPr>
        <w:t>:</w:t>
      </w:r>
      <w:r>
        <w:rPr>
          <w:rFonts w:hint="eastAsia" w:ascii="宋体" w:hAnsi="宋体" w:eastAsia="宋体" w:cs="宋体"/>
          <w:b/>
          <w:color w:val="auto"/>
          <w:szCs w:val="21"/>
          <w:highlight w:val="none"/>
        </w:rPr>
        <w:t>00），在线服务响应更快、定位更准、截图方便，期待您的体验。</w:t>
      </w:r>
    </w:p>
    <w:p w14:paraId="0521690B">
      <w:pPr>
        <w:pStyle w:val="26"/>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拨打政采云热线人工客服（工作时间：工作日08:00</w:t>
      </w:r>
      <w:r>
        <w:rPr>
          <w:rFonts w:hint="eastAsia" w:hAnsi="宋体" w:eastAsia="宋体" w:cs="宋体"/>
          <w:b/>
          <w:color w:val="auto"/>
          <w:szCs w:val="21"/>
          <w:highlight w:val="none"/>
          <w:lang w:eastAsia="zh-CN"/>
        </w:rPr>
        <w:t>—</w:t>
      </w:r>
      <w:r>
        <w:rPr>
          <w:rFonts w:hint="eastAsia" w:ascii="宋体" w:hAnsi="宋体" w:eastAsia="宋体" w:cs="宋体"/>
          <w:b/>
          <w:color w:val="auto"/>
          <w:szCs w:val="21"/>
          <w:highlight w:val="none"/>
        </w:rPr>
        <w:t>20</w:t>
      </w:r>
      <w:r>
        <w:rPr>
          <w:rFonts w:hint="eastAsia" w:hAnsi="宋体" w:eastAsia="宋体" w:cs="宋体"/>
          <w:b/>
          <w:color w:val="auto"/>
          <w:szCs w:val="21"/>
          <w:highlight w:val="none"/>
          <w:lang w:eastAsia="zh-CN"/>
        </w:rPr>
        <w:t>:</w:t>
      </w:r>
      <w:r>
        <w:rPr>
          <w:rFonts w:hint="eastAsia" w:ascii="宋体" w:hAnsi="宋体" w:eastAsia="宋体" w:cs="宋体"/>
          <w:b/>
          <w:color w:val="auto"/>
          <w:szCs w:val="21"/>
          <w:highlight w:val="none"/>
        </w:rPr>
        <w:t>00），咨询电话：95763</w:t>
      </w:r>
    </w:p>
    <w:p w14:paraId="1779605B">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18.3纸质投标文件应尽量避免涂改、行间插字或删除。如果出现上述情况，改动之处应加盖公章或由供应商的法定代表人或其委托代理人签字确认。</w:t>
      </w:r>
      <w:r>
        <w:rPr>
          <w:rFonts w:hint="eastAsia" w:ascii="宋体" w:hAnsi="宋体" w:eastAsia="宋体" w:cs="宋体"/>
          <w:b/>
          <w:bCs/>
          <w:color w:val="auto"/>
          <w:szCs w:val="21"/>
          <w:highlight w:val="none"/>
        </w:rPr>
        <w:t>（中标人领取中标通知书前提供）</w:t>
      </w:r>
    </w:p>
    <w:p w14:paraId="6FBBAD1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18.4关键内容字迹潦草、表达不清、未按要求填写而导致非唯一理解，视为未实质性响应招标文件的投标文件。</w:t>
      </w:r>
    </w:p>
    <w:p w14:paraId="08F0F62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18.5投标文件中提</w:t>
      </w:r>
      <w:r>
        <w:rPr>
          <w:rFonts w:hint="eastAsia" w:ascii="宋体" w:hAnsi="宋体" w:eastAsia="宋体" w:cs="宋体"/>
          <w:bCs/>
          <w:color w:val="auto"/>
          <w:szCs w:val="21"/>
          <w:highlight w:val="none"/>
        </w:rPr>
        <w:t>供的资料（包括扫描件），内容必须清晰可辨，若内容模糊，无法辨识，均视为未提供。</w:t>
      </w:r>
    </w:p>
    <w:p w14:paraId="51F4CE67">
      <w:pPr>
        <w:pStyle w:val="26"/>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18.6投标文件应由法定代表人或其委托代理人</w:t>
      </w:r>
      <w:r>
        <w:rPr>
          <w:rFonts w:hint="eastAsia" w:ascii="宋体" w:hAnsi="宋体" w:eastAsia="宋体" w:cs="宋体"/>
          <w:b/>
          <w:bCs/>
          <w:color w:val="auto"/>
          <w:szCs w:val="21"/>
          <w:highlight w:val="none"/>
        </w:rPr>
        <w:t>在规定签章处逐一签章，要求签</w:t>
      </w:r>
      <w:r>
        <w:rPr>
          <w:rFonts w:hint="eastAsia" w:hAnsi="宋体" w:eastAsia="宋体" w:cs="宋体"/>
          <w:b/>
          <w:bCs/>
          <w:color w:val="auto"/>
          <w:szCs w:val="21"/>
          <w:highlight w:val="none"/>
          <w:lang w:val="en-US" w:eastAsia="zh-CN"/>
        </w:rPr>
        <w:t>公</w:t>
      </w:r>
      <w:r>
        <w:rPr>
          <w:rFonts w:hint="eastAsia" w:ascii="宋体" w:hAnsi="宋体" w:eastAsia="宋体" w:cs="宋体"/>
          <w:b/>
          <w:bCs/>
          <w:color w:val="auto"/>
          <w:szCs w:val="21"/>
          <w:highlight w:val="none"/>
        </w:rPr>
        <w:t>章处应签单位公章</w:t>
      </w:r>
      <w:r>
        <w:rPr>
          <w:rFonts w:hint="eastAsia" w:ascii="宋体" w:hAnsi="宋体" w:eastAsia="宋体" w:cs="宋体"/>
          <w:color w:val="auto"/>
          <w:szCs w:val="21"/>
          <w:highlight w:val="none"/>
        </w:rPr>
        <w:t>。</w:t>
      </w:r>
    </w:p>
    <w:p w14:paraId="24E6A8C3">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18.7投标文件应准备光盘一份，并按“</w:t>
      </w:r>
      <w:r>
        <w:rPr>
          <w:rFonts w:hint="eastAsia" w:ascii="宋体" w:hAnsi="宋体" w:eastAsia="宋体" w:cs="宋体"/>
          <w:b/>
          <w:color w:val="auto"/>
          <w:szCs w:val="21"/>
          <w:highlight w:val="none"/>
        </w:rPr>
        <w:t>供应商须知前附表</w:t>
      </w:r>
      <w:r>
        <w:rPr>
          <w:rFonts w:hint="eastAsia" w:ascii="宋体" w:hAnsi="宋体" w:eastAsia="宋体" w:cs="宋体"/>
          <w:color w:val="auto"/>
          <w:szCs w:val="21"/>
          <w:highlight w:val="none"/>
        </w:rPr>
        <w:t>”中规定的数量准备文件。</w:t>
      </w:r>
    </w:p>
    <w:p w14:paraId="1E21F186">
      <w:pPr>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19. 投标保证金</w:t>
      </w:r>
    </w:p>
    <w:p w14:paraId="43964CB5">
      <w:pPr>
        <w:spacing w:line="360" w:lineRule="auto"/>
        <w:ind w:firstLine="420" w:firstLineChars="200"/>
        <w:rPr>
          <w:rFonts w:hint="eastAsia" w:ascii="宋体" w:hAnsi="宋体" w:eastAsia="宋体" w:cs="宋体"/>
          <w:color w:val="auto"/>
          <w:sz w:val="24"/>
          <w:highlight w:val="none"/>
        </w:rPr>
      </w:pPr>
      <w:r>
        <w:rPr>
          <w:rFonts w:hint="eastAsia" w:ascii="宋体" w:hAnsi="宋体" w:eastAsia="宋体" w:cs="宋体"/>
          <w:color w:val="auto"/>
          <w:szCs w:val="21"/>
          <w:highlight w:val="none"/>
        </w:rPr>
        <w:t>详见前附表须知</w:t>
      </w:r>
      <w:r>
        <w:rPr>
          <w:rFonts w:hint="eastAsia" w:ascii="宋体" w:hAnsi="宋体" w:eastAsia="宋体" w:cs="宋体"/>
          <w:color w:val="auto"/>
          <w:sz w:val="24"/>
          <w:highlight w:val="none"/>
        </w:rPr>
        <w:t>。</w:t>
      </w:r>
    </w:p>
    <w:p w14:paraId="532F6DFA">
      <w:pPr>
        <w:pStyle w:val="3"/>
        <w:spacing w:before="0"/>
        <w:ind w:left="425" w:firstLine="0"/>
        <w:jc w:val="center"/>
        <w:rPr>
          <w:rFonts w:hint="eastAsia" w:ascii="宋体" w:hAnsi="宋体" w:eastAsia="宋体" w:cs="宋体"/>
          <w:color w:val="auto"/>
          <w:sz w:val="30"/>
          <w:szCs w:val="30"/>
          <w:highlight w:val="none"/>
        </w:rPr>
      </w:pPr>
      <w:bookmarkStart w:id="47" w:name="_Toc393354833"/>
      <w:bookmarkStart w:id="48" w:name="_Toc63258680"/>
      <w:bookmarkStart w:id="49" w:name="_Toc63067744"/>
      <w:bookmarkStart w:id="50" w:name="_Toc475291686"/>
      <w:r>
        <w:rPr>
          <w:rFonts w:hint="eastAsia" w:ascii="宋体" w:hAnsi="宋体" w:eastAsia="宋体" w:cs="宋体"/>
          <w:color w:val="auto"/>
          <w:sz w:val="30"/>
          <w:szCs w:val="30"/>
          <w:highlight w:val="none"/>
        </w:rPr>
        <w:t>四、投标文件的提交</w:t>
      </w:r>
      <w:bookmarkEnd w:id="47"/>
      <w:bookmarkEnd w:id="48"/>
      <w:bookmarkEnd w:id="49"/>
      <w:bookmarkEnd w:id="50"/>
    </w:p>
    <w:p w14:paraId="1364C434">
      <w:pPr>
        <w:pStyle w:val="26"/>
        <w:spacing w:line="360" w:lineRule="auto"/>
        <w:ind w:left="1"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20.本项目评标采用电子评标，投标供应商需在网上递交电子投标文件。</w:t>
      </w:r>
    </w:p>
    <w:p w14:paraId="6D09DE36">
      <w:pPr>
        <w:pStyle w:val="26"/>
        <w:spacing w:line="360" w:lineRule="auto"/>
        <w:ind w:left="1"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20.1网上递交电子投标文件：供应商应当在政采云电子投标客户端上编制投标文件，并生成电子加密标书（后缀名：.jmbs），投标文件制作完成并生成加密标书后，供应商需在开标前将加密的投标文件上传至政采云平台，具体操作请下载附件（供应商政府采购电子交易平台操作指南）。</w:t>
      </w:r>
    </w:p>
    <w:p w14:paraId="69B977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20.2投标文件份数</w:t>
      </w:r>
    </w:p>
    <w:p w14:paraId="3B8CE57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20.2.</w:t>
      </w:r>
      <w:r>
        <w:rPr>
          <w:rFonts w:hint="default" w:ascii="宋体" w:hAnsi="宋体" w:eastAsia="宋体" w:cs="宋体"/>
          <w:color w:val="auto"/>
          <w:szCs w:val="21"/>
          <w:highlight w:val="none"/>
          <w:lang w:val="en-US" w:eastAsia="zh-CN"/>
        </w:rPr>
        <w:t>1成交供应商须按照采购人要求补交纸质版全套投标文件一正一副。</w:t>
      </w:r>
    </w:p>
    <w:p w14:paraId="5A10E29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20.2.2</w:t>
      </w:r>
      <w:r>
        <w:rPr>
          <w:rFonts w:hint="default" w:ascii="宋体" w:hAnsi="宋体" w:eastAsia="宋体" w:cs="宋体"/>
          <w:color w:val="auto"/>
          <w:szCs w:val="21"/>
          <w:highlight w:val="none"/>
          <w:lang w:val="en-US" w:eastAsia="zh-CN"/>
        </w:rPr>
        <w:t>成交供应商补交的投标</w:t>
      </w:r>
      <w:r>
        <w:rPr>
          <w:rFonts w:hint="eastAsia" w:ascii="宋体" w:hAnsi="宋体" w:eastAsia="宋体" w:cs="宋体"/>
          <w:color w:val="auto"/>
          <w:szCs w:val="21"/>
          <w:highlight w:val="none"/>
          <w:lang w:val="en-US" w:eastAsia="zh-CN"/>
        </w:rPr>
        <w:t>文件</w:t>
      </w:r>
      <w:r>
        <w:rPr>
          <w:rFonts w:hint="default" w:ascii="宋体" w:hAnsi="宋体" w:eastAsia="宋体" w:cs="宋体"/>
          <w:color w:val="auto"/>
          <w:szCs w:val="21"/>
          <w:highlight w:val="none"/>
          <w:lang w:val="en-US" w:eastAsia="zh-CN"/>
        </w:rPr>
        <w:t>采用订本式或胶装式</w:t>
      </w:r>
      <w:r>
        <w:rPr>
          <w:rFonts w:hint="eastAsia" w:ascii="宋体" w:hAnsi="宋体" w:eastAsia="宋体" w:cs="宋体"/>
          <w:color w:val="auto"/>
          <w:szCs w:val="21"/>
          <w:highlight w:val="none"/>
          <w:lang w:val="en-US" w:eastAsia="zh-CN"/>
        </w:rPr>
        <w:t>格式</w:t>
      </w:r>
      <w:r>
        <w:rPr>
          <w:rFonts w:hint="default" w:ascii="宋体" w:hAnsi="宋体" w:eastAsia="宋体" w:cs="宋体"/>
          <w:color w:val="auto"/>
          <w:szCs w:val="21"/>
          <w:highlight w:val="none"/>
          <w:lang w:val="en-US" w:eastAsia="zh-CN"/>
        </w:rPr>
        <w:t>装订，不得采用活页式装订格式</w:t>
      </w:r>
      <w:r>
        <w:rPr>
          <w:rFonts w:hint="eastAsia" w:ascii="宋体" w:hAnsi="宋体" w:eastAsia="宋体" w:cs="宋体"/>
          <w:color w:val="auto"/>
          <w:szCs w:val="21"/>
          <w:highlight w:val="none"/>
          <w:lang w:val="en-US" w:eastAsia="zh-CN"/>
        </w:rPr>
        <w:t>。应</w:t>
      </w:r>
      <w:r>
        <w:rPr>
          <w:rFonts w:hint="default" w:ascii="宋体" w:hAnsi="宋体" w:eastAsia="宋体" w:cs="宋体"/>
          <w:color w:val="auto"/>
          <w:szCs w:val="21"/>
          <w:highlight w:val="none"/>
          <w:lang w:val="en-US" w:eastAsia="zh-CN"/>
        </w:rPr>
        <w:t>清楚地标明“正本或副本（如有）”字样。</w:t>
      </w:r>
    </w:p>
    <w:p w14:paraId="5A457E97">
      <w:pPr>
        <w:pStyle w:val="26"/>
        <w:spacing w:line="360" w:lineRule="auto"/>
        <w:ind w:left="1" w:firstLine="422" w:firstLineChars="200"/>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 21.提交投标文件截止时间和地点</w:t>
      </w:r>
    </w:p>
    <w:p w14:paraId="66998107">
      <w:pPr>
        <w:pStyle w:val="26"/>
        <w:spacing w:line="360" w:lineRule="auto"/>
        <w:ind w:left="1"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w:t>
      </w:r>
      <w:r>
        <w:rPr>
          <w:rFonts w:hint="eastAsia" w:hAnsi="宋体" w:eastAsia="宋体" w:cs="宋体"/>
          <w:color w:val="auto"/>
          <w:szCs w:val="21"/>
          <w:highlight w:val="none"/>
          <w:lang w:eastAsia="zh-CN"/>
        </w:rPr>
        <w:t>自招标</w:t>
      </w:r>
      <w:r>
        <w:rPr>
          <w:rFonts w:hint="eastAsia" w:ascii="宋体" w:hAnsi="宋体" w:eastAsia="宋体" w:cs="宋体"/>
          <w:color w:val="auto"/>
          <w:szCs w:val="21"/>
          <w:highlight w:val="none"/>
        </w:rPr>
        <w:t>文件发布之日起至</w:t>
      </w:r>
      <w:r>
        <w:rPr>
          <w:rFonts w:hint="eastAsia" w:hAnsi="宋体" w:eastAsia="宋体" w:cs="宋体"/>
          <w:color w:val="auto"/>
          <w:szCs w:val="21"/>
          <w:highlight w:val="none"/>
          <w:lang w:eastAsia="zh-CN"/>
        </w:rPr>
        <w:t>2026年10月9日8:30</w:t>
      </w:r>
      <w:r>
        <w:rPr>
          <w:rFonts w:hint="eastAsia" w:ascii="宋体" w:hAnsi="宋体" w:eastAsia="宋体" w:cs="宋体"/>
          <w:color w:val="auto"/>
          <w:szCs w:val="21"/>
          <w:highlight w:val="none"/>
        </w:rPr>
        <w:t>前，均可递交。投标截止时间前未完成投标文件传输的，视为自行放弃投标。</w:t>
      </w:r>
    </w:p>
    <w:p w14:paraId="1773EDEB">
      <w:pPr>
        <w:pStyle w:val="26"/>
        <w:spacing w:line="360" w:lineRule="auto"/>
        <w:ind w:left="1"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21.2递交地点：政采云平台（https://www.zcygov.cn/）客户端。</w:t>
      </w:r>
    </w:p>
    <w:p w14:paraId="75892BDF">
      <w:pPr>
        <w:spacing w:line="360" w:lineRule="auto"/>
        <w:ind w:firstLine="525" w:firstLineChars="2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21.3 除“供应商须知前附表”另有规定外，供应商所递交的投标文件不予退还。</w:t>
      </w:r>
    </w:p>
    <w:p w14:paraId="77212090">
      <w:pPr>
        <w:spacing w:line="360" w:lineRule="auto"/>
        <w:ind w:firstLine="525" w:firstLineChars="25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21.4是否提交样品：见“投标人须知前附表”</w:t>
      </w:r>
    </w:p>
    <w:p w14:paraId="660F1675">
      <w:pPr>
        <w:spacing w:line="360" w:lineRule="auto"/>
        <w:ind w:firstLine="480" w:firstLineChars="200"/>
        <w:jc w:val="left"/>
        <w:rPr>
          <w:rFonts w:hint="eastAsia" w:ascii="宋体" w:hAnsi="宋体" w:eastAsia="宋体" w:cs="宋体"/>
          <w:color w:val="auto"/>
          <w:sz w:val="24"/>
          <w:highlight w:val="none"/>
        </w:rPr>
      </w:pPr>
    </w:p>
    <w:p w14:paraId="50E4071B">
      <w:pPr>
        <w:pStyle w:val="3"/>
        <w:spacing w:before="0"/>
        <w:ind w:left="0" w:firstLine="0"/>
        <w:jc w:val="center"/>
        <w:rPr>
          <w:rFonts w:hint="eastAsia" w:ascii="宋体" w:hAnsi="宋体" w:eastAsia="宋体" w:cs="宋体"/>
          <w:color w:val="auto"/>
          <w:sz w:val="30"/>
          <w:szCs w:val="30"/>
          <w:highlight w:val="none"/>
        </w:rPr>
      </w:pPr>
      <w:bookmarkStart w:id="51" w:name="_Toc393354834"/>
      <w:bookmarkStart w:id="52" w:name="_Toc475291687"/>
      <w:bookmarkStart w:id="53" w:name="_Toc63067745"/>
      <w:bookmarkStart w:id="54" w:name="_Toc63258681"/>
      <w:r>
        <w:rPr>
          <w:rFonts w:hint="eastAsia" w:ascii="宋体" w:hAnsi="宋体" w:eastAsia="宋体" w:cs="宋体"/>
          <w:color w:val="auto"/>
          <w:sz w:val="30"/>
          <w:szCs w:val="30"/>
          <w:highlight w:val="none"/>
        </w:rPr>
        <w:t>五、开标与评标</w:t>
      </w:r>
      <w:bookmarkEnd w:id="51"/>
      <w:bookmarkEnd w:id="52"/>
      <w:bookmarkEnd w:id="53"/>
      <w:bookmarkEnd w:id="54"/>
    </w:p>
    <w:p w14:paraId="25C5E849">
      <w:pPr>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22. 开标</w:t>
      </w:r>
    </w:p>
    <w:p w14:paraId="4789BE08">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22.1采购代理机构将在“</w:t>
      </w:r>
      <w:r>
        <w:rPr>
          <w:rFonts w:hint="eastAsia" w:ascii="宋体" w:hAnsi="宋体" w:eastAsia="宋体" w:cs="宋体"/>
          <w:bCs/>
          <w:color w:val="auto"/>
          <w:szCs w:val="21"/>
          <w:highlight w:val="none"/>
        </w:rPr>
        <w:t>供应商须知前附表</w:t>
      </w:r>
      <w:r>
        <w:rPr>
          <w:rFonts w:hint="eastAsia" w:ascii="宋体" w:hAnsi="宋体" w:eastAsia="宋体" w:cs="宋体"/>
          <w:color w:val="auto"/>
          <w:szCs w:val="21"/>
          <w:highlight w:val="none"/>
        </w:rPr>
        <w:t>”规定的时间和地点进行开标。若选择现场解密的，供应商的法定代表人或其委托代理人应参加开标会，</w:t>
      </w:r>
      <w:r>
        <w:rPr>
          <w:rFonts w:hint="eastAsia" w:ascii="宋体" w:hAnsi="宋体" w:eastAsia="宋体" w:cs="宋体"/>
          <w:bCs/>
          <w:color w:val="auto"/>
          <w:szCs w:val="21"/>
          <w:highlight w:val="none"/>
        </w:rPr>
        <w:t>如供应商代表未出席开标会，视为其默认现场唱标结果，由此产生的后果由供应商自行负责</w:t>
      </w:r>
      <w:r>
        <w:rPr>
          <w:rFonts w:hint="eastAsia" w:ascii="宋体" w:hAnsi="宋体" w:eastAsia="宋体" w:cs="宋体"/>
          <w:color w:val="auto"/>
          <w:szCs w:val="21"/>
          <w:highlight w:val="none"/>
        </w:rPr>
        <w:t>。</w:t>
      </w:r>
    </w:p>
    <w:p w14:paraId="3D774F5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22.2投标截止时间结束后参加投标的供应商不足三家的，停止开标。</w:t>
      </w:r>
    </w:p>
    <w:p w14:paraId="31E59063">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22.3开标程序：</w:t>
      </w:r>
    </w:p>
    <w:p w14:paraId="14F84485">
      <w:pPr>
        <w:pStyle w:val="26"/>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（1）采购代理机构依托电子交易平台发起开始解密指令，供应商须使用加密时所用的 CA 锁按平台提示和招标文件的规定登录到“政采云”平台电子开标大厅签到，并在发起解密指令之时起</w:t>
      </w:r>
      <w:r>
        <w:rPr>
          <w:rFonts w:hint="eastAsia" w:hAnsi="宋体" w:eastAsia="宋体" w:cs="宋体"/>
          <w:color w:val="auto"/>
          <w:szCs w:val="21"/>
          <w:highlight w:val="none"/>
          <w:lang w:val="en-US" w:eastAsia="zh-CN"/>
        </w:rPr>
        <w:t>30</w:t>
      </w:r>
      <w:r>
        <w:rPr>
          <w:rFonts w:hint="eastAsia" w:ascii="宋体" w:hAnsi="宋体" w:eastAsia="宋体" w:cs="宋体"/>
          <w:color w:val="auto"/>
          <w:szCs w:val="21"/>
          <w:highlight w:val="none"/>
        </w:rPr>
        <w:t>分钟内完成对电子投标文件在线解密。</w:t>
      </w:r>
    </w:p>
    <w:p w14:paraId="3619A0E5">
      <w:pPr>
        <w:pStyle w:val="26"/>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（2）发起解密指令之时起5分钟内供应商还未进行解密的，代理机构可通知供应商，供应商未预留联系方式或预留联系方式无效，导致代理机构无法联系到供应商进行解密的，视为撤回投标文件。</w:t>
      </w:r>
    </w:p>
    <w:p w14:paraId="7DDA9825">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（解密异常情况处理：详见本章电子交易活动的中止）如供应商成功解密投标文件，但未在“政采云”电子开标大厅参加开标的，视同认可开标过程和结果，由此产生的后果由供应商自行负责。</w:t>
      </w:r>
    </w:p>
    <w:p w14:paraId="6185FB1B">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22.4开标工作人员将做开标记录，相关人员对唱标结果签字确认。</w:t>
      </w:r>
    </w:p>
    <w:p w14:paraId="284F3B27">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22.5供应商对开标有异议的，应当在开标现场提出，采购人应当当场作出答复，并制作记录。</w:t>
      </w:r>
    </w:p>
    <w:p w14:paraId="68C24489">
      <w:pPr>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23. 评标</w:t>
      </w:r>
    </w:p>
    <w:p w14:paraId="13F1522F">
      <w:pPr>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23.1评标由采购人依法组建的评标委员会负责。评标委员会由采购人代表和评审专家组成，成员人数应当为</w:t>
      </w:r>
      <w:r>
        <w:rPr>
          <w:rFonts w:hint="eastAsia" w:ascii="宋体" w:hAnsi="宋体" w:eastAsia="宋体" w:cs="宋体"/>
          <w:bCs/>
          <w:color w:val="auto"/>
          <w:szCs w:val="21"/>
          <w:highlight w:val="none"/>
          <w:lang w:val="en-US" w:eastAsia="zh-CN"/>
        </w:rPr>
        <w:t>5</w:t>
      </w:r>
      <w:r>
        <w:rPr>
          <w:rFonts w:hint="eastAsia" w:ascii="宋体" w:hAnsi="宋体" w:eastAsia="宋体" w:cs="宋体"/>
          <w:bCs/>
          <w:color w:val="auto"/>
          <w:szCs w:val="21"/>
          <w:highlight w:val="none"/>
        </w:rPr>
        <w:t>人及以上单数，其中评审专家不得少于成员总数的三分之二。</w:t>
      </w:r>
    </w:p>
    <w:p w14:paraId="7F4CAF7A">
      <w:pPr>
        <w:pStyle w:val="26"/>
        <w:spacing w:line="360" w:lineRule="auto"/>
        <w:ind w:firstLine="420" w:firstLineChars="200"/>
        <w:rPr>
          <w:rFonts w:hint="eastAsia" w:ascii="宋体" w:hAnsi="宋体" w:eastAsia="宋体" w:cs="宋体"/>
          <w:bCs/>
          <w:color w:val="auto"/>
          <w:szCs w:val="21"/>
          <w:highlight w:val="none"/>
        </w:rPr>
      </w:pPr>
      <w:bookmarkStart w:id="55" w:name="_Toc191374422"/>
      <w:r>
        <w:rPr>
          <w:rFonts w:hint="eastAsia" w:ascii="宋体" w:hAnsi="宋体" w:eastAsia="宋体" w:cs="宋体"/>
          <w:bCs/>
          <w:color w:val="auto"/>
          <w:szCs w:val="21"/>
          <w:highlight w:val="none"/>
        </w:rPr>
        <w:t>23.2评标原则</w:t>
      </w:r>
      <w:bookmarkEnd w:id="55"/>
      <w:r>
        <w:rPr>
          <w:rFonts w:hint="eastAsia" w:ascii="宋体" w:hAnsi="宋体" w:eastAsia="宋体" w:cs="宋体"/>
          <w:bCs/>
          <w:color w:val="auto"/>
          <w:szCs w:val="21"/>
          <w:highlight w:val="none"/>
        </w:rPr>
        <w:t>及方法</w:t>
      </w:r>
    </w:p>
    <w:p w14:paraId="38B0D3D5">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23.2.1评标原则</w:t>
      </w:r>
    </w:p>
    <w:p w14:paraId="7CBF89C0">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评标应遵循下列原则：</w:t>
      </w:r>
    </w:p>
    <w:p w14:paraId="6318E323">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1.坚持公平、公正、科学、择优的原则，本着实事求是的精神，不带有任何主观意愿和偏见，认真负责地做好评标工作，公平、公正地对待每一个供应商。</w:t>
      </w:r>
    </w:p>
    <w:p w14:paraId="0D90E64F">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2.全面分析，综合评审。</w:t>
      </w:r>
    </w:p>
    <w:p w14:paraId="201D6F60">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23.2.2评标纪律</w:t>
      </w:r>
    </w:p>
    <w:p w14:paraId="75DBFB42">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1.对评标内容和评标过程要严格保密，不得向供应商或与该过程无关的</w:t>
      </w:r>
      <w:r>
        <w:rPr>
          <w:rFonts w:hint="eastAsia" w:hAnsi="宋体" w:eastAsia="宋体" w:cs="宋体"/>
          <w:color w:val="auto"/>
          <w:szCs w:val="21"/>
          <w:highlight w:val="none"/>
          <w:lang w:eastAsia="zh-CN"/>
        </w:rPr>
        <w:t>其他人员</w:t>
      </w:r>
      <w:r>
        <w:rPr>
          <w:rFonts w:hint="eastAsia" w:ascii="宋体" w:hAnsi="宋体" w:eastAsia="宋体" w:cs="宋体"/>
          <w:color w:val="auto"/>
          <w:szCs w:val="21"/>
          <w:highlight w:val="none"/>
        </w:rPr>
        <w:t>泄露；</w:t>
      </w:r>
    </w:p>
    <w:p w14:paraId="46BDCB4A">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2.评标期间的一切资料，包括评标意见、评标记录和评标结论，一律不得向外</w:t>
      </w:r>
      <w:r>
        <w:rPr>
          <w:rFonts w:hint="eastAsia" w:hAnsi="宋体" w:eastAsia="宋体" w:cs="宋体"/>
          <w:color w:val="auto"/>
          <w:szCs w:val="21"/>
          <w:highlight w:val="none"/>
          <w:lang w:eastAsia="zh-CN"/>
        </w:rPr>
        <w:t>传播</w:t>
      </w:r>
      <w:r>
        <w:rPr>
          <w:rFonts w:hint="eastAsia" w:ascii="宋体" w:hAnsi="宋体" w:eastAsia="宋体" w:cs="宋体"/>
          <w:color w:val="auto"/>
          <w:szCs w:val="21"/>
          <w:highlight w:val="none"/>
        </w:rPr>
        <w:t>和泄露；</w:t>
      </w:r>
    </w:p>
    <w:p w14:paraId="3CBB318C">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3.任何属于投标文件审查、澄清、评价和比较的资料，不得向供应商或与该过程无关的</w:t>
      </w:r>
      <w:r>
        <w:rPr>
          <w:rFonts w:hint="eastAsia" w:hAnsi="宋体" w:eastAsia="宋体" w:cs="宋体"/>
          <w:color w:val="auto"/>
          <w:szCs w:val="21"/>
          <w:highlight w:val="none"/>
          <w:lang w:eastAsia="zh-CN"/>
        </w:rPr>
        <w:t>其他人员</w:t>
      </w:r>
      <w:r>
        <w:rPr>
          <w:rFonts w:hint="eastAsia" w:ascii="宋体" w:hAnsi="宋体" w:eastAsia="宋体" w:cs="宋体"/>
          <w:color w:val="auto"/>
          <w:szCs w:val="21"/>
          <w:highlight w:val="none"/>
        </w:rPr>
        <w:t>泄露；</w:t>
      </w:r>
    </w:p>
    <w:p w14:paraId="37E1AA25">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4.所有资料（包括招标文件、投标文件、评标表格及各种文字记录）在评标结束后均应分别整理、存档备查，任何人不得复制和保留；</w:t>
      </w:r>
    </w:p>
    <w:p w14:paraId="41A02142">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5.评标结束后，与会人员不得向外界透露评标人员的评标意见，如因此造成的后果由责任者承担；</w:t>
      </w:r>
    </w:p>
    <w:p w14:paraId="70AF1F22">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6.评标期间，评标人员不得外出，确需外出时应事先请假；</w:t>
      </w:r>
    </w:p>
    <w:p w14:paraId="66AD024F">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7.评标期间，所有与会人员均不得私自以任何方式和供应商进行联系，需询问、澄清的问题由评委会统一组织办理；</w:t>
      </w:r>
    </w:p>
    <w:p w14:paraId="2E367155">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8.评标期间，未经允许评标委员会以外的任何单位或部门不得参加评标和采访评标工作。</w:t>
      </w:r>
    </w:p>
    <w:p w14:paraId="2E928006">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23.2.3评标程序</w:t>
      </w:r>
    </w:p>
    <w:p w14:paraId="0EEBF035">
      <w:pPr>
        <w:pStyle w:val="26"/>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评标只对有效投标文件进行评审。评标按资格审查→符合性评审→详细评审→评标报告的程序进行。</w:t>
      </w:r>
    </w:p>
    <w:p w14:paraId="301BA028">
      <w:pPr>
        <w:pStyle w:val="26"/>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23.3</w:t>
      </w:r>
      <w:r>
        <w:rPr>
          <w:rFonts w:hint="eastAsia" w:ascii="宋体" w:hAnsi="宋体" w:eastAsia="宋体" w:cs="宋体"/>
          <w:bCs/>
          <w:color w:val="auto"/>
          <w:szCs w:val="21"/>
          <w:highlight w:val="none"/>
        </w:rPr>
        <w:t>评标方法</w:t>
      </w:r>
    </w:p>
    <w:p w14:paraId="6E86423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本项目按“</w:t>
      </w:r>
      <w:r>
        <w:rPr>
          <w:rFonts w:hint="eastAsia" w:ascii="宋体" w:hAnsi="宋体" w:eastAsia="宋体" w:cs="宋体"/>
          <w:bCs/>
          <w:color w:val="auto"/>
          <w:szCs w:val="21"/>
          <w:highlight w:val="none"/>
        </w:rPr>
        <w:t>第七章 评标方法</w:t>
      </w:r>
      <w:r>
        <w:rPr>
          <w:rFonts w:hint="eastAsia" w:ascii="宋体" w:hAnsi="宋体" w:eastAsia="宋体" w:cs="宋体"/>
          <w:color w:val="auto"/>
          <w:szCs w:val="21"/>
          <w:highlight w:val="none"/>
        </w:rPr>
        <w:t>”规定的评标方法评标。在评标中，不得改变招标文件中规定的评标标准、方法和中标条件。第七章“评标方法”没有规定的评审因素和标准，不作为评标依据。</w:t>
      </w:r>
    </w:p>
    <w:p w14:paraId="103CC49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59EF36E5">
      <w:pPr>
        <w:pStyle w:val="16"/>
        <w:ind w:firstLine="42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23.5电子交易活动的中止</w:t>
      </w:r>
    </w:p>
    <w:p w14:paraId="423DC949">
      <w:pPr>
        <w:pStyle w:val="16"/>
        <w:ind w:firstLine="315" w:firstLineChars="150"/>
        <w:rPr>
          <w:rFonts w:hint="eastAsia" w:ascii="宋体" w:hAnsi="宋体" w:eastAsia="宋体" w:cs="宋体"/>
          <w:bCs/>
          <w:color w:val="auto"/>
          <w:highlight w:val="none"/>
        </w:rPr>
      </w:pPr>
      <w:r>
        <w:rPr>
          <w:rFonts w:hint="eastAsia" w:ascii="宋体" w:hAnsi="宋体" w:eastAsia="宋体" w:cs="宋体"/>
          <w:bCs/>
          <w:color w:val="auto"/>
          <w:highlight w:val="none"/>
        </w:rPr>
        <w:t>采购过程中出现以下情形，导致电子交易平台无法正常运行，或者无法保证电子交易的公平、公正和安全时，采购代理机构可中止电子交易活动：</w:t>
      </w:r>
    </w:p>
    <w:p w14:paraId="1AA19C0C">
      <w:pPr>
        <w:pStyle w:val="16"/>
        <w:rPr>
          <w:rFonts w:hint="eastAsia" w:ascii="宋体" w:hAnsi="宋体" w:eastAsia="宋体" w:cs="宋体"/>
          <w:bCs/>
          <w:color w:val="auto"/>
          <w:highlight w:val="none"/>
        </w:rPr>
      </w:pPr>
      <w:r>
        <w:rPr>
          <w:rFonts w:hint="eastAsia" w:ascii="宋体" w:hAnsi="宋体" w:eastAsia="宋体" w:cs="宋体"/>
          <w:bCs/>
          <w:color w:val="auto"/>
          <w:highlight w:val="none"/>
        </w:rPr>
        <w:t>（1）电子交易平台发生故障而无法登录访问的；</w:t>
      </w:r>
    </w:p>
    <w:p w14:paraId="59ECB33B">
      <w:pPr>
        <w:pStyle w:val="16"/>
        <w:rPr>
          <w:rFonts w:hint="eastAsia" w:ascii="宋体" w:hAnsi="宋体" w:eastAsia="宋体" w:cs="宋体"/>
          <w:bCs/>
          <w:color w:val="auto"/>
          <w:highlight w:val="none"/>
        </w:rPr>
      </w:pPr>
      <w:r>
        <w:rPr>
          <w:rFonts w:hint="eastAsia" w:ascii="宋体" w:hAnsi="宋体" w:eastAsia="宋体" w:cs="宋体"/>
          <w:bCs/>
          <w:color w:val="auto"/>
          <w:highlight w:val="none"/>
        </w:rPr>
        <w:t>（2）电子交易平台应用或数据库出现错误，不能进行正常操作的；</w:t>
      </w:r>
    </w:p>
    <w:p w14:paraId="179F77F6">
      <w:pPr>
        <w:pStyle w:val="16"/>
        <w:rPr>
          <w:rFonts w:hint="eastAsia" w:ascii="宋体" w:hAnsi="宋体" w:eastAsia="宋体" w:cs="宋体"/>
          <w:bCs/>
          <w:color w:val="auto"/>
          <w:highlight w:val="none"/>
        </w:rPr>
      </w:pPr>
      <w:r>
        <w:rPr>
          <w:rFonts w:hint="eastAsia" w:ascii="宋体" w:hAnsi="宋体" w:eastAsia="宋体" w:cs="宋体"/>
          <w:bCs/>
          <w:color w:val="auto"/>
          <w:highlight w:val="none"/>
        </w:rPr>
        <w:t>（3）电子交易平台发现严重安全漏洞，有潜在泄密危险的；</w:t>
      </w:r>
    </w:p>
    <w:p w14:paraId="3AE445FD">
      <w:pPr>
        <w:pStyle w:val="16"/>
        <w:rPr>
          <w:rFonts w:hint="eastAsia" w:ascii="宋体" w:hAnsi="宋体" w:eastAsia="宋体" w:cs="宋体"/>
          <w:bCs/>
          <w:color w:val="auto"/>
          <w:highlight w:val="none"/>
        </w:rPr>
      </w:pPr>
      <w:r>
        <w:rPr>
          <w:rFonts w:hint="eastAsia" w:ascii="宋体" w:hAnsi="宋体" w:eastAsia="宋体" w:cs="宋体"/>
          <w:bCs/>
          <w:color w:val="auto"/>
          <w:highlight w:val="none"/>
        </w:rPr>
        <w:t>（4）病毒发作导致不能进行正常操作的；</w:t>
      </w:r>
    </w:p>
    <w:p w14:paraId="4C81E024">
      <w:pPr>
        <w:pStyle w:val="16"/>
        <w:rPr>
          <w:rFonts w:hint="eastAsia" w:ascii="宋体" w:hAnsi="宋体" w:eastAsia="宋体" w:cs="宋体"/>
          <w:bCs/>
          <w:color w:val="auto"/>
          <w:highlight w:val="none"/>
        </w:rPr>
      </w:pPr>
      <w:r>
        <w:rPr>
          <w:rFonts w:hint="eastAsia" w:ascii="宋体" w:hAnsi="宋体" w:eastAsia="宋体" w:cs="宋体"/>
          <w:bCs/>
          <w:color w:val="auto"/>
          <w:highlight w:val="none"/>
        </w:rPr>
        <w:t>（5）其他无法保证电子交易的公平、公正和安全的情况。</w:t>
      </w:r>
    </w:p>
    <w:p w14:paraId="4695BC40">
      <w:pPr>
        <w:pStyle w:val="16"/>
        <w:spacing w:after="0" w:line="360" w:lineRule="auto"/>
        <w:ind w:firstLine="315" w:firstLineChars="150"/>
        <w:jc w:val="left"/>
        <w:rPr>
          <w:rFonts w:hint="eastAsia" w:ascii="宋体" w:hAnsi="宋体" w:eastAsia="宋体" w:cs="宋体"/>
          <w:bCs/>
          <w:color w:val="auto"/>
          <w:highlight w:val="none"/>
        </w:rPr>
      </w:pPr>
      <w:r>
        <w:rPr>
          <w:rFonts w:hint="eastAsia" w:ascii="宋体" w:hAnsi="宋体" w:eastAsia="宋体" w:cs="宋体"/>
          <w:bCs/>
          <w:color w:val="auto"/>
          <w:highlight w:val="none"/>
        </w:rPr>
        <w:t>23.6出现23.5款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0064C10A">
      <w:pPr>
        <w:pStyle w:val="26"/>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24. 在招标采购中，出现下列情形之一的，应予废标：</w:t>
      </w:r>
    </w:p>
    <w:p w14:paraId="124697C5">
      <w:pPr>
        <w:pStyle w:val="26"/>
        <w:spacing w:line="360" w:lineRule="auto"/>
        <w:ind w:firstLine="420" w:firstLineChars="200"/>
        <w:rPr>
          <w:rFonts w:hint="eastAsia" w:ascii="宋体" w:hAnsi="宋体" w:eastAsia="宋体" w:cs="宋体"/>
          <w:bCs/>
          <w:color w:val="auto"/>
          <w:szCs w:val="21"/>
          <w:highlight w:val="none"/>
        </w:rPr>
      </w:pPr>
      <w:r>
        <w:rPr>
          <w:rFonts w:hint="eastAsia" w:hAnsi="宋体" w:eastAsia="宋体" w:cs="宋体"/>
          <w:bCs/>
          <w:color w:val="auto"/>
          <w:szCs w:val="21"/>
          <w:highlight w:val="none"/>
          <w:lang w:eastAsia="zh-CN"/>
        </w:rPr>
        <w:t>（1）</w:t>
      </w:r>
      <w:r>
        <w:rPr>
          <w:rFonts w:hint="eastAsia" w:ascii="宋体" w:hAnsi="宋体" w:eastAsia="宋体" w:cs="宋体"/>
          <w:bCs/>
          <w:color w:val="auto"/>
          <w:szCs w:val="21"/>
          <w:highlight w:val="none"/>
        </w:rPr>
        <w:t>符合专业条件的供应商或者对招标文件作实质响应的供应商不足3家的；</w:t>
      </w:r>
    </w:p>
    <w:p w14:paraId="32E4FEFC">
      <w:pPr>
        <w:pStyle w:val="26"/>
        <w:spacing w:line="360" w:lineRule="auto"/>
        <w:ind w:firstLine="420" w:firstLineChars="200"/>
        <w:rPr>
          <w:rFonts w:hint="eastAsia" w:ascii="宋体" w:hAnsi="宋体" w:eastAsia="宋体" w:cs="宋体"/>
          <w:bCs/>
          <w:color w:val="auto"/>
          <w:szCs w:val="21"/>
          <w:highlight w:val="none"/>
        </w:rPr>
      </w:pPr>
      <w:r>
        <w:rPr>
          <w:rFonts w:hint="eastAsia" w:hAnsi="宋体" w:eastAsia="宋体" w:cs="宋体"/>
          <w:bCs/>
          <w:color w:val="auto"/>
          <w:szCs w:val="21"/>
          <w:highlight w:val="none"/>
          <w:lang w:eastAsia="zh-CN"/>
        </w:rPr>
        <w:t>（2）</w:t>
      </w:r>
      <w:r>
        <w:rPr>
          <w:rFonts w:hint="eastAsia" w:ascii="宋体" w:hAnsi="宋体" w:eastAsia="宋体" w:cs="宋体"/>
          <w:bCs/>
          <w:color w:val="auto"/>
          <w:szCs w:val="21"/>
          <w:highlight w:val="none"/>
        </w:rPr>
        <w:t>出现影响采购公正的违法、违规行为的；</w:t>
      </w:r>
    </w:p>
    <w:p w14:paraId="135F09CB">
      <w:pPr>
        <w:pStyle w:val="26"/>
        <w:spacing w:line="360" w:lineRule="auto"/>
        <w:ind w:firstLine="420" w:firstLineChars="200"/>
        <w:rPr>
          <w:rFonts w:hint="eastAsia" w:ascii="宋体" w:hAnsi="宋体" w:eastAsia="宋体" w:cs="宋体"/>
          <w:bCs/>
          <w:color w:val="auto"/>
          <w:szCs w:val="21"/>
          <w:highlight w:val="none"/>
        </w:rPr>
      </w:pPr>
      <w:r>
        <w:rPr>
          <w:rFonts w:hint="eastAsia" w:hAnsi="宋体" w:eastAsia="宋体" w:cs="宋体"/>
          <w:color w:val="auto"/>
          <w:szCs w:val="21"/>
          <w:highlight w:val="none"/>
          <w:lang w:eastAsia="zh-CN"/>
        </w:rPr>
        <w:t>（3）</w:t>
      </w:r>
      <w:r>
        <w:rPr>
          <w:rFonts w:hint="eastAsia" w:ascii="宋体" w:hAnsi="宋体" w:eastAsia="宋体" w:cs="宋体"/>
          <w:color w:val="auto"/>
          <w:szCs w:val="21"/>
          <w:highlight w:val="none"/>
        </w:rPr>
        <w:t>供应商的报价均超过了采购预算，采购人不能支付的；</w:t>
      </w:r>
    </w:p>
    <w:p w14:paraId="2C4C0139">
      <w:pPr>
        <w:pStyle w:val="26"/>
        <w:spacing w:line="360" w:lineRule="auto"/>
        <w:ind w:firstLine="420" w:firstLineChars="200"/>
        <w:rPr>
          <w:rFonts w:hint="eastAsia" w:ascii="宋体" w:hAnsi="宋体" w:eastAsia="宋体" w:cs="宋体"/>
          <w:bCs/>
          <w:color w:val="auto"/>
          <w:szCs w:val="21"/>
          <w:highlight w:val="none"/>
        </w:rPr>
      </w:pPr>
      <w:r>
        <w:rPr>
          <w:rFonts w:hint="eastAsia" w:hAnsi="宋体" w:eastAsia="宋体" w:cs="宋体"/>
          <w:color w:val="auto"/>
          <w:szCs w:val="21"/>
          <w:highlight w:val="none"/>
          <w:lang w:eastAsia="zh-CN"/>
        </w:rPr>
        <w:t>（4）</w:t>
      </w:r>
      <w:r>
        <w:rPr>
          <w:rFonts w:hint="eastAsia" w:ascii="宋体" w:hAnsi="宋体" w:eastAsia="宋体" w:cs="宋体"/>
          <w:color w:val="auto"/>
          <w:szCs w:val="21"/>
          <w:highlight w:val="none"/>
        </w:rPr>
        <w:t>因重大变故，采购任务取消的。</w:t>
      </w:r>
    </w:p>
    <w:p w14:paraId="68EEE6C3">
      <w:pPr>
        <w:pStyle w:val="26"/>
        <w:spacing w:line="360" w:lineRule="auto"/>
        <w:ind w:firstLine="420" w:firstLineChars="200"/>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废标后，采购人应当将废标理由通知所有供应商。</w:t>
      </w:r>
    </w:p>
    <w:p w14:paraId="047B4D36">
      <w:pPr>
        <w:pStyle w:val="26"/>
        <w:spacing w:line="360" w:lineRule="auto"/>
        <w:ind w:firstLine="480" w:firstLineChars="200"/>
        <w:rPr>
          <w:rFonts w:hint="eastAsia" w:ascii="宋体" w:hAnsi="宋体" w:eastAsia="宋体" w:cs="宋体"/>
          <w:bCs/>
          <w:color w:val="auto"/>
          <w:sz w:val="24"/>
          <w:szCs w:val="24"/>
          <w:highlight w:val="none"/>
        </w:rPr>
      </w:pPr>
    </w:p>
    <w:p w14:paraId="0ADCC4E9">
      <w:pPr>
        <w:pStyle w:val="3"/>
        <w:spacing w:before="0"/>
        <w:ind w:left="425" w:firstLine="0"/>
        <w:jc w:val="center"/>
        <w:rPr>
          <w:rFonts w:hint="eastAsia" w:ascii="宋体" w:hAnsi="宋体" w:eastAsia="宋体" w:cs="宋体"/>
          <w:color w:val="auto"/>
          <w:sz w:val="30"/>
          <w:szCs w:val="30"/>
          <w:highlight w:val="none"/>
        </w:rPr>
      </w:pPr>
      <w:bookmarkStart w:id="56" w:name="_Toc393354835"/>
      <w:bookmarkStart w:id="57" w:name="_Toc63067746"/>
      <w:bookmarkStart w:id="58" w:name="_Toc475291688"/>
      <w:bookmarkStart w:id="59" w:name="_Toc63258682"/>
      <w:r>
        <w:rPr>
          <w:rFonts w:hint="eastAsia" w:ascii="宋体" w:hAnsi="宋体" w:eastAsia="宋体" w:cs="宋体"/>
          <w:color w:val="auto"/>
          <w:sz w:val="30"/>
          <w:szCs w:val="30"/>
          <w:highlight w:val="none"/>
        </w:rPr>
        <w:t>六、中标结果</w:t>
      </w:r>
      <w:bookmarkEnd w:id="56"/>
      <w:bookmarkEnd w:id="57"/>
      <w:bookmarkEnd w:id="58"/>
      <w:bookmarkEnd w:id="59"/>
    </w:p>
    <w:p w14:paraId="7A87C0AA">
      <w:pPr>
        <w:pStyle w:val="26"/>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25. 中标人的确定</w:t>
      </w:r>
    </w:p>
    <w:p w14:paraId="2AC803D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25.1根据评标委员会给出的评审综合得分由高到低对供应商进行推荐排序</w:t>
      </w:r>
      <w:r>
        <w:rPr>
          <w:rFonts w:hint="eastAsia" w:ascii="宋体" w:hAnsi="宋体" w:eastAsia="宋体" w:cs="宋体"/>
          <w:color w:val="auto"/>
          <w:szCs w:val="21"/>
          <w:highlight w:val="none"/>
          <w:lang w:eastAsia="zh-CN"/>
        </w:rPr>
        <w:t>，确定三名</w:t>
      </w:r>
      <w:r>
        <w:rPr>
          <w:rFonts w:hint="eastAsia" w:ascii="宋体" w:hAnsi="宋体" w:eastAsia="宋体" w:cs="宋体"/>
          <w:color w:val="auto"/>
          <w:szCs w:val="21"/>
          <w:highlight w:val="none"/>
        </w:rPr>
        <w:t>中标候选供应商，并由采购人确定第一中标候选供应商为中标人。</w:t>
      </w:r>
    </w:p>
    <w:p w14:paraId="617F27E7">
      <w:pPr>
        <w:pStyle w:val="26"/>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26. 中标通知书</w:t>
      </w:r>
    </w:p>
    <w:p w14:paraId="1D53F5F5">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26.1中标人确定后，采购代理机构向中标人发出中标通知书，并公示中标结果。</w:t>
      </w:r>
    </w:p>
    <w:p w14:paraId="67257D0F">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26.2中标通知书是合同的组成部分。</w:t>
      </w:r>
    </w:p>
    <w:p w14:paraId="3A41A7B6">
      <w:pPr>
        <w:pStyle w:val="26"/>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27. 签订合同</w:t>
      </w:r>
    </w:p>
    <w:p w14:paraId="08021066">
      <w:pPr>
        <w:pStyle w:val="26"/>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27.1合同签订方式及付款方式</w:t>
      </w:r>
      <w:r>
        <w:rPr>
          <w:rFonts w:hint="eastAsia" w:hAnsi="宋体" w:eastAsia="宋体" w:cs="宋体"/>
          <w:color w:val="auto"/>
          <w:szCs w:val="21"/>
          <w:highlight w:val="none"/>
          <w:lang w:eastAsia="zh-CN"/>
        </w:rPr>
        <w:t>：</w:t>
      </w:r>
      <w:r>
        <w:rPr>
          <w:rFonts w:hint="eastAsia" w:hAnsi="宋体" w:eastAsia="宋体" w:cs="宋体"/>
          <w:color w:val="auto"/>
          <w:szCs w:val="21"/>
          <w:highlight w:val="none"/>
          <w:lang w:val="en-US" w:eastAsia="zh-CN"/>
        </w:rPr>
        <w:t>见“投标人须知前附表”</w:t>
      </w:r>
    </w:p>
    <w:p w14:paraId="03ADAB31">
      <w:pPr>
        <w:pStyle w:val="26"/>
        <w:spacing w:line="360" w:lineRule="auto"/>
        <w:ind w:firstLine="420" w:firstLineChars="200"/>
        <w:rPr>
          <w:rFonts w:hint="eastAsia" w:ascii="宋体" w:hAnsi="宋体" w:eastAsia="宋体" w:cs="宋体"/>
          <w:color w:val="auto"/>
          <w:szCs w:val="21"/>
          <w:highlight w:val="none"/>
        </w:rPr>
      </w:pPr>
      <w:r>
        <w:rPr>
          <w:rFonts w:hint="eastAsia" w:hAnsi="宋体" w:eastAsia="宋体" w:cs="宋体"/>
          <w:color w:val="auto"/>
          <w:szCs w:val="21"/>
          <w:highlight w:val="none"/>
          <w:lang w:val="en-US" w:eastAsia="zh-CN"/>
        </w:rPr>
        <w:t>27.2</w:t>
      </w:r>
      <w:r>
        <w:rPr>
          <w:rFonts w:hint="eastAsia" w:ascii="宋体" w:hAnsi="宋体" w:eastAsia="宋体" w:cs="宋体"/>
          <w:color w:val="auto"/>
          <w:szCs w:val="21"/>
          <w:highlight w:val="none"/>
        </w:rPr>
        <w:t>采购人与中标人应当在中标通知书发出之日起三十日内，按照采购文件确定的事项签订政府采购合同。</w:t>
      </w:r>
    </w:p>
    <w:p w14:paraId="442B6060">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w:t>
      </w:r>
      <w:r>
        <w:rPr>
          <w:rFonts w:hint="eastAsia" w:hAnsi="宋体" w:eastAsia="宋体" w:cs="宋体"/>
          <w:color w:val="auto"/>
          <w:szCs w:val="21"/>
          <w:highlight w:val="none"/>
          <w:lang w:val="en-US" w:eastAsia="zh-CN"/>
        </w:rPr>
        <w:t>3</w:t>
      </w:r>
      <w:r>
        <w:rPr>
          <w:rFonts w:hint="eastAsia" w:ascii="宋体" w:hAnsi="宋体" w:eastAsia="宋体" w:cs="宋体"/>
          <w:color w:val="auto"/>
          <w:szCs w:val="21"/>
          <w:highlight w:val="none"/>
        </w:rPr>
        <w:t>中标人因不可抗力或者自身原因不能履行政府采购合同的，采购人可以与排位在中标人之后第一位的中标候选人签订政府采购合同，以此类推；也可以重新招标。</w:t>
      </w:r>
    </w:p>
    <w:p w14:paraId="0101058C">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w:t>
      </w:r>
      <w:r>
        <w:rPr>
          <w:rFonts w:hint="eastAsia" w:hAnsi="宋体" w:eastAsia="宋体" w:cs="宋体"/>
          <w:color w:val="auto"/>
          <w:szCs w:val="21"/>
          <w:highlight w:val="none"/>
          <w:lang w:val="en-US" w:eastAsia="zh-CN"/>
        </w:rPr>
        <w:t>4</w:t>
      </w:r>
      <w:r>
        <w:rPr>
          <w:rFonts w:hint="eastAsia" w:ascii="宋体" w:hAnsi="宋体" w:eastAsia="宋体" w:cs="宋体"/>
          <w:color w:val="auto"/>
          <w:szCs w:val="21"/>
          <w:highlight w:val="none"/>
        </w:rPr>
        <w:t>政府采购合同履行中，采购人需追加与合同标的相同的</w:t>
      </w:r>
      <w:r>
        <w:rPr>
          <w:rFonts w:hint="eastAsia" w:hAnsi="宋体" w:eastAsia="宋体" w:cs="宋体"/>
          <w:color w:val="auto"/>
          <w:szCs w:val="21"/>
          <w:highlight w:val="none"/>
          <w:lang w:eastAsia="zh-CN"/>
        </w:rPr>
        <w:t>产品</w:t>
      </w:r>
      <w:r>
        <w:rPr>
          <w:rFonts w:hint="eastAsia" w:ascii="宋体" w:hAnsi="宋体" w:eastAsia="宋体" w:cs="宋体"/>
          <w:color w:val="auto"/>
          <w:szCs w:val="21"/>
          <w:highlight w:val="none"/>
        </w:rPr>
        <w:t>的，在不改变合同其他条款的前提下，可以与中标人协商签订补充合同，但所有补充合同的采购金额不得超过原合同采购金额的百分之十。</w:t>
      </w:r>
    </w:p>
    <w:p w14:paraId="2DD6D572">
      <w:pPr>
        <w:pStyle w:val="26"/>
        <w:spacing w:line="360" w:lineRule="auto"/>
        <w:ind w:firstLine="480" w:firstLineChars="200"/>
        <w:rPr>
          <w:rFonts w:hint="eastAsia" w:ascii="宋体" w:hAnsi="宋体" w:eastAsia="宋体" w:cs="宋体"/>
          <w:color w:val="auto"/>
          <w:sz w:val="24"/>
          <w:szCs w:val="24"/>
          <w:highlight w:val="none"/>
        </w:rPr>
      </w:pPr>
    </w:p>
    <w:p w14:paraId="20662612">
      <w:pPr>
        <w:pStyle w:val="3"/>
        <w:spacing w:before="0"/>
        <w:ind w:left="425" w:firstLine="0"/>
        <w:jc w:val="center"/>
        <w:rPr>
          <w:rFonts w:hint="eastAsia" w:ascii="宋体" w:hAnsi="宋体" w:eastAsia="宋体" w:cs="宋体"/>
          <w:color w:val="auto"/>
          <w:sz w:val="30"/>
          <w:szCs w:val="30"/>
          <w:highlight w:val="none"/>
        </w:rPr>
      </w:pPr>
      <w:bookmarkStart w:id="60" w:name="_Toc63258683"/>
      <w:bookmarkStart w:id="61" w:name="_Toc63067747"/>
      <w:bookmarkStart w:id="62" w:name="_Toc475291689"/>
      <w:bookmarkStart w:id="63" w:name="_Toc393354836"/>
      <w:r>
        <w:rPr>
          <w:rFonts w:hint="eastAsia" w:ascii="宋体" w:hAnsi="宋体" w:eastAsia="宋体" w:cs="宋体"/>
          <w:color w:val="auto"/>
          <w:sz w:val="30"/>
          <w:szCs w:val="30"/>
          <w:highlight w:val="none"/>
        </w:rPr>
        <w:t>七、其他事项</w:t>
      </w:r>
      <w:bookmarkEnd w:id="60"/>
      <w:bookmarkEnd w:id="61"/>
      <w:bookmarkEnd w:id="62"/>
      <w:bookmarkEnd w:id="63"/>
    </w:p>
    <w:p w14:paraId="070F70DD">
      <w:pPr>
        <w:pStyle w:val="26"/>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28. 中标服务费</w:t>
      </w:r>
    </w:p>
    <w:p w14:paraId="4397EFF7">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28.1中标服务费向中标人收取，收取标准详见“</w:t>
      </w:r>
      <w:r>
        <w:rPr>
          <w:rFonts w:hint="eastAsia" w:ascii="宋体" w:hAnsi="宋体" w:eastAsia="宋体" w:cs="宋体"/>
          <w:b/>
          <w:color w:val="auto"/>
          <w:szCs w:val="21"/>
          <w:highlight w:val="none"/>
        </w:rPr>
        <w:t>供应商须知前附表</w:t>
      </w:r>
      <w:r>
        <w:rPr>
          <w:rFonts w:hint="eastAsia" w:ascii="宋体" w:hAnsi="宋体" w:eastAsia="宋体" w:cs="宋体"/>
          <w:color w:val="auto"/>
          <w:szCs w:val="21"/>
          <w:highlight w:val="none"/>
        </w:rPr>
        <w:t>”。</w:t>
      </w:r>
    </w:p>
    <w:p w14:paraId="580C2200">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28.2中标人应在</w:t>
      </w:r>
      <w:r>
        <w:rPr>
          <w:rFonts w:hint="eastAsia" w:hAnsi="宋体" w:eastAsia="宋体" w:cs="宋体"/>
          <w:color w:val="auto"/>
          <w:szCs w:val="21"/>
          <w:highlight w:val="none"/>
          <w:lang w:eastAsia="zh-CN"/>
        </w:rPr>
        <w:t>接收</w:t>
      </w:r>
      <w:r>
        <w:rPr>
          <w:rFonts w:hint="eastAsia" w:ascii="宋体" w:hAnsi="宋体" w:eastAsia="宋体" w:cs="宋体"/>
          <w:b/>
          <w:color w:val="auto"/>
          <w:szCs w:val="21"/>
          <w:highlight w:val="none"/>
        </w:rPr>
        <w:t>中标通知书</w:t>
      </w:r>
      <w:r>
        <w:rPr>
          <w:rFonts w:hint="eastAsia" w:ascii="宋体" w:hAnsi="宋体" w:eastAsia="宋体" w:cs="宋体"/>
          <w:color w:val="auto"/>
          <w:szCs w:val="21"/>
          <w:highlight w:val="none"/>
        </w:rPr>
        <w:t>前向采购代理机构一次付清中标服务费及相关费用。</w:t>
      </w:r>
    </w:p>
    <w:p w14:paraId="1E09EA99">
      <w:pPr>
        <w:pStyle w:val="26"/>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29. 招标文件编制依据</w:t>
      </w:r>
    </w:p>
    <w:p w14:paraId="0DE88366">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29.1本招标文件根据《中华人民共和国政府采购法</w:t>
      </w:r>
      <w:r>
        <w:rPr>
          <w:rFonts w:hint="eastAsia" w:hAnsi="宋体" w:eastAsia="宋体" w:cs="宋体"/>
          <w:color w:val="auto"/>
          <w:szCs w:val="21"/>
          <w:highlight w:val="none"/>
          <w:lang w:eastAsia="zh-CN"/>
        </w:rPr>
        <w:t>》《</w:t>
      </w:r>
      <w:r>
        <w:rPr>
          <w:rFonts w:hint="eastAsia" w:ascii="宋体" w:hAnsi="宋体" w:eastAsia="宋体" w:cs="宋体"/>
          <w:color w:val="auto"/>
          <w:szCs w:val="21"/>
          <w:highlight w:val="none"/>
        </w:rPr>
        <w:t>中华人民共和国政府采购法实施条例</w:t>
      </w:r>
      <w:r>
        <w:rPr>
          <w:rFonts w:hint="eastAsia" w:hAnsi="宋体" w:eastAsia="宋体" w:cs="宋体"/>
          <w:color w:val="auto"/>
          <w:szCs w:val="21"/>
          <w:highlight w:val="none"/>
          <w:lang w:eastAsia="zh-CN"/>
        </w:rPr>
        <w:t>》《</w:t>
      </w:r>
      <w:r>
        <w:rPr>
          <w:rFonts w:hint="eastAsia" w:ascii="宋体" w:hAnsi="宋体" w:eastAsia="宋体" w:cs="宋体"/>
          <w:color w:val="auto"/>
          <w:szCs w:val="21"/>
          <w:highlight w:val="none"/>
        </w:rPr>
        <w:t>政府采购</w:t>
      </w:r>
      <w:r>
        <w:rPr>
          <w:rFonts w:hint="eastAsia" w:hAnsi="宋体" w:eastAsia="宋体" w:cs="宋体"/>
          <w:color w:val="auto"/>
          <w:szCs w:val="21"/>
          <w:highlight w:val="none"/>
          <w:lang w:eastAsia="zh-CN"/>
        </w:rPr>
        <w:t>产品</w:t>
      </w:r>
      <w:r>
        <w:rPr>
          <w:rFonts w:hint="eastAsia" w:ascii="宋体" w:hAnsi="宋体" w:eastAsia="宋体" w:cs="宋体"/>
          <w:color w:val="auto"/>
          <w:szCs w:val="21"/>
          <w:highlight w:val="none"/>
        </w:rPr>
        <w:t>和服务招标投标管理办法》（财政部87号令）及相关法律法规，结合本项目采购实际需求编制。</w:t>
      </w:r>
    </w:p>
    <w:p w14:paraId="1C8488FE">
      <w:pPr>
        <w:pStyle w:val="26"/>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30.验收</w:t>
      </w:r>
    </w:p>
    <w:p w14:paraId="56077C8E">
      <w:pPr>
        <w:pStyle w:val="26"/>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30.1验收标准：详见第五章《技术参数及技术要求》。</w:t>
      </w:r>
    </w:p>
    <w:p w14:paraId="077CD62A">
      <w:pPr>
        <w:pStyle w:val="26"/>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30.2验收要求：</w:t>
      </w:r>
    </w:p>
    <w:p w14:paraId="1D0F6975">
      <w:pPr>
        <w:pStyle w:val="26"/>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30.2.1到货验收包括：本批产品国家检测中心的检测报告，</w:t>
      </w:r>
      <w:r>
        <w:rPr>
          <w:rFonts w:hint="eastAsia" w:hAnsi="宋体" w:eastAsia="宋体" w:cs="宋体"/>
          <w:color w:val="auto"/>
          <w:szCs w:val="21"/>
          <w:highlight w:val="none"/>
          <w:lang w:eastAsia="zh-CN"/>
        </w:rPr>
        <w:t>产品</w:t>
      </w:r>
      <w:r>
        <w:rPr>
          <w:rFonts w:hint="eastAsia" w:ascii="宋体" w:hAnsi="宋体" w:eastAsia="宋体" w:cs="宋体"/>
          <w:color w:val="auto"/>
          <w:szCs w:val="21"/>
          <w:highlight w:val="none"/>
        </w:rPr>
        <w:t>数量、外观质量、技术资料、装箱单及包装是否完整无破损。</w:t>
      </w:r>
    </w:p>
    <w:p w14:paraId="7C4B0D07">
      <w:pPr>
        <w:pStyle w:val="26"/>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30.2.2到货后，甲乙双方共同对</w:t>
      </w:r>
      <w:r>
        <w:rPr>
          <w:rFonts w:hint="eastAsia" w:hAnsi="宋体" w:eastAsia="宋体" w:cs="宋体"/>
          <w:color w:val="auto"/>
          <w:szCs w:val="21"/>
          <w:highlight w:val="none"/>
          <w:lang w:eastAsia="zh-CN"/>
        </w:rPr>
        <w:t>产品</w:t>
      </w:r>
      <w:r>
        <w:rPr>
          <w:rFonts w:hint="eastAsia" w:ascii="宋体" w:hAnsi="宋体" w:eastAsia="宋体" w:cs="宋体"/>
          <w:color w:val="auto"/>
          <w:szCs w:val="21"/>
          <w:highlight w:val="none"/>
        </w:rPr>
        <w:t>凭现状进行初步验收。</w:t>
      </w:r>
    </w:p>
    <w:p w14:paraId="6375EE02">
      <w:pPr>
        <w:pStyle w:val="26"/>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30.2.3乙方应保证</w:t>
      </w:r>
      <w:r>
        <w:rPr>
          <w:rFonts w:hint="eastAsia" w:hAnsi="宋体" w:eastAsia="宋体" w:cs="宋体"/>
          <w:color w:val="auto"/>
          <w:szCs w:val="21"/>
          <w:highlight w:val="none"/>
          <w:lang w:eastAsia="zh-CN"/>
        </w:rPr>
        <w:t>产品</w:t>
      </w:r>
      <w:r>
        <w:rPr>
          <w:rFonts w:hint="eastAsia" w:ascii="宋体" w:hAnsi="宋体" w:eastAsia="宋体" w:cs="宋体"/>
          <w:color w:val="auto"/>
          <w:szCs w:val="21"/>
          <w:highlight w:val="none"/>
        </w:rPr>
        <w:t>是全新、未使用过的，是用一流工艺和最佳材料制造而成</w:t>
      </w:r>
      <w:r>
        <w:rPr>
          <w:rFonts w:hint="eastAsia" w:hAnsi="宋体" w:eastAsia="宋体" w:cs="宋体"/>
          <w:color w:val="auto"/>
          <w:szCs w:val="21"/>
          <w:highlight w:val="none"/>
          <w:lang w:eastAsia="zh-CN"/>
        </w:rPr>
        <w:t>，</w:t>
      </w:r>
      <w:r>
        <w:rPr>
          <w:rFonts w:hint="eastAsia" w:ascii="宋体" w:hAnsi="宋体" w:eastAsia="宋体" w:cs="宋体"/>
          <w:color w:val="auto"/>
          <w:szCs w:val="21"/>
          <w:highlight w:val="none"/>
        </w:rPr>
        <w:t>完全符合相关规定的质量、规格和</w:t>
      </w:r>
      <w:r>
        <w:rPr>
          <w:rFonts w:hint="eastAsia" w:hAnsi="宋体" w:eastAsia="宋体" w:cs="宋体"/>
          <w:color w:val="auto"/>
          <w:szCs w:val="21"/>
          <w:highlight w:val="none"/>
          <w:lang w:eastAsia="zh-CN"/>
        </w:rPr>
        <w:t>性能</w:t>
      </w:r>
      <w:r>
        <w:rPr>
          <w:rFonts w:hint="eastAsia" w:ascii="宋体" w:hAnsi="宋体" w:eastAsia="宋体" w:cs="宋体"/>
          <w:color w:val="auto"/>
          <w:szCs w:val="21"/>
          <w:highlight w:val="none"/>
        </w:rPr>
        <w:t>要求，并送检测机构检验且</w:t>
      </w:r>
      <w:r>
        <w:rPr>
          <w:rFonts w:hint="eastAsia" w:hAnsi="宋体" w:eastAsia="宋体" w:cs="宋体"/>
          <w:color w:val="auto"/>
          <w:szCs w:val="21"/>
          <w:highlight w:val="none"/>
          <w:lang w:eastAsia="zh-CN"/>
        </w:rPr>
        <w:t>合格</w:t>
      </w:r>
      <w:r>
        <w:rPr>
          <w:rFonts w:hint="eastAsia" w:ascii="宋体" w:hAnsi="宋体" w:eastAsia="宋体" w:cs="宋体"/>
          <w:color w:val="auto"/>
          <w:szCs w:val="21"/>
          <w:highlight w:val="none"/>
        </w:rPr>
        <w:t>。</w:t>
      </w:r>
    </w:p>
    <w:p w14:paraId="1458BFAD">
      <w:pPr>
        <w:pStyle w:val="26"/>
        <w:spacing w:line="36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30.2.4</w:t>
      </w:r>
      <w:r>
        <w:rPr>
          <w:rFonts w:hint="eastAsia" w:hAnsi="宋体" w:eastAsia="宋体" w:cs="宋体"/>
          <w:color w:val="auto"/>
          <w:szCs w:val="21"/>
          <w:highlight w:val="none"/>
          <w:lang w:eastAsia="zh-CN"/>
        </w:rPr>
        <w:t>产品</w:t>
      </w:r>
      <w:r>
        <w:rPr>
          <w:rFonts w:hint="eastAsia" w:ascii="宋体" w:hAnsi="宋体" w:eastAsia="宋体" w:cs="宋体"/>
          <w:color w:val="auto"/>
          <w:szCs w:val="21"/>
          <w:highlight w:val="none"/>
        </w:rPr>
        <w:t>的质量保证期按</w:t>
      </w:r>
      <w:r>
        <w:rPr>
          <w:rFonts w:hint="eastAsia" w:hAnsi="宋体" w:eastAsia="宋体" w:cs="宋体"/>
          <w:color w:val="auto"/>
          <w:szCs w:val="21"/>
          <w:highlight w:val="none"/>
          <w:lang w:eastAsia="zh-CN"/>
        </w:rPr>
        <w:t>产品</w:t>
      </w:r>
      <w:r>
        <w:rPr>
          <w:rFonts w:hint="eastAsia" w:ascii="宋体" w:hAnsi="宋体" w:eastAsia="宋体" w:cs="宋体"/>
          <w:color w:val="auto"/>
          <w:szCs w:val="21"/>
          <w:highlight w:val="none"/>
        </w:rPr>
        <w:t>标准（国标、部标）规定或乙方在谈判申请书中的承诺执行。在质保期内如发现</w:t>
      </w:r>
      <w:r>
        <w:rPr>
          <w:rFonts w:hint="eastAsia" w:hAnsi="宋体" w:eastAsia="宋体" w:cs="宋体"/>
          <w:color w:val="auto"/>
          <w:szCs w:val="21"/>
          <w:highlight w:val="none"/>
          <w:lang w:eastAsia="zh-CN"/>
        </w:rPr>
        <w:t>产品</w:t>
      </w:r>
      <w:r>
        <w:rPr>
          <w:rFonts w:hint="eastAsia" w:ascii="宋体" w:hAnsi="宋体" w:eastAsia="宋体" w:cs="宋体"/>
          <w:color w:val="auto"/>
          <w:szCs w:val="21"/>
          <w:highlight w:val="none"/>
        </w:rPr>
        <w:t>有</w:t>
      </w:r>
      <w:r>
        <w:rPr>
          <w:rFonts w:hint="eastAsia" w:hAnsi="宋体" w:eastAsia="宋体" w:cs="宋体"/>
          <w:color w:val="auto"/>
          <w:szCs w:val="21"/>
          <w:highlight w:val="none"/>
          <w:lang w:eastAsia="zh-CN"/>
        </w:rPr>
        <w:t>其他</w:t>
      </w:r>
      <w:r>
        <w:rPr>
          <w:rFonts w:hint="eastAsia" w:ascii="宋体" w:hAnsi="宋体" w:eastAsia="宋体" w:cs="宋体"/>
          <w:color w:val="auto"/>
          <w:szCs w:val="21"/>
          <w:highlight w:val="none"/>
        </w:rPr>
        <w:t>潜在质量缺陷，甲方有权退货或向乙方索赔。</w:t>
      </w:r>
    </w:p>
    <w:p w14:paraId="55BF8253">
      <w:pPr>
        <w:pStyle w:val="26"/>
        <w:spacing w:line="36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30.2.5产品抵达收货单位后，供货单位同时出厂合格证</w:t>
      </w:r>
      <w:r>
        <w:rPr>
          <w:rFonts w:hint="eastAsia" w:hAnsi="宋体" w:eastAsia="宋体" w:cs="宋体"/>
          <w:color w:val="auto"/>
          <w:szCs w:val="21"/>
          <w:highlight w:val="none"/>
          <w:lang w:eastAsia="zh-CN"/>
        </w:rPr>
        <w:t>、</w:t>
      </w:r>
      <w:r>
        <w:rPr>
          <w:rFonts w:hint="eastAsia" w:ascii="宋体" w:hAnsi="宋体" w:eastAsia="宋体" w:cs="宋体"/>
          <w:color w:val="auto"/>
          <w:szCs w:val="21"/>
          <w:highlight w:val="none"/>
        </w:rPr>
        <w:t>使用</w:t>
      </w:r>
      <w:r>
        <w:rPr>
          <w:rFonts w:hint="eastAsia" w:hAnsi="宋体" w:eastAsia="宋体" w:cs="宋体"/>
          <w:color w:val="auto"/>
          <w:szCs w:val="21"/>
          <w:highlight w:val="none"/>
          <w:lang w:eastAsia="zh-CN"/>
        </w:rPr>
        <w:t>和</w:t>
      </w:r>
      <w:r>
        <w:rPr>
          <w:rFonts w:hint="eastAsia" w:ascii="宋体" w:hAnsi="宋体" w:eastAsia="宋体" w:cs="宋体"/>
          <w:color w:val="auto"/>
          <w:szCs w:val="21"/>
          <w:highlight w:val="none"/>
        </w:rPr>
        <w:t>保存说明书</w:t>
      </w:r>
      <w:r>
        <w:rPr>
          <w:rFonts w:hint="eastAsia" w:hAnsi="宋体" w:eastAsia="宋体" w:cs="宋体"/>
          <w:color w:val="auto"/>
          <w:szCs w:val="21"/>
          <w:highlight w:val="none"/>
          <w:lang w:eastAsia="zh-CN"/>
        </w:rPr>
        <w:t>、</w:t>
      </w:r>
      <w:r>
        <w:rPr>
          <w:rFonts w:hint="eastAsia" w:ascii="宋体" w:hAnsi="宋体" w:eastAsia="宋体" w:cs="宋体"/>
          <w:color w:val="auto"/>
          <w:szCs w:val="21"/>
          <w:highlight w:val="none"/>
        </w:rPr>
        <w:t>检测机构对本批产品的检测</w:t>
      </w:r>
      <w:r>
        <w:rPr>
          <w:rFonts w:hint="eastAsia" w:hAnsi="宋体" w:eastAsia="宋体" w:cs="宋体"/>
          <w:color w:val="auto"/>
          <w:szCs w:val="21"/>
          <w:highlight w:val="none"/>
          <w:lang w:eastAsia="zh-CN"/>
        </w:rPr>
        <w:t>合格</w:t>
      </w:r>
      <w:r>
        <w:rPr>
          <w:rFonts w:hint="eastAsia" w:ascii="宋体" w:hAnsi="宋体" w:eastAsia="宋体" w:cs="宋体"/>
          <w:color w:val="auto"/>
          <w:szCs w:val="21"/>
          <w:highlight w:val="none"/>
        </w:rPr>
        <w:t>报告书及其</w:t>
      </w:r>
      <w:r>
        <w:rPr>
          <w:rFonts w:hint="eastAsia" w:hAnsi="宋体" w:eastAsia="宋体" w:cs="宋体"/>
          <w:color w:val="auto"/>
          <w:szCs w:val="21"/>
          <w:highlight w:val="none"/>
          <w:lang w:eastAsia="zh-CN"/>
        </w:rPr>
        <w:t>他</w:t>
      </w:r>
      <w:r>
        <w:rPr>
          <w:rFonts w:hint="eastAsia" w:ascii="宋体" w:hAnsi="宋体" w:eastAsia="宋体" w:cs="宋体"/>
          <w:color w:val="auto"/>
          <w:szCs w:val="21"/>
          <w:highlight w:val="none"/>
        </w:rPr>
        <w:t>必要文件，甲乙双方共同验收后填写“到货验收表”。</w:t>
      </w:r>
    </w:p>
    <w:p w14:paraId="49D6324A">
      <w:pPr>
        <w:pStyle w:val="26"/>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31.合同签订后的技术服务和联络</w:t>
      </w:r>
    </w:p>
    <w:p w14:paraId="0A311F22">
      <w:pPr>
        <w:pStyle w:val="26"/>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31.1卖方现场技术服务</w:t>
      </w:r>
    </w:p>
    <w:p w14:paraId="067D3034">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按采购人实际需求，供货方应无偿提供现场技术服务。</w:t>
      </w:r>
    </w:p>
    <w:p w14:paraId="2A3FACCC">
      <w:pPr>
        <w:pStyle w:val="26"/>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31.2卖方现场服务人员应具有下列</w:t>
      </w:r>
      <w:r>
        <w:rPr>
          <w:rFonts w:hint="eastAsia" w:hAnsi="宋体" w:eastAsia="宋体" w:cs="宋体"/>
          <w:b/>
          <w:color w:val="auto"/>
          <w:szCs w:val="21"/>
          <w:highlight w:val="none"/>
          <w:lang w:eastAsia="zh-CN"/>
        </w:rPr>
        <w:t>资格：</w:t>
      </w:r>
    </w:p>
    <w:p w14:paraId="524FA14B">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31.2.1 遵守法纪，遵守现场的各项规章和制度；</w:t>
      </w:r>
    </w:p>
    <w:p w14:paraId="09CA1A64">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31.2.2了解合同</w:t>
      </w:r>
      <w:r>
        <w:rPr>
          <w:rFonts w:hint="eastAsia" w:hAnsi="宋体" w:eastAsia="宋体" w:cs="宋体"/>
          <w:color w:val="auto"/>
          <w:szCs w:val="21"/>
          <w:highlight w:val="none"/>
          <w:lang w:eastAsia="zh-CN"/>
        </w:rPr>
        <w:t>产品</w:t>
      </w:r>
      <w:r>
        <w:rPr>
          <w:rFonts w:hint="eastAsia" w:ascii="宋体" w:hAnsi="宋体" w:eastAsia="宋体" w:cs="宋体"/>
          <w:color w:val="auto"/>
          <w:szCs w:val="21"/>
          <w:highlight w:val="none"/>
        </w:rPr>
        <w:t>的相关情况，有相同或相近的现场工作经验，能够正确地进行现场指导。</w:t>
      </w:r>
    </w:p>
    <w:p w14:paraId="31C1841E">
      <w:pPr>
        <w:pStyle w:val="26"/>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31.3卖方现场服务人员的职责</w:t>
      </w:r>
    </w:p>
    <w:p w14:paraId="11596277">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31.3.1卖方现场服务人员应有权全权处理现场出现的一切技术问题。如现场发生质量问题，卖方现场人员要在买方规定的时间内</w:t>
      </w:r>
      <w:r>
        <w:rPr>
          <w:rFonts w:hint="eastAsia" w:hAnsi="宋体" w:eastAsia="宋体" w:cs="宋体"/>
          <w:color w:val="auto"/>
          <w:szCs w:val="21"/>
          <w:highlight w:val="none"/>
          <w:lang w:eastAsia="zh-CN"/>
        </w:rPr>
        <w:t>处理</w:t>
      </w:r>
      <w:r>
        <w:rPr>
          <w:rFonts w:hint="eastAsia" w:ascii="宋体" w:hAnsi="宋体" w:eastAsia="宋体" w:cs="宋体"/>
          <w:color w:val="auto"/>
          <w:szCs w:val="21"/>
          <w:highlight w:val="none"/>
        </w:rPr>
        <w:t>。</w:t>
      </w:r>
    </w:p>
    <w:p w14:paraId="585F905B">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31.3.2卖方现场服务人员的正常来去和更换应事先与买方协商。</w:t>
      </w:r>
    </w:p>
    <w:p w14:paraId="7F967CAA">
      <w:pPr>
        <w:pStyle w:val="26"/>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31.4培训</w:t>
      </w:r>
    </w:p>
    <w:p w14:paraId="74C5120A">
      <w:pPr>
        <w:pStyle w:val="26"/>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按采购人实际需求，供货方应无偿提供现场技术培训。</w:t>
      </w:r>
    </w:p>
    <w:p w14:paraId="6E024DB7">
      <w:pPr>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31.5售后服务要求：见“投标人须知前附表”</w:t>
      </w:r>
    </w:p>
    <w:p w14:paraId="113E5D3C">
      <w:pPr>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32.履约保证金：见“投标人须知前附表”</w:t>
      </w:r>
    </w:p>
    <w:p w14:paraId="41193A05">
      <w:pPr>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33.样品：见“投标人须知前附表”</w:t>
      </w:r>
    </w:p>
    <w:p w14:paraId="724D9E96">
      <w:pPr>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34.需要补充的其他内容：见“投标人须知前附表”</w:t>
      </w:r>
    </w:p>
    <w:p w14:paraId="47123739">
      <w:pPr>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35.特别提示：见“投标人须知前附表”</w:t>
      </w:r>
    </w:p>
    <w:p w14:paraId="7F1FE101">
      <w:pPr>
        <w:pStyle w:val="26"/>
        <w:tabs>
          <w:tab w:val="left" w:pos="6361"/>
        </w:tabs>
        <w:spacing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3</w:t>
      </w:r>
      <w:r>
        <w:rPr>
          <w:rFonts w:hint="eastAsia" w:hAnsi="宋体" w:eastAsia="宋体" w:cs="宋体"/>
          <w:b/>
          <w:bCs/>
          <w:color w:val="auto"/>
          <w:szCs w:val="21"/>
          <w:highlight w:val="none"/>
          <w:lang w:val="en-US" w:eastAsia="zh-CN"/>
        </w:rPr>
        <w:t>6</w:t>
      </w:r>
      <w:r>
        <w:rPr>
          <w:rFonts w:hint="eastAsia" w:ascii="宋体" w:hAnsi="宋体" w:eastAsia="宋体" w:cs="宋体"/>
          <w:b/>
          <w:bCs/>
          <w:color w:val="auto"/>
          <w:szCs w:val="21"/>
          <w:highlight w:val="none"/>
        </w:rPr>
        <w:t>.</w:t>
      </w:r>
      <w:r>
        <w:rPr>
          <w:rFonts w:hint="eastAsia" w:hAnsi="宋体" w:eastAsia="宋体" w:cs="宋体"/>
          <w:b/>
          <w:bCs/>
          <w:color w:val="auto"/>
          <w:szCs w:val="21"/>
          <w:highlight w:val="none"/>
          <w:lang w:eastAsia="zh-CN"/>
        </w:rPr>
        <w:t>其他</w:t>
      </w:r>
      <w:r>
        <w:rPr>
          <w:rFonts w:hint="eastAsia" w:ascii="宋体" w:hAnsi="宋体" w:eastAsia="宋体" w:cs="宋体"/>
          <w:b/>
          <w:bCs/>
          <w:color w:val="auto"/>
          <w:szCs w:val="21"/>
          <w:highlight w:val="none"/>
        </w:rPr>
        <w:t>要求：本次采购标的所属行业是：软件和信息技术服务业</w:t>
      </w:r>
      <w:r>
        <w:rPr>
          <w:rFonts w:hint="eastAsia" w:ascii="宋体" w:hAnsi="宋体" w:eastAsia="宋体" w:cs="宋体"/>
          <w:color w:val="auto"/>
          <w:szCs w:val="21"/>
          <w:highlight w:val="none"/>
        </w:rPr>
        <w:tab/>
      </w:r>
    </w:p>
    <w:p w14:paraId="2EFCDDBD">
      <w:pPr>
        <w:widowControl/>
        <w:jc w:val="left"/>
        <w:rPr>
          <w:rFonts w:hint="eastAsia" w:ascii="宋体" w:hAnsi="宋体" w:eastAsia="宋体" w:cs="宋体"/>
          <w:color w:val="auto"/>
          <w:highlight w:val="none"/>
        </w:rPr>
      </w:pPr>
      <w:bookmarkStart w:id="64" w:name="_Toc393354837"/>
      <w:bookmarkStart w:id="65" w:name="_Toc213141090"/>
      <w:r>
        <w:rPr>
          <w:rFonts w:hint="eastAsia" w:ascii="宋体" w:hAnsi="宋体" w:eastAsia="宋体" w:cs="宋体"/>
          <w:color w:val="auto"/>
          <w:highlight w:val="none"/>
        </w:rPr>
        <w:br w:type="page"/>
      </w:r>
    </w:p>
    <w:p w14:paraId="2578A584">
      <w:pPr>
        <w:rPr>
          <w:rFonts w:hint="eastAsia" w:ascii="宋体" w:hAnsi="宋体" w:eastAsia="宋体" w:cs="宋体"/>
          <w:color w:val="auto"/>
          <w:highlight w:val="none"/>
        </w:rPr>
      </w:pPr>
    </w:p>
    <w:p w14:paraId="17594EB6">
      <w:pPr>
        <w:pStyle w:val="2"/>
        <w:jc w:val="center"/>
        <w:rPr>
          <w:rFonts w:hint="eastAsia" w:ascii="宋体" w:hAnsi="宋体" w:eastAsia="宋体" w:cs="宋体"/>
          <w:color w:val="auto"/>
          <w:sz w:val="36"/>
          <w:highlight w:val="none"/>
        </w:rPr>
      </w:pPr>
      <w:bookmarkStart w:id="66" w:name="_Toc162885082"/>
      <w:bookmarkStart w:id="67" w:name="_Toc63258684"/>
      <w:r>
        <w:rPr>
          <w:rFonts w:hint="eastAsia" w:ascii="宋体" w:hAnsi="宋体" w:eastAsia="宋体" w:cs="宋体"/>
          <w:color w:val="auto"/>
          <w:sz w:val="36"/>
          <w:highlight w:val="none"/>
        </w:rPr>
        <w:t>第三章 合同书样式及主要条款</w:t>
      </w:r>
      <w:bookmarkEnd w:id="64"/>
      <w:bookmarkEnd w:id="65"/>
      <w:bookmarkEnd w:id="66"/>
      <w:bookmarkEnd w:id="67"/>
    </w:p>
    <w:p w14:paraId="06780203">
      <w:pPr>
        <w:rPr>
          <w:rFonts w:hint="eastAsia" w:ascii="宋体" w:hAnsi="宋体" w:eastAsia="宋体" w:cs="宋体"/>
          <w:color w:val="auto"/>
          <w:highlight w:val="none"/>
        </w:rPr>
      </w:pPr>
    </w:p>
    <w:p w14:paraId="5CDEBE0B">
      <w:pPr>
        <w:jc w:val="center"/>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（仅供参考</w:t>
      </w:r>
      <w:r>
        <w:rPr>
          <w:rFonts w:hint="eastAsia" w:ascii="宋体" w:hAnsi="宋体" w:eastAsia="宋体" w:cs="宋体"/>
          <w:b/>
          <w:color w:val="auto"/>
          <w:sz w:val="30"/>
          <w:szCs w:val="30"/>
          <w:highlight w:val="none"/>
          <w:lang w:eastAsia="zh-CN"/>
        </w:rPr>
        <w:t>，以</w:t>
      </w:r>
      <w:r>
        <w:rPr>
          <w:rFonts w:hint="eastAsia" w:ascii="宋体" w:hAnsi="宋体" w:eastAsia="宋体" w:cs="宋体"/>
          <w:b/>
          <w:color w:val="auto"/>
          <w:sz w:val="30"/>
          <w:szCs w:val="30"/>
          <w:highlight w:val="none"/>
        </w:rPr>
        <w:t>实际签订合同为准）</w:t>
      </w:r>
    </w:p>
    <w:p w14:paraId="15D90CC0">
      <w:pPr>
        <w:rPr>
          <w:rFonts w:hint="eastAsia" w:ascii="宋体" w:hAnsi="宋体" w:eastAsia="宋体" w:cs="宋体"/>
          <w:color w:val="auto"/>
          <w:sz w:val="44"/>
          <w:szCs w:val="32"/>
          <w:highlight w:val="none"/>
        </w:rPr>
      </w:pPr>
      <w:r>
        <w:rPr>
          <w:rFonts w:hint="eastAsia" w:ascii="宋体" w:hAnsi="宋体" w:eastAsia="宋体" w:cs="宋体"/>
          <w:color w:val="auto"/>
          <w:sz w:val="22"/>
          <w:highlight w:val="none"/>
        </w:rPr>
        <w:t xml:space="preserve">合同编号：                      合同自编号：                  </w:t>
      </w:r>
    </w:p>
    <w:p w14:paraId="1294D3D0">
      <w:pPr>
        <w:jc w:val="left"/>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●本合同须加盖甲乙双方骑缝章有效</w:t>
      </w:r>
    </w:p>
    <w:p w14:paraId="2A7353CF">
      <w:pPr>
        <w:jc w:val="center"/>
        <w:rPr>
          <w:rFonts w:hint="eastAsia" w:ascii="宋体" w:hAnsi="宋体" w:eastAsia="宋体" w:cs="宋体"/>
          <w:color w:val="auto"/>
          <w:highlight w:val="none"/>
        </w:rPr>
      </w:pPr>
    </w:p>
    <w:p w14:paraId="527C8C35">
      <w:pPr>
        <w:spacing w:line="360" w:lineRule="auto"/>
        <w:jc w:val="center"/>
        <w:rPr>
          <w:rFonts w:hint="eastAsia" w:ascii="宋体" w:hAnsi="宋体" w:eastAsia="宋体" w:cs="宋体"/>
          <w:b/>
          <w:color w:val="auto"/>
          <w:sz w:val="56"/>
          <w:szCs w:val="48"/>
          <w:highlight w:val="none"/>
        </w:rPr>
      </w:pPr>
    </w:p>
    <w:p w14:paraId="7C534A40">
      <w:pPr>
        <w:spacing w:line="360" w:lineRule="auto"/>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t>云南省政府采购</w:t>
      </w:r>
    </w:p>
    <w:p w14:paraId="55F32FB6">
      <w:pPr>
        <w:spacing w:line="360" w:lineRule="auto"/>
        <w:jc w:val="center"/>
        <w:rPr>
          <w:rFonts w:hint="eastAsia" w:ascii="宋体" w:hAnsi="宋体" w:eastAsia="宋体" w:cs="宋体"/>
          <w:b/>
          <w:color w:val="auto"/>
          <w:sz w:val="52"/>
          <w:szCs w:val="44"/>
          <w:highlight w:val="none"/>
        </w:rPr>
      </w:pPr>
      <w:r>
        <w:rPr>
          <w:rFonts w:hint="eastAsia" w:ascii="宋体" w:hAnsi="宋体" w:eastAsia="宋体" w:cs="宋体"/>
          <w:b/>
          <w:color w:val="auto"/>
          <w:sz w:val="48"/>
          <w:szCs w:val="40"/>
          <w:highlight w:val="none"/>
        </w:rPr>
        <w:t>（委托采购）</w:t>
      </w:r>
    </w:p>
    <w:p w14:paraId="4743993C">
      <w:pPr>
        <w:spacing w:line="360" w:lineRule="auto"/>
        <w:jc w:val="center"/>
        <w:rPr>
          <w:rFonts w:hint="eastAsia" w:ascii="宋体" w:hAnsi="宋体" w:eastAsia="宋体" w:cs="宋体"/>
          <w:b/>
          <w:color w:val="auto"/>
          <w:sz w:val="44"/>
          <w:szCs w:val="44"/>
          <w:highlight w:val="none"/>
        </w:rPr>
      </w:pPr>
    </w:p>
    <w:p w14:paraId="7F4B14C0">
      <w:pPr>
        <w:spacing w:line="360" w:lineRule="auto"/>
        <w:jc w:val="center"/>
        <w:rPr>
          <w:rFonts w:hint="eastAsia" w:ascii="宋体" w:hAnsi="宋体" w:eastAsia="宋体" w:cs="宋体"/>
          <w:b/>
          <w:color w:val="auto"/>
          <w:sz w:val="72"/>
          <w:szCs w:val="48"/>
          <w:highlight w:val="none"/>
        </w:rPr>
      </w:pPr>
      <w:r>
        <w:rPr>
          <w:rFonts w:hint="eastAsia" w:ascii="宋体" w:hAnsi="宋体" w:eastAsia="宋体" w:cs="宋体"/>
          <w:b/>
          <w:color w:val="auto"/>
          <w:sz w:val="72"/>
          <w:szCs w:val="48"/>
          <w:highlight w:val="none"/>
        </w:rPr>
        <w:t>合</w:t>
      </w:r>
    </w:p>
    <w:p w14:paraId="08FA920A">
      <w:pPr>
        <w:spacing w:line="360" w:lineRule="auto"/>
        <w:jc w:val="center"/>
        <w:rPr>
          <w:rFonts w:hint="eastAsia" w:ascii="宋体" w:hAnsi="宋体" w:eastAsia="宋体" w:cs="宋体"/>
          <w:b/>
          <w:color w:val="auto"/>
          <w:sz w:val="72"/>
          <w:szCs w:val="48"/>
          <w:highlight w:val="none"/>
        </w:rPr>
      </w:pPr>
      <w:r>
        <w:rPr>
          <w:rFonts w:hint="eastAsia" w:ascii="宋体" w:hAnsi="宋体" w:eastAsia="宋体" w:cs="宋体"/>
          <w:b/>
          <w:color w:val="auto"/>
          <w:sz w:val="72"/>
          <w:szCs w:val="48"/>
          <w:highlight w:val="none"/>
        </w:rPr>
        <w:t>同</w:t>
      </w:r>
    </w:p>
    <w:p w14:paraId="2F3C7426">
      <w:pPr>
        <w:spacing w:line="360"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72"/>
          <w:szCs w:val="48"/>
          <w:highlight w:val="none"/>
        </w:rPr>
        <w:t>书</w:t>
      </w:r>
    </w:p>
    <w:p w14:paraId="7AA75BBA">
      <w:pPr>
        <w:jc w:val="center"/>
        <w:rPr>
          <w:rFonts w:hint="eastAsia" w:ascii="宋体" w:hAnsi="宋体" w:eastAsia="宋体" w:cs="宋体"/>
          <w:b/>
          <w:color w:val="auto"/>
          <w:sz w:val="52"/>
          <w:szCs w:val="52"/>
          <w:highlight w:val="none"/>
        </w:rPr>
      </w:pPr>
    </w:p>
    <w:p w14:paraId="4F9F80BC">
      <w:pPr>
        <w:ind w:firstLine="991" w:firstLineChars="354"/>
        <w:jc w:val="lef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签订地点：</w:t>
      </w:r>
    </w:p>
    <w:p w14:paraId="7AA06365">
      <w:pPr>
        <w:ind w:firstLine="991" w:firstLineChars="354"/>
        <w:jc w:val="left"/>
        <w:rPr>
          <w:rFonts w:hint="eastAsia" w:ascii="宋体" w:hAnsi="宋体" w:eastAsia="宋体" w:cs="宋体"/>
          <w:color w:val="auto"/>
          <w:sz w:val="28"/>
          <w:szCs w:val="32"/>
          <w:highlight w:val="none"/>
        </w:rPr>
      </w:pPr>
    </w:p>
    <w:p w14:paraId="3414310F">
      <w:pPr>
        <w:ind w:firstLine="991" w:firstLineChars="354"/>
        <w:jc w:val="center"/>
        <w:rPr>
          <w:rFonts w:hint="eastAsia" w:ascii="宋体" w:hAnsi="宋体" w:eastAsia="宋体" w:cs="宋体"/>
          <w:color w:val="auto"/>
          <w:sz w:val="28"/>
          <w:szCs w:val="32"/>
          <w:highlight w:val="none"/>
        </w:rPr>
      </w:pPr>
    </w:p>
    <w:p w14:paraId="14AB3CBE">
      <w:pPr>
        <w:ind w:firstLine="991" w:firstLineChars="354"/>
        <w:jc w:val="center"/>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t>云南省财政厅  制</w:t>
      </w:r>
    </w:p>
    <w:p w14:paraId="408A7C67">
      <w:pPr>
        <w:snapToGrid w:val="0"/>
        <w:spacing w:line="540" w:lineRule="exact"/>
        <w:jc w:val="left"/>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br w:type="page"/>
      </w:r>
    </w:p>
    <w:p w14:paraId="4B1C2CE8">
      <w:pPr>
        <w:snapToGrid w:val="0"/>
        <w:spacing w:line="540" w:lineRule="exact"/>
        <w:jc w:val="left"/>
        <w:rPr>
          <w:rFonts w:hint="eastAsia" w:ascii="宋体" w:hAnsi="宋体" w:eastAsia="宋体" w:cs="宋体"/>
          <w:color w:val="auto"/>
          <w:sz w:val="28"/>
          <w:szCs w:val="32"/>
          <w:highlight w:val="none"/>
        </w:rPr>
      </w:pPr>
    </w:p>
    <w:p w14:paraId="6EC72DC2">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甲方（采购人公章）名称：    </w:t>
      </w:r>
    </w:p>
    <w:p w14:paraId="0865012C">
      <w:pPr>
        <w:spacing w:line="360" w:lineRule="auto"/>
        <w:ind w:firstLine="2520" w:firstLineChars="9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地址：</w:t>
      </w:r>
    </w:p>
    <w:p w14:paraId="4F537750">
      <w:pPr>
        <w:spacing w:line="360" w:lineRule="auto"/>
        <w:ind w:firstLine="2520" w:firstLineChars="9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邮编：                           </w:t>
      </w:r>
    </w:p>
    <w:p w14:paraId="6332A37B">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法定代表人或委托代理人：</w:t>
      </w:r>
    </w:p>
    <w:p w14:paraId="667AED9F">
      <w:pPr>
        <w:pStyle w:val="16"/>
        <w:spacing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项目（技术）负责人：</w:t>
      </w:r>
    </w:p>
    <w:p w14:paraId="1C0370AC">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电话：</w:t>
      </w:r>
    </w:p>
    <w:p w14:paraId="3D5D54D5">
      <w:pPr>
        <w:pStyle w:val="16"/>
        <w:spacing w:after="0" w:line="360" w:lineRule="auto"/>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              签订日期：</w:t>
      </w:r>
    </w:p>
    <w:p w14:paraId="28142B6B">
      <w:pPr>
        <w:spacing w:line="360" w:lineRule="auto"/>
        <w:rPr>
          <w:rFonts w:hint="eastAsia" w:ascii="宋体" w:hAnsi="宋体" w:eastAsia="宋体" w:cs="宋体"/>
          <w:color w:val="auto"/>
          <w:sz w:val="28"/>
          <w:szCs w:val="28"/>
          <w:highlight w:val="none"/>
        </w:rPr>
      </w:pPr>
    </w:p>
    <w:p w14:paraId="7891D1FB">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乙方（供应商公章）名称：    </w:t>
      </w:r>
    </w:p>
    <w:p w14:paraId="69FA97FA">
      <w:pPr>
        <w:spacing w:line="360" w:lineRule="auto"/>
        <w:ind w:firstLine="2520" w:firstLineChars="9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地址：</w:t>
      </w:r>
    </w:p>
    <w:p w14:paraId="2FDB04E2">
      <w:pPr>
        <w:spacing w:line="360" w:lineRule="auto"/>
        <w:ind w:firstLine="2520" w:firstLineChars="9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邮编：                           </w:t>
      </w:r>
    </w:p>
    <w:p w14:paraId="1494A45D">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法定代表人或委托代理人：</w:t>
      </w:r>
    </w:p>
    <w:p w14:paraId="19A73CE6">
      <w:pPr>
        <w:pStyle w:val="16"/>
        <w:spacing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经办人：</w:t>
      </w:r>
    </w:p>
    <w:p w14:paraId="3E01F023">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电话：</w:t>
      </w:r>
    </w:p>
    <w:p w14:paraId="2C7C51B5">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签订日期：</w:t>
      </w:r>
    </w:p>
    <w:p w14:paraId="54B7CD10">
      <w:pPr>
        <w:autoSpaceDE w:val="0"/>
        <w:autoSpaceDN w:val="0"/>
        <w:adjustRightInd w:val="0"/>
        <w:spacing w:line="360" w:lineRule="auto"/>
        <w:jc w:val="left"/>
        <w:rPr>
          <w:rFonts w:hint="eastAsia" w:ascii="宋体" w:hAnsi="宋体" w:eastAsia="宋体" w:cs="宋体"/>
          <w:color w:val="auto"/>
          <w:kern w:val="0"/>
          <w:sz w:val="24"/>
          <w:highlight w:val="none"/>
          <w:lang w:val="zh-CN"/>
        </w:rPr>
      </w:pPr>
    </w:p>
    <w:p w14:paraId="45824F48">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丙方（鉴证方公章）名称：    </w:t>
      </w:r>
    </w:p>
    <w:p w14:paraId="1657C91C">
      <w:pPr>
        <w:spacing w:line="360" w:lineRule="auto"/>
        <w:ind w:firstLine="2520" w:firstLineChars="9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地址：</w:t>
      </w:r>
    </w:p>
    <w:p w14:paraId="5313CCAC">
      <w:pPr>
        <w:spacing w:line="360" w:lineRule="auto"/>
        <w:ind w:firstLine="2520" w:firstLineChars="9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邮编：                           </w:t>
      </w:r>
    </w:p>
    <w:p w14:paraId="09B3351F">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法定代表人或委托代理人：</w:t>
      </w:r>
    </w:p>
    <w:p w14:paraId="7049ACB6">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经办人：</w:t>
      </w:r>
    </w:p>
    <w:p w14:paraId="0CA2F3DC">
      <w:pPr>
        <w:autoSpaceDE w:val="0"/>
        <w:autoSpaceDN w:val="0"/>
        <w:adjustRightInd w:val="0"/>
        <w:jc w:val="left"/>
        <w:rPr>
          <w:rFonts w:hint="eastAsia" w:ascii="宋体" w:hAnsi="宋体" w:eastAsia="宋体" w:cs="宋体"/>
          <w:color w:val="auto"/>
          <w:kern w:val="0"/>
          <w:sz w:val="24"/>
          <w:highlight w:val="none"/>
          <w:lang w:val="zh-CN"/>
        </w:rPr>
      </w:pPr>
      <w:r>
        <w:rPr>
          <w:rFonts w:hint="eastAsia" w:ascii="宋体" w:hAnsi="宋体" w:eastAsia="宋体" w:cs="宋体"/>
          <w:color w:val="auto"/>
          <w:sz w:val="28"/>
          <w:szCs w:val="28"/>
          <w:highlight w:val="none"/>
        </w:rPr>
        <w:t xml:space="preserve">                  电话：</w:t>
      </w:r>
      <w:r>
        <w:rPr>
          <w:rFonts w:hint="eastAsia" w:ascii="宋体" w:hAnsi="宋体" w:eastAsia="宋体" w:cs="宋体"/>
          <w:color w:val="auto"/>
          <w:kern w:val="0"/>
          <w:sz w:val="24"/>
          <w:highlight w:val="none"/>
          <w:lang w:val="zh-CN"/>
        </w:rPr>
        <w:br w:type="page"/>
      </w:r>
    </w:p>
    <w:p w14:paraId="6B72B4FE">
      <w:pPr>
        <w:spacing w:line="360" w:lineRule="auto"/>
        <w:jc w:val="center"/>
        <w:outlineLvl w:val="0"/>
        <w:rPr>
          <w:rFonts w:hint="eastAsia" w:ascii="宋体" w:hAnsi="宋体" w:eastAsia="宋体" w:cs="宋体"/>
          <w:color w:val="auto"/>
          <w:sz w:val="36"/>
          <w:szCs w:val="36"/>
          <w:highlight w:val="none"/>
        </w:rPr>
      </w:pPr>
      <w:bookmarkStart w:id="68" w:name="_Toc110441805"/>
      <w:bookmarkStart w:id="69" w:name="_Toc138686422"/>
      <w:bookmarkStart w:id="70" w:name="_Toc162885083"/>
      <w:r>
        <w:rPr>
          <w:rFonts w:hint="eastAsia" w:ascii="宋体" w:hAnsi="宋体" w:eastAsia="宋体" w:cs="宋体"/>
          <w:color w:val="auto"/>
          <w:sz w:val="36"/>
          <w:szCs w:val="36"/>
          <w:highlight w:val="none"/>
        </w:rPr>
        <w:t>采购合同（仅供参考）</w:t>
      </w:r>
      <w:bookmarkEnd w:id="68"/>
      <w:bookmarkEnd w:id="69"/>
      <w:bookmarkEnd w:id="70"/>
    </w:p>
    <w:p w14:paraId="5B57BD38">
      <w:pPr>
        <w:tabs>
          <w:tab w:val="left" w:pos="46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合 同 号</w:t>
      </w:r>
      <w:r>
        <w:rPr>
          <w:rFonts w:hint="eastAsia" w:ascii="宋体" w:hAnsi="宋体" w:eastAsia="宋体" w:cs="宋体"/>
          <w:color w:val="auto"/>
          <w:sz w:val="24"/>
          <w:highlight w:val="none"/>
          <w:lang w:eastAsia="zh-CN"/>
        </w:rPr>
        <w:t>：</w:t>
      </w:r>
    </w:p>
    <w:p w14:paraId="625DDE0F">
      <w:pPr>
        <w:tabs>
          <w:tab w:val="left" w:pos="46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签约时间：    年  月  日</w:t>
      </w:r>
    </w:p>
    <w:p w14:paraId="09973537">
      <w:pPr>
        <w:tabs>
          <w:tab w:val="left" w:pos="46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签约地址：</w:t>
      </w:r>
    </w:p>
    <w:p w14:paraId="7F1B5144">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lang w:val="en-US" w:eastAsia="zh-CN"/>
        </w:rPr>
        <w:t>甲方</w:t>
      </w:r>
      <w:r>
        <w:rPr>
          <w:rFonts w:hint="eastAsia" w:ascii="宋体" w:hAnsi="宋体" w:eastAsia="宋体" w:cs="宋体"/>
          <w:b/>
          <w:color w:val="auto"/>
          <w:sz w:val="24"/>
          <w:highlight w:val="none"/>
        </w:rPr>
        <w:t>：</w:t>
      </w:r>
    </w:p>
    <w:p w14:paraId="3B6CFD43">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lang w:val="en-US" w:eastAsia="zh-CN"/>
        </w:rPr>
        <w:t>乙方</w:t>
      </w:r>
      <w:r>
        <w:rPr>
          <w:rFonts w:hint="eastAsia" w:ascii="宋体" w:hAnsi="宋体" w:eastAsia="宋体" w:cs="宋体"/>
          <w:b/>
          <w:color w:val="auto"/>
          <w:sz w:val="24"/>
          <w:highlight w:val="none"/>
        </w:rPr>
        <w:t>：</w:t>
      </w:r>
    </w:p>
    <w:p w14:paraId="424DD6B2">
      <w:pPr>
        <w:widowControl/>
        <w:spacing w:after="141" w:line="249" w:lineRule="auto"/>
        <w:ind w:right="11" w:firstLine="480" w:firstLineChars="200"/>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根据《中华人民共和国民法典》等相关法律的规定，甲、乙双方在平等、自愿、友好协商的基础上达成一致意见，签订本合同。 </w:t>
      </w:r>
    </w:p>
    <w:p w14:paraId="3E3D0735">
      <w:pPr>
        <w:numPr>
          <w:ilvl w:val="0"/>
          <w:numId w:val="3"/>
        </w:numPr>
        <w:tabs>
          <w:tab w:val="left" w:pos="709"/>
        </w:tabs>
        <w:spacing w:before="326" w:beforeLines="100" w:after="326" w:afterLines="100" w:line="300" w:lineRule="auto"/>
        <w:ind w:left="720" w:hanging="720"/>
        <w:outlineLvl w:val="2"/>
        <w:rPr>
          <w:rFonts w:hint="eastAsia" w:cs="宋体" w:asciiTheme="minorEastAsia" w:hAnsiTheme="minorEastAsia"/>
          <w:b/>
          <w:color w:val="auto"/>
          <w:sz w:val="24"/>
          <w:szCs w:val="20"/>
          <w:highlight w:val="none"/>
          <w:lang w:eastAsia="zh-CN"/>
        </w:rPr>
      </w:pPr>
      <w:bookmarkStart w:id="71" w:name="_Toc107322314"/>
      <w:r>
        <w:rPr>
          <w:rFonts w:cs="宋体" w:asciiTheme="minorEastAsia" w:hAnsiTheme="minorEastAsia" w:eastAsiaTheme="minorEastAsia"/>
          <w:b/>
          <w:color w:val="auto"/>
          <w:sz w:val="24"/>
          <w:szCs w:val="20"/>
          <w:highlight w:val="none"/>
        </w:rPr>
        <w:t>项目名称：</w:t>
      </w:r>
      <w:bookmarkEnd w:id="71"/>
      <w:bookmarkStart w:id="72" w:name="_Toc107322315"/>
      <w:r>
        <w:rPr>
          <w:rFonts w:hint="eastAsia" w:cs="宋体" w:asciiTheme="minorEastAsia" w:hAnsiTheme="minorEastAsia"/>
          <w:b/>
          <w:color w:val="auto"/>
          <w:sz w:val="24"/>
          <w:szCs w:val="20"/>
          <w:highlight w:val="none"/>
          <w:lang w:eastAsia="zh-CN"/>
        </w:rPr>
        <w:t>云南云龙天池国家级自然保护区2025年中央财政林业草原生态保护恢复资金项目—综合信息管理平台建设项目</w:t>
      </w:r>
    </w:p>
    <w:p w14:paraId="01FB6401">
      <w:pPr>
        <w:numPr>
          <w:ilvl w:val="0"/>
          <w:numId w:val="0"/>
        </w:numPr>
        <w:tabs>
          <w:tab w:val="left" w:pos="709"/>
        </w:tabs>
        <w:spacing w:before="326" w:beforeLines="100" w:after="326" w:afterLines="100" w:line="300" w:lineRule="auto"/>
        <w:ind w:leftChars="0"/>
        <w:outlineLvl w:val="2"/>
        <w:rPr>
          <w:rFonts w:cs="宋体" w:asciiTheme="minorEastAsia" w:hAnsiTheme="minorEastAsia" w:eastAsiaTheme="minorEastAsia"/>
          <w:b/>
          <w:color w:val="auto"/>
          <w:sz w:val="24"/>
          <w:szCs w:val="20"/>
          <w:highlight w:val="none"/>
        </w:rPr>
      </w:pPr>
      <w:r>
        <w:rPr>
          <w:rFonts w:cs="宋体" w:asciiTheme="minorEastAsia" w:hAnsiTheme="minorEastAsia" w:eastAsiaTheme="minorEastAsia"/>
          <w:b/>
          <w:color w:val="auto"/>
          <w:sz w:val="24"/>
          <w:szCs w:val="20"/>
          <w:highlight w:val="none"/>
        </w:rPr>
        <w:t>二、项目定义及说明：</w:t>
      </w:r>
      <w:bookmarkEnd w:id="72"/>
    </w:p>
    <w:p w14:paraId="53889C25">
      <w:pPr>
        <w:tabs>
          <w:tab w:val="left" w:pos="709"/>
        </w:tabs>
        <w:spacing w:before="326" w:beforeLines="100" w:after="326" w:afterLines="100" w:line="300" w:lineRule="auto"/>
        <w:ind w:left="720" w:hanging="720"/>
        <w:outlineLvl w:val="2"/>
        <w:rPr>
          <w:rFonts w:hint="eastAsia" w:asciiTheme="minorEastAsia" w:hAnsiTheme="minorEastAsia" w:eastAsiaTheme="minorEastAsia"/>
          <w:b/>
          <w:color w:val="auto"/>
          <w:sz w:val="24"/>
          <w:szCs w:val="20"/>
          <w:highlight w:val="none"/>
        </w:rPr>
      </w:pPr>
      <w:bookmarkStart w:id="73" w:name="_Toc107322316"/>
      <w:r>
        <w:rPr>
          <w:rFonts w:hint="eastAsia" w:asciiTheme="minorEastAsia" w:hAnsiTheme="minorEastAsia" w:eastAsiaTheme="minorEastAsia"/>
          <w:b/>
          <w:color w:val="auto"/>
          <w:sz w:val="24"/>
          <w:szCs w:val="20"/>
          <w:highlight w:val="none"/>
        </w:rPr>
        <w:t>（一）项目背景</w:t>
      </w:r>
    </w:p>
    <w:p w14:paraId="188D7B2C">
      <w:pPr>
        <w:keepNext w:val="0"/>
        <w:keepLines w:val="0"/>
        <w:pageBreakBefore w:val="0"/>
        <w:widowControl w:val="0"/>
        <w:tabs>
          <w:tab w:val="left" w:pos="709"/>
        </w:tabs>
        <w:kinsoku/>
        <w:wordWrap/>
        <w:overflowPunct/>
        <w:topLinePunct w:val="0"/>
        <w:autoSpaceDE/>
        <w:autoSpaceDN/>
        <w:bidi w:val="0"/>
        <w:adjustRightInd/>
        <w:snapToGrid/>
        <w:spacing w:line="360" w:lineRule="auto"/>
        <w:ind w:left="0" w:firstLine="720"/>
        <w:jc w:val="left"/>
        <w:textAlignment w:val="auto"/>
        <w:outlineLvl w:val="9"/>
        <w:rPr>
          <w:rFonts w:hint="eastAsia" w:asciiTheme="minorEastAsia" w:hAnsiTheme="minorEastAsia" w:eastAsiaTheme="minorEastAsia"/>
          <w:b w:val="0"/>
          <w:bCs/>
          <w:color w:val="auto"/>
          <w:sz w:val="24"/>
          <w:szCs w:val="20"/>
          <w:highlight w:val="none"/>
        </w:rPr>
      </w:pPr>
      <w:bookmarkStart w:id="74" w:name="OLE_LINK14"/>
      <w:r>
        <w:rPr>
          <w:rFonts w:hint="eastAsia" w:asciiTheme="minorEastAsia" w:hAnsiTheme="minorEastAsia" w:eastAsiaTheme="minorEastAsia"/>
          <w:b w:val="0"/>
          <w:bCs/>
          <w:color w:val="auto"/>
          <w:sz w:val="24"/>
          <w:szCs w:val="20"/>
          <w:highlight w:val="none"/>
        </w:rPr>
        <w:t>2024年，针对保护区资源监测范围扩大、数据量不断增长，以及监测数据获取实时性要求日益提升的实际情况，保护区结合自身管理需求，启动了云龙天池综合管理信息系统的建设工作。该项目构建了保护区的综合信息系统框架，并重点部署了数据管理应用、一体化监测和综合管护三大核心应用模块。系统旨在实现对保护区资源本底、监测与管护数据的统一管理，支持森林、植被、动植物、外来入侵物种及生态环境的动态监测，同时强化对管护设施、巡护管理、入山报备、卡口管控和界线监管等综合事务的统筹管控。</w:t>
      </w:r>
    </w:p>
    <w:p w14:paraId="38B12921">
      <w:pPr>
        <w:keepNext w:val="0"/>
        <w:keepLines w:val="0"/>
        <w:pageBreakBefore w:val="0"/>
        <w:widowControl w:val="0"/>
        <w:tabs>
          <w:tab w:val="left" w:pos="709"/>
        </w:tabs>
        <w:kinsoku/>
        <w:wordWrap/>
        <w:overflowPunct/>
        <w:topLinePunct w:val="0"/>
        <w:autoSpaceDE/>
        <w:autoSpaceDN/>
        <w:bidi w:val="0"/>
        <w:adjustRightInd/>
        <w:snapToGrid/>
        <w:spacing w:line="360" w:lineRule="auto"/>
        <w:ind w:left="0" w:firstLine="720"/>
        <w:jc w:val="left"/>
        <w:textAlignment w:val="auto"/>
        <w:outlineLvl w:val="9"/>
        <w:rPr>
          <w:rFonts w:hint="eastAsia" w:asciiTheme="minorEastAsia" w:hAnsiTheme="minorEastAsia" w:eastAsiaTheme="minorEastAsia"/>
          <w:b w:val="0"/>
          <w:bCs/>
          <w:color w:val="auto"/>
          <w:sz w:val="24"/>
          <w:szCs w:val="20"/>
          <w:highlight w:val="none"/>
        </w:rPr>
      </w:pPr>
      <w:r>
        <w:rPr>
          <w:rFonts w:hint="eastAsia" w:asciiTheme="minorEastAsia" w:hAnsiTheme="minorEastAsia" w:eastAsiaTheme="minorEastAsia"/>
          <w:b w:val="0"/>
          <w:bCs/>
          <w:color w:val="auto"/>
          <w:sz w:val="24"/>
          <w:szCs w:val="20"/>
          <w:highlight w:val="none"/>
        </w:rPr>
        <w:t>为进一步强化系统对保护区监测、保护及管理工作的支撑作用，及时发现并化解保护区内存在的矛盾冲突，拓宽宣传教育的渠道和形式，动态开展生物多样性评估和生态保护成效分析，系统还需整合现有历史监测数据和物联网设备，并实现与云南省自然保护地综合管理信息系统中审查审核业务的有效对接。因此，拟在现有系统框架基础上，进一步补充完善系统功能，丰富应用场景，提升系统综合服务能力。</w:t>
      </w:r>
    </w:p>
    <w:p w14:paraId="15DEECD4">
      <w:pPr>
        <w:keepNext w:val="0"/>
        <w:keepLines w:val="0"/>
        <w:pageBreakBefore w:val="0"/>
        <w:widowControl w:val="0"/>
        <w:tabs>
          <w:tab w:val="left" w:pos="709"/>
        </w:tabs>
        <w:kinsoku/>
        <w:wordWrap/>
        <w:overflowPunct/>
        <w:topLinePunct w:val="0"/>
        <w:autoSpaceDE/>
        <w:autoSpaceDN/>
        <w:bidi w:val="0"/>
        <w:adjustRightInd/>
        <w:snapToGrid/>
        <w:spacing w:line="360" w:lineRule="auto"/>
        <w:ind w:left="0" w:firstLine="720"/>
        <w:jc w:val="left"/>
        <w:textAlignment w:val="auto"/>
        <w:outlineLvl w:val="9"/>
        <w:rPr>
          <w:rFonts w:hint="eastAsia" w:asciiTheme="minorEastAsia" w:hAnsiTheme="minorEastAsia" w:eastAsiaTheme="minorEastAsia"/>
          <w:b w:val="0"/>
          <w:bCs/>
          <w:color w:val="auto"/>
          <w:sz w:val="24"/>
          <w:szCs w:val="20"/>
          <w:highlight w:val="none"/>
        </w:rPr>
      </w:pPr>
      <w:r>
        <w:rPr>
          <w:rFonts w:hint="eastAsia" w:asciiTheme="minorEastAsia" w:hAnsiTheme="minorEastAsia" w:eastAsiaTheme="minorEastAsia"/>
          <w:b w:val="0"/>
          <w:bCs/>
          <w:color w:val="auto"/>
          <w:sz w:val="24"/>
          <w:szCs w:val="20"/>
          <w:highlight w:val="none"/>
        </w:rPr>
        <w:t>目前，保护区已于2024年完成综合信息系统框架、数据管理模块、一体化监测及综合监管应用的基础建设，取得良好应用成效。在此基础上推进功能升级和完善，具备项目基础、工作条件和实施经验，能够有效补齐系统在宣传教育、矛盾冲突调处及保护成效评估等方面的应用短板，进一步增强自然保护地建设能力，提升保护区数字化、智慧化建设和管理水平。</w:t>
      </w:r>
    </w:p>
    <w:bookmarkEnd w:id="74"/>
    <w:p w14:paraId="3F57147C">
      <w:pPr>
        <w:numPr>
          <w:ilvl w:val="0"/>
          <w:numId w:val="4"/>
        </w:numPr>
        <w:tabs>
          <w:tab w:val="left" w:pos="709"/>
        </w:tabs>
        <w:spacing w:before="326" w:beforeLines="100" w:after="326" w:afterLines="100" w:line="300" w:lineRule="auto"/>
        <w:ind w:left="720" w:hanging="720"/>
        <w:outlineLvl w:val="2"/>
        <w:rPr>
          <w:rFonts w:asciiTheme="minorEastAsia" w:hAnsiTheme="minorEastAsia" w:eastAsiaTheme="minorEastAsia"/>
          <w:b/>
          <w:color w:val="auto"/>
          <w:sz w:val="24"/>
          <w:szCs w:val="20"/>
          <w:highlight w:val="none"/>
        </w:rPr>
      </w:pPr>
      <w:r>
        <w:rPr>
          <w:rFonts w:asciiTheme="minorEastAsia" w:hAnsiTheme="minorEastAsia" w:eastAsiaTheme="minorEastAsia"/>
          <w:b/>
          <w:color w:val="auto"/>
          <w:sz w:val="24"/>
          <w:szCs w:val="20"/>
          <w:highlight w:val="none"/>
        </w:rPr>
        <w:t>项目主要</w:t>
      </w:r>
      <w:r>
        <w:rPr>
          <w:rFonts w:hint="eastAsia" w:asciiTheme="minorEastAsia" w:hAnsiTheme="minorEastAsia"/>
          <w:b/>
          <w:color w:val="auto"/>
          <w:sz w:val="24"/>
          <w:szCs w:val="20"/>
          <w:highlight w:val="none"/>
          <w:lang w:val="en-US" w:eastAsia="zh-CN"/>
        </w:rPr>
        <w:t>建设</w:t>
      </w:r>
      <w:r>
        <w:rPr>
          <w:rFonts w:asciiTheme="minorEastAsia" w:hAnsiTheme="minorEastAsia" w:eastAsiaTheme="minorEastAsia"/>
          <w:b/>
          <w:color w:val="auto"/>
          <w:sz w:val="24"/>
          <w:szCs w:val="20"/>
          <w:highlight w:val="none"/>
        </w:rPr>
        <w:t>内容：</w:t>
      </w:r>
      <w:bookmarkEnd w:id="73"/>
    </w:p>
    <w:p w14:paraId="1738E0EE">
      <w:pPr>
        <w:pStyle w:val="19"/>
        <w:rPr>
          <w:color w:val="auto"/>
          <w:highlight w:val="none"/>
        </w:rPr>
      </w:pPr>
    </w:p>
    <w:p w14:paraId="0FF46273">
      <w:pPr>
        <w:tabs>
          <w:tab w:val="left" w:pos="709"/>
        </w:tabs>
        <w:spacing w:before="326" w:beforeLines="100" w:after="326" w:afterLines="100" w:line="300" w:lineRule="auto"/>
        <w:ind w:left="720" w:hanging="720"/>
        <w:outlineLvl w:val="2"/>
        <w:rPr>
          <w:rFonts w:hint="eastAsia" w:cs="宋体" w:asciiTheme="minorEastAsia" w:hAnsiTheme="minorEastAsia" w:eastAsiaTheme="minorEastAsia"/>
          <w:b/>
          <w:color w:val="auto"/>
          <w:sz w:val="24"/>
          <w:szCs w:val="20"/>
          <w:highlight w:val="none"/>
        </w:rPr>
      </w:pPr>
      <w:bookmarkStart w:id="75" w:name="_Toc107322317"/>
    </w:p>
    <w:p w14:paraId="2565F308">
      <w:pPr>
        <w:tabs>
          <w:tab w:val="left" w:pos="709"/>
        </w:tabs>
        <w:spacing w:before="326" w:beforeLines="100" w:after="326" w:afterLines="100" w:line="300" w:lineRule="auto"/>
        <w:ind w:left="720" w:hanging="720"/>
        <w:outlineLvl w:val="2"/>
        <w:rPr>
          <w:rFonts w:cs="宋体" w:asciiTheme="minorEastAsia" w:hAnsiTheme="minorEastAsia" w:eastAsiaTheme="minorEastAsia"/>
          <w:b/>
          <w:color w:val="auto"/>
          <w:sz w:val="24"/>
          <w:szCs w:val="20"/>
          <w:highlight w:val="none"/>
        </w:rPr>
      </w:pPr>
      <w:r>
        <w:rPr>
          <w:rFonts w:hint="eastAsia" w:cs="宋体" w:asciiTheme="minorEastAsia" w:hAnsiTheme="minorEastAsia" w:eastAsiaTheme="minorEastAsia"/>
          <w:b/>
          <w:color w:val="auto"/>
          <w:sz w:val="24"/>
          <w:szCs w:val="20"/>
          <w:highlight w:val="none"/>
        </w:rPr>
        <w:t>四、</w:t>
      </w:r>
      <w:r>
        <w:rPr>
          <w:rFonts w:cs="宋体" w:asciiTheme="minorEastAsia" w:hAnsiTheme="minorEastAsia" w:eastAsiaTheme="minorEastAsia"/>
          <w:b/>
          <w:color w:val="auto"/>
          <w:sz w:val="24"/>
          <w:szCs w:val="20"/>
          <w:highlight w:val="none"/>
        </w:rPr>
        <w:t>项目金额、付款方式、考核标准、验收依据、付款凭证要求</w:t>
      </w:r>
      <w:r>
        <w:rPr>
          <w:rFonts w:hint="eastAsia" w:cs="宋体" w:asciiTheme="minorEastAsia" w:hAnsiTheme="minorEastAsia" w:eastAsiaTheme="minorEastAsia"/>
          <w:b/>
          <w:color w:val="auto"/>
          <w:sz w:val="24"/>
          <w:szCs w:val="20"/>
          <w:highlight w:val="none"/>
        </w:rPr>
        <w:t>：</w:t>
      </w:r>
      <w:bookmarkEnd w:id="75"/>
    </w:p>
    <w:p w14:paraId="1C9CA85D">
      <w:pPr>
        <w:widowControl/>
        <w:spacing w:after="62" w:line="249" w:lineRule="auto"/>
        <w:ind w:left="154" w:right="11" w:hanging="8"/>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w:t>
      </w:r>
      <w:r>
        <w:rPr>
          <w:rFonts w:cs="宋体" w:asciiTheme="minorEastAsia" w:hAnsiTheme="minorEastAsia" w:eastAsiaTheme="minorEastAsia"/>
          <w:color w:val="auto"/>
          <w:sz w:val="24"/>
          <w:highlight w:val="none"/>
        </w:rPr>
        <w:t xml:space="preserve">.项目金额 </w:t>
      </w:r>
    </w:p>
    <w:tbl>
      <w:tblPr>
        <w:tblStyle w:val="42"/>
        <w:tblW w:w="9700" w:type="dxa"/>
        <w:tblInd w:w="151" w:type="dxa"/>
        <w:tblLayout w:type="fixed"/>
        <w:tblCellMar>
          <w:top w:w="0" w:type="dxa"/>
          <w:left w:w="151" w:type="dxa"/>
          <w:bottom w:w="0" w:type="dxa"/>
          <w:right w:w="31" w:type="dxa"/>
        </w:tblCellMar>
      </w:tblPr>
      <w:tblGrid>
        <w:gridCol w:w="856"/>
        <w:gridCol w:w="3442"/>
        <w:gridCol w:w="1616"/>
        <w:gridCol w:w="1743"/>
        <w:gridCol w:w="2043"/>
      </w:tblGrid>
      <w:tr w14:paraId="38300D5A">
        <w:tblPrEx>
          <w:tblCellMar>
            <w:top w:w="0" w:type="dxa"/>
            <w:left w:w="151" w:type="dxa"/>
            <w:bottom w:w="0" w:type="dxa"/>
            <w:right w:w="31" w:type="dxa"/>
          </w:tblCellMar>
        </w:tblPrEx>
        <w:trPr>
          <w:trHeight w:val="946" w:hRule="atLeast"/>
        </w:trPr>
        <w:tc>
          <w:tcPr>
            <w:tcW w:w="856" w:type="dxa"/>
            <w:tcBorders>
              <w:top w:val="single" w:color="000000" w:sz="4" w:space="0"/>
              <w:left w:val="single" w:color="000000" w:sz="4" w:space="0"/>
              <w:bottom w:val="single" w:color="000000" w:sz="4" w:space="0"/>
              <w:right w:val="single" w:color="000000" w:sz="4" w:space="0"/>
            </w:tcBorders>
            <w:vAlign w:val="center"/>
          </w:tcPr>
          <w:p w14:paraId="18778941">
            <w:pPr>
              <w:keepNext w:val="0"/>
              <w:keepLines w:val="0"/>
              <w:widowControl/>
              <w:suppressLineNumbers w:val="0"/>
              <w:spacing w:before="0" w:beforeAutospacing="0" w:after="0" w:afterAutospacing="0" w:line="259" w:lineRule="auto"/>
              <w:ind w:left="36" w:right="0"/>
              <w:rPr>
                <w:rFonts w:cs="宋体" w:asciiTheme="minorEastAsia" w:hAnsiTheme="minorEastAsia" w:eastAsiaTheme="minorEastAsia"/>
                <w:color w:val="auto"/>
                <w:sz w:val="24"/>
                <w:szCs w:val="22"/>
                <w:highlight w:val="none"/>
              </w:rPr>
            </w:pPr>
            <w:r>
              <w:rPr>
                <w:rFonts w:cs="宋体" w:asciiTheme="minorEastAsia" w:hAnsiTheme="minorEastAsia" w:eastAsiaTheme="minorEastAsia"/>
                <w:color w:val="auto"/>
                <w:sz w:val="24"/>
                <w:szCs w:val="22"/>
                <w:highlight w:val="none"/>
              </w:rPr>
              <w:t xml:space="preserve">序号 </w:t>
            </w:r>
          </w:p>
        </w:tc>
        <w:tc>
          <w:tcPr>
            <w:tcW w:w="3442" w:type="dxa"/>
            <w:tcBorders>
              <w:top w:val="single" w:color="000000" w:sz="4" w:space="0"/>
              <w:left w:val="single" w:color="000000" w:sz="4" w:space="0"/>
              <w:bottom w:val="single" w:color="000000" w:sz="4" w:space="0"/>
              <w:right w:val="single" w:color="000000" w:sz="4" w:space="0"/>
            </w:tcBorders>
            <w:vAlign w:val="center"/>
          </w:tcPr>
          <w:p w14:paraId="44299839">
            <w:pPr>
              <w:keepNext w:val="0"/>
              <w:keepLines w:val="0"/>
              <w:widowControl/>
              <w:suppressLineNumbers w:val="0"/>
              <w:spacing w:before="0" w:beforeAutospacing="0" w:after="0" w:afterAutospacing="0" w:line="259" w:lineRule="auto"/>
              <w:ind w:left="0" w:right="125"/>
              <w:jc w:val="center"/>
              <w:rPr>
                <w:rFonts w:cs="宋体" w:asciiTheme="minorEastAsia" w:hAnsiTheme="minorEastAsia" w:eastAsiaTheme="minorEastAsia"/>
                <w:color w:val="auto"/>
                <w:sz w:val="24"/>
                <w:szCs w:val="22"/>
                <w:highlight w:val="none"/>
              </w:rPr>
            </w:pPr>
            <w:r>
              <w:rPr>
                <w:rFonts w:cs="宋体" w:asciiTheme="minorEastAsia" w:hAnsiTheme="minorEastAsia" w:eastAsiaTheme="minorEastAsia"/>
                <w:color w:val="auto"/>
                <w:sz w:val="24"/>
                <w:szCs w:val="22"/>
                <w:highlight w:val="none"/>
              </w:rPr>
              <w:t xml:space="preserve">产品名称 </w:t>
            </w:r>
          </w:p>
        </w:tc>
        <w:tc>
          <w:tcPr>
            <w:tcW w:w="1616" w:type="dxa"/>
            <w:tcBorders>
              <w:top w:val="single" w:color="000000" w:sz="4" w:space="0"/>
              <w:left w:val="single" w:color="000000" w:sz="4" w:space="0"/>
              <w:bottom w:val="single" w:color="000000" w:sz="4" w:space="0"/>
              <w:right w:val="single" w:color="000000" w:sz="4" w:space="0"/>
            </w:tcBorders>
            <w:vAlign w:val="center"/>
          </w:tcPr>
          <w:p w14:paraId="26A81397">
            <w:pPr>
              <w:keepNext w:val="0"/>
              <w:keepLines w:val="0"/>
              <w:widowControl/>
              <w:suppressLineNumbers w:val="0"/>
              <w:spacing w:before="0" w:beforeAutospacing="0" w:after="0" w:afterAutospacing="0" w:line="259" w:lineRule="auto"/>
              <w:ind w:left="0" w:right="124"/>
              <w:jc w:val="center"/>
              <w:rPr>
                <w:rFonts w:cs="宋体" w:asciiTheme="minorEastAsia" w:hAnsiTheme="minorEastAsia" w:eastAsiaTheme="minorEastAsia"/>
                <w:color w:val="auto"/>
                <w:sz w:val="24"/>
                <w:szCs w:val="22"/>
                <w:highlight w:val="none"/>
              </w:rPr>
            </w:pPr>
            <w:r>
              <w:rPr>
                <w:rFonts w:cs="宋体" w:asciiTheme="minorEastAsia" w:hAnsiTheme="minorEastAsia" w:eastAsiaTheme="minorEastAsia"/>
                <w:color w:val="auto"/>
                <w:sz w:val="24"/>
                <w:szCs w:val="22"/>
                <w:highlight w:val="none"/>
              </w:rPr>
              <w:t xml:space="preserve">数量 </w:t>
            </w:r>
          </w:p>
        </w:tc>
        <w:tc>
          <w:tcPr>
            <w:tcW w:w="1743" w:type="dxa"/>
            <w:tcBorders>
              <w:top w:val="single" w:color="000000" w:sz="4" w:space="0"/>
              <w:left w:val="single" w:color="000000" w:sz="4" w:space="0"/>
              <w:bottom w:val="single" w:color="000000" w:sz="4" w:space="0"/>
              <w:right w:val="single" w:color="000000" w:sz="4" w:space="0"/>
            </w:tcBorders>
            <w:vAlign w:val="center"/>
          </w:tcPr>
          <w:p w14:paraId="41561831">
            <w:pPr>
              <w:keepNext w:val="0"/>
              <w:keepLines w:val="0"/>
              <w:widowControl/>
              <w:suppressLineNumbers w:val="0"/>
              <w:spacing w:before="0" w:beforeAutospacing="0" w:after="131" w:afterAutospacing="0" w:line="259" w:lineRule="auto"/>
              <w:ind w:left="0" w:right="123"/>
              <w:jc w:val="center"/>
              <w:rPr>
                <w:rFonts w:cs="宋体" w:asciiTheme="minorEastAsia" w:hAnsiTheme="minorEastAsia" w:eastAsiaTheme="minorEastAsia"/>
                <w:color w:val="auto"/>
                <w:sz w:val="24"/>
                <w:szCs w:val="22"/>
                <w:highlight w:val="none"/>
              </w:rPr>
            </w:pPr>
            <w:r>
              <w:rPr>
                <w:rFonts w:cs="宋体" w:asciiTheme="minorEastAsia" w:hAnsiTheme="minorEastAsia" w:eastAsiaTheme="minorEastAsia"/>
                <w:color w:val="auto"/>
                <w:sz w:val="24"/>
                <w:szCs w:val="22"/>
                <w:highlight w:val="none"/>
              </w:rPr>
              <w:t xml:space="preserve">总金额 </w:t>
            </w:r>
          </w:p>
          <w:p w14:paraId="46458119">
            <w:pPr>
              <w:keepNext w:val="0"/>
              <w:keepLines w:val="0"/>
              <w:widowControl/>
              <w:suppressLineNumbers w:val="0"/>
              <w:spacing w:before="0" w:beforeAutospacing="0" w:after="0" w:afterAutospacing="0" w:line="259" w:lineRule="auto"/>
              <w:ind w:left="0" w:right="0"/>
              <w:rPr>
                <w:rFonts w:cs="宋体" w:asciiTheme="minorEastAsia" w:hAnsiTheme="minorEastAsia" w:eastAsiaTheme="minorEastAsia"/>
                <w:color w:val="auto"/>
                <w:sz w:val="24"/>
                <w:szCs w:val="22"/>
                <w:highlight w:val="none"/>
              </w:rPr>
            </w:pPr>
            <w:r>
              <w:rPr>
                <w:rFonts w:cs="宋体" w:asciiTheme="minorEastAsia" w:hAnsiTheme="minorEastAsia" w:eastAsiaTheme="minorEastAsia"/>
                <w:color w:val="auto"/>
                <w:sz w:val="24"/>
                <w:szCs w:val="22"/>
                <w:highlight w:val="none"/>
              </w:rPr>
              <w:t xml:space="preserve">（元，含税） </w:t>
            </w:r>
          </w:p>
        </w:tc>
        <w:tc>
          <w:tcPr>
            <w:tcW w:w="2043" w:type="dxa"/>
            <w:tcBorders>
              <w:top w:val="single" w:color="000000" w:sz="4" w:space="0"/>
              <w:left w:val="single" w:color="000000" w:sz="4" w:space="0"/>
              <w:bottom w:val="single" w:color="000000" w:sz="4" w:space="0"/>
              <w:right w:val="single" w:color="000000" w:sz="4" w:space="0"/>
            </w:tcBorders>
            <w:vAlign w:val="center"/>
          </w:tcPr>
          <w:p w14:paraId="1147626A">
            <w:pPr>
              <w:keepNext w:val="0"/>
              <w:keepLines w:val="0"/>
              <w:widowControl/>
              <w:suppressLineNumbers w:val="0"/>
              <w:spacing w:before="0" w:beforeAutospacing="0" w:after="0" w:afterAutospacing="0" w:line="259" w:lineRule="auto"/>
              <w:ind w:left="0" w:right="120"/>
              <w:jc w:val="center"/>
              <w:rPr>
                <w:rFonts w:cs="宋体" w:asciiTheme="minorEastAsia" w:hAnsiTheme="minorEastAsia" w:eastAsiaTheme="minorEastAsia"/>
                <w:color w:val="auto"/>
                <w:sz w:val="24"/>
                <w:szCs w:val="22"/>
                <w:highlight w:val="none"/>
              </w:rPr>
            </w:pPr>
            <w:r>
              <w:rPr>
                <w:rFonts w:cs="宋体" w:asciiTheme="minorEastAsia" w:hAnsiTheme="minorEastAsia" w:eastAsiaTheme="minorEastAsia"/>
                <w:color w:val="auto"/>
                <w:sz w:val="24"/>
                <w:szCs w:val="22"/>
                <w:highlight w:val="none"/>
              </w:rPr>
              <w:t xml:space="preserve">备注 </w:t>
            </w:r>
          </w:p>
        </w:tc>
      </w:tr>
      <w:tr w14:paraId="66982BA1">
        <w:tblPrEx>
          <w:tblCellMar>
            <w:top w:w="0" w:type="dxa"/>
            <w:left w:w="151" w:type="dxa"/>
            <w:bottom w:w="0" w:type="dxa"/>
            <w:right w:w="31" w:type="dxa"/>
          </w:tblCellMar>
        </w:tblPrEx>
        <w:trPr>
          <w:trHeight w:val="946" w:hRule="atLeast"/>
        </w:trPr>
        <w:tc>
          <w:tcPr>
            <w:tcW w:w="856" w:type="dxa"/>
            <w:tcBorders>
              <w:top w:val="single" w:color="000000" w:sz="4" w:space="0"/>
              <w:left w:val="single" w:color="000000" w:sz="4" w:space="0"/>
              <w:bottom w:val="single" w:color="000000" w:sz="4" w:space="0"/>
              <w:right w:val="single" w:color="000000" w:sz="4" w:space="0"/>
            </w:tcBorders>
            <w:vAlign w:val="center"/>
          </w:tcPr>
          <w:p w14:paraId="22E8A922">
            <w:pPr>
              <w:keepNext w:val="0"/>
              <w:keepLines w:val="0"/>
              <w:widowControl/>
              <w:suppressLineNumbers w:val="0"/>
              <w:spacing w:before="0" w:beforeAutospacing="0" w:after="0" w:afterAutospacing="0" w:line="259" w:lineRule="auto"/>
              <w:ind w:left="0" w:right="122"/>
              <w:jc w:val="center"/>
              <w:rPr>
                <w:rFonts w:cs="宋体" w:asciiTheme="minorEastAsia" w:hAnsiTheme="minorEastAsia" w:eastAsiaTheme="minorEastAsia"/>
                <w:color w:val="auto"/>
                <w:sz w:val="24"/>
                <w:szCs w:val="22"/>
                <w:highlight w:val="none"/>
              </w:rPr>
            </w:pPr>
            <w:r>
              <w:rPr>
                <w:rFonts w:cs="宋体" w:asciiTheme="minorEastAsia" w:hAnsiTheme="minorEastAsia" w:eastAsiaTheme="minorEastAsia"/>
                <w:color w:val="auto"/>
                <w:sz w:val="24"/>
                <w:szCs w:val="22"/>
                <w:highlight w:val="none"/>
              </w:rPr>
              <w:t xml:space="preserve">1 </w:t>
            </w:r>
          </w:p>
        </w:tc>
        <w:tc>
          <w:tcPr>
            <w:tcW w:w="3442" w:type="dxa"/>
            <w:tcBorders>
              <w:top w:val="single" w:color="000000" w:sz="4" w:space="0"/>
              <w:left w:val="single" w:color="000000" w:sz="4" w:space="0"/>
              <w:bottom w:val="single" w:color="000000" w:sz="4" w:space="0"/>
              <w:right w:val="single" w:color="000000" w:sz="4" w:space="0"/>
            </w:tcBorders>
            <w:vAlign w:val="center"/>
          </w:tcPr>
          <w:p w14:paraId="741731F3">
            <w:pPr>
              <w:keepNext w:val="0"/>
              <w:keepLines w:val="0"/>
              <w:widowControl/>
              <w:suppressLineNumbers w:val="0"/>
              <w:spacing w:before="0" w:beforeAutospacing="0" w:after="0" w:afterAutospacing="0" w:line="259" w:lineRule="auto"/>
              <w:ind w:left="0" w:right="124"/>
              <w:jc w:val="center"/>
              <w:rPr>
                <w:rFonts w:cs="宋体" w:asciiTheme="minorEastAsia" w:hAnsiTheme="minorEastAsia" w:eastAsiaTheme="minorEastAsia"/>
                <w:color w:val="auto"/>
                <w:sz w:val="24"/>
                <w:szCs w:val="22"/>
                <w:highlight w:val="none"/>
              </w:rPr>
            </w:pPr>
          </w:p>
        </w:tc>
        <w:tc>
          <w:tcPr>
            <w:tcW w:w="1616" w:type="dxa"/>
            <w:tcBorders>
              <w:top w:val="single" w:color="000000" w:sz="4" w:space="0"/>
              <w:left w:val="single" w:color="000000" w:sz="4" w:space="0"/>
              <w:bottom w:val="single" w:color="000000" w:sz="4" w:space="0"/>
              <w:right w:val="single" w:color="000000" w:sz="4" w:space="0"/>
            </w:tcBorders>
            <w:vAlign w:val="center"/>
          </w:tcPr>
          <w:p w14:paraId="14DE0E4A">
            <w:pPr>
              <w:keepNext w:val="0"/>
              <w:keepLines w:val="0"/>
              <w:widowControl/>
              <w:suppressLineNumbers w:val="0"/>
              <w:spacing w:before="0" w:beforeAutospacing="0" w:after="0" w:afterAutospacing="0" w:line="259" w:lineRule="auto"/>
              <w:ind w:left="0" w:right="124"/>
              <w:jc w:val="center"/>
              <w:rPr>
                <w:rFonts w:cs="宋体" w:asciiTheme="minorEastAsia" w:hAnsiTheme="minorEastAsia" w:eastAsiaTheme="minorEastAsia"/>
                <w:color w:val="auto"/>
                <w:sz w:val="24"/>
                <w:szCs w:val="22"/>
                <w:highlight w:val="none"/>
              </w:rPr>
            </w:pPr>
            <w:r>
              <w:rPr>
                <w:rFonts w:cs="宋体" w:asciiTheme="minorEastAsia" w:hAnsiTheme="minorEastAsia" w:eastAsiaTheme="minorEastAsia"/>
                <w:color w:val="auto"/>
                <w:sz w:val="24"/>
                <w:szCs w:val="22"/>
                <w:highlight w:val="none"/>
              </w:rPr>
              <w:t xml:space="preserve"> </w:t>
            </w:r>
          </w:p>
        </w:tc>
        <w:tc>
          <w:tcPr>
            <w:tcW w:w="1743" w:type="dxa"/>
            <w:tcBorders>
              <w:top w:val="single" w:color="000000" w:sz="4" w:space="0"/>
              <w:left w:val="single" w:color="000000" w:sz="4" w:space="0"/>
              <w:bottom w:val="single" w:color="000000" w:sz="4" w:space="0"/>
              <w:right w:val="single" w:color="000000" w:sz="4" w:space="0"/>
            </w:tcBorders>
            <w:vAlign w:val="center"/>
          </w:tcPr>
          <w:p w14:paraId="6D9D1375">
            <w:pPr>
              <w:keepNext w:val="0"/>
              <w:keepLines w:val="0"/>
              <w:widowControl/>
              <w:suppressLineNumbers w:val="0"/>
              <w:spacing w:before="0" w:beforeAutospacing="0" w:after="0" w:afterAutospacing="0" w:line="259" w:lineRule="auto"/>
              <w:ind w:left="0" w:right="121"/>
              <w:jc w:val="center"/>
              <w:rPr>
                <w:rFonts w:cs="宋体" w:asciiTheme="minorEastAsia" w:hAnsiTheme="minorEastAsia" w:eastAsiaTheme="minorEastAsia"/>
                <w:color w:val="auto"/>
                <w:sz w:val="24"/>
                <w:szCs w:val="22"/>
                <w:highlight w:val="none"/>
              </w:rPr>
            </w:pPr>
            <w:r>
              <w:rPr>
                <w:rFonts w:cs="宋体" w:asciiTheme="minorEastAsia" w:hAnsiTheme="minorEastAsia" w:eastAsiaTheme="minorEastAsia"/>
                <w:color w:val="auto"/>
                <w:sz w:val="24"/>
                <w:szCs w:val="22"/>
                <w:highlight w:val="none"/>
              </w:rPr>
              <w:t xml:space="preserve">元 </w:t>
            </w:r>
          </w:p>
        </w:tc>
        <w:tc>
          <w:tcPr>
            <w:tcW w:w="2043" w:type="dxa"/>
            <w:tcBorders>
              <w:top w:val="single" w:color="000000" w:sz="4" w:space="0"/>
              <w:left w:val="single" w:color="000000" w:sz="4" w:space="0"/>
              <w:bottom w:val="single" w:color="000000" w:sz="4" w:space="0"/>
              <w:right w:val="single" w:color="000000" w:sz="4" w:space="0"/>
            </w:tcBorders>
            <w:vAlign w:val="center"/>
          </w:tcPr>
          <w:p w14:paraId="1D60BBB5">
            <w:pPr>
              <w:keepNext w:val="0"/>
              <w:keepLines w:val="0"/>
              <w:widowControl/>
              <w:suppressLineNumbers w:val="0"/>
              <w:spacing w:before="0" w:beforeAutospacing="0" w:after="0" w:afterAutospacing="0" w:line="259" w:lineRule="auto"/>
              <w:ind w:left="0" w:right="0"/>
              <w:jc w:val="center"/>
              <w:rPr>
                <w:rFonts w:cs="宋体" w:asciiTheme="minorEastAsia" w:hAnsiTheme="minorEastAsia" w:eastAsiaTheme="minorEastAsia"/>
                <w:color w:val="auto"/>
                <w:sz w:val="24"/>
                <w:szCs w:val="22"/>
                <w:highlight w:val="none"/>
              </w:rPr>
            </w:pPr>
            <w:r>
              <w:rPr>
                <w:rFonts w:cs="宋体" w:asciiTheme="minorEastAsia" w:hAnsiTheme="minorEastAsia" w:eastAsiaTheme="minorEastAsia"/>
                <w:color w:val="auto"/>
                <w:sz w:val="24"/>
                <w:szCs w:val="22"/>
                <w:highlight w:val="none"/>
              </w:rPr>
              <w:t>包含内容详见附件</w:t>
            </w:r>
            <w:r>
              <w:rPr>
                <w:rFonts w:hint="eastAsia" w:cs="宋体" w:asciiTheme="minorEastAsia" w:hAnsiTheme="minorEastAsia"/>
                <w:color w:val="auto"/>
                <w:sz w:val="24"/>
                <w:szCs w:val="22"/>
                <w:highlight w:val="none"/>
                <w:lang w:eastAsia="zh-CN"/>
              </w:rPr>
              <w:t>。</w:t>
            </w:r>
            <w:r>
              <w:rPr>
                <w:rFonts w:cs="宋体" w:asciiTheme="minorEastAsia" w:hAnsiTheme="minorEastAsia" w:eastAsiaTheme="minorEastAsia"/>
                <w:color w:val="auto"/>
                <w:sz w:val="24"/>
                <w:szCs w:val="22"/>
                <w:highlight w:val="none"/>
              </w:rPr>
              <w:t xml:space="preserve"> </w:t>
            </w:r>
          </w:p>
        </w:tc>
      </w:tr>
      <w:tr w14:paraId="5DDF0D2F">
        <w:tblPrEx>
          <w:tblCellMar>
            <w:top w:w="0" w:type="dxa"/>
            <w:left w:w="151" w:type="dxa"/>
            <w:bottom w:w="0" w:type="dxa"/>
            <w:right w:w="31" w:type="dxa"/>
          </w:tblCellMar>
        </w:tblPrEx>
        <w:trPr>
          <w:trHeight w:val="946" w:hRule="atLeast"/>
        </w:trPr>
        <w:tc>
          <w:tcPr>
            <w:tcW w:w="856" w:type="dxa"/>
            <w:tcBorders>
              <w:top w:val="single" w:color="000000" w:sz="4" w:space="0"/>
              <w:left w:val="single" w:color="000000" w:sz="4" w:space="0"/>
              <w:bottom w:val="single" w:color="000000" w:sz="4" w:space="0"/>
              <w:right w:val="single" w:color="000000" w:sz="4" w:space="0"/>
            </w:tcBorders>
            <w:vAlign w:val="center"/>
          </w:tcPr>
          <w:p w14:paraId="4B21D62A">
            <w:pPr>
              <w:keepNext w:val="0"/>
              <w:keepLines w:val="0"/>
              <w:widowControl/>
              <w:suppressLineNumbers w:val="0"/>
              <w:spacing w:before="0" w:beforeAutospacing="0" w:after="0" w:afterAutospacing="0" w:line="259" w:lineRule="auto"/>
              <w:ind w:left="0" w:right="122"/>
              <w:jc w:val="center"/>
              <w:rPr>
                <w:rFonts w:cs="宋体" w:asciiTheme="minorEastAsia" w:hAnsiTheme="minorEastAsia" w:eastAsiaTheme="minorEastAsia"/>
                <w:color w:val="auto"/>
                <w:sz w:val="24"/>
                <w:szCs w:val="22"/>
                <w:highlight w:val="none"/>
              </w:rPr>
            </w:pPr>
            <w:r>
              <w:rPr>
                <w:rFonts w:hint="eastAsia" w:cs="宋体" w:asciiTheme="minorEastAsia" w:hAnsiTheme="minorEastAsia" w:eastAsiaTheme="minorEastAsia"/>
                <w:color w:val="auto"/>
                <w:sz w:val="24"/>
                <w:szCs w:val="22"/>
                <w:highlight w:val="none"/>
              </w:rPr>
              <w:t>2</w:t>
            </w:r>
          </w:p>
        </w:tc>
        <w:tc>
          <w:tcPr>
            <w:tcW w:w="3442" w:type="dxa"/>
            <w:tcBorders>
              <w:top w:val="single" w:color="000000" w:sz="4" w:space="0"/>
              <w:left w:val="single" w:color="000000" w:sz="4" w:space="0"/>
              <w:bottom w:val="single" w:color="000000" w:sz="4" w:space="0"/>
              <w:right w:val="single" w:color="000000" w:sz="4" w:space="0"/>
            </w:tcBorders>
            <w:vAlign w:val="center"/>
          </w:tcPr>
          <w:p w14:paraId="0EABD187">
            <w:pPr>
              <w:keepNext w:val="0"/>
              <w:keepLines w:val="0"/>
              <w:widowControl/>
              <w:suppressLineNumbers w:val="0"/>
              <w:spacing w:before="0" w:beforeAutospacing="0" w:after="0" w:afterAutospacing="0" w:line="259" w:lineRule="auto"/>
              <w:ind w:left="0" w:right="124"/>
              <w:jc w:val="center"/>
              <w:rPr>
                <w:rFonts w:cs="宋体" w:asciiTheme="minorEastAsia" w:hAnsiTheme="minorEastAsia" w:eastAsiaTheme="minorEastAsia"/>
                <w:color w:val="auto"/>
                <w:sz w:val="24"/>
                <w:szCs w:val="22"/>
                <w:highlight w:val="none"/>
              </w:rPr>
            </w:pPr>
          </w:p>
        </w:tc>
        <w:tc>
          <w:tcPr>
            <w:tcW w:w="1616" w:type="dxa"/>
            <w:tcBorders>
              <w:top w:val="single" w:color="000000" w:sz="4" w:space="0"/>
              <w:left w:val="single" w:color="000000" w:sz="4" w:space="0"/>
              <w:bottom w:val="single" w:color="000000" w:sz="4" w:space="0"/>
              <w:right w:val="single" w:color="000000" w:sz="4" w:space="0"/>
            </w:tcBorders>
            <w:vAlign w:val="center"/>
          </w:tcPr>
          <w:p w14:paraId="4CA2CF43">
            <w:pPr>
              <w:keepNext w:val="0"/>
              <w:keepLines w:val="0"/>
              <w:widowControl/>
              <w:suppressLineNumbers w:val="0"/>
              <w:spacing w:before="0" w:beforeAutospacing="0" w:after="0" w:afterAutospacing="0" w:line="259" w:lineRule="auto"/>
              <w:ind w:left="0" w:right="124"/>
              <w:jc w:val="center"/>
              <w:rPr>
                <w:rFonts w:cs="宋体" w:asciiTheme="minorEastAsia" w:hAnsiTheme="minorEastAsia" w:eastAsiaTheme="minorEastAsia"/>
                <w:color w:val="auto"/>
                <w:sz w:val="24"/>
                <w:szCs w:val="22"/>
                <w:highlight w:val="none"/>
              </w:rPr>
            </w:pPr>
          </w:p>
        </w:tc>
        <w:tc>
          <w:tcPr>
            <w:tcW w:w="1743" w:type="dxa"/>
            <w:tcBorders>
              <w:top w:val="single" w:color="000000" w:sz="4" w:space="0"/>
              <w:left w:val="single" w:color="000000" w:sz="4" w:space="0"/>
              <w:bottom w:val="single" w:color="000000" w:sz="4" w:space="0"/>
              <w:right w:val="single" w:color="000000" w:sz="4" w:space="0"/>
            </w:tcBorders>
            <w:vAlign w:val="center"/>
          </w:tcPr>
          <w:p w14:paraId="6636B443">
            <w:pPr>
              <w:keepNext w:val="0"/>
              <w:keepLines w:val="0"/>
              <w:widowControl/>
              <w:suppressLineNumbers w:val="0"/>
              <w:spacing w:before="0" w:beforeAutospacing="0" w:after="0" w:afterAutospacing="0" w:line="259" w:lineRule="auto"/>
              <w:ind w:left="0" w:right="121"/>
              <w:jc w:val="center"/>
              <w:rPr>
                <w:rFonts w:cs="宋体" w:asciiTheme="minorEastAsia" w:hAnsiTheme="minorEastAsia" w:eastAsiaTheme="minorEastAsia"/>
                <w:color w:val="auto"/>
                <w:sz w:val="24"/>
                <w:szCs w:val="22"/>
                <w:highlight w:val="none"/>
              </w:rPr>
            </w:pPr>
          </w:p>
        </w:tc>
        <w:tc>
          <w:tcPr>
            <w:tcW w:w="2043" w:type="dxa"/>
            <w:tcBorders>
              <w:top w:val="single" w:color="000000" w:sz="4" w:space="0"/>
              <w:left w:val="single" w:color="000000" w:sz="4" w:space="0"/>
              <w:bottom w:val="single" w:color="000000" w:sz="4" w:space="0"/>
              <w:right w:val="single" w:color="000000" w:sz="4" w:space="0"/>
            </w:tcBorders>
            <w:vAlign w:val="center"/>
          </w:tcPr>
          <w:p w14:paraId="461144C7">
            <w:pPr>
              <w:keepNext w:val="0"/>
              <w:keepLines w:val="0"/>
              <w:widowControl/>
              <w:suppressLineNumbers w:val="0"/>
              <w:spacing w:before="0" w:beforeAutospacing="0" w:after="0" w:afterAutospacing="0" w:line="259" w:lineRule="auto"/>
              <w:ind w:left="0" w:right="0"/>
              <w:jc w:val="center"/>
              <w:rPr>
                <w:rFonts w:cs="宋体" w:asciiTheme="minorEastAsia" w:hAnsiTheme="minorEastAsia" w:eastAsiaTheme="minorEastAsia"/>
                <w:color w:val="auto"/>
                <w:sz w:val="24"/>
                <w:szCs w:val="22"/>
                <w:highlight w:val="none"/>
              </w:rPr>
            </w:pPr>
          </w:p>
        </w:tc>
      </w:tr>
      <w:tr w14:paraId="702E2813">
        <w:tblPrEx>
          <w:tblCellMar>
            <w:top w:w="0" w:type="dxa"/>
            <w:left w:w="151" w:type="dxa"/>
            <w:bottom w:w="0" w:type="dxa"/>
            <w:right w:w="31" w:type="dxa"/>
          </w:tblCellMar>
        </w:tblPrEx>
        <w:trPr>
          <w:trHeight w:val="946" w:hRule="atLeast"/>
        </w:trPr>
        <w:tc>
          <w:tcPr>
            <w:tcW w:w="856" w:type="dxa"/>
            <w:tcBorders>
              <w:top w:val="single" w:color="000000" w:sz="4" w:space="0"/>
              <w:left w:val="single" w:color="000000" w:sz="4" w:space="0"/>
              <w:bottom w:val="single" w:color="000000" w:sz="4" w:space="0"/>
              <w:right w:val="single" w:color="000000" w:sz="4" w:space="0"/>
            </w:tcBorders>
            <w:vAlign w:val="center"/>
          </w:tcPr>
          <w:p w14:paraId="7BDB0C8E">
            <w:pPr>
              <w:keepNext w:val="0"/>
              <w:keepLines w:val="0"/>
              <w:widowControl/>
              <w:suppressLineNumbers w:val="0"/>
              <w:spacing w:before="0" w:beforeAutospacing="0" w:after="0" w:afterAutospacing="0" w:line="259" w:lineRule="auto"/>
              <w:ind w:left="0" w:right="122"/>
              <w:jc w:val="center"/>
              <w:rPr>
                <w:rFonts w:cs="宋体" w:asciiTheme="minorEastAsia" w:hAnsiTheme="minorEastAsia" w:eastAsiaTheme="minorEastAsia"/>
                <w:color w:val="auto"/>
                <w:sz w:val="24"/>
                <w:szCs w:val="22"/>
                <w:highlight w:val="none"/>
              </w:rPr>
            </w:pPr>
            <w:r>
              <w:rPr>
                <w:rFonts w:hint="eastAsia" w:cs="宋体" w:asciiTheme="minorEastAsia" w:hAnsiTheme="minorEastAsia" w:eastAsiaTheme="minorEastAsia"/>
                <w:color w:val="auto"/>
                <w:sz w:val="24"/>
                <w:szCs w:val="22"/>
                <w:highlight w:val="none"/>
              </w:rPr>
              <w:t>3</w:t>
            </w:r>
          </w:p>
        </w:tc>
        <w:tc>
          <w:tcPr>
            <w:tcW w:w="3442" w:type="dxa"/>
            <w:tcBorders>
              <w:top w:val="single" w:color="000000" w:sz="4" w:space="0"/>
              <w:left w:val="single" w:color="000000" w:sz="4" w:space="0"/>
              <w:bottom w:val="single" w:color="000000" w:sz="4" w:space="0"/>
              <w:right w:val="single" w:color="000000" w:sz="4" w:space="0"/>
            </w:tcBorders>
            <w:vAlign w:val="center"/>
          </w:tcPr>
          <w:p w14:paraId="7E0D24E1">
            <w:pPr>
              <w:keepNext w:val="0"/>
              <w:keepLines w:val="0"/>
              <w:widowControl/>
              <w:suppressLineNumbers w:val="0"/>
              <w:spacing w:before="0" w:beforeAutospacing="0" w:after="0" w:afterAutospacing="0" w:line="259" w:lineRule="auto"/>
              <w:ind w:left="0" w:right="124"/>
              <w:jc w:val="center"/>
              <w:rPr>
                <w:rFonts w:cs="宋体" w:asciiTheme="minorEastAsia" w:hAnsiTheme="minorEastAsia" w:eastAsiaTheme="minorEastAsia"/>
                <w:color w:val="auto"/>
                <w:sz w:val="24"/>
                <w:szCs w:val="22"/>
                <w:highlight w:val="none"/>
              </w:rPr>
            </w:pPr>
          </w:p>
        </w:tc>
        <w:tc>
          <w:tcPr>
            <w:tcW w:w="1616" w:type="dxa"/>
            <w:tcBorders>
              <w:top w:val="single" w:color="000000" w:sz="4" w:space="0"/>
              <w:left w:val="single" w:color="000000" w:sz="4" w:space="0"/>
              <w:bottom w:val="single" w:color="000000" w:sz="4" w:space="0"/>
              <w:right w:val="single" w:color="000000" w:sz="4" w:space="0"/>
            </w:tcBorders>
            <w:vAlign w:val="center"/>
          </w:tcPr>
          <w:p w14:paraId="68A54CC8">
            <w:pPr>
              <w:keepNext w:val="0"/>
              <w:keepLines w:val="0"/>
              <w:widowControl/>
              <w:suppressLineNumbers w:val="0"/>
              <w:spacing w:before="0" w:beforeAutospacing="0" w:after="0" w:afterAutospacing="0" w:line="259" w:lineRule="auto"/>
              <w:ind w:left="0" w:right="124"/>
              <w:jc w:val="center"/>
              <w:rPr>
                <w:rFonts w:cs="宋体" w:asciiTheme="minorEastAsia" w:hAnsiTheme="minorEastAsia" w:eastAsiaTheme="minorEastAsia"/>
                <w:color w:val="auto"/>
                <w:sz w:val="24"/>
                <w:szCs w:val="22"/>
                <w:highlight w:val="none"/>
              </w:rPr>
            </w:pPr>
          </w:p>
        </w:tc>
        <w:tc>
          <w:tcPr>
            <w:tcW w:w="1743" w:type="dxa"/>
            <w:tcBorders>
              <w:top w:val="single" w:color="000000" w:sz="4" w:space="0"/>
              <w:left w:val="single" w:color="000000" w:sz="4" w:space="0"/>
              <w:bottom w:val="single" w:color="000000" w:sz="4" w:space="0"/>
              <w:right w:val="single" w:color="000000" w:sz="4" w:space="0"/>
            </w:tcBorders>
            <w:vAlign w:val="center"/>
          </w:tcPr>
          <w:p w14:paraId="68624DA0">
            <w:pPr>
              <w:keepNext w:val="0"/>
              <w:keepLines w:val="0"/>
              <w:widowControl/>
              <w:suppressLineNumbers w:val="0"/>
              <w:spacing w:before="0" w:beforeAutospacing="0" w:after="0" w:afterAutospacing="0" w:line="259" w:lineRule="auto"/>
              <w:ind w:left="0" w:right="121"/>
              <w:jc w:val="center"/>
              <w:rPr>
                <w:rFonts w:cs="宋体" w:asciiTheme="minorEastAsia" w:hAnsiTheme="minorEastAsia" w:eastAsiaTheme="minorEastAsia"/>
                <w:color w:val="auto"/>
                <w:sz w:val="24"/>
                <w:szCs w:val="22"/>
                <w:highlight w:val="none"/>
              </w:rPr>
            </w:pPr>
          </w:p>
        </w:tc>
        <w:tc>
          <w:tcPr>
            <w:tcW w:w="2043" w:type="dxa"/>
            <w:tcBorders>
              <w:top w:val="single" w:color="000000" w:sz="4" w:space="0"/>
              <w:left w:val="single" w:color="000000" w:sz="4" w:space="0"/>
              <w:bottom w:val="single" w:color="000000" w:sz="4" w:space="0"/>
              <w:right w:val="single" w:color="000000" w:sz="4" w:space="0"/>
            </w:tcBorders>
            <w:vAlign w:val="center"/>
          </w:tcPr>
          <w:p w14:paraId="18B78DC2">
            <w:pPr>
              <w:keepNext w:val="0"/>
              <w:keepLines w:val="0"/>
              <w:widowControl/>
              <w:suppressLineNumbers w:val="0"/>
              <w:spacing w:before="0" w:beforeAutospacing="0" w:after="0" w:afterAutospacing="0" w:line="259" w:lineRule="auto"/>
              <w:ind w:left="0" w:right="0"/>
              <w:jc w:val="center"/>
              <w:rPr>
                <w:rFonts w:cs="宋体" w:asciiTheme="minorEastAsia" w:hAnsiTheme="minorEastAsia" w:eastAsiaTheme="minorEastAsia"/>
                <w:color w:val="auto"/>
                <w:sz w:val="24"/>
                <w:szCs w:val="22"/>
                <w:highlight w:val="none"/>
              </w:rPr>
            </w:pPr>
          </w:p>
        </w:tc>
      </w:tr>
      <w:tr w14:paraId="13428E09">
        <w:tblPrEx>
          <w:tblCellMar>
            <w:top w:w="0" w:type="dxa"/>
            <w:left w:w="151" w:type="dxa"/>
            <w:bottom w:w="0" w:type="dxa"/>
            <w:right w:w="31" w:type="dxa"/>
          </w:tblCellMar>
        </w:tblPrEx>
        <w:trPr>
          <w:trHeight w:val="946" w:hRule="atLeast"/>
        </w:trPr>
        <w:tc>
          <w:tcPr>
            <w:tcW w:w="856" w:type="dxa"/>
            <w:tcBorders>
              <w:top w:val="single" w:color="000000" w:sz="4" w:space="0"/>
              <w:left w:val="single" w:color="000000" w:sz="4" w:space="0"/>
              <w:bottom w:val="single" w:color="000000" w:sz="4" w:space="0"/>
              <w:right w:val="single" w:color="000000" w:sz="4" w:space="0"/>
            </w:tcBorders>
            <w:vAlign w:val="center"/>
          </w:tcPr>
          <w:p w14:paraId="3EE9131B">
            <w:pPr>
              <w:keepNext w:val="0"/>
              <w:keepLines w:val="0"/>
              <w:widowControl/>
              <w:suppressLineNumbers w:val="0"/>
              <w:spacing w:before="0" w:beforeAutospacing="0" w:after="0" w:afterAutospacing="0" w:line="259" w:lineRule="auto"/>
              <w:ind w:left="0" w:right="122"/>
              <w:jc w:val="center"/>
              <w:rPr>
                <w:rFonts w:cs="宋体" w:asciiTheme="minorEastAsia" w:hAnsiTheme="minorEastAsia" w:eastAsiaTheme="minorEastAsia"/>
                <w:color w:val="auto"/>
                <w:sz w:val="24"/>
                <w:szCs w:val="22"/>
                <w:highlight w:val="none"/>
              </w:rPr>
            </w:pPr>
            <w:r>
              <w:rPr>
                <w:rFonts w:hint="eastAsia" w:cs="宋体" w:asciiTheme="minorEastAsia" w:hAnsiTheme="minorEastAsia" w:eastAsiaTheme="minorEastAsia"/>
                <w:color w:val="auto"/>
                <w:sz w:val="24"/>
                <w:szCs w:val="22"/>
                <w:highlight w:val="none"/>
              </w:rPr>
              <w:t>4</w:t>
            </w:r>
          </w:p>
        </w:tc>
        <w:tc>
          <w:tcPr>
            <w:tcW w:w="3442" w:type="dxa"/>
            <w:tcBorders>
              <w:top w:val="single" w:color="000000" w:sz="4" w:space="0"/>
              <w:left w:val="single" w:color="000000" w:sz="4" w:space="0"/>
              <w:bottom w:val="single" w:color="000000" w:sz="4" w:space="0"/>
              <w:right w:val="single" w:color="000000" w:sz="4" w:space="0"/>
            </w:tcBorders>
            <w:vAlign w:val="center"/>
          </w:tcPr>
          <w:p w14:paraId="4973F878">
            <w:pPr>
              <w:keepNext w:val="0"/>
              <w:keepLines w:val="0"/>
              <w:widowControl/>
              <w:suppressLineNumbers w:val="0"/>
              <w:spacing w:before="0" w:beforeAutospacing="0" w:after="0" w:afterAutospacing="0" w:line="259" w:lineRule="auto"/>
              <w:ind w:left="0" w:right="124"/>
              <w:jc w:val="center"/>
              <w:rPr>
                <w:rFonts w:cs="宋体" w:asciiTheme="minorEastAsia" w:hAnsiTheme="minorEastAsia" w:eastAsiaTheme="minorEastAsia"/>
                <w:color w:val="auto"/>
                <w:sz w:val="24"/>
                <w:szCs w:val="22"/>
                <w:highlight w:val="none"/>
              </w:rPr>
            </w:pPr>
          </w:p>
        </w:tc>
        <w:tc>
          <w:tcPr>
            <w:tcW w:w="1616" w:type="dxa"/>
            <w:tcBorders>
              <w:top w:val="single" w:color="000000" w:sz="4" w:space="0"/>
              <w:left w:val="single" w:color="000000" w:sz="4" w:space="0"/>
              <w:bottom w:val="single" w:color="000000" w:sz="4" w:space="0"/>
              <w:right w:val="single" w:color="000000" w:sz="4" w:space="0"/>
            </w:tcBorders>
            <w:vAlign w:val="center"/>
          </w:tcPr>
          <w:p w14:paraId="6C0B1C88">
            <w:pPr>
              <w:keepNext w:val="0"/>
              <w:keepLines w:val="0"/>
              <w:widowControl/>
              <w:suppressLineNumbers w:val="0"/>
              <w:spacing w:before="0" w:beforeAutospacing="0" w:after="0" w:afterAutospacing="0" w:line="259" w:lineRule="auto"/>
              <w:ind w:left="0" w:right="124"/>
              <w:jc w:val="center"/>
              <w:rPr>
                <w:rFonts w:cs="宋体" w:asciiTheme="minorEastAsia" w:hAnsiTheme="minorEastAsia" w:eastAsiaTheme="minorEastAsia"/>
                <w:color w:val="auto"/>
                <w:sz w:val="24"/>
                <w:szCs w:val="22"/>
                <w:highlight w:val="none"/>
              </w:rPr>
            </w:pPr>
          </w:p>
        </w:tc>
        <w:tc>
          <w:tcPr>
            <w:tcW w:w="1743" w:type="dxa"/>
            <w:tcBorders>
              <w:top w:val="single" w:color="000000" w:sz="4" w:space="0"/>
              <w:left w:val="single" w:color="000000" w:sz="4" w:space="0"/>
              <w:bottom w:val="single" w:color="000000" w:sz="4" w:space="0"/>
              <w:right w:val="single" w:color="000000" w:sz="4" w:space="0"/>
            </w:tcBorders>
            <w:vAlign w:val="center"/>
          </w:tcPr>
          <w:p w14:paraId="47FE4294">
            <w:pPr>
              <w:keepNext w:val="0"/>
              <w:keepLines w:val="0"/>
              <w:widowControl/>
              <w:suppressLineNumbers w:val="0"/>
              <w:spacing w:before="0" w:beforeAutospacing="0" w:after="0" w:afterAutospacing="0" w:line="259" w:lineRule="auto"/>
              <w:ind w:left="0" w:right="121"/>
              <w:jc w:val="center"/>
              <w:rPr>
                <w:rFonts w:cs="宋体" w:asciiTheme="minorEastAsia" w:hAnsiTheme="minorEastAsia" w:eastAsiaTheme="minorEastAsia"/>
                <w:color w:val="auto"/>
                <w:sz w:val="24"/>
                <w:szCs w:val="22"/>
                <w:highlight w:val="none"/>
              </w:rPr>
            </w:pPr>
          </w:p>
        </w:tc>
        <w:tc>
          <w:tcPr>
            <w:tcW w:w="2043" w:type="dxa"/>
            <w:tcBorders>
              <w:top w:val="single" w:color="000000" w:sz="4" w:space="0"/>
              <w:left w:val="single" w:color="000000" w:sz="4" w:space="0"/>
              <w:bottom w:val="single" w:color="000000" w:sz="4" w:space="0"/>
              <w:right w:val="single" w:color="000000" w:sz="4" w:space="0"/>
            </w:tcBorders>
            <w:vAlign w:val="center"/>
          </w:tcPr>
          <w:p w14:paraId="083D14AE">
            <w:pPr>
              <w:keepNext w:val="0"/>
              <w:keepLines w:val="0"/>
              <w:widowControl/>
              <w:suppressLineNumbers w:val="0"/>
              <w:spacing w:before="0" w:beforeAutospacing="0" w:after="0" w:afterAutospacing="0" w:line="259" w:lineRule="auto"/>
              <w:ind w:left="0" w:right="0"/>
              <w:jc w:val="center"/>
              <w:rPr>
                <w:rFonts w:cs="宋体" w:asciiTheme="minorEastAsia" w:hAnsiTheme="minorEastAsia" w:eastAsiaTheme="minorEastAsia"/>
                <w:color w:val="auto"/>
                <w:sz w:val="24"/>
                <w:szCs w:val="22"/>
                <w:highlight w:val="none"/>
              </w:rPr>
            </w:pPr>
          </w:p>
        </w:tc>
      </w:tr>
      <w:tr w14:paraId="7D7DDA1D">
        <w:tblPrEx>
          <w:tblCellMar>
            <w:top w:w="0" w:type="dxa"/>
            <w:left w:w="151" w:type="dxa"/>
            <w:bottom w:w="0" w:type="dxa"/>
            <w:right w:w="31" w:type="dxa"/>
          </w:tblCellMar>
        </w:tblPrEx>
        <w:trPr>
          <w:trHeight w:val="946" w:hRule="atLeast"/>
        </w:trPr>
        <w:tc>
          <w:tcPr>
            <w:tcW w:w="856" w:type="dxa"/>
            <w:tcBorders>
              <w:top w:val="single" w:color="000000" w:sz="4" w:space="0"/>
              <w:left w:val="single" w:color="000000" w:sz="4" w:space="0"/>
              <w:bottom w:val="single" w:color="000000" w:sz="4" w:space="0"/>
              <w:right w:val="single" w:color="000000" w:sz="4" w:space="0"/>
            </w:tcBorders>
            <w:vAlign w:val="center"/>
          </w:tcPr>
          <w:p w14:paraId="7DF775FC">
            <w:pPr>
              <w:keepNext w:val="0"/>
              <w:keepLines w:val="0"/>
              <w:widowControl/>
              <w:suppressLineNumbers w:val="0"/>
              <w:spacing w:before="0" w:beforeAutospacing="0" w:after="0" w:afterAutospacing="0" w:line="259" w:lineRule="auto"/>
              <w:ind w:left="0" w:right="122"/>
              <w:jc w:val="center"/>
              <w:rPr>
                <w:rFonts w:cs="宋体" w:asciiTheme="minorEastAsia" w:hAnsiTheme="minorEastAsia" w:eastAsiaTheme="minorEastAsia"/>
                <w:color w:val="auto"/>
                <w:sz w:val="24"/>
                <w:szCs w:val="22"/>
                <w:highlight w:val="none"/>
              </w:rPr>
            </w:pPr>
            <w:r>
              <w:rPr>
                <w:rFonts w:hint="eastAsia" w:cs="宋体" w:asciiTheme="minorEastAsia" w:hAnsiTheme="minorEastAsia" w:eastAsiaTheme="minorEastAsia"/>
                <w:color w:val="auto"/>
                <w:sz w:val="24"/>
                <w:szCs w:val="22"/>
                <w:highlight w:val="none"/>
              </w:rPr>
              <w:t>5</w:t>
            </w:r>
          </w:p>
        </w:tc>
        <w:tc>
          <w:tcPr>
            <w:tcW w:w="3442" w:type="dxa"/>
            <w:tcBorders>
              <w:top w:val="single" w:color="000000" w:sz="4" w:space="0"/>
              <w:left w:val="single" w:color="000000" w:sz="4" w:space="0"/>
              <w:bottom w:val="single" w:color="000000" w:sz="4" w:space="0"/>
              <w:right w:val="single" w:color="000000" w:sz="4" w:space="0"/>
            </w:tcBorders>
            <w:vAlign w:val="center"/>
          </w:tcPr>
          <w:p w14:paraId="08519A19">
            <w:pPr>
              <w:keepNext w:val="0"/>
              <w:keepLines w:val="0"/>
              <w:widowControl/>
              <w:suppressLineNumbers w:val="0"/>
              <w:spacing w:before="0" w:beforeAutospacing="0" w:after="0" w:afterAutospacing="0" w:line="259" w:lineRule="auto"/>
              <w:ind w:left="0" w:right="124"/>
              <w:jc w:val="center"/>
              <w:rPr>
                <w:rFonts w:cs="宋体" w:asciiTheme="minorEastAsia" w:hAnsiTheme="minorEastAsia" w:eastAsiaTheme="minorEastAsia"/>
                <w:color w:val="auto"/>
                <w:sz w:val="24"/>
                <w:szCs w:val="22"/>
                <w:highlight w:val="none"/>
              </w:rPr>
            </w:pPr>
          </w:p>
        </w:tc>
        <w:tc>
          <w:tcPr>
            <w:tcW w:w="1616" w:type="dxa"/>
            <w:tcBorders>
              <w:top w:val="single" w:color="000000" w:sz="4" w:space="0"/>
              <w:left w:val="single" w:color="000000" w:sz="4" w:space="0"/>
              <w:bottom w:val="single" w:color="000000" w:sz="4" w:space="0"/>
              <w:right w:val="single" w:color="000000" w:sz="4" w:space="0"/>
            </w:tcBorders>
            <w:vAlign w:val="center"/>
          </w:tcPr>
          <w:p w14:paraId="63EA9D74">
            <w:pPr>
              <w:keepNext w:val="0"/>
              <w:keepLines w:val="0"/>
              <w:widowControl/>
              <w:suppressLineNumbers w:val="0"/>
              <w:spacing w:before="0" w:beforeAutospacing="0" w:after="0" w:afterAutospacing="0" w:line="259" w:lineRule="auto"/>
              <w:ind w:left="0" w:right="124"/>
              <w:jc w:val="center"/>
              <w:rPr>
                <w:rFonts w:cs="宋体" w:asciiTheme="minorEastAsia" w:hAnsiTheme="minorEastAsia" w:eastAsiaTheme="minorEastAsia"/>
                <w:color w:val="auto"/>
                <w:sz w:val="24"/>
                <w:szCs w:val="22"/>
                <w:highlight w:val="none"/>
              </w:rPr>
            </w:pPr>
          </w:p>
        </w:tc>
        <w:tc>
          <w:tcPr>
            <w:tcW w:w="1743" w:type="dxa"/>
            <w:tcBorders>
              <w:top w:val="single" w:color="000000" w:sz="4" w:space="0"/>
              <w:left w:val="single" w:color="000000" w:sz="4" w:space="0"/>
              <w:bottom w:val="single" w:color="000000" w:sz="4" w:space="0"/>
              <w:right w:val="single" w:color="000000" w:sz="4" w:space="0"/>
            </w:tcBorders>
            <w:vAlign w:val="center"/>
          </w:tcPr>
          <w:p w14:paraId="309B099B">
            <w:pPr>
              <w:keepNext w:val="0"/>
              <w:keepLines w:val="0"/>
              <w:widowControl/>
              <w:suppressLineNumbers w:val="0"/>
              <w:spacing w:before="0" w:beforeAutospacing="0" w:after="0" w:afterAutospacing="0" w:line="259" w:lineRule="auto"/>
              <w:ind w:left="0" w:right="121"/>
              <w:jc w:val="center"/>
              <w:rPr>
                <w:rFonts w:cs="宋体" w:asciiTheme="minorEastAsia" w:hAnsiTheme="minorEastAsia" w:eastAsiaTheme="minorEastAsia"/>
                <w:color w:val="auto"/>
                <w:sz w:val="24"/>
                <w:szCs w:val="22"/>
                <w:highlight w:val="none"/>
              </w:rPr>
            </w:pPr>
          </w:p>
        </w:tc>
        <w:tc>
          <w:tcPr>
            <w:tcW w:w="2043" w:type="dxa"/>
            <w:tcBorders>
              <w:top w:val="single" w:color="000000" w:sz="4" w:space="0"/>
              <w:left w:val="single" w:color="000000" w:sz="4" w:space="0"/>
              <w:bottom w:val="single" w:color="000000" w:sz="4" w:space="0"/>
              <w:right w:val="single" w:color="000000" w:sz="4" w:space="0"/>
            </w:tcBorders>
            <w:vAlign w:val="center"/>
          </w:tcPr>
          <w:p w14:paraId="2E7415F2">
            <w:pPr>
              <w:keepNext w:val="0"/>
              <w:keepLines w:val="0"/>
              <w:widowControl/>
              <w:suppressLineNumbers w:val="0"/>
              <w:spacing w:before="0" w:beforeAutospacing="0" w:after="0" w:afterAutospacing="0" w:line="259" w:lineRule="auto"/>
              <w:ind w:left="0" w:right="0"/>
              <w:jc w:val="center"/>
              <w:rPr>
                <w:rFonts w:cs="宋体" w:asciiTheme="minorEastAsia" w:hAnsiTheme="minorEastAsia" w:eastAsiaTheme="minorEastAsia"/>
                <w:color w:val="auto"/>
                <w:sz w:val="24"/>
                <w:szCs w:val="22"/>
                <w:highlight w:val="none"/>
              </w:rPr>
            </w:pPr>
          </w:p>
        </w:tc>
      </w:tr>
      <w:tr w14:paraId="189A86F1">
        <w:tblPrEx>
          <w:tblCellMar>
            <w:top w:w="0" w:type="dxa"/>
            <w:left w:w="151" w:type="dxa"/>
            <w:bottom w:w="0" w:type="dxa"/>
            <w:right w:w="31" w:type="dxa"/>
          </w:tblCellMar>
        </w:tblPrEx>
        <w:trPr>
          <w:trHeight w:val="480" w:hRule="atLeast"/>
        </w:trPr>
        <w:tc>
          <w:tcPr>
            <w:tcW w:w="856" w:type="dxa"/>
            <w:tcBorders>
              <w:top w:val="single" w:color="000000" w:sz="4" w:space="0"/>
              <w:left w:val="single" w:color="000000" w:sz="4" w:space="0"/>
              <w:bottom w:val="single" w:color="000000" w:sz="4" w:space="0"/>
              <w:right w:val="nil"/>
            </w:tcBorders>
          </w:tcPr>
          <w:p w14:paraId="0538E3A7">
            <w:pPr>
              <w:keepNext w:val="0"/>
              <w:keepLines w:val="0"/>
              <w:widowControl/>
              <w:suppressLineNumbers w:val="0"/>
              <w:spacing w:before="0" w:beforeAutospacing="0" w:after="160" w:afterAutospacing="0" w:line="259" w:lineRule="auto"/>
              <w:ind w:left="0" w:right="0"/>
              <w:jc w:val="left"/>
              <w:rPr>
                <w:rFonts w:cs="宋体" w:asciiTheme="minorEastAsia" w:hAnsiTheme="minorEastAsia" w:eastAsiaTheme="minorEastAsia"/>
                <w:color w:val="auto"/>
                <w:sz w:val="24"/>
                <w:szCs w:val="22"/>
                <w:highlight w:val="none"/>
              </w:rPr>
            </w:pPr>
          </w:p>
        </w:tc>
        <w:tc>
          <w:tcPr>
            <w:tcW w:w="6801" w:type="dxa"/>
            <w:gridSpan w:val="3"/>
            <w:tcBorders>
              <w:top w:val="single" w:color="000000" w:sz="4" w:space="0"/>
              <w:left w:val="nil"/>
              <w:bottom w:val="single" w:color="000000" w:sz="4" w:space="0"/>
              <w:right w:val="single" w:color="000000" w:sz="4" w:space="0"/>
            </w:tcBorders>
            <w:vAlign w:val="center"/>
          </w:tcPr>
          <w:p w14:paraId="4DA75169">
            <w:pPr>
              <w:keepNext w:val="0"/>
              <w:keepLines w:val="0"/>
              <w:widowControl/>
              <w:suppressLineNumbers w:val="0"/>
              <w:spacing w:before="0" w:beforeAutospacing="0" w:after="0" w:afterAutospacing="0" w:line="259" w:lineRule="auto"/>
              <w:ind w:left="343" w:right="0"/>
              <w:jc w:val="left"/>
              <w:rPr>
                <w:rFonts w:cs="宋体" w:asciiTheme="minorEastAsia" w:hAnsiTheme="minorEastAsia" w:eastAsiaTheme="minorEastAsia"/>
                <w:color w:val="auto"/>
                <w:sz w:val="24"/>
                <w:szCs w:val="22"/>
                <w:highlight w:val="none"/>
              </w:rPr>
            </w:pPr>
            <w:r>
              <w:rPr>
                <w:rFonts w:cs="宋体" w:asciiTheme="minorEastAsia" w:hAnsiTheme="minorEastAsia" w:eastAsiaTheme="minorEastAsia"/>
                <w:color w:val="auto"/>
                <w:sz w:val="22"/>
                <w:szCs w:val="22"/>
                <w:highlight w:val="none"/>
              </w:rPr>
              <w:t>合计金额（小写）： 元，（大写）：元整。</w:t>
            </w:r>
          </w:p>
        </w:tc>
        <w:tc>
          <w:tcPr>
            <w:tcW w:w="2043" w:type="dxa"/>
            <w:tcBorders>
              <w:top w:val="single" w:color="000000" w:sz="4" w:space="0"/>
              <w:left w:val="single" w:color="000000" w:sz="4" w:space="0"/>
              <w:bottom w:val="single" w:color="000000" w:sz="4" w:space="0"/>
              <w:right w:val="single" w:color="000000" w:sz="4" w:space="0"/>
            </w:tcBorders>
            <w:vAlign w:val="center"/>
          </w:tcPr>
          <w:p w14:paraId="7BFBB5D4">
            <w:pPr>
              <w:keepNext w:val="0"/>
              <w:keepLines w:val="0"/>
              <w:widowControl/>
              <w:suppressLineNumbers w:val="0"/>
              <w:spacing w:before="0" w:beforeAutospacing="0" w:after="0" w:afterAutospacing="0" w:line="259" w:lineRule="auto"/>
              <w:ind w:left="0" w:right="3"/>
              <w:jc w:val="center"/>
              <w:rPr>
                <w:rFonts w:cs="宋体" w:asciiTheme="minorEastAsia" w:hAnsiTheme="minorEastAsia" w:eastAsiaTheme="minorEastAsia"/>
                <w:color w:val="auto"/>
                <w:sz w:val="24"/>
                <w:szCs w:val="22"/>
                <w:highlight w:val="none"/>
              </w:rPr>
            </w:pPr>
          </w:p>
        </w:tc>
      </w:tr>
    </w:tbl>
    <w:p w14:paraId="50E6B7A4">
      <w:pPr>
        <w:widowControl/>
        <w:spacing w:after="141" w:line="249" w:lineRule="auto"/>
        <w:ind w:right="11"/>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w:t>
      </w:r>
      <w:r>
        <w:rPr>
          <w:rFonts w:cs="宋体" w:asciiTheme="minorEastAsia" w:hAnsiTheme="minorEastAsia" w:eastAsiaTheme="minorEastAsia"/>
          <w:color w:val="auto"/>
          <w:sz w:val="24"/>
          <w:highlight w:val="none"/>
        </w:rPr>
        <w:t xml:space="preserve">.付款方式 </w:t>
      </w:r>
    </w:p>
    <w:p w14:paraId="1C7DA9E3">
      <w:pPr>
        <w:widowControl/>
        <w:spacing w:after="5" w:line="249" w:lineRule="auto"/>
        <w:ind w:left="634" w:right="11" w:hanging="8"/>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参照招标文件中的付款方式 </w:t>
      </w:r>
    </w:p>
    <w:p w14:paraId="708B5803">
      <w:pPr>
        <w:widowControl/>
        <w:spacing w:after="141" w:line="249" w:lineRule="auto"/>
        <w:ind w:right="11"/>
        <w:jc w:val="left"/>
        <w:rPr>
          <w:rFonts w:cs="宋体" w:asciiTheme="minorEastAsia" w:hAnsiTheme="minorEastAsia" w:eastAsiaTheme="minorEastAsia"/>
          <w:color w:val="auto"/>
          <w:sz w:val="24"/>
          <w:highlight w:val="none"/>
        </w:rPr>
      </w:pPr>
      <w:r>
        <w:rPr>
          <w:rFonts w:hint="eastAsia" w:cs="宋体" w:asciiTheme="minorEastAsia" w:hAnsiTheme="minorEastAsia"/>
          <w:color w:val="auto"/>
          <w:sz w:val="24"/>
          <w:highlight w:val="none"/>
          <w:lang w:val="en-US" w:eastAsia="zh-CN"/>
        </w:rPr>
        <w:t>3</w:t>
      </w:r>
      <w:r>
        <w:rPr>
          <w:rFonts w:cs="宋体" w:asciiTheme="minorEastAsia" w:hAnsiTheme="minorEastAsia" w:eastAsiaTheme="minorEastAsia"/>
          <w:color w:val="auto"/>
          <w:sz w:val="24"/>
          <w:highlight w:val="none"/>
        </w:rPr>
        <w:t xml:space="preserve">.验收依据 </w:t>
      </w:r>
    </w:p>
    <w:p w14:paraId="37CA798D">
      <w:pPr>
        <w:widowControl/>
        <w:spacing w:after="5" w:line="360" w:lineRule="auto"/>
        <w:ind w:right="11" w:firstLine="240" w:firstLineChars="1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w:t>
      </w:r>
      <w:r>
        <w:rPr>
          <w:rFonts w:cs="宋体" w:asciiTheme="minorEastAsia" w:hAnsiTheme="minorEastAsia" w:eastAsiaTheme="minorEastAsia"/>
          <w:color w:val="auto"/>
          <w:sz w:val="24"/>
          <w:highlight w:val="none"/>
        </w:rPr>
        <w:t xml:space="preserve">乙方按照项目招标文件、投标文件、合同中最优内容和标准实施项目，并提供项目实施过程文档。 </w:t>
      </w:r>
    </w:p>
    <w:p w14:paraId="46134E62">
      <w:pPr>
        <w:widowControl/>
        <w:spacing w:after="141" w:line="249" w:lineRule="auto"/>
        <w:ind w:right="11" w:firstLine="240" w:firstLineChars="1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w:t>
      </w:r>
      <w:r>
        <w:rPr>
          <w:rFonts w:hint="eastAsia" w:cs="宋体" w:asciiTheme="minorEastAsia" w:hAnsiTheme="minorEastAsia"/>
          <w:color w:val="auto"/>
          <w:sz w:val="24"/>
          <w:highlight w:val="none"/>
          <w:lang w:eastAsia="zh-CN"/>
        </w:rPr>
        <w:t>若因</w:t>
      </w:r>
      <w:r>
        <w:rPr>
          <w:rFonts w:cs="宋体" w:asciiTheme="minorEastAsia" w:hAnsiTheme="minorEastAsia" w:eastAsiaTheme="minorEastAsia"/>
          <w:color w:val="auto"/>
          <w:sz w:val="24"/>
          <w:highlight w:val="none"/>
        </w:rPr>
        <w:t>甲方自身原因导致</w:t>
      </w:r>
      <w:r>
        <w:rPr>
          <w:rFonts w:hint="eastAsia" w:cs="宋体" w:asciiTheme="minorEastAsia" w:hAnsiTheme="minorEastAsia"/>
          <w:color w:val="auto"/>
          <w:sz w:val="24"/>
          <w:highlight w:val="none"/>
          <w:lang w:eastAsia="zh-CN"/>
        </w:rPr>
        <w:t>项目终验标准</w:t>
      </w:r>
      <w:r>
        <w:rPr>
          <w:rFonts w:hint="eastAsia" w:cs="宋体" w:asciiTheme="minorEastAsia" w:hAnsiTheme="minorEastAsia" w:eastAsiaTheme="minorEastAsia"/>
          <w:color w:val="auto"/>
          <w:sz w:val="24"/>
          <w:highlight w:val="none"/>
        </w:rPr>
        <w:t>无法达标，必须</w:t>
      </w:r>
      <w:r>
        <w:rPr>
          <w:rFonts w:hint="eastAsia" w:cs="宋体" w:asciiTheme="minorEastAsia" w:hAnsiTheme="minorEastAsia"/>
          <w:color w:val="auto"/>
          <w:sz w:val="24"/>
          <w:highlight w:val="none"/>
          <w:lang w:eastAsia="zh-CN"/>
        </w:rPr>
        <w:t>由双方</w:t>
      </w:r>
      <w:r>
        <w:rPr>
          <w:rFonts w:hint="eastAsia" w:cs="宋体" w:asciiTheme="minorEastAsia" w:hAnsiTheme="minorEastAsia" w:eastAsiaTheme="minorEastAsia"/>
          <w:color w:val="auto"/>
          <w:sz w:val="24"/>
          <w:highlight w:val="none"/>
        </w:rPr>
        <w:t>确认</w:t>
      </w:r>
      <w:r>
        <w:rPr>
          <w:rFonts w:cs="宋体" w:asciiTheme="minorEastAsia" w:hAnsiTheme="minorEastAsia" w:eastAsiaTheme="minorEastAsia"/>
          <w:color w:val="auto"/>
          <w:sz w:val="24"/>
          <w:highlight w:val="none"/>
        </w:rPr>
        <w:t xml:space="preserve">。  </w:t>
      </w:r>
    </w:p>
    <w:p w14:paraId="034D8B01">
      <w:pPr>
        <w:widowControl/>
        <w:spacing w:after="141" w:line="249" w:lineRule="auto"/>
        <w:ind w:left="206" w:right="11"/>
        <w:jc w:val="left"/>
        <w:rPr>
          <w:rFonts w:cs="宋体" w:asciiTheme="minorEastAsia" w:hAnsiTheme="minorEastAsia" w:eastAsiaTheme="minorEastAsia"/>
          <w:color w:val="auto"/>
          <w:sz w:val="24"/>
          <w:highlight w:val="none"/>
        </w:rPr>
      </w:pPr>
      <w:r>
        <w:rPr>
          <w:rFonts w:hint="eastAsia" w:cs="宋体" w:asciiTheme="minorEastAsia" w:hAnsiTheme="minorEastAsia"/>
          <w:color w:val="auto"/>
          <w:sz w:val="24"/>
          <w:highlight w:val="none"/>
          <w:lang w:val="en-US" w:eastAsia="zh-CN"/>
        </w:rPr>
        <w:t>4</w:t>
      </w:r>
      <w:r>
        <w:rPr>
          <w:rFonts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rPr>
        <w:t>付款凭证要求</w:t>
      </w:r>
    </w:p>
    <w:p w14:paraId="74252478">
      <w:pPr>
        <w:widowControl/>
        <w:spacing w:after="5" w:line="360" w:lineRule="auto"/>
        <w:ind w:left="284" w:right="11" w:firstLine="240" w:firstLineChars="100"/>
        <w:jc w:val="left"/>
        <w:rPr>
          <w:rFonts w:cs="宋体" w:asciiTheme="minorEastAsia" w:hAnsiTheme="minorEastAsia" w:eastAsiaTheme="minorEastAsia"/>
          <w:color w:val="auto"/>
          <w:sz w:val="24"/>
          <w:highlight w:val="none"/>
        </w:rPr>
      </w:pPr>
      <w:r>
        <w:rPr>
          <w:rFonts w:hint="eastAsia" w:cs="宋体" w:asciiTheme="minorEastAsia" w:hAnsiTheme="minorEastAsia"/>
          <w:color w:val="auto"/>
          <w:sz w:val="24"/>
          <w:highlight w:val="none"/>
          <w:lang w:eastAsia="zh-CN"/>
        </w:rPr>
        <w:t>（</w:t>
      </w:r>
      <w:r>
        <w:rPr>
          <w:rFonts w:hint="eastAsia" w:cs="宋体" w:asciiTheme="minorEastAsia" w:hAnsiTheme="minorEastAsia" w:eastAsiaTheme="minorEastAsia"/>
          <w:color w:val="auto"/>
          <w:sz w:val="24"/>
          <w:highlight w:val="none"/>
        </w:rPr>
        <w:t>1）</w:t>
      </w:r>
      <w:r>
        <w:rPr>
          <w:rFonts w:cs="宋体" w:asciiTheme="minorEastAsia" w:hAnsiTheme="minorEastAsia" w:eastAsiaTheme="minorEastAsia"/>
          <w:color w:val="auto"/>
          <w:sz w:val="24"/>
          <w:highlight w:val="none"/>
        </w:rPr>
        <w:t>乙方收款账户信息</w:t>
      </w:r>
      <w:r>
        <w:rPr>
          <w:rFonts w:hint="eastAsia" w:cs="宋体" w:asciiTheme="minorEastAsia" w:hAnsiTheme="minorEastAsia"/>
          <w:color w:val="auto"/>
          <w:sz w:val="24"/>
          <w:highlight w:val="none"/>
          <w:lang w:eastAsia="zh-CN"/>
        </w:rPr>
        <w:t>：开户行</w:t>
      </w:r>
      <w:r>
        <w:rPr>
          <w:rFonts w:cs="宋体" w:asciiTheme="minorEastAsia" w:hAnsiTheme="minorEastAsia" w:eastAsiaTheme="minorEastAsia"/>
          <w:color w:val="auto"/>
          <w:sz w:val="24"/>
          <w:highlight w:val="none"/>
        </w:rPr>
        <w:t xml:space="preserve">：  户名：  账号：地址： </w:t>
      </w:r>
    </w:p>
    <w:p w14:paraId="0CDD19CE">
      <w:pPr>
        <w:widowControl/>
        <w:spacing w:after="62" w:line="249" w:lineRule="auto"/>
        <w:ind w:right="11" w:firstLine="480" w:firstLineChars="200"/>
        <w:jc w:val="left"/>
        <w:rPr>
          <w:rFonts w:cs="宋体"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w:t>
      </w:r>
      <w:r>
        <w:rPr>
          <w:rFonts w:cs="宋体" w:asciiTheme="minorEastAsia" w:hAnsiTheme="minorEastAsia" w:eastAsiaTheme="minorEastAsia"/>
          <w:color w:val="auto"/>
          <w:sz w:val="24"/>
          <w:highlight w:val="none"/>
        </w:rPr>
        <w:t>甲方付款采用银行电汇方式，乙方应开具相应发票给甲方（普票）。</w:t>
      </w:r>
    </w:p>
    <w:p w14:paraId="5B53ADE0">
      <w:pPr>
        <w:tabs>
          <w:tab w:val="left" w:pos="709"/>
        </w:tabs>
        <w:spacing w:before="326" w:beforeLines="100" w:after="326" w:afterLines="100" w:line="300" w:lineRule="auto"/>
        <w:ind w:left="720" w:hanging="720"/>
        <w:outlineLvl w:val="2"/>
        <w:rPr>
          <w:rFonts w:cs="宋体" w:asciiTheme="minorEastAsia" w:hAnsiTheme="minorEastAsia" w:eastAsiaTheme="minorEastAsia"/>
          <w:b/>
          <w:color w:val="auto"/>
          <w:sz w:val="24"/>
          <w:szCs w:val="20"/>
          <w:highlight w:val="none"/>
        </w:rPr>
      </w:pPr>
      <w:bookmarkStart w:id="76" w:name="_Toc107322318"/>
      <w:r>
        <w:rPr>
          <w:rFonts w:hint="eastAsia" w:cs="宋体" w:asciiTheme="minorEastAsia" w:hAnsiTheme="minorEastAsia" w:eastAsiaTheme="minorEastAsia"/>
          <w:b/>
          <w:color w:val="auto"/>
          <w:sz w:val="24"/>
          <w:szCs w:val="20"/>
          <w:highlight w:val="none"/>
        </w:rPr>
        <w:t>五、</w:t>
      </w:r>
      <w:r>
        <w:rPr>
          <w:rFonts w:cs="宋体" w:asciiTheme="minorEastAsia" w:hAnsiTheme="minorEastAsia" w:eastAsiaTheme="minorEastAsia"/>
          <w:b/>
          <w:color w:val="auto"/>
          <w:sz w:val="24"/>
          <w:szCs w:val="20"/>
          <w:highlight w:val="none"/>
        </w:rPr>
        <w:t>履约保证金</w:t>
      </w:r>
      <w:bookmarkEnd w:id="76"/>
    </w:p>
    <w:p w14:paraId="58066508">
      <w:pPr>
        <w:tabs>
          <w:tab w:val="left" w:pos="709"/>
        </w:tabs>
        <w:spacing w:before="326" w:beforeLines="100" w:after="326" w:afterLines="100" w:line="300" w:lineRule="auto"/>
        <w:ind w:left="728" w:leftChars="185" w:hanging="340" w:hangingChars="142"/>
        <w:outlineLvl w:val="2"/>
        <w:rPr>
          <w:rFonts w:hint="eastAsia" w:ascii="宋体" w:hAnsi="宋体" w:eastAsia="宋体" w:cs="宋体"/>
          <w:color w:val="auto"/>
          <w:sz w:val="24"/>
          <w:szCs w:val="24"/>
          <w:highlight w:val="none"/>
        </w:rPr>
      </w:pPr>
      <w:bookmarkStart w:id="77" w:name="_Toc107322319"/>
      <w:r>
        <w:rPr>
          <w:rFonts w:hint="eastAsia" w:ascii="宋体" w:hAnsi="宋体" w:eastAsia="宋体" w:cs="宋体"/>
          <w:color w:val="auto"/>
          <w:sz w:val="24"/>
          <w:szCs w:val="24"/>
          <w:highlight w:val="none"/>
        </w:rPr>
        <w:t>本项目不收取。</w:t>
      </w:r>
    </w:p>
    <w:p w14:paraId="53763F2A">
      <w:pPr>
        <w:tabs>
          <w:tab w:val="left" w:pos="709"/>
        </w:tabs>
        <w:spacing w:before="326" w:beforeLines="100" w:after="326" w:afterLines="100" w:line="300" w:lineRule="auto"/>
        <w:ind w:left="720" w:hanging="720"/>
        <w:outlineLvl w:val="2"/>
        <w:rPr>
          <w:rFonts w:cs="宋体" w:asciiTheme="minorEastAsia" w:hAnsiTheme="minorEastAsia" w:eastAsiaTheme="minorEastAsia"/>
          <w:b/>
          <w:color w:val="auto"/>
          <w:sz w:val="24"/>
          <w:szCs w:val="20"/>
          <w:highlight w:val="none"/>
        </w:rPr>
      </w:pPr>
      <w:r>
        <w:rPr>
          <w:rFonts w:hint="eastAsia" w:cs="宋体" w:asciiTheme="minorEastAsia" w:hAnsiTheme="minorEastAsia" w:eastAsiaTheme="minorEastAsia"/>
          <w:b/>
          <w:color w:val="auto"/>
          <w:sz w:val="24"/>
          <w:szCs w:val="20"/>
          <w:highlight w:val="none"/>
        </w:rPr>
        <w:t>六、</w:t>
      </w:r>
      <w:r>
        <w:rPr>
          <w:rFonts w:asciiTheme="minorEastAsia" w:hAnsiTheme="minorEastAsia" w:eastAsiaTheme="minorEastAsia"/>
          <w:b/>
          <w:color w:val="auto"/>
          <w:sz w:val="24"/>
          <w:szCs w:val="20"/>
          <w:highlight w:val="none"/>
        </w:rPr>
        <w:t>资料报送</w:t>
      </w:r>
      <w:bookmarkEnd w:id="77"/>
    </w:p>
    <w:p w14:paraId="2504C5B1">
      <w:pPr>
        <w:widowControl/>
        <w:spacing w:after="141" w:line="249" w:lineRule="auto"/>
        <w:ind w:right="11" w:firstLine="480" w:firstLineChars="200"/>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在</w:t>
      </w:r>
      <w:r>
        <w:rPr>
          <w:rFonts w:hint="eastAsia" w:cs="宋体" w:asciiTheme="minorEastAsia" w:hAnsiTheme="minorEastAsia"/>
          <w:bCs/>
          <w:color w:val="auto"/>
          <w:sz w:val="24"/>
          <w:highlight w:val="none"/>
          <w:lang w:val="en-US" w:eastAsia="zh-CN"/>
        </w:rPr>
        <w:t>项目</w:t>
      </w:r>
      <w:r>
        <w:rPr>
          <w:rFonts w:cs="宋体" w:asciiTheme="minorEastAsia" w:hAnsiTheme="minorEastAsia" w:eastAsiaTheme="minorEastAsia"/>
          <w:color w:val="auto"/>
          <w:sz w:val="24"/>
          <w:highlight w:val="none"/>
        </w:rPr>
        <w:t xml:space="preserve">实施过程中，乙方必须按照甲方要求提供项目文档资料，在双方项目阶段性验收和项目终验前，乙方应将全部建设文档资料加盖乙方公章后报送甲方审核并提供相应的电子文档，项目验收完成后交甲方存档。详细资料报送清单详见。 </w:t>
      </w:r>
    </w:p>
    <w:p w14:paraId="1BCE1DC5">
      <w:pPr>
        <w:tabs>
          <w:tab w:val="left" w:pos="709"/>
        </w:tabs>
        <w:spacing w:before="326" w:beforeLines="100" w:after="326" w:afterLines="100" w:line="300" w:lineRule="auto"/>
        <w:ind w:left="720" w:hanging="720"/>
        <w:outlineLvl w:val="2"/>
        <w:rPr>
          <w:rFonts w:cs="宋体" w:asciiTheme="minorEastAsia" w:hAnsiTheme="minorEastAsia" w:eastAsiaTheme="minorEastAsia"/>
          <w:b/>
          <w:color w:val="auto"/>
          <w:sz w:val="24"/>
          <w:szCs w:val="20"/>
          <w:highlight w:val="none"/>
        </w:rPr>
      </w:pPr>
      <w:bookmarkStart w:id="78" w:name="_Toc107322320"/>
      <w:r>
        <w:rPr>
          <w:rFonts w:hint="eastAsia" w:cs="宋体" w:asciiTheme="minorEastAsia" w:hAnsiTheme="minorEastAsia" w:eastAsiaTheme="minorEastAsia"/>
          <w:b/>
          <w:color w:val="auto"/>
          <w:sz w:val="24"/>
          <w:szCs w:val="20"/>
          <w:highlight w:val="none"/>
        </w:rPr>
        <w:t>七、</w:t>
      </w:r>
      <w:r>
        <w:rPr>
          <w:rFonts w:cs="宋体" w:asciiTheme="minorEastAsia" w:hAnsiTheme="minorEastAsia" w:eastAsiaTheme="minorEastAsia"/>
          <w:b/>
          <w:color w:val="auto"/>
          <w:sz w:val="24"/>
          <w:szCs w:val="20"/>
          <w:highlight w:val="none"/>
        </w:rPr>
        <w:t>质量保证、</w:t>
      </w:r>
      <w:r>
        <w:rPr>
          <w:rFonts w:hint="eastAsia" w:cs="宋体" w:asciiTheme="minorEastAsia" w:hAnsiTheme="minorEastAsia"/>
          <w:b/>
          <w:color w:val="auto"/>
          <w:sz w:val="24"/>
          <w:szCs w:val="20"/>
          <w:highlight w:val="none"/>
          <w:lang w:eastAsia="zh-CN"/>
        </w:rPr>
        <w:t>产品</w:t>
      </w:r>
      <w:r>
        <w:rPr>
          <w:rFonts w:cs="宋体" w:asciiTheme="minorEastAsia" w:hAnsiTheme="minorEastAsia" w:eastAsiaTheme="minorEastAsia"/>
          <w:b/>
          <w:color w:val="auto"/>
          <w:sz w:val="24"/>
          <w:szCs w:val="20"/>
          <w:highlight w:val="none"/>
        </w:rPr>
        <w:t>交付要求、项目实施要求、售后服务要求</w:t>
      </w:r>
      <w:bookmarkEnd w:id="78"/>
    </w:p>
    <w:p w14:paraId="33089A9A">
      <w:pPr>
        <w:widowControl/>
        <w:spacing w:after="141" w:line="249" w:lineRule="auto"/>
        <w:ind w:right="11"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w:t>
      </w:r>
      <w:r>
        <w:rPr>
          <w:rFonts w:cs="宋体" w:asciiTheme="minorEastAsia" w:hAnsiTheme="minorEastAsia" w:eastAsiaTheme="minorEastAsia"/>
          <w:color w:val="auto"/>
          <w:sz w:val="24"/>
          <w:highlight w:val="none"/>
        </w:rPr>
        <w:t xml:space="preserve">.质量保证 </w:t>
      </w:r>
    </w:p>
    <w:p w14:paraId="2518287E">
      <w:pPr>
        <w:widowControl/>
        <w:spacing w:after="5" w:line="360" w:lineRule="auto"/>
        <w:ind w:right="11" w:firstLine="240" w:firstLineChars="1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w:t>
      </w:r>
      <w:r>
        <w:rPr>
          <w:rFonts w:cs="宋体" w:asciiTheme="minorEastAsia" w:hAnsiTheme="minorEastAsia" w:eastAsiaTheme="minorEastAsia"/>
          <w:color w:val="auto"/>
          <w:sz w:val="24"/>
          <w:highlight w:val="none"/>
        </w:rPr>
        <w:t xml:space="preserve">乙方应保证甲方使用乙方提供的软硬件系统的任何部分不受第三方关于侵犯其所有权、专利权、商标权、工业设计权等的指控，一旦出现侵权，一切法律责任由乙方负责。 </w:t>
      </w:r>
    </w:p>
    <w:p w14:paraId="6F8DA134">
      <w:pPr>
        <w:widowControl/>
        <w:spacing w:after="141" w:line="249" w:lineRule="auto"/>
        <w:ind w:right="11" w:firstLine="240" w:firstLineChars="1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w:t>
      </w:r>
      <w:r>
        <w:rPr>
          <w:rFonts w:cs="宋体" w:asciiTheme="minorEastAsia" w:hAnsiTheme="minorEastAsia" w:eastAsiaTheme="minorEastAsia"/>
          <w:color w:val="auto"/>
          <w:sz w:val="24"/>
          <w:highlight w:val="none"/>
        </w:rPr>
        <w:t xml:space="preserve">乙方所提供的设备必须是原厂生产并在中国大陆地区授权销售的、全新的（包括零部件）、未使用过的，并且符合招投标文件规定内容、具有国家有关部门注册并符合国家质量检测标准和产品出厂标准的合格产品，具有生产厂家质量保证书（或合格证明）。如设备不符合合同要求，甲方有权拒绝接收。 </w:t>
      </w:r>
    </w:p>
    <w:p w14:paraId="194D0FA8">
      <w:pPr>
        <w:widowControl/>
        <w:spacing w:after="141" w:line="249" w:lineRule="auto"/>
        <w:ind w:right="11"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w:t>
      </w:r>
      <w:r>
        <w:rPr>
          <w:rFonts w:cs="宋体" w:asciiTheme="minorEastAsia" w:hAnsiTheme="minorEastAsia" w:eastAsiaTheme="minorEastAsia"/>
          <w:color w:val="auto"/>
          <w:sz w:val="24"/>
          <w:highlight w:val="none"/>
        </w:rPr>
        <w:t xml:space="preserve">.交付 </w:t>
      </w:r>
    </w:p>
    <w:p w14:paraId="69DA9E2C">
      <w:pPr>
        <w:widowControl/>
        <w:spacing w:after="5" w:line="360" w:lineRule="auto"/>
        <w:ind w:right="11" w:firstLine="480" w:firstLineChars="200"/>
        <w:jc w:val="lef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项目验收后，投标人应提供本项目所涉及开发工作部分的系统运行程序、源代码、数据库、配套文档资料。</w:t>
      </w:r>
    </w:p>
    <w:p w14:paraId="1FECB82D">
      <w:pPr>
        <w:widowControl/>
        <w:spacing w:after="5" w:line="360" w:lineRule="auto"/>
        <w:ind w:right="11" w:firstLine="480" w:firstLineChars="200"/>
        <w:jc w:val="lef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（1）提供的文档成果，包括但不限于：实施计划、设计方案、测试报告、安装部署说明、用户操作手册、项目总结报告</w:t>
      </w:r>
      <w:r>
        <w:rPr>
          <w:rFonts w:hint="eastAsia" w:cs="宋体" w:asciiTheme="minorEastAsia" w:hAnsiTheme="minorEastAsia"/>
          <w:color w:val="auto"/>
          <w:sz w:val="24"/>
          <w:highlight w:val="none"/>
          <w:lang w:eastAsia="zh-CN"/>
        </w:rPr>
        <w:t>，以及</w:t>
      </w:r>
      <w:r>
        <w:rPr>
          <w:rFonts w:hint="eastAsia" w:cs="宋体" w:asciiTheme="minorEastAsia" w:hAnsiTheme="minorEastAsia" w:eastAsiaTheme="minorEastAsia"/>
          <w:color w:val="auto"/>
          <w:sz w:val="24"/>
          <w:highlight w:val="none"/>
        </w:rPr>
        <w:t>项目相关的其他文档成果。</w:t>
      </w:r>
    </w:p>
    <w:p w14:paraId="68F30E82">
      <w:pPr>
        <w:widowControl/>
        <w:spacing w:after="5" w:line="360" w:lineRule="auto"/>
        <w:ind w:right="11" w:firstLine="480" w:firstLineChars="200"/>
        <w:jc w:val="lef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（2）提供的电子版成果，包括但不限于项目数据库成果、系统运行程序及其开发源代码、项目相关的其他电子成果。</w:t>
      </w:r>
    </w:p>
    <w:p w14:paraId="70FA38D4">
      <w:pPr>
        <w:widowControl/>
        <w:spacing w:after="5" w:line="360" w:lineRule="auto"/>
        <w:ind w:right="11"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（4）</w:t>
      </w:r>
      <w:r>
        <w:rPr>
          <w:rFonts w:cs="宋体" w:asciiTheme="minorEastAsia" w:hAnsiTheme="minorEastAsia" w:eastAsiaTheme="minorEastAsia"/>
          <w:color w:val="auto"/>
          <w:sz w:val="24"/>
          <w:highlight w:val="none"/>
        </w:rPr>
        <w:t>乙方应提供设备合格证或质量保证书</w:t>
      </w:r>
      <w:r>
        <w:rPr>
          <w:rFonts w:hint="eastAsia" w:cs="宋体" w:asciiTheme="minorEastAsia" w:hAnsiTheme="minorEastAsia"/>
          <w:color w:val="auto"/>
          <w:sz w:val="24"/>
          <w:highlight w:val="none"/>
          <w:lang w:eastAsia="zh-CN"/>
        </w:rPr>
        <w:t>、</w:t>
      </w:r>
      <w:r>
        <w:rPr>
          <w:rFonts w:cs="宋体" w:asciiTheme="minorEastAsia" w:hAnsiTheme="minorEastAsia" w:eastAsiaTheme="minorEastAsia"/>
          <w:color w:val="auto"/>
          <w:sz w:val="24"/>
          <w:highlight w:val="none"/>
        </w:rPr>
        <w:t>原厂授权书及必要的技术资料，应对开箱清点做出详细记录，并由双方共同签字</w:t>
      </w:r>
      <w:r>
        <w:rPr>
          <w:rFonts w:hint="eastAsia" w:cs="宋体" w:asciiTheme="minorEastAsia" w:hAnsiTheme="minorEastAsia"/>
          <w:color w:val="auto"/>
          <w:sz w:val="24"/>
          <w:highlight w:val="none"/>
          <w:lang w:eastAsia="zh-CN"/>
        </w:rPr>
        <w:t>确认</w:t>
      </w:r>
      <w:r>
        <w:rPr>
          <w:rFonts w:cs="宋体" w:asciiTheme="minorEastAsia" w:hAnsiTheme="minorEastAsia" w:eastAsiaTheme="minorEastAsia"/>
          <w:color w:val="auto"/>
          <w:sz w:val="24"/>
          <w:highlight w:val="none"/>
        </w:rPr>
        <w:t>（详见附件</w:t>
      </w:r>
      <w:r>
        <w:rPr>
          <w:rFonts w:hint="eastAsia" w:cs="宋体" w:asciiTheme="minorEastAsia" w:hAnsiTheme="minorEastAsia"/>
          <w:color w:val="auto"/>
          <w:sz w:val="24"/>
          <w:highlight w:val="none"/>
          <w:lang w:eastAsia="zh-CN"/>
        </w:rPr>
        <w:t>产品</w:t>
      </w:r>
      <w:r>
        <w:rPr>
          <w:rFonts w:cs="宋体" w:asciiTheme="minorEastAsia" w:hAnsiTheme="minorEastAsia" w:eastAsiaTheme="minorEastAsia"/>
          <w:color w:val="auto"/>
          <w:sz w:val="24"/>
          <w:highlight w:val="none"/>
        </w:rPr>
        <w:t xml:space="preserve">交货明细清单）。 </w:t>
      </w:r>
    </w:p>
    <w:p w14:paraId="2ACAE0F1">
      <w:pPr>
        <w:widowControl/>
        <w:spacing w:after="64" w:line="249" w:lineRule="auto"/>
        <w:ind w:right="11"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w:t>
      </w:r>
      <w:r>
        <w:rPr>
          <w:rFonts w:cs="宋体" w:asciiTheme="minorEastAsia" w:hAnsiTheme="minorEastAsia" w:eastAsiaTheme="minorEastAsia"/>
          <w:color w:val="auto"/>
          <w:sz w:val="24"/>
          <w:highlight w:val="none"/>
        </w:rPr>
        <w:t>.项目实施服务要求及考核</w:t>
      </w:r>
      <w:r>
        <w:rPr>
          <w:rFonts w:hint="eastAsia" w:cs="宋体" w:asciiTheme="minorEastAsia" w:hAnsiTheme="minorEastAsia"/>
          <w:color w:val="auto"/>
          <w:sz w:val="24"/>
          <w:highlight w:val="none"/>
          <w:lang w:eastAsia="zh-CN"/>
        </w:rPr>
        <w:t>：</w:t>
      </w:r>
      <w:r>
        <w:rPr>
          <w:rFonts w:cs="宋体" w:asciiTheme="minorEastAsia" w:hAnsiTheme="minorEastAsia" w:eastAsiaTheme="minorEastAsia"/>
          <w:color w:val="auto"/>
          <w:sz w:val="24"/>
          <w:highlight w:val="none"/>
        </w:rPr>
        <w:t xml:space="preserve"> </w:t>
      </w:r>
    </w:p>
    <w:p w14:paraId="53157844">
      <w:pPr>
        <w:widowControl/>
        <w:spacing w:after="62" w:line="249" w:lineRule="auto"/>
        <w:ind w:right="11"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4</w:t>
      </w:r>
      <w:r>
        <w:rPr>
          <w:rFonts w:cs="宋体" w:asciiTheme="minorEastAsia" w:hAnsiTheme="minorEastAsia" w:eastAsiaTheme="minorEastAsia"/>
          <w:color w:val="auto"/>
          <w:sz w:val="24"/>
          <w:highlight w:val="none"/>
        </w:rPr>
        <w:t>.售后服务要求及考核</w:t>
      </w:r>
      <w:r>
        <w:rPr>
          <w:rFonts w:hint="eastAsia" w:cs="宋体" w:asciiTheme="minorEastAsia" w:hAnsiTheme="minorEastAsia"/>
          <w:color w:val="auto"/>
          <w:sz w:val="24"/>
          <w:highlight w:val="none"/>
          <w:lang w:eastAsia="zh-CN"/>
        </w:rPr>
        <w:t>：</w:t>
      </w:r>
      <w:r>
        <w:rPr>
          <w:rFonts w:cs="宋体" w:asciiTheme="minorEastAsia" w:hAnsiTheme="minorEastAsia" w:eastAsiaTheme="minorEastAsia"/>
          <w:color w:val="auto"/>
          <w:sz w:val="24"/>
          <w:highlight w:val="none"/>
        </w:rPr>
        <w:t xml:space="preserve"> </w:t>
      </w:r>
    </w:p>
    <w:p w14:paraId="187DDE73">
      <w:pPr>
        <w:tabs>
          <w:tab w:val="left" w:pos="709"/>
        </w:tabs>
        <w:spacing w:before="326" w:beforeLines="100" w:after="326" w:afterLines="100" w:line="300" w:lineRule="auto"/>
        <w:ind w:left="720" w:hanging="720"/>
        <w:outlineLvl w:val="2"/>
        <w:rPr>
          <w:rFonts w:hint="eastAsia" w:cs="宋体" w:asciiTheme="minorEastAsia" w:hAnsiTheme="minorEastAsia" w:eastAsiaTheme="minorEastAsia"/>
          <w:b/>
          <w:color w:val="auto"/>
          <w:sz w:val="24"/>
          <w:szCs w:val="20"/>
          <w:highlight w:val="none"/>
        </w:rPr>
      </w:pPr>
      <w:bookmarkStart w:id="79" w:name="_Toc107322321"/>
      <w:r>
        <w:rPr>
          <w:rFonts w:hint="eastAsia" w:cs="宋体" w:asciiTheme="minorEastAsia" w:hAnsiTheme="minorEastAsia" w:eastAsiaTheme="minorEastAsia"/>
          <w:b/>
          <w:color w:val="auto"/>
          <w:sz w:val="24"/>
          <w:szCs w:val="20"/>
          <w:highlight w:val="none"/>
        </w:rPr>
        <w:t>八、</w:t>
      </w:r>
      <w:bookmarkEnd w:id="79"/>
      <w:bookmarkStart w:id="80" w:name="_Toc107322322"/>
      <w:r>
        <w:rPr>
          <w:rFonts w:hint="eastAsia" w:cs="宋体" w:asciiTheme="minorEastAsia" w:hAnsiTheme="minorEastAsia" w:eastAsiaTheme="minorEastAsia"/>
          <w:b/>
          <w:color w:val="auto"/>
          <w:sz w:val="24"/>
          <w:szCs w:val="20"/>
          <w:highlight w:val="none"/>
        </w:rPr>
        <w:t>实施要求</w:t>
      </w:r>
    </w:p>
    <w:p w14:paraId="00F0275D">
      <w:pPr>
        <w:keepNext w:val="0"/>
        <w:keepLines w:val="0"/>
        <w:pageBreakBefore w:val="0"/>
        <w:widowControl w:val="0"/>
        <w:tabs>
          <w:tab w:val="left" w:pos="709"/>
        </w:tabs>
        <w:kinsoku/>
        <w:wordWrap/>
        <w:overflowPunct/>
        <w:topLinePunct w:val="0"/>
        <w:autoSpaceDE/>
        <w:autoSpaceDN/>
        <w:bidi w:val="0"/>
        <w:adjustRightInd/>
        <w:snapToGrid/>
        <w:spacing w:line="360" w:lineRule="auto"/>
        <w:ind w:left="0" w:firstLine="0"/>
        <w:jc w:val="left"/>
        <w:textAlignment w:val="auto"/>
        <w:outlineLvl w:val="9"/>
        <w:rPr>
          <w:rFonts w:hint="eastAsia" w:cs="宋体" w:asciiTheme="minorEastAsia" w:hAnsiTheme="minorEastAsia" w:eastAsiaTheme="minorEastAsia"/>
          <w:b w:val="0"/>
          <w:bCs/>
          <w:color w:val="auto"/>
          <w:sz w:val="24"/>
          <w:szCs w:val="20"/>
          <w:highlight w:val="none"/>
        </w:rPr>
      </w:pPr>
      <w:r>
        <w:rPr>
          <w:rFonts w:hint="eastAsia" w:cs="宋体" w:asciiTheme="minorEastAsia" w:hAnsiTheme="minorEastAsia" w:eastAsiaTheme="minorEastAsia"/>
          <w:b w:val="0"/>
          <w:bCs/>
          <w:color w:val="auto"/>
          <w:sz w:val="24"/>
          <w:szCs w:val="20"/>
          <w:highlight w:val="none"/>
        </w:rPr>
        <w:t>1.项目工期</w:t>
      </w:r>
    </w:p>
    <w:p w14:paraId="715174A3">
      <w:pPr>
        <w:keepNext w:val="0"/>
        <w:keepLines w:val="0"/>
        <w:pageBreakBefore w:val="0"/>
        <w:widowControl w:val="0"/>
        <w:tabs>
          <w:tab w:val="left" w:pos="709"/>
        </w:tabs>
        <w:kinsoku/>
        <w:wordWrap/>
        <w:overflowPunct/>
        <w:topLinePunct w:val="0"/>
        <w:autoSpaceDE/>
        <w:autoSpaceDN/>
        <w:bidi w:val="0"/>
        <w:adjustRightInd/>
        <w:snapToGrid/>
        <w:spacing w:line="360" w:lineRule="auto"/>
        <w:ind w:left="0" w:firstLine="0"/>
        <w:jc w:val="left"/>
        <w:textAlignment w:val="auto"/>
        <w:outlineLvl w:val="9"/>
        <w:rPr>
          <w:rFonts w:hint="eastAsia" w:cs="宋体" w:asciiTheme="minorEastAsia" w:hAnsiTheme="minorEastAsia" w:eastAsiaTheme="minorEastAsia"/>
          <w:b w:val="0"/>
          <w:bCs/>
          <w:color w:val="auto"/>
          <w:sz w:val="24"/>
          <w:szCs w:val="20"/>
          <w:highlight w:val="none"/>
        </w:rPr>
      </w:pPr>
      <w:r>
        <w:rPr>
          <w:rFonts w:hint="eastAsia" w:cs="宋体" w:asciiTheme="minorEastAsia" w:hAnsiTheme="minorEastAsia" w:eastAsiaTheme="minorEastAsia"/>
          <w:b w:val="0"/>
          <w:bCs/>
          <w:color w:val="auto"/>
          <w:sz w:val="24"/>
          <w:szCs w:val="20"/>
          <w:highlight w:val="none"/>
        </w:rPr>
        <w:t>2026年12月31日前完成项目建设，项目验收后提供1年的运维保障服务。</w:t>
      </w:r>
    </w:p>
    <w:p w14:paraId="009FDC0F">
      <w:pPr>
        <w:keepNext w:val="0"/>
        <w:keepLines w:val="0"/>
        <w:pageBreakBefore w:val="0"/>
        <w:widowControl w:val="0"/>
        <w:tabs>
          <w:tab w:val="left" w:pos="709"/>
        </w:tabs>
        <w:kinsoku/>
        <w:wordWrap/>
        <w:overflowPunct/>
        <w:topLinePunct w:val="0"/>
        <w:autoSpaceDE/>
        <w:autoSpaceDN/>
        <w:bidi w:val="0"/>
        <w:adjustRightInd/>
        <w:snapToGrid/>
        <w:spacing w:line="360" w:lineRule="auto"/>
        <w:ind w:left="0" w:firstLine="0"/>
        <w:jc w:val="left"/>
        <w:textAlignment w:val="auto"/>
        <w:outlineLvl w:val="9"/>
        <w:rPr>
          <w:rFonts w:hint="eastAsia" w:cs="宋体" w:asciiTheme="minorEastAsia" w:hAnsiTheme="minorEastAsia" w:eastAsiaTheme="minorEastAsia"/>
          <w:b w:val="0"/>
          <w:bCs/>
          <w:color w:val="auto"/>
          <w:sz w:val="24"/>
          <w:szCs w:val="20"/>
          <w:highlight w:val="none"/>
        </w:rPr>
      </w:pPr>
      <w:r>
        <w:rPr>
          <w:rFonts w:hint="eastAsia" w:cs="宋体" w:asciiTheme="minorEastAsia" w:hAnsiTheme="minorEastAsia" w:eastAsiaTheme="minorEastAsia"/>
          <w:b w:val="0"/>
          <w:bCs/>
          <w:color w:val="auto"/>
          <w:sz w:val="24"/>
          <w:szCs w:val="20"/>
          <w:highlight w:val="none"/>
        </w:rPr>
        <w:t>2.人员要求</w:t>
      </w:r>
    </w:p>
    <w:p w14:paraId="31529E3B">
      <w:pPr>
        <w:keepNext w:val="0"/>
        <w:keepLines w:val="0"/>
        <w:pageBreakBefore w:val="0"/>
        <w:widowControl w:val="0"/>
        <w:tabs>
          <w:tab w:val="left" w:pos="709"/>
        </w:tabs>
        <w:kinsoku/>
        <w:wordWrap/>
        <w:overflowPunct/>
        <w:topLinePunct w:val="0"/>
        <w:autoSpaceDE/>
        <w:autoSpaceDN/>
        <w:bidi w:val="0"/>
        <w:adjustRightInd/>
        <w:snapToGrid/>
        <w:spacing w:line="360" w:lineRule="auto"/>
        <w:ind w:left="0" w:firstLine="0"/>
        <w:jc w:val="left"/>
        <w:textAlignment w:val="auto"/>
        <w:outlineLvl w:val="9"/>
        <w:rPr>
          <w:rFonts w:hint="eastAsia" w:cs="宋体" w:asciiTheme="minorEastAsia" w:hAnsiTheme="minorEastAsia" w:eastAsiaTheme="minorEastAsia"/>
          <w:b w:val="0"/>
          <w:bCs/>
          <w:color w:val="auto"/>
          <w:sz w:val="24"/>
          <w:szCs w:val="20"/>
          <w:highlight w:val="none"/>
        </w:rPr>
      </w:pPr>
      <w:r>
        <w:rPr>
          <w:rFonts w:hint="eastAsia" w:cs="宋体" w:asciiTheme="minorEastAsia" w:hAnsiTheme="minorEastAsia" w:eastAsiaTheme="minorEastAsia"/>
          <w:b w:val="0"/>
          <w:bCs/>
          <w:color w:val="auto"/>
          <w:sz w:val="24"/>
          <w:szCs w:val="20"/>
          <w:highlight w:val="none"/>
        </w:rPr>
        <w:t>项目经理具有丰富的项目管理经验，项目组技术人员具备相关项目建设经验。</w:t>
      </w:r>
    </w:p>
    <w:p w14:paraId="20FD692F">
      <w:pPr>
        <w:keepNext w:val="0"/>
        <w:keepLines w:val="0"/>
        <w:pageBreakBefore w:val="0"/>
        <w:widowControl w:val="0"/>
        <w:tabs>
          <w:tab w:val="left" w:pos="709"/>
        </w:tabs>
        <w:kinsoku/>
        <w:wordWrap/>
        <w:overflowPunct/>
        <w:topLinePunct w:val="0"/>
        <w:autoSpaceDE/>
        <w:autoSpaceDN/>
        <w:bidi w:val="0"/>
        <w:adjustRightInd/>
        <w:snapToGrid/>
        <w:spacing w:line="360" w:lineRule="auto"/>
        <w:ind w:left="0" w:firstLine="0"/>
        <w:jc w:val="left"/>
        <w:textAlignment w:val="auto"/>
        <w:outlineLvl w:val="9"/>
        <w:rPr>
          <w:rFonts w:hint="eastAsia" w:cs="宋体" w:asciiTheme="minorEastAsia" w:hAnsiTheme="minorEastAsia" w:eastAsiaTheme="minorEastAsia"/>
          <w:b w:val="0"/>
          <w:bCs/>
          <w:color w:val="auto"/>
          <w:sz w:val="24"/>
          <w:szCs w:val="20"/>
          <w:highlight w:val="none"/>
        </w:rPr>
      </w:pPr>
      <w:r>
        <w:rPr>
          <w:rFonts w:hint="eastAsia" w:cs="宋体" w:asciiTheme="minorEastAsia" w:hAnsiTheme="minorEastAsia" w:eastAsiaTheme="minorEastAsia"/>
          <w:b w:val="0"/>
          <w:bCs/>
          <w:color w:val="auto"/>
          <w:sz w:val="24"/>
          <w:szCs w:val="20"/>
          <w:highlight w:val="none"/>
        </w:rPr>
        <w:t>投标人应为本项目专门组建项目团队，在项目实施各个环节中投入的团队人员应具备相应的技术水平和工作经验，投标文件应包括项目团队人员名单，中标后未经招标单位允许，禁止更换；若产生人员更换，更换人员应与被更换人员资质相当，并按合同约定承担违约责任。</w:t>
      </w:r>
    </w:p>
    <w:p w14:paraId="4B951F54">
      <w:pPr>
        <w:keepNext w:val="0"/>
        <w:keepLines w:val="0"/>
        <w:pageBreakBefore w:val="0"/>
        <w:widowControl w:val="0"/>
        <w:tabs>
          <w:tab w:val="left" w:pos="709"/>
        </w:tabs>
        <w:kinsoku/>
        <w:wordWrap/>
        <w:overflowPunct/>
        <w:topLinePunct w:val="0"/>
        <w:autoSpaceDE/>
        <w:autoSpaceDN/>
        <w:bidi w:val="0"/>
        <w:adjustRightInd/>
        <w:snapToGrid/>
        <w:spacing w:line="360" w:lineRule="auto"/>
        <w:ind w:left="0" w:firstLine="0"/>
        <w:jc w:val="left"/>
        <w:textAlignment w:val="auto"/>
        <w:outlineLvl w:val="9"/>
        <w:rPr>
          <w:rFonts w:hint="eastAsia" w:cs="宋体" w:asciiTheme="minorEastAsia" w:hAnsiTheme="minorEastAsia" w:eastAsiaTheme="minorEastAsia"/>
          <w:b w:val="0"/>
          <w:bCs/>
          <w:color w:val="auto"/>
          <w:sz w:val="24"/>
          <w:szCs w:val="20"/>
          <w:highlight w:val="none"/>
        </w:rPr>
      </w:pPr>
      <w:r>
        <w:rPr>
          <w:rFonts w:hint="eastAsia" w:cs="宋体" w:asciiTheme="minorEastAsia" w:hAnsiTheme="minorEastAsia" w:eastAsiaTheme="minorEastAsia"/>
          <w:b w:val="0"/>
          <w:bCs/>
          <w:color w:val="auto"/>
          <w:sz w:val="24"/>
          <w:szCs w:val="20"/>
          <w:highlight w:val="none"/>
        </w:rPr>
        <w:t>3.安全要求</w:t>
      </w:r>
    </w:p>
    <w:p w14:paraId="338D9C92">
      <w:pPr>
        <w:keepNext w:val="0"/>
        <w:keepLines w:val="0"/>
        <w:pageBreakBefore w:val="0"/>
        <w:widowControl w:val="0"/>
        <w:tabs>
          <w:tab w:val="left" w:pos="709"/>
        </w:tabs>
        <w:kinsoku/>
        <w:wordWrap/>
        <w:overflowPunct/>
        <w:topLinePunct w:val="0"/>
        <w:autoSpaceDE/>
        <w:autoSpaceDN/>
        <w:bidi w:val="0"/>
        <w:adjustRightInd/>
        <w:snapToGrid/>
        <w:spacing w:line="360" w:lineRule="auto"/>
        <w:ind w:left="0" w:firstLine="0"/>
        <w:jc w:val="left"/>
        <w:textAlignment w:val="auto"/>
        <w:outlineLvl w:val="9"/>
        <w:rPr>
          <w:rFonts w:hint="eastAsia" w:cs="宋体" w:asciiTheme="minorEastAsia" w:hAnsiTheme="minorEastAsia" w:eastAsiaTheme="minorEastAsia"/>
          <w:b w:val="0"/>
          <w:bCs/>
          <w:color w:val="auto"/>
          <w:sz w:val="24"/>
          <w:szCs w:val="20"/>
          <w:highlight w:val="none"/>
        </w:rPr>
      </w:pPr>
      <w:r>
        <w:rPr>
          <w:rFonts w:hint="eastAsia" w:cs="宋体" w:asciiTheme="minorEastAsia" w:hAnsiTheme="minorEastAsia" w:eastAsiaTheme="minorEastAsia"/>
          <w:b w:val="0"/>
          <w:bCs/>
          <w:color w:val="auto"/>
          <w:sz w:val="24"/>
          <w:szCs w:val="20"/>
          <w:highlight w:val="none"/>
        </w:rPr>
        <w:t>项目实施过程中，遵循国家及行业相关数据安全及保密要求。</w:t>
      </w:r>
    </w:p>
    <w:p w14:paraId="3D8C6B81">
      <w:pPr>
        <w:tabs>
          <w:tab w:val="left" w:pos="709"/>
        </w:tabs>
        <w:spacing w:before="326" w:beforeLines="100" w:after="326" w:afterLines="100" w:line="300" w:lineRule="auto"/>
        <w:ind w:left="720" w:hanging="720"/>
        <w:outlineLvl w:val="2"/>
        <w:rPr>
          <w:rFonts w:cs="宋体" w:asciiTheme="minorEastAsia" w:hAnsiTheme="minorEastAsia" w:eastAsiaTheme="minorEastAsia"/>
          <w:b/>
          <w:color w:val="auto"/>
          <w:sz w:val="24"/>
          <w:szCs w:val="20"/>
          <w:highlight w:val="none"/>
        </w:rPr>
      </w:pPr>
      <w:r>
        <w:rPr>
          <w:rFonts w:hint="eastAsia" w:cs="宋体" w:asciiTheme="minorEastAsia" w:hAnsiTheme="minorEastAsia" w:eastAsiaTheme="minorEastAsia"/>
          <w:b/>
          <w:color w:val="auto"/>
          <w:sz w:val="24"/>
          <w:szCs w:val="20"/>
          <w:highlight w:val="none"/>
        </w:rPr>
        <w:t>九、</w:t>
      </w:r>
      <w:r>
        <w:rPr>
          <w:rFonts w:cs="宋体" w:asciiTheme="minorEastAsia" w:hAnsiTheme="minorEastAsia" w:eastAsiaTheme="minorEastAsia"/>
          <w:b/>
          <w:color w:val="auto"/>
          <w:sz w:val="24"/>
          <w:szCs w:val="20"/>
          <w:highlight w:val="none"/>
        </w:rPr>
        <w:t>甲乙双方的权利和义务</w:t>
      </w:r>
      <w:bookmarkEnd w:id="80"/>
    </w:p>
    <w:p w14:paraId="7BB2C88D">
      <w:pPr>
        <w:widowControl/>
        <w:spacing w:after="141" w:line="249" w:lineRule="auto"/>
        <w:ind w:right="11"/>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w:t>
      </w:r>
      <w:r>
        <w:rPr>
          <w:rFonts w:cs="宋体" w:asciiTheme="minorEastAsia" w:hAnsiTheme="minorEastAsia" w:eastAsiaTheme="minorEastAsia"/>
          <w:color w:val="auto"/>
          <w:sz w:val="24"/>
          <w:highlight w:val="none"/>
        </w:rPr>
        <w:t xml:space="preserve">.甲方的权利和义务 </w:t>
      </w:r>
    </w:p>
    <w:p w14:paraId="45E82A31">
      <w:pPr>
        <w:widowControl/>
        <w:spacing w:after="141" w:line="249" w:lineRule="auto"/>
        <w:ind w:left="634" w:right="11" w:hanging="8"/>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（1）按建设项目实施要求，成立项目</w:t>
      </w:r>
      <w:r>
        <w:rPr>
          <w:rFonts w:hint="eastAsia" w:cs="宋体" w:asciiTheme="minorEastAsia" w:hAnsiTheme="minorEastAsia" w:eastAsiaTheme="minorEastAsia"/>
          <w:color w:val="auto"/>
          <w:sz w:val="24"/>
          <w:highlight w:val="none"/>
        </w:rPr>
        <w:t>建设</w:t>
      </w:r>
      <w:r>
        <w:rPr>
          <w:rFonts w:cs="宋体" w:asciiTheme="minorEastAsia" w:hAnsiTheme="minorEastAsia" w:eastAsiaTheme="minorEastAsia"/>
          <w:color w:val="auto"/>
          <w:sz w:val="24"/>
          <w:highlight w:val="none"/>
        </w:rPr>
        <w:t>实施领导小组，负责整体项目的统一领导和工作协调，并建立相关的管理机制和模式，确保项目建设的顺利进行。</w:t>
      </w:r>
    </w:p>
    <w:p w14:paraId="6A9F03E3">
      <w:pPr>
        <w:widowControl/>
        <w:numPr>
          <w:ilvl w:val="2"/>
          <w:numId w:val="5"/>
        </w:numPr>
        <w:spacing w:after="141" w:line="249" w:lineRule="auto"/>
        <w:ind w:right="11" w:hanging="420"/>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提供人员培训的场地。 </w:t>
      </w:r>
    </w:p>
    <w:p w14:paraId="00506562">
      <w:pPr>
        <w:widowControl/>
        <w:numPr>
          <w:ilvl w:val="2"/>
          <w:numId w:val="5"/>
        </w:numPr>
        <w:spacing w:after="141" w:line="249" w:lineRule="auto"/>
        <w:ind w:right="11" w:hanging="420"/>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保证受培训人员准时到场。 </w:t>
      </w:r>
    </w:p>
    <w:p w14:paraId="035906E3">
      <w:pPr>
        <w:widowControl/>
        <w:numPr>
          <w:ilvl w:val="2"/>
          <w:numId w:val="5"/>
        </w:numPr>
        <w:spacing w:after="141" w:line="249" w:lineRule="auto"/>
        <w:ind w:right="11" w:hanging="420"/>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制定培训考核方法。 </w:t>
      </w:r>
    </w:p>
    <w:p w14:paraId="6CACE4A0">
      <w:pPr>
        <w:widowControl/>
        <w:numPr>
          <w:ilvl w:val="2"/>
          <w:numId w:val="5"/>
        </w:numPr>
        <w:spacing w:after="5" w:line="360" w:lineRule="auto"/>
        <w:ind w:right="11" w:hanging="420"/>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提供</w:t>
      </w:r>
      <w:r>
        <w:rPr>
          <w:rFonts w:hint="eastAsia" w:cs="宋体" w:asciiTheme="minorEastAsia" w:hAnsiTheme="minorEastAsia"/>
          <w:color w:val="auto"/>
          <w:sz w:val="24"/>
          <w:highlight w:val="none"/>
          <w:lang w:eastAsia="zh-CN"/>
        </w:rPr>
        <w:t>产品</w:t>
      </w:r>
      <w:r>
        <w:rPr>
          <w:rFonts w:cs="宋体" w:asciiTheme="minorEastAsia" w:hAnsiTheme="minorEastAsia" w:eastAsiaTheme="minorEastAsia"/>
          <w:color w:val="auto"/>
          <w:sz w:val="24"/>
          <w:highlight w:val="none"/>
        </w:rPr>
        <w:t xml:space="preserve">建设施工安装调试所必须的场地和环境（含设备运行所需网络、电源部署到位）。 </w:t>
      </w:r>
    </w:p>
    <w:p w14:paraId="00BB1184">
      <w:pPr>
        <w:widowControl/>
        <w:numPr>
          <w:ilvl w:val="2"/>
          <w:numId w:val="5"/>
        </w:numPr>
        <w:spacing w:after="141" w:line="249" w:lineRule="auto"/>
        <w:ind w:right="11" w:hanging="420"/>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协调甲方各部门的</w:t>
      </w:r>
      <w:r>
        <w:rPr>
          <w:rFonts w:hint="eastAsia" w:cs="宋体" w:asciiTheme="minorEastAsia" w:hAnsiTheme="minorEastAsia"/>
          <w:color w:val="auto"/>
          <w:sz w:val="24"/>
          <w:highlight w:val="none"/>
          <w:lang w:eastAsia="zh-CN"/>
        </w:rPr>
        <w:t>工作</w:t>
      </w:r>
      <w:r>
        <w:rPr>
          <w:rFonts w:cs="宋体" w:asciiTheme="minorEastAsia" w:hAnsiTheme="minorEastAsia" w:eastAsiaTheme="minorEastAsia"/>
          <w:color w:val="auto"/>
          <w:sz w:val="24"/>
          <w:highlight w:val="none"/>
        </w:rPr>
        <w:t xml:space="preserve">。 </w:t>
      </w:r>
    </w:p>
    <w:p w14:paraId="566D3ABB">
      <w:pPr>
        <w:widowControl/>
        <w:spacing w:after="141" w:line="249" w:lineRule="auto"/>
        <w:ind w:right="11"/>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w:t>
      </w:r>
      <w:r>
        <w:rPr>
          <w:rFonts w:cs="宋体" w:asciiTheme="minorEastAsia" w:hAnsiTheme="minorEastAsia" w:eastAsiaTheme="minorEastAsia"/>
          <w:color w:val="auto"/>
          <w:sz w:val="24"/>
          <w:highlight w:val="none"/>
        </w:rPr>
        <w:t xml:space="preserve">.乙方的权利和义务 </w:t>
      </w:r>
    </w:p>
    <w:p w14:paraId="7449CA34">
      <w:pPr>
        <w:widowControl/>
        <w:spacing w:after="141" w:line="249" w:lineRule="auto"/>
        <w:ind w:right="11"/>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w:t>
      </w:r>
      <w:r>
        <w:rPr>
          <w:rFonts w:cs="宋体" w:asciiTheme="minorEastAsia" w:hAnsiTheme="minorEastAsia" w:eastAsiaTheme="minorEastAsia"/>
          <w:color w:val="auto"/>
          <w:sz w:val="24"/>
          <w:highlight w:val="none"/>
        </w:rPr>
        <w:t xml:space="preserve">成立项目建设实施小组，负责整体项目的实施和推进，并建立相关的管理机制和模式，确保项目建设的顺利进行。 </w:t>
      </w:r>
    </w:p>
    <w:p w14:paraId="48CD63D3">
      <w:pPr>
        <w:widowControl/>
        <w:spacing w:after="5" w:line="360" w:lineRule="auto"/>
        <w:ind w:left="146" w:right="11"/>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w:t>
      </w:r>
      <w:r>
        <w:rPr>
          <w:rFonts w:cs="宋体" w:asciiTheme="minorEastAsia" w:hAnsiTheme="minorEastAsia" w:eastAsiaTheme="minorEastAsia"/>
          <w:color w:val="auto"/>
          <w:sz w:val="24"/>
          <w:highlight w:val="none"/>
        </w:rPr>
        <w:t>负责整个项目的实施：包括初始化、安装、调试、技术培训、技术服务，实现合同所规定的各项功能和技术指标</w:t>
      </w:r>
      <w:r>
        <w:rPr>
          <w:rFonts w:hint="eastAsia" w:cs="宋体" w:asciiTheme="minorEastAsia" w:hAnsiTheme="minorEastAsia" w:eastAsiaTheme="minorEastAsia"/>
          <w:color w:val="auto"/>
          <w:sz w:val="24"/>
          <w:highlight w:val="none"/>
        </w:rPr>
        <w:t>以及</w:t>
      </w:r>
      <w:r>
        <w:rPr>
          <w:rFonts w:cs="宋体" w:asciiTheme="minorEastAsia" w:hAnsiTheme="minorEastAsia" w:eastAsiaTheme="minorEastAsia"/>
          <w:color w:val="auto"/>
          <w:sz w:val="24"/>
          <w:highlight w:val="none"/>
        </w:rPr>
        <w:t xml:space="preserve">售后服务。 </w:t>
      </w:r>
    </w:p>
    <w:p w14:paraId="5026E613">
      <w:pPr>
        <w:widowControl/>
        <w:spacing w:after="5" w:line="360" w:lineRule="auto"/>
        <w:ind w:left="146" w:right="11"/>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w:t>
      </w:r>
      <w:r>
        <w:rPr>
          <w:rFonts w:cs="宋体" w:asciiTheme="minorEastAsia" w:hAnsiTheme="minorEastAsia" w:eastAsiaTheme="minorEastAsia"/>
          <w:color w:val="auto"/>
          <w:sz w:val="24"/>
          <w:highlight w:val="none"/>
        </w:rPr>
        <w:t xml:space="preserve">按合同相应要求，负责对本项目所要求的软硬件采购、安装、调试、集成、培训和维护。  </w:t>
      </w:r>
    </w:p>
    <w:p w14:paraId="0827F979">
      <w:pPr>
        <w:widowControl/>
        <w:spacing w:after="141" w:line="249" w:lineRule="auto"/>
        <w:ind w:left="146" w:right="11"/>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（4）</w:t>
      </w:r>
      <w:r>
        <w:rPr>
          <w:rFonts w:cs="宋体" w:asciiTheme="minorEastAsia" w:hAnsiTheme="minorEastAsia" w:eastAsiaTheme="minorEastAsia"/>
          <w:color w:val="auto"/>
          <w:sz w:val="24"/>
          <w:highlight w:val="none"/>
        </w:rPr>
        <w:t xml:space="preserve">在甲方的协助下，与甲方信息系统集成商或软件开发商配合完成相关系统接口的开发调试，按合同要求实现全部系统接口功能。 </w:t>
      </w:r>
    </w:p>
    <w:p w14:paraId="5A5E2308">
      <w:pPr>
        <w:widowControl/>
        <w:spacing w:after="5" w:line="360" w:lineRule="auto"/>
        <w:ind w:left="146" w:right="11"/>
        <w:jc w:val="lef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（5）提供的文档成果，包括但不限于：实施计划、设计方案、测试报告、安装部署说明、用户操作手册、项目总结报告</w:t>
      </w:r>
      <w:r>
        <w:rPr>
          <w:rFonts w:hint="eastAsia" w:cs="宋体" w:asciiTheme="minorEastAsia" w:hAnsiTheme="minorEastAsia"/>
          <w:color w:val="auto"/>
          <w:sz w:val="24"/>
          <w:highlight w:val="none"/>
          <w:lang w:eastAsia="zh-CN"/>
        </w:rPr>
        <w:t>，以及</w:t>
      </w:r>
      <w:r>
        <w:rPr>
          <w:rFonts w:hint="eastAsia" w:cs="宋体" w:asciiTheme="minorEastAsia" w:hAnsiTheme="minorEastAsia" w:eastAsiaTheme="minorEastAsia"/>
          <w:color w:val="auto"/>
          <w:sz w:val="24"/>
          <w:highlight w:val="none"/>
        </w:rPr>
        <w:t>项目相关的其他文档成果。</w:t>
      </w:r>
    </w:p>
    <w:p w14:paraId="1E9EC28E">
      <w:pPr>
        <w:widowControl/>
        <w:spacing w:after="5" w:line="360" w:lineRule="auto"/>
        <w:ind w:left="146" w:right="11"/>
        <w:jc w:val="lef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w:t>
      </w:r>
      <w:r>
        <w:rPr>
          <w:rFonts w:hint="eastAsia" w:cs="宋体" w:asciiTheme="minorEastAsia" w:hAnsiTheme="minorEastAsia"/>
          <w:color w:val="auto"/>
          <w:sz w:val="24"/>
          <w:highlight w:val="none"/>
          <w:lang w:val="en-US" w:eastAsia="zh-CN"/>
        </w:rPr>
        <w:t>6</w:t>
      </w:r>
      <w:r>
        <w:rPr>
          <w:rFonts w:hint="eastAsia" w:cs="宋体" w:asciiTheme="minorEastAsia" w:hAnsiTheme="minorEastAsia" w:eastAsiaTheme="minorEastAsia"/>
          <w:color w:val="auto"/>
          <w:sz w:val="24"/>
          <w:highlight w:val="none"/>
        </w:rPr>
        <w:t>）提供的电子版成果，包括但不限于项目数据库成果、系统运行程序及其开发源代码、项目相关的其他电子成果。</w:t>
      </w:r>
    </w:p>
    <w:p w14:paraId="78FF516D">
      <w:pPr>
        <w:widowControl/>
        <w:spacing w:after="5" w:line="360" w:lineRule="auto"/>
        <w:ind w:left="146" w:right="11"/>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w:t>
      </w:r>
      <w:r>
        <w:rPr>
          <w:rFonts w:hint="eastAsia" w:cs="宋体" w:asciiTheme="minorEastAsia" w:hAnsiTheme="minorEastAsia"/>
          <w:color w:val="auto"/>
          <w:sz w:val="24"/>
          <w:highlight w:val="none"/>
          <w:lang w:val="en-US" w:eastAsia="zh-CN"/>
        </w:rPr>
        <w:t>7</w:t>
      </w:r>
      <w:r>
        <w:rPr>
          <w:rFonts w:hint="eastAsia" w:cs="宋体" w:asciiTheme="minorEastAsia" w:hAnsiTheme="minorEastAsia" w:eastAsiaTheme="minorEastAsia"/>
          <w:color w:val="auto"/>
          <w:sz w:val="24"/>
          <w:highlight w:val="none"/>
        </w:rPr>
        <w:t>）</w:t>
      </w:r>
      <w:r>
        <w:rPr>
          <w:rFonts w:cs="宋体" w:asciiTheme="minorEastAsia" w:hAnsiTheme="minorEastAsia" w:eastAsiaTheme="minorEastAsia"/>
          <w:color w:val="auto"/>
          <w:sz w:val="24"/>
          <w:highlight w:val="none"/>
        </w:rPr>
        <w:t>在本合同范围内，负责本项目实施期及免费维保期内软件版本</w:t>
      </w:r>
      <w:r>
        <w:rPr>
          <w:rFonts w:hint="eastAsia" w:cs="宋体" w:asciiTheme="minorEastAsia" w:hAnsiTheme="minorEastAsia"/>
          <w:color w:val="auto"/>
          <w:sz w:val="24"/>
          <w:highlight w:val="none"/>
          <w:lang w:eastAsia="zh-CN"/>
        </w:rPr>
        <w:t>的</w:t>
      </w:r>
      <w:r>
        <w:rPr>
          <w:rFonts w:cs="宋体" w:asciiTheme="minorEastAsia" w:hAnsiTheme="minorEastAsia" w:eastAsiaTheme="minorEastAsia"/>
          <w:color w:val="auto"/>
          <w:sz w:val="24"/>
          <w:highlight w:val="none"/>
        </w:rPr>
        <w:t xml:space="preserve">整体升级和根据甲方要求以及政策调整的需要，免费优化系统平台相关功能模块。 </w:t>
      </w:r>
    </w:p>
    <w:p w14:paraId="5F5621CC">
      <w:pPr>
        <w:widowControl/>
        <w:spacing w:after="141" w:line="249" w:lineRule="auto"/>
        <w:ind w:left="146" w:right="11"/>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w:t>
      </w:r>
      <w:r>
        <w:rPr>
          <w:rFonts w:hint="eastAsia" w:cs="宋体" w:asciiTheme="minorEastAsia" w:hAnsiTheme="minorEastAsia"/>
          <w:color w:val="auto"/>
          <w:sz w:val="24"/>
          <w:highlight w:val="none"/>
          <w:lang w:val="en-US" w:eastAsia="zh-CN"/>
        </w:rPr>
        <w:t>8</w:t>
      </w:r>
      <w:r>
        <w:rPr>
          <w:rFonts w:hint="eastAsia" w:cs="宋体" w:asciiTheme="minorEastAsia" w:hAnsiTheme="minorEastAsia" w:eastAsiaTheme="minorEastAsia"/>
          <w:color w:val="auto"/>
          <w:sz w:val="24"/>
          <w:highlight w:val="none"/>
        </w:rPr>
        <w:t>）</w:t>
      </w:r>
      <w:r>
        <w:rPr>
          <w:rFonts w:cs="宋体" w:asciiTheme="minorEastAsia" w:hAnsiTheme="minorEastAsia" w:eastAsiaTheme="minorEastAsia"/>
          <w:color w:val="auto"/>
          <w:sz w:val="24"/>
          <w:highlight w:val="none"/>
        </w:rPr>
        <w:t xml:space="preserve">同意甲方就本项目的建设和应用撰写文稿，并有独立发表之权利。 </w:t>
      </w:r>
    </w:p>
    <w:p w14:paraId="6733EFC9">
      <w:pPr>
        <w:widowControl/>
        <w:spacing w:after="141" w:line="249" w:lineRule="auto"/>
        <w:ind w:left="146" w:right="11"/>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w:t>
      </w:r>
      <w:r>
        <w:rPr>
          <w:rFonts w:hint="eastAsia" w:cs="宋体" w:asciiTheme="minorEastAsia" w:hAnsiTheme="minorEastAsia"/>
          <w:color w:val="auto"/>
          <w:sz w:val="24"/>
          <w:highlight w:val="none"/>
          <w:lang w:val="en-US" w:eastAsia="zh-CN"/>
        </w:rPr>
        <w:t>9</w:t>
      </w:r>
      <w:r>
        <w:rPr>
          <w:rFonts w:hint="eastAsia" w:cs="宋体" w:asciiTheme="minorEastAsia" w:hAnsiTheme="minorEastAsia" w:eastAsiaTheme="minorEastAsia"/>
          <w:color w:val="auto"/>
          <w:sz w:val="24"/>
          <w:highlight w:val="none"/>
        </w:rPr>
        <w:t>）</w:t>
      </w:r>
      <w:r>
        <w:rPr>
          <w:rFonts w:cs="宋体" w:asciiTheme="minorEastAsia" w:hAnsiTheme="minorEastAsia" w:eastAsiaTheme="minorEastAsia"/>
          <w:color w:val="auto"/>
          <w:sz w:val="24"/>
          <w:highlight w:val="none"/>
        </w:rPr>
        <w:t>若乙方交付的软件产品有缺陷，或性能和质量不</w:t>
      </w:r>
      <w:r>
        <w:rPr>
          <w:rFonts w:hint="eastAsia" w:cs="宋体" w:asciiTheme="minorEastAsia" w:hAnsiTheme="minorEastAsia"/>
          <w:color w:val="auto"/>
          <w:sz w:val="24"/>
          <w:highlight w:val="none"/>
          <w:lang w:eastAsia="zh-CN"/>
        </w:rPr>
        <w:t>符合</w:t>
      </w:r>
      <w:r>
        <w:rPr>
          <w:rFonts w:cs="宋体" w:asciiTheme="minorEastAsia" w:hAnsiTheme="minorEastAsia" w:eastAsiaTheme="minorEastAsia"/>
          <w:color w:val="auto"/>
          <w:sz w:val="24"/>
          <w:highlight w:val="none"/>
        </w:rPr>
        <w:t>招标、投标文件、合同要求时，乙方应负责无偿地排除缺陷、替换或更换所交付的软件产品。因乙方交付的软件产品存在缺陷，或性能和质量不符合招标文件、投标文件、本合同约定而给甲方造成损失或者工作障碍的，乙方应</w:t>
      </w:r>
      <w:r>
        <w:rPr>
          <w:rFonts w:hint="eastAsia" w:cs="宋体" w:asciiTheme="minorEastAsia" w:hAnsiTheme="minorEastAsia" w:eastAsiaTheme="minorEastAsia"/>
          <w:color w:val="auto"/>
          <w:sz w:val="24"/>
          <w:highlight w:val="none"/>
        </w:rPr>
        <w:t>承担</w:t>
      </w:r>
      <w:r>
        <w:rPr>
          <w:rFonts w:cs="宋体" w:asciiTheme="minorEastAsia" w:hAnsiTheme="minorEastAsia" w:eastAsiaTheme="minorEastAsia"/>
          <w:color w:val="auto"/>
          <w:sz w:val="24"/>
          <w:highlight w:val="none"/>
        </w:rPr>
        <w:t>由此</w:t>
      </w:r>
      <w:r>
        <w:rPr>
          <w:rFonts w:hint="eastAsia" w:cs="宋体" w:asciiTheme="minorEastAsia" w:hAnsiTheme="minorEastAsia"/>
          <w:color w:val="auto"/>
          <w:sz w:val="24"/>
          <w:highlight w:val="none"/>
          <w:lang w:eastAsia="zh-CN"/>
        </w:rPr>
        <w:t>带来</w:t>
      </w:r>
      <w:r>
        <w:rPr>
          <w:rFonts w:cs="宋体" w:asciiTheme="minorEastAsia" w:hAnsiTheme="minorEastAsia" w:eastAsiaTheme="minorEastAsia"/>
          <w:color w:val="auto"/>
          <w:sz w:val="24"/>
          <w:highlight w:val="none"/>
        </w:rPr>
        <w:t xml:space="preserve">的一切责任和损失。 </w:t>
      </w:r>
    </w:p>
    <w:p w14:paraId="18CF4C6A">
      <w:pPr>
        <w:widowControl/>
        <w:spacing w:after="5" w:line="360" w:lineRule="auto"/>
        <w:ind w:left="146" w:right="11"/>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w:t>
      </w:r>
      <w:r>
        <w:rPr>
          <w:rFonts w:hint="eastAsia" w:cs="宋体" w:asciiTheme="minorEastAsia" w:hAnsiTheme="minorEastAsia"/>
          <w:color w:val="auto"/>
          <w:sz w:val="24"/>
          <w:highlight w:val="none"/>
          <w:lang w:val="en-US" w:eastAsia="zh-CN"/>
        </w:rPr>
        <w:t>10</w:t>
      </w:r>
      <w:r>
        <w:rPr>
          <w:rFonts w:hint="eastAsia" w:cs="宋体" w:asciiTheme="minorEastAsia" w:hAnsiTheme="minorEastAsia" w:eastAsiaTheme="minorEastAsia"/>
          <w:color w:val="auto"/>
          <w:sz w:val="24"/>
          <w:highlight w:val="none"/>
        </w:rPr>
        <w:t>）</w:t>
      </w:r>
      <w:r>
        <w:rPr>
          <w:rFonts w:cs="宋体" w:asciiTheme="minorEastAsia" w:hAnsiTheme="minorEastAsia" w:eastAsiaTheme="minorEastAsia"/>
          <w:color w:val="auto"/>
          <w:sz w:val="24"/>
          <w:highlight w:val="none"/>
        </w:rPr>
        <w:t>承担对所掌握的甲方所有数据及甲方所有信息系统的保密义务并签订保密协议。未经甲方书面确认，在任何时限内和任何条件下不得向第三方</w:t>
      </w:r>
      <w:r>
        <w:rPr>
          <w:rFonts w:hint="eastAsia" w:cs="宋体" w:asciiTheme="minorEastAsia" w:hAnsiTheme="minorEastAsia" w:eastAsiaTheme="minorEastAsia"/>
          <w:color w:val="auto"/>
          <w:sz w:val="24"/>
          <w:highlight w:val="none"/>
        </w:rPr>
        <w:t>披露</w:t>
      </w:r>
      <w:r>
        <w:rPr>
          <w:rFonts w:cs="宋体" w:asciiTheme="minorEastAsia" w:hAnsiTheme="minorEastAsia" w:eastAsiaTheme="minorEastAsia"/>
          <w:color w:val="auto"/>
          <w:sz w:val="24"/>
          <w:highlight w:val="none"/>
        </w:rPr>
        <w:t>。</w:t>
      </w:r>
    </w:p>
    <w:p w14:paraId="2861EF97">
      <w:pPr>
        <w:widowControl/>
        <w:spacing w:after="5" w:line="360" w:lineRule="auto"/>
        <w:ind w:left="146" w:right="11"/>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w:t>
      </w:r>
      <w:r>
        <w:rPr>
          <w:rFonts w:cs="宋体" w:asciiTheme="minorEastAsia" w:hAnsiTheme="minorEastAsia" w:eastAsiaTheme="minorEastAsia"/>
          <w:color w:val="auto"/>
          <w:sz w:val="24"/>
          <w:highlight w:val="none"/>
        </w:rPr>
        <w:t>1</w:t>
      </w:r>
      <w:r>
        <w:rPr>
          <w:rFonts w:hint="eastAsia" w:cs="宋体" w:asciiTheme="minorEastAsia" w:hAnsiTheme="minorEastAsia" w:eastAsiaTheme="minorEastAsia"/>
          <w:color w:val="auto"/>
          <w:sz w:val="24"/>
          <w:highlight w:val="none"/>
        </w:rPr>
        <w:t>）</w:t>
      </w:r>
      <w:r>
        <w:rPr>
          <w:rFonts w:cs="宋体" w:asciiTheme="minorEastAsia" w:hAnsiTheme="minorEastAsia" w:eastAsiaTheme="minorEastAsia"/>
          <w:color w:val="auto"/>
          <w:sz w:val="24"/>
          <w:highlight w:val="none"/>
        </w:rPr>
        <w:t xml:space="preserve">应甲方合理要求，提供完整的项目管理和咨询服务。 </w:t>
      </w:r>
    </w:p>
    <w:p w14:paraId="50805AF8">
      <w:pPr>
        <w:widowControl/>
        <w:spacing w:after="5" w:line="360" w:lineRule="auto"/>
        <w:ind w:left="146" w:right="11"/>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w:t>
      </w:r>
      <w:r>
        <w:rPr>
          <w:rFonts w:cs="宋体" w:asciiTheme="minorEastAsia" w:hAnsiTheme="minorEastAsia" w:eastAsiaTheme="minorEastAsia"/>
          <w:color w:val="auto"/>
          <w:sz w:val="24"/>
          <w:highlight w:val="none"/>
        </w:rPr>
        <w:t>2</w:t>
      </w:r>
      <w:r>
        <w:rPr>
          <w:rFonts w:hint="eastAsia" w:cs="宋体" w:asciiTheme="minorEastAsia" w:hAnsiTheme="minorEastAsia" w:eastAsiaTheme="minorEastAsia"/>
          <w:color w:val="auto"/>
          <w:sz w:val="24"/>
          <w:highlight w:val="none"/>
        </w:rPr>
        <w:t>）</w:t>
      </w:r>
      <w:r>
        <w:rPr>
          <w:rFonts w:cs="宋体" w:asciiTheme="minorEastAsia" w:hAnsiTheme="minorEastAsia" w:eastAsiaTheme="minorEastAsia"/>
          <w:color w:val="auto"/>
          <w:sz w:val="24"/>
          <w:highlight w:val="none"/>
        </w:rPr>
        <w:t xml:space="preserve">及时将项目实施过程中和售后服务中的问题向甲方做口头和书面告知及提供解决方案建议。配备按招标文件、投标文件等要求数量的现场实施人员全程参与项目的实施、培训、售后等工作。 </w:t>
      </w:r>
    </w:p>
    <w:p w14:paraId="7BD01433">
      <w:pPr>
        <w:tabs>
          <w:tab w:val="left" w:pos="709"/>
        </w:tabs>
        <w:spacing w:before="326" w:beforeLines="100" w:after="326" w:afterLines="100" w:line="300" w:lineRule="auto"/>
        <w:ind w:left="720" w:hanging="720"/>
        <w:outlineLvl w:val="2"/>
        <w:rPr>
          <w:rFonts w:cs="宋体" w:asciiTheme="minorEastAsia" w:hAnsiTheme="minorEastAsia" w:eastAsiaTheme="minorEastAsia"/>
          <w:b/>
          <w:color w:val="auto"/>
          <w:sz w:val="24"/>
          <w:szCs w:val="20"/>
          <w:highlight w:val="none"/>
        </w:rPr>
      </w:pPr>
      <w:bookmarkStart w:id="81" w:name="_Toc107322323"/>
      <w:r>
        <w:rPr>
          <w:rFonts w:hint="eastAsia" w:cs="宋体" w:asciiTheme="minorEastAsia" w:hAnsiTheme="minorEastAsia" w:eastAsiaTheme="minorEastAsia"/>
          <w:b/>
          <w:color w:val="auto"/>
          <w:sz w:val="24"/>
          <w:szCs w:val="20"/>
          <w:highlight w:val="none"/>
        </w:rPr>
        <w:t>十、</w:t>
      </w:r>
      <w:r>
        <w:rPr>
          <w:rFonts w:cs="宋体" w:asciiTheme="minorEastAsia" w:hAnsiTheme="minorEastAsia" w:eastAsiaTheme="minorEastAsia"/>
          <w:b/>
          <w:color w:val="auto"/>
          <w:sz w:val="24"/>
          <w:szCs w:val="20"/>
          <w:highlight w:val="none"/>
        </w:rPr>
        <w:t>验收和验收标准</w:t>
      </w:r>
      <w:bookmarkEnd w:id="81"/>
    </w:p>
    <w:p w14:paraId="284CD4CA">
      <w:pPr>
        <w:pStyle w:val="19"/>
        <w:rPr>
          <w:color w:val="auto"/>
          <w:highlight w:val="none"/>
        </w:rPr>
      </w:pPr>
      <w:r>
        <w:rPr>
          <w:color w:val="auto"/>
          <w:highlight w:val="none"/>
        </w:rPr>
        <w:t>完成项目建设全部内容，项目成果质量符合国家及行业相关标</w:t>
      </w:r>
      <w:r>
        <w:rPr>
          <w:rFonts w:hint="eastAsia"/>
          <w:color w:val="auto"/>
          <w:highlight w:val="none"/>
          <w:lang w:eastAsia="zh-CN"/>
        </w:rPr>
        <w:t>准和</w:t>
      </w:r>
      <w:r>
        <w:rPr>
          <w:color w:val="auto"/>
          <w:highlight w:val="none"/>
        </w:rPr>
        <w:t>规范，并通过甲方组织评审验收。</w:t>
      </w:r>
    </w:p>
    <w:p w14:paraId="4C1A9BE2">
      <w:pPr>
        <w:tabs>
          <w:tab w:val="left" w:pos="709"/>
        </w:tabs>
        <w:spacing w:before="326" w:beforeLines="100" w:after="326" w:afterLines="100" w:line="300" w:lineRule="auto"/>
        <w:ind w:left="720" w:hanging="720"/>
        <w:outlineLvl w:val="2"/>
        <w:rPr>
          <w:rFonts w:cs="宋体" w:asciiTheme="minorEastAsia" w:hAnsiTheme="minorEastAsia" w:eastAsiaTheme="minorEastAsia"/>
          <w:b/>
          <w:color w:val="auto"/>
          <w:sz w:val="24"/>
          <w:szCs w:val="20"/>
          <w:highlight w:val="none"/>
        </w:rPr>
      </w:pPr>
      <w:bookmarkStart w:id="82" w:name="_Toc107322324"/>
      <w:r>
        <w:rPr>
          <w:rFonts w:hint="eastAsia" w:cs="宋体" w:asciiTheme="minorEastAsia" w:hAnsiTheme="minorEastAsia" w:eastAsiaTheme="minorEastAsia"/>
          <w:b/>
          <w:color w:val="auto"/>
          <w:sz w:val="24"/>
          <w:szCs w:val="20"/>
          <w:highlight w:val="none"/>
        </w:rPr>
        <w:t>十一、</w:t>
      </w:r>
      <w:r>
        <w:rPr>
          <w:rFonts w:cs="宋体" w:asciiTheme="minorEastAsia" w:hAnsiTheme="minorEastAsia" w:eastAsiaTheme="minorEastAsia"/>
          <w:b/>
          <w:color w:val="auto"/>
          <w:sz w:val="24"/>
          <w:szCs w:val="20"/>
          <w:highlight w:val="none"/>
        </w:rPr>
        <w:t>违约责任</w:t>
      </w:r>
      <w:bookmarkEnd w:id="82"/>
    </w:p>
    <w:p w14:paraId="3C895953">
      <w:pPr>
        <w:widowControl/>
        <w:spacing w:after="141" w:line="249" w:lineRule="auto"/>
        <w:ind w:right="11" w:firstLine="360" w:firstLineChars="15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w:t>
      </w:r>
      <w:r>
        <w:rPr>
          <w:rFonts w:cs="宋体" w:asciiTheme="minorEastAsia" w:hAnsiTheme="minorEastAsia" w:eastAsiaTheme="minorEastAsia"/>
          <w:color w:val="auto"/>
          <w:sz w:val="24"/>
          <w:highlight w:val="none"/>
        </w:rPr>
        <w:t>.乙方因自身原因没有按合同规定的时间完成建设任务并通过验收，甲方将终止项目实施，加收误期赔偿费（合同总金额的10%）和终止合同，由此造成的经济损失由</w:t>
      </w:r>
      <w:r>
        <w:rPr>
          <w:rFonts w:hint="eastAsia" w:cs="宋体" w:asciiTheme="minorEastAsia" w:hAnsiTheme="minorEastAsia" w:eastAsiaTheme="minorEastAsia"/>
          <w:color w:val="auto"/>
          <w:sz w:val="24"/>
          <w:highlight w:val="none"/>
        </w:rPr>
        <w:t>乙方承担</w:t>
      </w:r>
      <w:r>
        <w:rPr>
          <w:rFonts w:cs="宋体" w:asciiTheme="minorEastAsia" w:hAnsiTheme="minorEastAsia" w:eastAsiaTheme="minorEastAsia"/>
          <w:color w:val="auto"/>
          <w:sz w:val="24"/>
          <w:highlight w:val="none"/>
        </w:rPr>
        <w:t xml:space="preserve">。 </w:t>
      </w:r>
    </w:p>
    <w:p w14:paraId="12C7457E">
      <w:pPr>
        <w:widowControl/>
        <w:spacing w:after="5" w:line="360" w:lineRule="auto"/>
        <w:ind w:right="11" w:firstLine="360" w:firstLineChars="15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w:t>
      </w:r>
      <w:r>
        <w:rPr>
          <w:rFonts w:cs="宋体" w:asciiTheme="minorEastAsia" w:hAnsiTheme="minorEastAsia" w:eastAsiaTheme="minorEastAsia"/>
          <w:color w:val="auto"/>
          <w:sz w:val="24"/>
          <w:highlight w:val="none"/>
        </w:rPr>
        <w:t xml:space="preserve">.在履行合同过程中，如果乙方遇到不能按时完成项目实施任务的情况下，应及时以书面形式将不能按时完工的理由、可能延误的时间书面通知甲方。甲方在收到乙方通知后，应对情况进行分析，决定是否延长项目交付时间或终止合同。 </w:t>
      </w:r>
    </w:p>
    <w:p w14:paraId="42E7BC7B">
      <w:pPr>
        <w:widowControl/>
        <w:spacing w:after="5" w:line="360" w:lineRule="auto"/>
        <w:ind w:right="11"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w:t>
      </w:r>
      <w:r>
        <w:rPr>
          <w:rFonts w:cs="宋体" w:asciiTheme="minorEastAsia" w:hAnsiTheme="minorEastAsia" w:eastAsiaTheme="minorEastAsia"/>
          <w:color w:val="auto"/>
          <w:sz w:val="24"/>
          <w:highlight w:val="none"/>
        </w:rPr>
        <w:t xml:space="preserve">.乙方所交设备及安装不符合本合同要求的，甲方有权拒收并要求乙方重新按合同要求交付设备。 </w:t>
      </w:r>
    </w:p>
    <w:p w14:paraId="3A36DA28">
      <w:pPr>
        <w:widowControl/>
        <w:spacing w:after="5" w:line="360" w:lineRule="auto"/>
        <w:ind w:right="11"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4</w:t>
      </w:r>
      <w:r>
        <w:rPr>
          <w:rFonts w:cs="宋体" w:asciiTheme="minorEastAsia" w:hAnsiTheme="minorEastAsia" w:eastAsiaTheme="minorEastAsia"/>
          <w:color w:val="auto"/>
          <w:sz w:val="24"/>
          <w:highlight w:val="none"/>
        </w:rPr>
        <w:t>.因不可抗力造成违约或不能履约的，应在事件发生6个小时内电话通知另一方，据此造成的损失</w:t>
      </w:r>
      <w:r>
        <w:rPr>
          <w:rFonts w:hint="eastAsia" w:cs="宋体" w:asciiTheme="minorEastAsia" w:hAnsiTheme="minorEastAsia"/>
          <w:color w:val="auto"/>
          <w:sz w:val="24"/>
          <w:highlight w:val="none"/>
          <w:lang w:eastAsia="zh-CN"/>
        </w:rPr>
        <w:t>，由</w:t>
      </w:r>
      <w:r>
        <w:rPr>
          <w:rFonts w:cs="宋体" w:asciiTheme="minorEastAsia" w:hAnsiTheme="minorEastAsia" w:eastAsiaTheme="minorEastAsia"/>
          <w:color w:val="auto"/>
          <w:sz w:val="24"/>
          <w:highlight w:val="none"/>
        </w:rPr>
        <w:t>双方</w:t>
      </w:r>
      <w:r>
        <w:rPr>
          <w:rFonts w:hint="eastAsia" w:cs="宋体" w:asciiTheme="minorEastAsia" w:hAnsiTheme="minorEastAsia"/>
          <w:color w:val="auto"/>
          <w:sz w:val="24"/>
          <w:highlight w:val="none"/>
          <w:lang w:eastAsia="zh-CN"/>
        </w:rPr>
        <w:t>协商</w:t>
      </w:r>
      <w:r>
        <w:rPr>
          <w:rFonts w:hint="eastAsia" w:cs="宋体" w:asciiTheme="minorEastAsia" w:hAnsiTheme="minorEastAsia" w:eastAsiaTheme="minorEastAsia"/>
          <w:color w:val="auto"/>
          <w:sz w:val="24"/>
          <w:highlight w:val="none"/>
        </w:rPr>
        <w:t>承担</w:t>
      </w:r>
      <w:r>
        <w:rPr>
          <w:rFonts w:cs="宋体" w:asciiTheme="minorEastAsia" w:hAnsiTheme="minorEastAsia" w:eastAsiaTheme="minorEastAsia"/>
          <w:color w:val="auto"/>
          <w:sz w:val="24"/>
          <w:highlight w:val="none"/>
        </w:rPr>
        <w:t xml:space="preserve">。 </w:t>
      </w:r>
    </w:p>
    <w:p w14:paraId="1C1AE6A3">
      <w:pPr>
        <w:widowControl/>
        <w:spacing w:after="157" w:line="360" w:lineRule="auto"/>
        <w:ind w:right="11"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5</w:t>
      </w:r>
      <w:r>
        <w:rPr>
          <w:rFonts w:cs="宋体" w:asciiTheme="minorEastAsia" w:hAnsiTheme="minorEastAsia" w:eastAsiaTheme="minorEastAsia"/>
          <w:color w:val="auto"/>
          <w:sz w:val="24"/>
          <w:highlight w:val="none"/>
        </w:rPr>
        <w:t xml:space="preserve">.乙方不按所承诺的质保、服务要求提供质量保证和售后服务的，相关费用从质保金中扣除。 </w:t>
      </w:r>
    </w:p>
    <w:p w14:paraId="4A2564E2">
      <w:pPr>
        <w:widowControl/>
        <w:spacing w:after="141" w:line="249" w:lineRule="auto"/>
        <w:ind w:right="11"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6</w:t>
      </w:r>
      <w:r>
        <w:rPr>
          <w:rFonts w:cs="宋体" w:asciiTheme="minorEastAsia" w:hAnsiTheme="minorEastAsia" w:eastAsiaTheme="minorEastAsia"/>
          <w:color w:val="auto"/>
          <w:sz w:val="24"/>
          <w:highlight w:val="none"/>
        </w:rPr>
        <w:t>.如因甲方原因而造成乙方施工时间推迟，则施工工期相应顺延；如施工过程中</w:t>
      </w:r>
    </w:p>
    <w:p w14:paraId="60595085">
      <w:pPr>
        <w:widowControl/>
        <w:spacing w:after="77" w:line="360" w:lineRule="auto"/>
        <w:ind w:left="154" w:right="11" w:hanging="8"/>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因甲方原因导致乙方暂时无法开展工作的，乙方有权暂时撤场，待甲方完成相关准备工作后，以书面形式告知乙方，乙方再行派员上门完成施工，其施工工期相应顺延。 </w:t>
      </w:r>
    </w:p>
    <w:p w14:paraId="436DCB17">
      <w:pPr>
        <w:tabs>
          <w:tab w:val="left" w:pos="709"/>
        </w:tabs>
        <w:spacing w:before="326" w:beforeLines="100" w:after="326" w:afterLines="100" w:line="300" w:lineRule="auto"/>
        <w:outlineLvl w:val="2"/>
        <w:rPr>
          <w:rFonts w:cs="宋体" w:asciiTheme="minorEastAsia" w:hAnsiTheme="minorEastAsia" w:eastAsiaTheme="minorEastAsia"/>
          <w:b/>
          <w:color w:val="auto"/>
          <w:sz w:val="24"/>
          <w:szCs w:val="20"/>
          <w:highlight w:val="none"/>
        </w:rPr>
      </w:pPr>
      <w:bookmarkStart w:id="83" w:name="_Toc107322325"/>
      <w:r>
        <w:rPr>
          <w:rFonts w:hint="eastAsia" w:cs="宋体" w:asciiTheme="minorEastAsia" w:hAnsiTheme="minorEastAsia" w:eastAsiaTheme="minorEastAsia"/>
          <w:b/>
          <w:color w:val="auto"/>
          <w:sz w:val="24"/>
          <w:szCs w:val="20"/>
          <w:highlight w:val="none"/>
        </w:rPr>
        <w:t>十二、</w:t>
      </w:r>
      <w:r>
        <w:rPr>
          <w:rFonts w:cs="宋体" w:asciiTheme="minorEastAsia" w:hAnsiTheme="minorEastAsia" w:eastAsiaTheme="minorEastAsia"/>
          <w:b/>
          <w:color w:val="auto"/>
          <w:sz w:val="24"/>
          <w:szCs w:val="20"/>
          <w:highlight w:val="none"/>
        </w:rPr>
        <w:t>合同的解除</w:t>
      </w:r>
      <w:bookmarkEnd w:id="83"/>
    </w:p>
    <w:p w14:paraId="152B48CC">
      <w:pPr>
        <w:widowControl/>
        <w:spacing w:after="141" w:line="249" w:lineRule="auto"/>
        <w:ind w:right="11"/>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w:t>
      </w:r>
      <w:r>
        <w:rPr>
          <w:rFonts w:cs="宋体" w:asciiTheme="minorEastAsia" w:hAnsiTheme="minorEastAsia" w:eastAsiaTheme="minorEastAsia"/>
          <w:color w:val="auto"/>
          <w:sz w:val="24"/>
          <w:highlight w:val="none"/>
        </w:rPr>
        <w:t>.因乙方自身原因未能按时完成合同要求（不可抗力除外），逾期交付使用达</w:t>
      </w:r>
    </w:p>
    <w:p w14:paraId="533EC89C">
      <w:pPr>
        <w:widowControl/>
        <w:spacing w:after="297" w:line="249" w:lineRule="auto"/>
        <w:ind w:left="154" w:right="11" w:hanging="8"/>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u w:val="single" w:color="000000"/>
        </w:rPr>
        <w:t>30 个工作日</w:t>
      </w:r>
      <w:r>
        <w:rPr>
          <w:rFonts w:cs="宋体" w:asciiTheme="minorEastAsia" w:hAnsiTheme="minorEastAsia" w:eastAsiaTheme="minorEastAsia"/>
          <w:color w:val="auto"/>
          <w:sz w:val="24"/>
          <w:highlight w:val="none"/>
        </w:rPr>
        <w:t xml:space="preserve">以上的，甲方有权解除合同，由此产生的一切后果由乙方自行承担。 </w:t>
      </w:r>
    </w:p>
    <w:p w14:paraId="2FB93D62">
      <w:pPr>
        <w:widowControl/>
        <w:spacing w:after="141" w:line="249" w:lineRule="auto"/>
        <w:ind w:right="11"/>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w:t>
      </w:r>
      <w:r>
        <w:rPr>
          <w:rFonts w:cs="宋体" w:asciiTheme="minorEastAsia" w:hAnsiTheme="minorEastAsia" w:eastAsiaTheme="minorEastAsia"/>
          <w:color w:val="auto"/>
          <w:sz w:val="24"/>
          <w:highlight w:val="none"/>
        </w:rPr>
        <w:t>.因甲方未能按时支付合同款项要求（不可抗力除外），逾期支付达</w:t>
      </w:r>
      <w:r>
        <w:rPr>
          <w:rFonts w:cs="宋体" w:asciiTheme="minorEastAsia" w:hAnsiTheme="minorEastAsia" w:eastAsiaTheme="minorEastAsia"/>
          <w:color w:val="auto"/>
          <w:sz w:val="24"/>
          <w:highlight w:val="none"/>
          <w:u w:val="single" w:color="000000"/>
        </w:rPr>
        <w:t>30 个工作</w:t>
      </w:r>
    </w:p>
    <w:p w14:paraId="35D28E7E">
      <w:pPr>
        <w:widowControl/>
        <w:spacing w:after="297" w:line="249" w:lineRule="auto"/>
        <w:ind w:left="154" w:right="11" w:hanging="8"/>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u w:val="single" w:color="000000"/>
        </w:rPr>
        <w:t>日</w:t>
      </w:r>
      <w:r>
        <w:rPr>
          <w:rFonts w:cs="宋体" w:asciiTheme="minorEastAsia" w:hAnsiTheme="minorEastAsia" w:eastAsiaTheme="minorEastAsia"/>
          <w:color w:val="auto"/>
          <w:sz w:val="24"/>
          <w:highlight w:val="none"/>
        </w:rPr>
        <w:t xml:space="preserve">以上的，乙方有权解除合同，由此产生的一切后果由甲方自行承担。 </w:t>
      </w:r>
    </w:p>
    <w:p w14:paraId="5A1F872E">
      <w:pPr>
        <w:widowControl/>
        <w:spacing w:after="5" w:line="360" w:lineRule="auto"/>
        <w:ind w:right="11"/>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w:t>
      </w:r>
      <w:r>
        <w:rPr>
          <w:rFonts w:cs="宋体" w:asciiTheme="minorEastAsia" w:hAnsiTheme="minorEastAsia" w:eastAsiaTheme="minorEastAsia"/>
          <w:color w:val="auto"/>
          <w:sz w:val="24"/>
          <w:highlight w:val="none"/>
        </w:rPr>
        <w:t xml:space="preserve">.在本项目使用期内，如因乙方原因发生违反国家相关法律法规及甲方相关管理规定的情况，经查实后，甲乙双方合同自动解除，乙方承担由此带来的一切损失和责任。 </w:t>
      </w:r>
    </w:p>
    <w:p w14:paraId="3972DFDD">
      <w:pPr>
        <w:tabs>
          <w:tab w:val="left" w:pos="709"/>
        </w:tabs>
        <w:spacing w:before="326" w:beforeLines="100" w:after="326" w:afterLines="100" w:line="300" w:lineRule="auto"/>
        <w:outlineLvl w:val="2"/>
        <w:rPr>
          <w:rFonts w:cs="宋体" w:asciiTheme="minorEastAsia" w:hAnsiTheme="minorEastAsia" w:eastAsiaTheme="minorEastAsia"/>
          <w:b/>
          <w:color w:val="auto"/>
          <w:sz w:val="24"/>
          <w:szCs w:val="20"/>
          <w:highlight w:val="none"/>
        </w:rPr>
      </w:pPr>
      <w:bookmarkStart w:id="84" w:name="_Toc107322326"/>
      <w:r>
        <w:rPr>
          <w:rFonts w:hint="eastAsia" w:cs="宋体" w:asciiTheme="minorEastAsia" w:hAnsiTheme="minorEastAsia" w:eastAsiaTheme="minorEastAsia"/>
          <w:b/>
          <w:color w:val="auto"/>
          <w:sz w:val="24"/>
          <w:szCs w:val="20"/>
          <w:highlight w:val="none"/>
        </w:rPr>
        <w:t>十三、</w:t>
      </w:r>
      <w:r>
        <w:rPr>
          <w:rFonts w:cs="宋体" w:asciiTheme="minorEastAsia" w:hAnsiTheme="minorEastAsia" w:eastAsiaTheme="minorEastAsia"/>
          <w:b/>
          <w:color w:val="auto"/>
          <w:sz w:val="24"/>
          <w:szCs w:val="20"/>
          <w:highlight w:val="none"/>
        </w:rPr>
        <w:t>争议解决</w:t>
      </w:r>
      <w:bookmarkEnd w:id="84"/>
    </w:p>
    <w:p w14:paraId="7CAC5BEB">
      <w:pPr>
        <w:widowControl/>
        <w:spacing w:after="157" w:line="360" w:lineRule="auto"/>
        <w:ind w:right="11"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w:t>
      </w:r>
      <w:r>
        <w:rPr>
          <w:rFonts w:cs="宋体" w:asciiTheme="minorEastAsia" w:hAnsiTheme="minorEastAsia" w:eastAsiaTheme="minorEastAsia"/>
          <w:color w:val="auto"/>
          <w:sz w:val="24"/>
          <w:highlight w:val="none"/>
        </w:rPr>
        <w:t xml:space="preserve">.本合同未尽事宜的处理，由双方协商，并以补充协议的方式经双方签字确认同意后，方能生效，补充协议与本合同具有同等法律效力。 </w:t>
      </w:r>
    </w:p>
    <w:p w14:paraId="7E45A0CD">
      <w:pPr>
        <w:widowControl/>
        <w:spacing w:after="156" w:line="360" w:lineRule="auto"/>
        <w:ind w:right="11"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2</w:t>
      </w:r>
      <w:r>
        <w:rPr>
          <w:rFonts w:cs="宋体" w:asciiTheme="minorEastAsia" w:hAnsiTheme="minorEastAsia" w:eastAsiaTheme="minorEastAsia"/>
          <w:color w:val="auto"/>
          <w:sz w:val="24"/>
          <w:highlight w:val="none"/>
        </w:rPr>
        <w:t>.在执行合同过程中发生任何纠纷应通过双方协商解决。协商不成的，按下述方式解决</w:t>
      </w:r>
      <w:r>
        <w:rPr>
          <w:rFonts w:hint="eastAsia" w:cs="宋体" w:asciiTheme="minorEastAsia" w:hAnsiTheme="minorEastAsia"/>
          <w:color w:val="auto"/>
          <w:sz w:val="24"/>
          <w:highlight w:val="none"/>
          <w:lang w:eastAsia="zh-CN"/>
        </w:rPr>
        <w:t>：</w:t>
      </w:r>
      <w:r>
        <w:rPr>
          <w:rFonts w:cs="宋体" w:asciiTheme="minorEastAsia" w:hAnsiTheme="minorEastAsia" w:eastAsiaTheme="minorEastAsia"/>
          <w:color w:val="auto"/>
          <w:sz w:val="24"/>
          <w:highlight w:val="none"/>
        </w:rPr>
        <w:t xml:space="preserve">依法向合同履行地有管辖权的人民法院提起诉讼。 </w:t>
      </w:r>
    </w:p>
    <w:p w14:paraId="2A14CA3F">
      <w:pPr>
        <w:widowControl/>
        <w:spacing w:after="218" w:line="249" w:lineRule="auto"/>
        <w:ind w:right="11" w:firstLine="360" w:firstLineChars="15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3</w:t>
      </w:r>
      <w:r>
        <w:rPr>
          <w:rFonts w:cs="宋体" w:asciiTheme="minorEastAsia" w:hAnsiTheme="minorEastAsia" w:eastAsiaTheme="minorEastAsia"/>
          <w:color w:val="auto"/>
          <w:sz w:val="24"/>
          <w:highlight w:val="none"/>
        </w:rPr>
        <w:t xml:space="preserve">.在诉讼期间双方应继续履行服务中不属于纠纷范围的义务。 </w:t>
      </w:r>
    </w:p>
    <w:p w14:paraId="5DB009BF">
      <w:pPr>
        <w:tabs>
          <w:tab w:val="left" w:pos="709"/>
        </w:tabs>
        <w:spacing w:before="326" w:beforeLines="100" w:after="326" w:afterLines="100" w:line="300" w:lineRule="auto"/>
        <w:outlineLvl w:val="2"/>
        <w:rPr>
          <w:rFonts w:cs="宋体" w:asciiTheme="minorEastAsia" w:hAnsiTheme="minorEastAsia" w:eastAsiaTheme="minorEastAsia"/>
          <w:b/>
          <w:color w:val="auto"/>
          <w:sz w:val="24"/>
          <w:szCs w:val="20"/>
          <w:highlight w:val="none"/>
        </w:rPr>
      </w:pPr>
      <w:bookmarkStart w:id="85" w:name="_Toc107322327"/>
      <w:r>
        <w:rPr>
          <w:rFonts w:hint="eastAsia" w:cs="宋体" w:asciiTheme="minorEastAsia" w:hAnsiTheme="minorEastAsia" w:eastAsiaTheme="minorEastAsia"/>
          <w:b/>
          <w:color w:val="auto"/>
          <w:sz w:val="24"/>
          <w:szCs w:val="20"/>
          <w:highlight w:val="none"/>
        </w:rPr>
        <w:t>十四、</w:t>
      </w:r>
      <w:r>
        <w:rPr>
          <w:rFonts w:cs="宋体" w:asciiTheme="minorEastAsia" w:hAnsiTheme="minorEastAsia" w:eastAsiaTheme="minorEastAsia"/>
          <w:b/>
          <w:color w:val="auto"/>
          <w:sz w:val="24"/>
          <w:szCs w:val="20"/>
          <w:highlight w:val="none"/>
        </w:rPr>
        <w:t>其他</w:t>
      </w:r>
      <w:bookmarkEnd w:id="85"/>
    </w:p>
    <w:p w14:paraId="55C1B4DB">
      <w:pPr>
        <w:widowControl/>
        <w:spacing w:after="131" w:line="360" w:lineRule="auto"/>
        <w:ind w:right="11" w:firstLine="480" w:firstLineChars="20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w:t>
      </w:r>
      <w:r>
        <w:rPr>
          <w:rFonts w:cs="宋体" w:asciiTheme="minorEastAsia" w:hAnsiTheme="minorEastAsia" w:eastAsiaTheme="minorEastAsia"/>
          <w:color w:val="auto"/>
          <w:sz w:val="24"/>
          <w:highlight w:val="none"/>
        </w:rPr>
        <w:t xml:space="preserve">.项目实施过程中，实施内容和要求等未在本合同内容中体现的，以招标文件、投标文件中的承诺内容中较为全面和完善的为准。 </w:t>
      </w:r>
    </w:p>
    <w:p w14:paraId="56139AED">
      <w:pPr>
        <w:widowControl/>
        <w:spacing w:after="131" w:line="360" w:lineRule="auto"/>
        <w:ind w:right="11" w:firstLine="480" w:firstLineChars="200"/>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2.本合同其他未尽事宜，按国家相关法律法规处理。 </w:t>
      </w:r>
    </w:p>
    <w:p w14:paraId="44C65A2C">
      <w:pPr>
        <w:widowControl/>
        <w:spacing w:after="5" w:line="360" w:lineRule="auto"/>
        <w:ind w:right="11" w:firstLine="480" w:firstLineChars="200"/>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3.本合同壹式陆份，甲方持叁份，乙方持贰份，丙方壹份。各方持有合同具有同等的法律效力。 </w:t>
      </w:r>
    </w:p>
    <w:p w14:paraId="797CB85D">
      <w:pPr>
        <w:widowControl/>
        <w:spacing w:after="141" w:line="249" w:lineRule="auto"/>
        <w:ind w:right="11" w:firstLine="480" w:firstLineChars="200"/>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4.本合同自甲乙双方法定代表人或授权委托人亲笔签字并加盖公章之日起生效。</w:t>
      </w:r>
    </w:p>
    <w:p w14:paraId="3EFCB8E5">
      <w:pPr>
        <w:widowControl/>
        <w:spacing w:after="5" w:line="360" w:lineRule="auto"/>
        <w:ind w:left="154" w:right="11" w:hanging="8"/>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（乙方不是法定代表人</w:t>
      </w:r>
      <w:r>
        <w:rPr>
          <w:rFonts w:hint="eastAsia" w:cs="宋体" w:asciiTheme="minorEastAsia" w:hAnsiTheme="minorEastAsia"/>
          <w:color w:val="auto"/>
          <w:sz w:val="24"/>
          <w:highlight w:val="none"/>
          <w:lang w:eastAsia="zh-CN"/>
        </w:rPr>
        <w:t>签订合同的，应出具法定代表人的授权书授权委托人签订合同</w:t>
      </w:r>
      <w:r>
        <w:rPr>
          <w:rFonts w:cs="宋体" w:asciiTheme="minorEastAsia" w:hAnsiTheme="minorEastAsia" w:eastAsiaTheme="minorEastAsia"/>
          <w:color w:val="auto"/>
          <w:sz w:val="24"/>
          <w:highlight w:val="none"/>
        </w:rPr>
        <w:t xml:space="preserve">） </w:t>
      </w:r>
    </w:p>
    <w:p w14:paraId="5C3A7A24">
      <w:pPr>
        <w:widowControl/>
        <w:spacing w:after="141" w:line="249" w:lineRule="auto"/>
        <w:ind w:right="11" w:firstLine="480" w:firstLineChars="200"/>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5.所有经双方签署、确认的文件，包括购销廉洁协议、配置清单、售后服务承诺书、廉政合同、保密协议等附件、授权委托书及投标书、项目实施文档、验收材料</w:t>
      </w:r>
      <w:r>
        <w:rPr>
          <w:rFonts w:hint="eastAsia" w:cs="宋体" w:asciiTheme="minorEastAsia" w:hAnsiTheme="minorEastAsia"/>
          <w:color w:val="auto"/>
          <w:sz w:val="24"/>
          <w:highlight w:val="none"/>
          <w:lang w:eastAsia="zh-CN"/>
        </w:rPr>
        <w:t>，均</w:t>
      </w:r>
      <w:r>
        <w:rPr>
          <w:rFonts w:cs="宋体" w:asciiTheme="minorEastAsia" w:hAnsiTheme="minorEastAsia" w:eastAsiaTheme="minorEastAsia"/>
          <w:color w:val="auto"/>
          <w:sz w:val="24"/>
          <w:highlight w:val="none"/>
        </w:rPr>
        <w:t>为本合同不可分割的有效组成部分，与本合同具有同等的法律效力，其生效日期为签</w:t>
      </w:r>
    </w:p>
    <w:p w14:paraId="1F22DFB7">
      <w:pPr>
        <w:widowControl/>
        <w:spacing w:after="62" w:line="249" w:lineRule="auto"/>
        <w:ind w:left="154" w:right="11" w:hanging="8"/>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字盖章确认之日期（以最后签字一方的落款日期计算</w:t>
      </w:r>
      <w:r>
        <w:rPr>
          <w:rFonts w:hint="eastAsia" w:cs="宋体" w:asciiTheme="minorEastAsia" w:hAnsiTheme="minorEastAsia"/>
          <w:color w:val="auto"/>
          <w:sz w:val="24"/>
          <w:highlight w:val="none"/>
          <w:lang w:eastAsia="zh-CN"/>
        </w:rPr>
        <w:t>）。</w:t>
      </w:r>
      <w:r>
        <w:rPr>
          <w:rFonts w:cs="宋体" w:asciiTheme="minorEastAsia" w:hAnsiTheme="minorEastAsia" w:eastAsiaTheme="minorEastAsia"/>
          <w:color w:val="auto"/>
          <w:sz w:val="24"/>
          <w:highlight w:val="none"/>
        </w:rPr>
        <w:t xml:space="preserve"> </w:t>
      </w:r>
    </w:p>
    <w:p w14:paraId="6C1D3972">
      <w:pPr>
        <w:widowControl/>
        <w:spacing w:after="131" w:line="259" w:lineRule="auto"/>
        <w:ind w:left="626"/>
        <w:jc w:val="left"/>
        <w:rPr>
          <w:rFonts w:cs="宋体" w:asciiTheme="minorEastAsia" w:hAnsiTheme="minorEastAsia" w:eastAsiaTheme="minorEastAsia"/>
          <w:color w:val="auto"/>
          <w:sz w:val="24"/>
          <w:highlight w:val="none"/>
        </w:rPr>
      </w:pPr>
    </w:p>
    <w:p w14:paraId="6EF0E2A8">
      <w:pPr>
        <w:widowControl/>
        <w:spacing w:line="360" w:lineRule="auto"/>
        <w:ind w:right="9028"/>
        <w:jc w:val="left"/>
        <w:rPr>
          <w:rFonts w:cs="宋体" w:asciiTheme="minorEastAsia" w:hAnsiTheme="minorEastAsia" w:eastAsiaTheme="minorEastAsia"/>
          <w:color w:val="auto"/>
          <w:sz w:val="24"/>
          <w:highlight w:val="none"/>
        </w:rPr>
      </w:pPr>
    </w:p>
    <w:p w14:paraId="3C2C3629">
      <w:pPr>
        <w:widowControl/>
        <w:spacing w:line="360" w:lineRule="auto"/>
        <w:ind w:left="-11" w:hanging="6"/>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甲方（公章）</w:t>
      </w:r>
      <w:r>
        <w:rPr>
          <w:rFonts w:hint="eastAsia" w:cs="宋体" w:asciiTheme="minorEastAsia" w:hAnsiTheme="minorEastAsia"/>
          <w:color w:val="auto"/>
          <w:sz w:val="24"/>
          <w:highlight w:val="none"/>
          <w:lang w:eastAsia="zh-CN"/>
        </w:rPr>
        <w:t>：云南云龙天池国家级自然保护区管护局</w:t>
      </w:r>
    </w:p>
    <w:p w14:paraId="72CDB8E3">
      <w:pPr>
        <w:widowControl/>
        <w:spacing w:line="360" w:lineRule="auto"/>
        <w:ind w:left="-11" w:hanging="6"/>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委托代理人（签字）： </w:t>
      </w:r>
    </w:p>
    <w:p w14:paraId="2ADAC7EA">
      <w:pPr>
        <w:widowControl/>
        <w:spacing w:after="5" w:line="362" w:lineRule="auto"/>
        <w:ind w:left="10" w:right="3469" w:hanging="10"/>
        <w:jc w:val="left"/>
        <w:rPr>
          <w:rFonts w:hint="default" w:cs="宋体" w:asciiTheme="minorEastAsia" w:hAnsiTheme="minorEastAsia" w:eastAsiaTheme="minorEastAsia"/>
          <w:color w:val="auto"/>
          <w:sz w:val="24"/>
          <w:highlight w:val="none"/>
          <w:lang w:val="en-US" w:eastAsia="zh-CN"/>
        </w:rPr>
      </w:pPr>
      <w:r>
        <w:rPr>
          <w:rFonts w:cs="宋体" w:asciiTheme="minorEastAsia" w:hAnsiTheme="minorEastAsia" w:eastAsiaTheme="minorEastAsia"/>
          <w:color w:val="auto"/>
          <w:sz w:val="24"/>
          <w:highlight w:val="none"/>
        </w:rPr>
        <w:t>地址：</w:t>
      </w:r>
      <w:r>
        <w:rPr>
          <w:rFonts w:hint="eastAsia" w:cs="宋体" w:asciiTheme="minorEastAsia" w:hAnsiTheme="minorEastAsia" w:eastAsiaTheme="minorEastAsia"/>
          <w:color w:val="auto"/>
          <w:sz w:val="22"/>
          <w:highlight w:val="none"/>
        </w:rPr>
        <w:t>云龙县</w:t>
      </w:r>
      <w:r>
        <w:rPr>
          <w:rFonts w:hint="eastAsia" w:cs="宋体" w:asciiTheme="minorEastAsia" w:hAnsiTheme="minorEastAsia"/>
          <w:color w:val="auto"/>
          <w:sz w:val="22"/>
          <w:highlight w:val="none"/>
          <w:lang w:val="en-US" w:eastAsia="zh-CN"/>
        </w:rPr>
        <w:t>诺邓镇果郎</w:t>
      </w:r>
    </w:p>
    <w:p w14:paraId="1E60095B">
      <w:pPr>
        <w:widowControl/>
        <w:spacing w:after="5" w:line="362" w:lineRule="auto"/>
        <w:ind w:left="10" w:right="3469" w:hanging="10"/>
        <w:jc w:val="lef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联系电话</w:t>
      </w:r>
    </w:p>
    <w:p w14:paraId="5B018C54">
      <w:pPr>
        <w:widowControl/>
        <w:spacing w:after="135" w:line="255" w:lineRule="auto"/>
        <w:ind w:left="10" w:hanging="10"/>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邮政编码：672700</w:t>
      </w:r>
    </w:p>
    <w:p w14:paraId="31FA3F4B">
      <w:pPr>
        <w:widowControl/>
        <w:spacing w:after="136" w:line="255" w:lineRule="auto"/>
        <w:ind w:left="10" w:hanging="10"/>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202</w:t>
      </w:r>
      <w:r>
        <w:rPr>
          <w:rFonts w:hint="eastAsia" w:cs="宋体" w:asciiTheme="minorEastAsia" w:hAnsiTheme="minorEastAsia"/>
          <w:color w:val="auto"/>
          <w:sz w:val="24"/>
          <w:highlight w:val="none"/>
          <w:lang w:val="en-US" w:eastAsia="zh-CN"/>
        </w:rPr>
        <w:t>6</w:t>
      </w:r>
      <w:r>
        <w:rPr>
          <w:rFonts w:cs="宋体" w:asciiTheme="minorEastAsia" w:hAnsiTheme="minorEastAsia" w:eastAsiaTheme="minorEastAsia"/>
          <w:color w:val="auto"/>
          <w:sz w:val="24"/>
          <w:highlight w:val="none"/>
        </w:rPr>
        <w:t xml:space="preserve">年  月  日 </w:t>
      </w:r>
    </w:p>
    <w:p w14:paraId="21753F1B">
      <w:pPr>
        <w:widowControl/>
        <w:spacing w:after="1" w:line="360" w:lineRule="auto"/>
        <w:ind w:left="146" w:right="8882"/>
        <w:jc w:val="left"/>
        <w:rPr>
          <w:rFonts w:cs="宋体" w:asciiTheme="minorEastAsia" w:hAnsiTheme="minorEastAsia" w:eastAsiaTheme="minorEastAsia"/>
          <w:color w:val="auto"/>
          <w:sz w:val="24"/>
          <w:highlight w:val="none"/>
        </w:rPr>
      </w:pPr>
    </w:p>
    <w:p w14:paraId="65265EF2">
      <w:pPr>
        <w:widowControl/>
        <w:spacing w:after="141" w:line="249" w:lineRule="auto"/>
        <w:ind w:left="154" w:right="11" w:hanging="8"/>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乙方（公章）</w:t>
      </w:r>
      <w:r>
        <w:rPr>
          <w:rFonts w:hint="eastAsia" w:cs="宋体" w:asciiTheme="minorEastAsia" w:hAnsiTheme="minorEastAsia"/>
          <w:color w:val="auto"/>
          <w:sz w:val="24"/>
          <w:highlight w:val="none"/>
          <w:lang w:eastAsia="zh-CN"/>
        </w:rPr>
        <w:t>：</w:t>
      </w:r>
    </w:p>
    <w:p w14:paraId="4DFD723B">
      <w:pPr>
        <w:widowControl/>
        <w:spacing w:after="5" w:line="360" w:lineRule="auto"/>
        <w:ind w:left="154" w:right="4081" w:hanging="8"/>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法定代表人（签字）：</w:t>
      </w:r>
    </w:p>
    <w:p w14:paraId="7C67A40D">
      <w:pPr>
        <w:widowControl/>
        <w:spacing w:after="5" w:line="360" w:lineRule="auto"/>
        <w:ind w:left="154" w:right="4081" w:hanging="8"/>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委托代理人（签字）： </w:t>
      </w:r>
    </w:p>
    <w:p w14:paraId="0CED3A73">
      <w:pPr>
        <w:widowControl/>
        <w:spacing w:after="5" w:line="360" w:lineRule="auto"/>
        <w:ind w:left="154" w:right="6971" w:hanging="8"/>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地址：</w:t>
      </w:r>
    </w:p>
    <w:p w14:paraId="5A4D3891">
      <w:pPr>
        <w:widowControl/>
        <w:spacing w:line="360" w:lineRule="auto"/>
        <w:ind w:left="153" w:hanging="6"/>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联系电话：</w:t>
      </w:r>
    </w:p>
    <w:p w14:paraId="1D6845F4">
      <w:pPr>
        <w:widowControl/>
        <w:spacing w:line="360" w:lineRule="auto"/>
        <w:ind w:left="153" w:hanging="6"/>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 xml:space="preserve">邮政编码： </w:t>
      </w:r>
    </w:p>
    <w:p w14:paraId="1C1EBAD6">
      <w:pPr>
        <w:widowControl/>
        <w:spacing w:after="46" w:line="255" w:lineRule="auto"/>
        <w:ind w:left="156" w:hanging="10"/>
        <w:jc w:val="lef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t>202</w:t>
      </w:r>
      <w:r>
        <w:rPr>
          <w:rFonts w:hint="eastAsia" w:cs="宋体" w:asciiTheme="minorEastAsia" w:hAnsiTheme="minorEastAsia"/>
          <w:color w:val="auto"/>
          <w:sz w:val="24"/>
          <w:highlight w:val="none"/>
          <w:lang w:val="en-US" w:eastAsia="zh-CN"/>
        </w:rPr>
        <w:t>6</w:t>
      </w:r>
      <w:r>
        <w:rPr>
          <w:rFonts w:cs="宋体" w:asciiTheme="minorEastAsia" w:hAnsiTheme="minorEastAsia" w:eastAsiaTheme="minorEastAsia"/>
          <w:color w:val="auto"/>
          <w:sz w:val="24"/>
          <w:highlight w:val="none"/>
        </w:rPr>
        <w:t xml:space="preserve">年   月   日 </w:t>
      </w:r>
    </w:p>
    <w:p w14:paraId="48E2D82A">
      <w:pPr>
        <w:widowControl/>
        <w:spacing w:after="85" w:line="263" w:lineRule="auto"/>
        <w:ind w:left="146" w:right="8795"/>
        <w:jc w:val="left"/>
        <w:rPr>
          <w:rFonts w:cs="宋体" w:asciiTheme="minorEastAsia" w:hAnsiTheme="minorEastAsia" w:eastAsiaTheme="minorEastAsia"/>
          <w:color w:val="auto"/>
          <w:sz w:val="24"/>
          <w:highlight w:val="none"/>
        </w:rPr>
      </w:pPr>
    </w:p>
    <w:p w14:paraId="5CF62823">
      <w:pPr>
        <w:rPr>
          <w:color w:val="auto"/>
          <w:highlight w:val="none"/>
        </w:rPr>
      </w:pPr>
    </w:p>
    <w:p w14:paraId="01248A01">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r>
    </w:p>
    <w:p w14:paraId="53D437C0">
      <w:pPr>
        <w:widowControl/>
        <w:jc w:val="left"/>
        <w:rPr>
          <w:rFonts w:hint="eastAsia" w:ascii="宋体" w:hAnsi="宋体" w:eastAsia="宋体" w:cs="宋体"/>
          <w:b/>
          <w:bCs/>
          <w:color w:val="auto"/>
          <w:szCs w:val="21"/>
          <w:highlight w:val="none"/>
        </w:rPr>
      </w:pPr>
    </w:p>
    <w:p w14:paraId="6F2C69CF">
      <w:pPr>
        <w:widowControl/>
        <w:jc w:val="left"/>
        <w:rPr>
          <w:rFonts w:hint="eastAsia" w:ascii="宋体" w:hAnsi="宋体" w:eastAsia="宋体" w:cs="宋体"/>
          <w:b/>
          <w:bCs/>
          <w:color w:val="auto"/>
          <w:szCs w:val="21"/>
          <w:highlight w:val="none"/>
        </w:rPr>
      </w:pPr>
    </w:p>
    <w:p w14:paraId="5FEB8AD1">
      <w:pPr>
        <w:pStyle w:val="16"/>
        <w:rPr>
          <w:rFonts w:hint="eastAsia" w:ascii="宋体" w:hAnsi="宋体" w:eastAsia="宋体" w:cs="宋体"/>
          <w:color w:val="auto"/>
          <w:highlight w:val="none"/>
        </w:rPr>
      </w:pPr>
    </w:p>
    <w:p w14:paraId="3B9F3B9D">
      <w:pPr>
        <w:rPr>
          <w:rFonts w:hint="eastAsia" w:ascii="宋体" w:hAnsi="宋体" w:eastAsia="宋体" w:cs="宋体"/>
          <w:color w:val="auto"/>
          <w:highlight w:val="none"/>
        </w:rPr>
      </w:pPr>
    </w:p>
    <w:p w14:paraId="07E820D5">
      <w:pPr>
        <w:pStyle w:val="16"/>
        <w:rPr>
          <w:rFonts w:hint="eastAsia" w:ascii="宋体" w:hAnsi="宋体" w:eastAsia="宋体" w:cs="宋体"/>
          <w:color w:val="auto"/>
          <w:highlight w:val="none"/>
        </w:rPr>
      </w:pPr>
    </w:p>
    <w:p w14:paraId="24C43222">
      <w:pPr>
        <w:rPr>
          <w:rFonts w:hint="eastAsia" w:ascii="宋体" w:hAnsi="宋体" w:eastAsia="宋体" w:cs="宋体"/>
          <w:color w:val="auto"/>
          <w:highlight w:val="none"/>
        </w:rPr>
      </w:pPr>
    </w:p>
    <w:p w14:paraId="035EBFC1">
      <w:pPr>
        <w:pStyle w:val="16"/>
        <w:rPr>
          <w:rFonts w:hint="eastAsia" w:ascii="宋体" w:hAnsi="宋体" w:eastAsia="宋体" w:cs="宋体"/>
          <w:color w:val="auto"/>
          <w:highlight w:val="none"/>
        </w:rPr>
      </w:pPr>
    </w:p>
    <w:p w14:paraId="44CC0B61">
      <w:pPr>
        <w:rPr>
          <w:rFonts w:hint="eastAsia" w:ascii="宋体" w:hAnsi="宋体" w:eastAsia="宋体" w:cs="宋体"/>
          <w:color w:val="auto"/>
          <w:highlight w:val="none"/>
        </w:rPr>
      </w:pPr>
    </w:p>
    <w:p w14:paraId="40A066AF">
      <w:pPr>
        <w:rPr>
          <w:rFonts w:hint="eastAsia" w:ascii="宋体" w:hAnsi="宋体" w:eastAsia="宋体" w:cs="宋体"/>
          <w:color w:val="auto"/>
          <w:highlight w:val="none"/>
        </w:rPr>
      </w:pPr>
    </w:p>
    <w:p w14:paraId="2E8909FF">
      <w:pPr>
        <w:widowControl/>
        <w:jc w:val="left"/>
        <w:rPr>
          <w:rFonts w:hint="eastAsia" w:ascii="宋体" w:hAnsi="宋体" w:eastAsia="宋体" w:cs="宋体"/>
          <w:b/>
          <w:bCs/>
          <w:color w:val="auto"/>
          <w:szCs w:val="21"/>
          <w:highlight w:val="none"/>
        </w:rPr>
      </w:pPr>
    </w:p>
    <w:p w14:paraId="0A07B82A">
      <w:pPr>
        <w:pStyle w:val="2"/>
        <w:numPr>
          <w:ilvl w:val="0"/>
          <w:numId w:val="6"/>
        </w:numPr>
        <w:ind w:left="0" w:firstLine="0"/>
        <w:jc w:val="center"/>
        <w:rPr>
          <w:rFonts w:hint="eastAsia" w:ascii="宋体" w:hAnsi="宋体" w:eastAsia="宋体" w:cs="宋体"/>
          <w:color w:val="auto"/>
          <w:sz w:val="36"/>
          <w:highlight w:val="none"/>
        </w:rPr>
      </w:pPr>
      <w:bookmarkStart w:id="86" w:name="_Toc393354839"/>
      <w:bookmarkStart w:id="87" w:name="_Toc63258685"/>
      <w:bookmarkStart w:id="88" w:name="_Toc162885084"/>
      <w:r>
        <w:rPr>
          <w:rFonts w:hint="eastAsia" w:ascii="宋体" w:hAnsi="宋体" w:eastAsia="宋体" w:cs="宋体"/>
          <w:color w:val="auto"/>
          <w:sz w:val="36"/>
          <w:highlight w:val="none"/>
        </w:rPr>
        <w:t>投标文件格式</w:t>
      </w:r>
      <w:bookmarkEnd w:id="86"/>
      <w:bookmarkEnd w:id="87"/>
      <w:bookmarkEnd w:id="88"/>
    </w:p>
    <w:p w14:paraId="0BE35F34">
      <w:pPr>
        <w:pStyle w:val="26"/>
        <w:spacing w:line="500" w:lineRule="exact"/>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r>
      <w:bookmarkStart w:id="89" w:name="_Toc63258686"/>
      <w:bookmarkStart w:id="90" w:name="_Toc63067750"/>
      <w:r>
        <w:rPr>
          <w:rFonts w:hint="eastAsia" w:ascii="宋体" w:hAnsi="宋体" w:eastAsia="宋体" w:cs="宋体"/>
          <w:b/>
          <w:color w:val="auto"/>
          <w:sz w:val="24"/>
          <w:szCs w:val="24"/>
          <w:highlight w:val="none"/>
        </w:rPr>
        <w:t>格式：封面</w:t>
      </w:r>
      <w:bookmarkEnd w:id="89"/>
      <w:bookmarkEnd w:id="90"/>
    </w:p>
    <w:p w14:paraId="57FC22B1">
      <w:pPr>
        <w:pStyle w:val="26"/>
        <w:tabs>
          <w:tab w:val="left" w:pos="8340"/>
        </w:tabs>
        <w:autoSpaceDE w:val="0"/>
        <w:autoSpaceDN w:val="0"/>
        <w:adjustRightInd w:val="0"/>
        <w:jc w:val="left"/>
        <w:rPr>
          <w:rFonts w:hint="eastAsia" w:ascii="宋体" w:hAnsi="宋体" w:eastAsia="宋体" w:cs="宋体"/>
          <w:bCs/>
          <w:color w:val="auto"/>
          <w:sz w:val="48"/>
          <w:highlight w:val="none"/>
        </w:rPr>
      </w:pPr>
      <w:r>
        <w:rPr>
          <w:rFonts w:hint="eastAsia" w:ascii="宋体" w:hAnsi="宋体" w:eastAsia="宋体" w:cs="宋体"/>
          <w:bCs/>
          <w:color w:val="auto"/>
          <w:sz w:val="48"/>
          <w:highlight w:val="none"/>
        </w:rPr>
        <w:tab/>
      </w:r>
    </w:p>
    <w:p w14:paraId="458B14D4">
      <w:pPr>
        <w:pStyle w:val="26"/>
        <w:autoSpaceDE w:val="0"/>
        <w:autoSpaceDN w:val="0"/>
        <w:adjustRightInd w:val="0"/>
        <w:spacing w:line="360" w:lineRule="auto"/>
        <w:jc w:val="center"/>
        <w:rPr>
          <w:rFonts w:hint="eastAsia" w:ascii="宋体" w:hAnsi="宋体" w:eastAsia="宋体" w:cs="宋体"/>
          <w:b/>
          <w:bCs/>
          <w:color w:val="auto"/>
          <w:kern w:val="0"/>
          <w:sz w:val="52"/>
          <w:szCs w:val="48"/>
          <w:highlight w:val="none"/>
        </w:rPr>
      </w:pPr>
      <w:r>
        <w:rPr>
          <w:rFonts w:hint="eastAsia" w:hAnsi="宋体" w:eastAsia="宋体" w:cs="宋体"/>
          <w:b/>
          <w:bCs/>
          <w:color w:val="auto"/>
          <w:kern w:val="0"/>
          <w:sz w:val="52"/>
          <w:szCs w:val="48"/>
          <w:highlight w:val="none"/>
          <w:lang w:eastAsia="zh-CN"/>
        </w:rPr>
        <w:t>云南云龙天池国家级自然保护区2025年中央财政林业草原生态保护恢复资金项目—综合信息管理平台建设项目</w:t>
      </w:r>
    </w:p>
    <w:p w14:paraId="2EC669FB">
      <w:pPr>
        <w:pStyle w:val="26"/>
        <w:spacing w:line="500" w:lineRule="exact"/>
        <w:jc w:val="center"/>
        <w:rPr>
          <w:rFonts w:hint="eastAsia" w:ascii="宋体" w:hAnsi="宋体" w:eastAsia="宋体" w:cs="宋体"/>
          <w:b/>
          <w:color w:val="auto"/>
          <w:sz w:val="32"/>
          <w:szCs w:val="32"/>
          <w:highlight w:val="none"/>
        </w:rPr>
      </w:pPr>
    </w:p>
    <w:p w14:paraId="643F1312">
      <w:pPr>
        <w:pStyle w:val="26"/>
        <w:spacing w:line="500" w:lineRule="exact"/>
        <w:rPr>
          <w:rFonts w:hint="eastAsia" w:ascii="宋体" w:hAnsi="宋体" w:eastAsia="宋体" w:cs="宋体"/>
          <w:b/>
          <w:color w:val="auto"/>
          <w:sz w:val="32"/>
          <w:szCs w:val="32"/>
          <w:highlight w:val="none"/>
        </w:rPr>
      </w:pPr>
    </w:p>
    <w:p w14:paraId="562426AB">
      <w:pPr>
        <w:pStyle w:val="26"/>
        <w:spacing w:line="500" w:lineRule="exact"/>
        <w:jc w:val="center"/>
        <w:rPr>
          <w:rFonts w:hint="eastAsia" w:ascii="宋体" w:hAnsi="宋体" w:eastAsia="宋体" w:cs="宋体"/>
          <w:b/>
          <w:color w:val="auto"/>
          <w:sz w:val="32"/>
          <w:szCs w:val="32"/>
          <w:highlight w:val="none"/>
        </w:rPr>
      </w:pPr>
    </w:p>
    <w:p w14:paraId="79AAC9D8">
      <w:pPr>
        <w:pStyle w:val="26"/>
        <w:spacing w:line="780" w:lineRule="exact"/>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投 标 文 件</w:t>
      </w:r>
    </w:p>
    <w:p w14:paraId="4D75E352">
      <w:pPr>
        <w:pStyle w:val="26"/>
        <w:spacing w:line="500" w:lineRule="exact"/>
        <w:jc w:val="center"/>
        <w:rPr>
          <w:rFonts w:hint="eastAsia" w:ascii="宋体" w:hAnsi="宋体" w:eastAsia="宋体" w:cs="宋体"/>
          <w:b/>
          <w:color w:val="auto"/>
          <w:sz w:val="72"/>
          <w:szCs w:val="72"/>
          <w:highlight w:val="none"/>
        </w:rPr>
      </w:pPr>
    </w:p>
    <w:p w14:paraId="09B47532">
      <w:pPr>
        <w:pStyle w:val="26"/>
        <w:spacing w:line="500" w:lineRule="exact"/>
        <w:jc w:val="center"/>
        <w:rPr>
          <w:rFonts w:hint="eastAsia" w:ascii="宋体" w:hAnsi="宋体" w:eastAsia="宋体" w:cs="宋体"/>
          <w:b/>
          <w:color w:val="auto"/>
          <w:sz w:val="28"/>
          <w:szCs w:val="28"/>
          <w:highlight w:val="none"/>
          <w:u w:val="single"/>
          <w:lang w:eastAsia="zh-CN"/>
        </w:rPr>
      </w:pPr>
      <w:r>
        <w:rPr>
          <w:rFonts w:hint="eastAsia" w:ascii="宋体" w:hAnsi="宋体" w:eastAsia="宋体" w:cs="宋体"/>
          <w:b/>
          <w:color w:val="auto"/>
          <w:sz w:val="28"/>
          <w:szCs w:val="28"/>
          <w:highlight w:val="none"/>
        </w:rPr>
        <w:t>标段招标编号：</w:t>
      </w:r>
      <w:r>
        <w:rPr>
          <w:rFonts w:hint="eastAsia" w:hAnsi="宋体" w:eastAsia="宋体" w:cs="宋体"/>
          <w:b/>
          <w:color w:val="auto"/>
          <w:sz w:val="28"/>
          <w:szCs w:val="28"/>
          <w:highlight w:val="none"/>
          <w:lang w:eastAsia="zh-CN"/>
        </w:rPr>
        <w:t>dlylzbcg202648</w:t>
      </w:r>
    </w:p>
    <w:p w14:paraId="7D6F4E27">
      <w:pPr>
        <w:pStyle w:val="26"/>
        <w:spacing w:line="500" w:lineRule="exact"/>
        <w:ind w:firstLine="3654" w:firstLineChars="1300"/>
        <w:rPr>
          <w:rFonts w:hint="eastAsia" w:ascii="宋体" w:hAnsi="宋体" w:eastAsia="宋体" w:cs="宋体"/>
          <w:b/>
          <w:color w:val="auto"/>
          <w:sz w:val="28"/>
          <w:szCs w:val="28"/>
          <w:highlight w:val="none"/>
          <w:u w:val="single"/>
        </w:rPr>
      </w:pPr>
    </w:p>
    <w:p w14:paraId="50BA2496">
      <w:pPr>
        <w:pStyle w:val="26"/>
        <w:spacing w:line="500" w:lineRule="exact"/>
        <w:ind w:firstLine="12750" w:firstLineChars="1764"/>
        <w:rPr>
          <w:rFonts w:hint="eastAsia" w:ascii="宋体" w:hAnsi="宋体" w:eastAsia="宋体" w:cs="宋体"/>
          <w:b/>
          <w:color w:val="auto"/>
          <w:sz w:val="72"/>
          <w:szCs w:val="72"/>
          <w:highlight w:val="none"/>
        </w:rPr>
      </w:pPr>
    </w:p>
    <w:p w14:paraId="6D09B437">
      <w:pPr>
        <w:pStyle w:val="26"/>
        <w:spacing w:line="500" w:lineRule="exact"/>
        <w:jc w:val="center"/>
        <w:rPr>
          <w:rFonts w:hint="eastAsia" w:ascii="宋体" w:hAnsi="宋体" w:eastAsia="宋体" w:cs="宋体"/>
          <w:b/>
          <w:color w:val="auto"/>
          <w:sz w:val="72"/>
          <w:szCs w:val="72"/>
          <w:highlight w:val="none"/>
        </w:rPr>
      </w:pPr>
    </w:p>
    <w:p w14:paraId="64FD2BA7">
      <w:pPr>
        <w:pStyle w:val="26"/>
        <w:spacing w:line="500" w:lineRule="exact"/>
        <w:jc w:val="center"/>
        <w:rPr>
          <w:rFonts w:hint="eastAsia" w:ascii="宋体" w:hAnsi="宋体" w:eastAsia="宋体" w:cs="宋体"/>
          <w:b/>
          <w:color w:val="auto"/>
          <w:sz w:val="72"/>
          <w:szCs w:val="72"/>
          <w:highlight w:val="none"/>
        </w:rPr>
      </w:pPr>
    </w:p>
    <w:p w14:paraId="2C28A7C6">
      <w:pPr>
        <w:pStyle w:val="26"/>
        <w:spacing w:line="500" w:lineRule="exact"/>
        <w:jc w:val="center"/>
        <w:rPr>
          <w:rFonts w:hint="eastAsia" w:ascii="宋体" w:hAnsi="宋体" w:eastAsia="宋体" w:cs="宋体"/>
          <w:b/>
          <w:color w:val="auto"/>
          <w:sz w:val="72"/>
          <w:szCs w:val="72"/>
          <w:highlight w:val="none"/>
        </w:rPr>
      </w:pPr>
    </w:p>
    <w:p w14:paraId="755C6356">
      <w:pPr>
        <w:pStyle w:val="26"/>
        <w:spacing w:line="500" w:lineRule="exact"/>
        <w:rPr>
          <w:rFonts w:hint="eastAsia" w:ascii="宋体" w:hAnsi="宋体" w:eastAsia="宋体" w:cs="宋体"/>
          <w:b/>
          <w:color w:val="auto"/>
          <w:sz w:val="72"/>
          <w:szCs w:val="72"/>
          <w:highlight w:val="none"/>
        </w:rPr>
      </w:pPr>
    </w:p>
    <w:p w14:paraId="6FDE7888">
      <w:pPr>
        <w:spacing w:line="480" w:lineRule="auto"/>
        <w:ind w:firstLine="1260" w:firstLineChars="525"/>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加盖单位电子公章</w:t>
      </w:r>
      <w:r>
        <w:rPr>
          <w:rFonts w:hint="eastAsia" w:ascii="宋体" w:hAnsi="宋体" w:eastAsia="宋体" w:cs="宋体"/>
          <w:color w:val="auto"/>
          <w:sz w:val="24"/>
          <w:highlight w:val="none"/>
          <w:lang w:eastAsia="zh-CN"/>
        </w:rPr>
        <w:t>）</w:t>
      </w:r>
    </w:p>
    <w:p w14:paraId="15EDB49F">
      <w:pPr>
        <w:pStyle w:val="26"/>
        <w:spacing w:line="480" w:lineRule="auto"/>
        <w:ind w:firstLine="1260" w:firstLineChars="525"/>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法定代表人或委托代理人：（签字或电子签章）</w:t>
      </w:r>
    </w:p>
    <w:p w14:paraId="19622890">
      <w:pPr>
        <w:pStyle w:val="26"/>
        <w:spacing w:line="480" w:lineRule="auto"/>
        <w:ind w:firstLine="1260" w:firstLineChars="525"/>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hAnsi="宋体" w:eastAsia="宋体" w:cs="宋体"/>
          <w:color w:val="auto"/>
          <w:sz w:val="24"/>
          <w:highlight w:val="none"/>
          <w:lang w:eastAsia="zh-CN"/>
        </w:rPr>
        <w:t>年  月  日</w:t>
      </w:r>
      <w:r>
        <w:rPr>
          <w:rFonts w:hint="eastAsia" w:ascii="宋体" w:hAnsi="宋体" w:eastAsia="宋体" w:cs="宋体"/>
          <w:color w:val="auto"/>
          <w:sz w:val="24"/>
          <w:highlight w:val="none"/>
        </w:rPr>
        <w:br w:type="page"/>
      </w:r>
    </w:p>
    <w:p w14:paraId="0E159D86">
      <w:pPr>
        <w:rPr>
          <w:rFonts w:hint="eastAsia" w:ascii="宋体" w:hAnsi="宋体" w:eastAsia="宋体" w:cs="宋体"/>
          <w:color w:val="auto"/>
          <w:highlight w:val="none"/>
        </w:rPr>
      </w:pPr>
    </w:p>
    <w:p w14:paraId="6E93CD9A">
      <w:pPr>
        <w:pStyle w:val="26"/>
        <w:spacing w:line="500" w:lineRule="exact"/>
        <w:outlineLvl w:val="1"/>
        <w:rPr>
          <w:rFonts w:hint="eastAsia" w:ascii="宋体" w:hAnsi="宋体" w:eastAsia="宋体" w:cs="宋体"/>
          <w:b/>
          <w:color w:val="auto"/>
          <w:sz w:val="24"/>
          <w:szCs w:val="24"/>
          <w:highlight w:val="none"/>
        </w:rPr>
      </w:pPr>
      <w:bookmarkStart w:id="91" w:name="_Toc63067751"/>
      <w:bookmarkStart w:id="92" w:name="_Toc63258687"/>
      <w:r>
        <w:rPr>
          <w:rFonts w:hint="eastAsia" w:ascii="宋体" w:hAnsi="宋体" w:eastAsia="宋体" w:cs="宋体"/>
          <w:b/>
          <w:color w:val="auto"/>
          <w:sz w:val="24"/>
          <w:szCs w:val="24"/>
          <w:highlight w:val="none"/>
        </w:rPr>
        <w:t>格式1：开标一览表</w:t>
      </w:r>
      <w:bookmarkEnd w:id="91"/>
      <w:bookmarkEnd w:id="92"/>
    </w:p>
    <w:p w14:paraId="1FF44266">
      <w:pPr>
        <w:pStyle w:val="26"/>
        <w:spacing w:line="500" w:lineRule="exact"/>
        <w:rPr>
          <w:rFonts w:hint="eastAsia" w:ascii="宋体" w:hAnsi="宋体" w:eastAsia="宋体" w:cs="宋体"/>
          <w:b/>
          <w:color w:val="auto"/>
          <w:sz w:val="24"/>
          <w:szCs w:val="24"/>
          <w:highlight w:val="none"/>
        </w:rPr>
      </w:pPr>
    </w:p>
    <w:p w14:paraId="44CDB01A">
      <w:pPr>
        <w:jc w:val="center"/>
        <w:rPr>
          <w:rFonts w:hint="eastAsia" w:ascii="宋体" w:hAnsi="宋体" w:eastAsia="宋体" w:cs="宋体"/>
          <w:b/>
          <w:color w:val="auto"/>
          <w:sz w:val="32"/>
          <w:szCs w:val="32"/>
          <w:highlight w:val="none"/>
        </w:rPr>
      </w:pPr>
      <w:bookmarkStart w:id="93" w:name="_Toc213141093"/>
      <w:bookmarkStart w:id="94" w:name="_Toc393354840"/>
      <w:bookmarkStart w:id="95" w:name="_Toc476856076"/>
      <w:bookmarkStart w:id="96" w:name="_Toc475291693"/>
      <w:r>
        <w:rPr>
          <w:rFonts w:hint="eastAsia" w:ascii="宋体" w:hAnsi="宋体" w:eastAsia="宋体" w:cs="宋体"/>
          <w:b/>
          <w:color w:val="auto"/>
          <w:sz w:val="32"/>
          <w:szCs w:val="32"/>
          <w:highlight w:val="none"/>
        </w:rPr>
        <w:t>开标一览表</w:t>
      </w:r>
      <w:bookmarkEnd w:id="93"/>
      <w:bookmarkEnd w:id="94"/>
      <w:bookmarkEnd w:id="95"/>
      <w:bookmarkEnd w:id="96"/>
    </w:p>
    <w:p w14:paraId="0981D458">
      <w:pPr>
        <w:spacing w:line="360" w:lineRule="exact"/>
        <w:rPr>
          <w:rFonts w:hint="eastAsia" w:hAnsi="宋体" w:eastAsia="宋体" w:cs="宋体"/>
          <w:b/>
          <w:bCs/>
          <w:color w:val="auto"/>
          <w:szCs w:val="24"/>
          <w:highlight w:val="none"/>
          <w:lang w:eastAsia="zh-CN"/>
        </w:rPr>
      </w:pPr>
      <w:r>
        <w:rPr>
          <w:rFonts w:hint="eastAsia" w:ascii="宋体" w:hAnsi="宋体" w:eastAsia="宋体" w:cs="宋体"/>
          <w:color w:val="auto"/>
          <w:szCs w:val="24"/>
          <w:highlight w:val="none"/>
        </w:rPr>
        <w:t>标段项目名称：</w:t>
      </w:r>
      <w:r>
        <w:rPr>
          <w:rFonts w:hint="eastAsia" w:hAnsi="宋体" w:eastAsia="宋体" w:cs="宋体"/>
          <w:b/>
          <w:bCs/>
          <w:color w:val="auto"/>
          <w:szCs w:val="24"/>
          <w:highlight w:val="none"/>
          <w:lang w:eastAsia="zh-CN"/>
        </w:rPr>
        <w:t>云南云龙天池国家级自然保护区2025年中央财政林业草原生态保护恢复资金项目—综合信息管理平台建设项目</w:t>
      </w:r>
    </w:p>
    <w:p w14:paraId="4F41AA72">
      <w:pPr>
        <w:spacing w:line="3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标段招标编号： </w:t>
      </w:r>
      <w:r>
        <w:rPr>
          <w:rFonts w:hint="eastAsia" w:ascii="宋体" w:hAnsi="宋体" w:eastAsia="宋体" w:cs="宋体"/>
          <w:b/>
          <w:color w:val="auto"/>
          <w:highlight w:val="none"/>
          <w:lang w:eastAsia="zh-CN"/>
        </w:rPr>
        <w:t>dlylzbcg202648号</w:t>
      </w:r>
    </w:p>
    <w:tbl>
      <w:tblPr>
        <w:tblStyle w:val="4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5"/>
        <w:gridCol w:w="5413"/>
      </w:tblGrid>
      <w:tr w14:paraId="3CEC3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4215" w:type="dxa"/>
            <w:vAlign w:val="center"/>
          </w:tcPr>
          <w:p w14:paraId="3BC40EEC">
            <w:pPr>
              <w:keepNext w:val="0"/>
              <w:keepLines w:val="0"/>
              <w:suppressLineNumbers w:val="0"/>
              <w:spacing w:before="120" w:beforeAutospacing="0" w:after="120" w:afterAutospacing="0" w:line="360"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供应商名称</w:t>
            </w:r>
          </w:p>
        </w:tc>
        <w:tc>
          <w:tcPr>
            <w:tcW w:w="5413" w:type="dxa"/>
            <w:vAlign w:val="center"/>
          </w:tcPr>
          <w:p w14:paraId="7AF4CFCC">
            <w:pPr>
              <w:keepNext w:val="0"/>
              <w:keepLines w:val="0"/>
              <w:suppressLineNumbers w:val="0"/>
              <w:spacing w:before="120" w:beforeAutospacing="0" w:after="120" w:afterAutospacing="0" w:line="360" w:lineRule="auto"/>
              <w:ind w:left="0" w:right="0"/>
              <w:jc w:val="center"/>
              <w:rPr>
                <w:rFonts w:hint="eastAsia" w:ascii="宋体" w:hAnsi="宋体" w:eastAsia="宋体" w:cs="宋体"/>
                <w:color w:val="auto"/>
                <w:szCs w:val="21"/>
                <w:highlight w:val="none"/>
              </w:rPr>
            </w:pPr>
          </w:p>
        </w:tc>
      </w:tr>
      <w:tr w14:paraId="22153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4215" w:type="dxa"/>
            <w:vAlign w:val="center"/>
          </w:tcPr>
          <w:p w14:paraId="455461C5">
            <w:pPr>
              <w:keepNext w:val="0"/>
              <w:keepLines w:val="0"/>
              <w:suppressLineNumbers w:val="0"/>
              <w:spacing w:before="120" w:beforeAutospacing="0" w:after="120" w:afterAutospacing="0" w:line="360"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投标报价（元）</w:t>
            </w:r>
          </w:p>
        </w:tc>
        <w:tc>
          <w:tcPr>
            <w:tcW w:w="5413" w:type="dxa"/>
            <w:vAlign w:val="center"/>
          </w:tcPr>
          <w:p w14:paraId="17F1B024">
            <w:pPr>
              <w:keepNext w:val="0"/>
              <w:keepLines w:val="0"/>
              <w:suppressLineNumbers w:val="0"/>
              <w:spacing w:before="120" w:beforeAutospacing="0" w:after="120" w:afterAutospacing="0" w:line="360" w:lineRule="auto"/>
              <w:ind w:left="0" w:right="0"/>
              <w:jc w:val="left"/>
              <w:rPr>
                <w:rFonts w:hint="eastAsia" w:ascii="宋体" w:hAnsi="宋体" w:eastAsia="宋体" w:cs="宋体"/>
                <w:b/>
                <w:bCs/>
                <w:color w:val="auto"/>
                <w:szCs w:val="21"/>
                <w:highlight w:val="none"/>
              </w:rPr>
            </w:pPr>
          </w:p>
        </w:tc>
      </w:tr>
      <w:tr w14:paraId="68EC6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4215" w:type="dxa"/>
            <w:vAlign w:val="center"/>
          </w:tcPr>
          <w:p w14:paraId="18835F34">
            <w:pPr>
              <w:keepNext w:val="0"/>
              <w:keepLines w:val="0"/>
              <w:suppressLineNumbers w:val="0"/>
              <w:spacing w:before="120" w:beforeAutospacing="0" w:after="120" w:afterAutospacing="0" w:line="360"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建设期</w:t>
            </w:r>
          </w:p>
        </w:tc>
        <w:tc>
          <w:tcPr>
            <w:tcW w:w="5413" w:type="dxa"/>
            <w:vAlign w:val="center"/>
          </w:tcPr>
          <w:p w14:paraId="15254825">
            <w:pPr>
              <w:keepNext w:val="0"/>
              <w:keepLines w:val="0"/>
              <w:suppressLineNumbers w:val="0"/>
              <w:spacing w:before="120" w:beforeAutospacing="0" w:after="120" w:afterAutospacing="0" w:line="360" w:lineRule="auto"/>
              <w:ind w:left="0" w:right="0"/>
              <w:rPr>
                <w:rFonts w:hint="eastAsia" w:ascii="宋体" w:hAnsi="宋体" w:eastAsia="宋体" w:cs="宋体"/>
                <w:color w:val="auto"/>
                <w:szCs w:val="21"/>
                <w:highlight w:val="none"/>
              </w:rPr>
            </w:pPr>
          </w:p>
        </w:tc>
      </w:tr>
      <w:tr w14:paraId="160DA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4215" w:type="dxa"/>
            <w:vAlign w:val="center"/>
          </w:tcPr>
          <w:p w14:paraId="37CD21FE">
            <w:pPr>
              <w:keepNext w:val="0"/>
              <w:keepLines w:val="0"/>
              <w:suppressLineNumbers w:val="0"/>
              <w:spacing w:before="120" w:beforeAutospacing="0" w:after="120" w:afterAutospacing="0" w:line="360"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建设地点</w:t>
            </w:r>
          </w:p>
        </w:tc>
        <w:tc>
          <w:tcPr>
            <w:tcW w:w="5413" w:type="dxa"/>
            <w:vAlign w:val="center"/>
          </w:tcPr>
          <w:p w14:paraId="3F6EBABE">
            <w:pPr>
              <w:keepNext w:val="0"/>
              <w:keepLines w:val="0"/>
              <w:suppressLineNumbers w:val="0"/>
              <w:spacing w:before="120" w:beforeAutospacing="0" w:after="120" w:afterAutospacing="0" w:line="360" w:lineRule="auto"/>
              <w:ind w:left="0" w:right="0"/>
              <w:rPr>
                <w:rFonts w:hint="eastAsia" w:ascii="宋体" w:hAnsi="宋体" w:eastAsia="宋体" w:cs="宋体"/>
                <w:color w:val="auto"/>
                <w:szCs w:val="21"/>
                <w:highlight w:val="none"/>
              </w:rPr>
            </w:pPr>
          </w:p>
        </w:tc>
      </w:tr>
      <w:tr w14:paraId="1366E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4215" w:type="dxa"/>
            <w:vAlign w:val="center"/>
          </w:tcPr>
          <w:p w14:paraId="07CB7E9F">
            <w:pPr>
              <w:keepNext w:val="0"/>
              <w:keepLines w:val="0"/>
              <w:suppressLineNumbers w:val="0"/>
              <w:spacing w:before="120" w:beforeAutospacing="0" w:after="120" w:afterAutospacing="0" w:line="360"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质保期</w:t>
            </w:r>
          </w:p>
        </w:tc>
        <w:tc>
          <w:tcPr>
            <w:tcW w:w="5413" w:type="dxa"/>
            <w:vAlign w:val="center"/>
          </w:tcPr>
          <w:p w14:paraId="0CB6E935">
            <w:pPr>
              <w:keepNext w:val="0"/>
              <w:keepLines w:val="0"/>
              <w:suppressLineNumbers w:val="0"/>
              <w:spacing w:before="120" w:beforeAutospacing="0" w:after="120" w:afterAutospacing="0" w:line="360" w:lineRule="auto"/>
              <w:ind w:left="0" w:right="0"/>
              <w:rPr>
                <w:rFonts w:hint="eastAsia" w:ascii="宋体" w:hAnsi="宋体" w:eastAsia="宋体" w:cs="宋体"/>
                <w:color w:val="auto"/>
                <w:szCs w:val="21"/>
                <w:highlight w:val="none"/>
              </w:rPr>
            </w:pPr>
          </w:p>
        </w:tc>
      </w:tr>
      <w:tr w14:paraId="407C9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4215" w:type="dxa"/>
            <w:vAlign w:val="center"/>
          </w:tcPr>
          <w:p w14:paraId="0D628484">
            <w:pPr>
              <w:keepNext w:val="0"/>
              <w:keepLines w:val="0"/>
              <w:suppressLineNumbers w:val="0"/>
              <w:spacing w:before="120" w:beforeAutospacing="0" w:after="120" w:afterAutospacing="0" w:line="360"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项目负责人</w:t>
            </w:r>
          </w:p>
        </w:tc>
        <w:tc>
          <w:tcPr>
            <w:tcW w:w="5413" w:type="dxa"/>
            <w:vAlign w:val="center"/>
          </w:tcPr>
          <w:p w14:paraId="7D859BBD">
            <w:pPr>
              <w:keepNext w:val="0"/>
              <w:keepLines w:val="0"/>
              <w:suppressLineNumbers w:val="0"/>
              <w:spacing w:before="120" w:beforeAutospacing="0" w:after="120" w:afterAutospacing="0" w:line="360" w:lineRule="auto"/>
              <w:ind w:left="0" w:right="0"/>
              <w:rPr>
                <w:rFonts w:hint="eastAsia" w:ascii="宋体" w:hAnsi="宋体" w:eastAsia="宋体" w:cs="宋体"/>
                <w:color w:val="auto"/>
                <w:szCs w:val="21"/>
                <w:highlight w:val="none"/>
              </w:rPr>
            </w:pPr>
          </w:p>
        </w:tc>
      </w:tr>
      <w:tr w14:paraId="326E6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4215" w:type="dxa"/>
            <w:vAlign w:val="center"/>
          </w:tcPr>
          <w:p w14:paraId="4656D44F">
            <w:pPr>
              <w:keepNext w:val="0"/>
              <w:keepLines w:val="0"/>
              <w:suppressLineNumbers w:val="0"/>
              <w:spacing w:before="120" w:beforeAutospacing="0" w:after="120" w:afterAutospacing="0" w:line="360"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备注</w:t>
            </w:r>
          </w:p>
        </w:tc>
        <w:tc>
          <w:tcPr>
            <w:tcW w:w="5413" w:type="dxa"/>
            <w:vAlign w:val="center"/>
          </w:tcPr>
          <w:p w14:paraId="3EC90E49">
            <w:pPr>
              <w:keepNext w:val="0"/>
              <w:keepLines w:val="0"/>
              <w:suppressLineNumbers w:val="0"/>
              <w:spacing w:before="120" w:beforeAutospacing="0" w:after="120" w:afterAutospacing="0" w:line="360" w:lineRule="auto"/>
              <w:ind w:left="0" w:right="0"/>
              <w:rPr>
                <w:rFonts w:hint="eastAsia" w:ascii="宋体" w:hAnsi="宋体" w:eastAsia="宋体" w:cs="宋体"/>
                <w:color w:val="auto"/>
                <w:szCs w:val="21"/>
                <w:highlight w:val="none"/>
              </w:rPr>
            </w:pPr>
          </w:p>
        </w:tc>
      </w:tr>
      <w:tr w14:paraId="290C9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628" w:type="dxa"/>
            <w:gridSpan w:val="2"/>
            <w:vAlign w:val="center"/>
          </w:tcPr>
          <w:p w14:paraId="5BD8490D">
            <w:pPr>
              <w:keepNext w:val="0"/>
              <w:keepLines w:val="0"/>
              <w:suppressLineNumbers w:val="0"/>
              <w:spacing w:before="120" w:beforeAutospacing="0" w:after="120" w:afterAutospacing="0" w:line="360"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供应商：（加盖单位电子公章）</w:t>
            </w:r>
          </w:p>
        </w:tc>
      </w:tr>
      <w:tr w14:paraId="0E487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9628" w:type="dxa"/>
            <w:gridSpan w:val="2"/>
            <w:vAlign w:val="bottom"/>
          </w:tcPr>
          <w:p w14:paraId="027D17AA">
            <w:pPr>
              <w:keepNext w:val="0"/>
              <w:keepLines w:val="0"/>
              <w:suppressLineNumbers w:val="0"/>
              <w:spacing w:before="120" w:beforeAutospacing="0" w:after="120" w:afterAutospacing="0" w:line="360" w:lineRule="auto"/>
              <w:ind w:left="0" w:right="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签字或电子签章</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日期：    年    月    日</w:t>
            </w:r>
          </w:p>
        </w:tc>
      </w:tr>
    </w:tbl>
    <w:p w14:paraId="28A9DA71">
      <w:pPr>
        <w:pStyle w:val="26"/>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w:t>
      </w:r>
    </w:p>
    <w:p w14:paraId="284E9C9D">
      <w:pPr>
        <w:pStyle w:val="26"/>
        <w:numPr>
          <w:ilvl w:val="0"/>
          <w:numId w:val="7"/>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表中“</w:t>
      </w:r>
      <w:r>
        <w:rPr>
          <w:rFonts w:hint="eastAsia" w:ascii="宋体" w:hAnsi="宋体" w:eastAsia="宋体" w:cs="宋体"/>
          <w:b/>
          <w:color w:val="auto"/>
          <w:szCs w:val="21"/>
          <w:highlight w:val="none"/>
        </w:rPr>
        <w:t>投标报价</w:t>
      </w:r>
      <w:r>
        <w:rPr>
          <w:rFonts w:hint="eastAsia" w:ascii="宋体" w:hAnsi="宋体" w:eastAsia="宋体" w:cs="宋体"/>
          <w:color w:val="auto"/>
          <w:szCs w:val="21"/>
          <w:highlight w:val="none"/>
        </w:rPr>
        <w:t>”应与格式2“</w:t>
      </w:r>
      <w:r>
        <w:rPr>
          <w:rFonts w:hint="eastAsia" w:ascii="宋体" w:hAnsi="宋体" w:eastAsia="宋体" w:cs="宋体"/>
          <w:b/>
          <w:color w:val="auto"/>
          <w:szCs w:val="21"/>
          <w:highlight w:val="none"/>
        </w:rPr>
        <w:t>投标函</w:t>
      </w:r>
      <w:r>
        <w:rPr>
          <w:rFonts w:hint="eastAsia" w:ascii="宋体" w:hAnsi="宋体" w:eastAsia="宋体" w:cs="宋体"/>
          <w:color w:val="auto"/>
          <w:szCs w:val="21"/>
          <w:highlight w:val="none"/>
        </w:rPr>
        <w:t>”中 “</w:t>
      </w:r>
      <w:r>
        <w:rPr>
          <w:rFonts w:hint="eastAsia" w:ascii="宋体" w:hAnsi="宋体" w:eastAsia="宋体" w:cs="宋体"/>
          <w:b/>
          <w:color w:val="auto"/>
          <w:szCs w:val="21"/>
          <w:highlight w:val="none"/>
        </w:rPr>
        <w:t>投标报价</w:t>
      </w:r>
      <w:r>
        <w:rPr>
          <w:rFonts w:hint="eastAsia" w:ascii="宋体" w:hAnsi="宋体" w:eastAsia="宋体" w:cs="宋体"/>
          <w:color w:val="auto"/>
          <w:szCs w:val="21"/>
          <w:highlight w:val="none"/>
        </w:rPr>
        <w:t>”一致。</w:t>
      </w:r>
    </w:p>
    <w:p w14:paraId="2F805675">
      <w:pPr>
        <w:pStyle w:val="26"/>
        <w:numPr>
          <w:ilvl w:val="0"/>
          <w:numId w:val="7"/>
        </w:numPr>
        <w:spacing w:line="360" w:lineRule="auto"/>
        <w:rPr>
          <w:rFonts w:hint="eastAsia" w:ascii="宋体" w:hAnsi="宋体" w:eastAsia="宋体" w:cs="宋体"/>
          <w:color w:val="auto"/>
          <w:szCs w:val="21"/>
          <w:highlight w:val="none"/>
        </w:rPr>
      </w:pPr>
      <w:r>
        <w:rPr>
          <w:rFonts w:hint="eastAsia" w:ascii="宋体" w:hAnsi="宋体" w:eastAsia="宋体" w:cs="Times New Roman"/>
          <w:b/>
          <w:bCs/>
          <w:color w:val="auto"/>
          <w:kern w:val="2"/>
          <w:sz w:val="21"/>
          <w:szCs w:val="21"/>
          <w:highlight w:val="none"/>
          <w:lang w:val="en-US" w:eastAsia="zh-CN" w:bidi="ar"/>
        </w:rPr>
        <w:t>以上报价含税价，为整个项目的全部费用报价（包括本项目服务所需的所有器具设备、劳务费、税费等全部费用），采购人不再另行支付任何费用。</w:t>
      </w:r>
    </w:p>
    <w:p w14:paraId="2E76EA3B">
      <w:pPr>
        <w:pStyle w:val="26"/>
        <w:numPr>
          <w:ilvl w:val="0"/>
          <w:numId w:val="7"/>
        </w:num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开标时，投标文件中开标一览表</w:t>
      </w:r>
      <w:r>
        <w:rPr>
          <w:rFonts w:hint="eastAsia" w:hAnsi="宋体" w:eastAsia="宋体" w:cs="宋体"/>
          <w:b/>
          <w:color w:val="auto"/>
          <w:szCs w:val="21"/>
          <w:highlight w:val="none"/>
          <w:lang w:eastAsia="zh-CN"/>
        </w:rPr>
        <w:t>（</w:t>
      </w:r>
      <w:r>
        <w:rPr>
          <w:rFonts w:hint="eastAsia" w:ascii="宋体" w:hAnsi="宋体" w:eastAsia="宋体" w:cs="宋体"/>
          <w:b/>
          <w:color w:val="auto"/>
          <w:szCs w:val="21"/>
          <w:highlight w:val="none"/>
        </w:rPr>
        <w:t>报价表</w:t>
      </w:r>
      <w:r>
        <w:rPr>
          <w:rFonts w:hint="eastAsia" w:hAnsi="宋体" w:eastAsia="宋体" w:cs="宋体"/>
          <w:b/>
          <w:color w:val="auto"/>
          <w:szCs w:val="21"/>
          <w:highlight w:val="none"/>
          <w:lang w:eastAsia="zh-CN"/>
        </w:rPr>
        <w:t>）</w:t>
      </w:r>
      <w:r>
        <w:rPr>
          <w:rFonts w:hint="eastAsia" w:ascii="宋体" w:hAnsi="宋体" w:eastAsia="宋体" w:cs="宋体"/>
          <w:b/>
          <w:color w:val="auto"/>
          <w:szCs w:val="21"/>
          <w:highlight w:val="none"/>
        </w:rPr>
        <w:t>内容与投标文件中明细表内容不一致的，以开标一览表</w:t>
      </w:r>
      <w:r>
        <w:rPr>
          <w:rFonts w:hint="eastAsia" w:hAnsi="宋体" w:eastAsia="宋体" w:cs="宋体"/>
          <w:b/>
          <w:color w:val="auto"/>
          <w:szCs w:val="21"/>
          <w:highlight w:val="none"/>
          <w:lang w:eastAsia="zh-CN"/>
        </w:rPr>
        <w:t>（</w:t>
      </w:r>
      <w:r>
        <w:rPr>
          <w:rFonts w:hint="eastAsia" w:ascii="宋体" w:hAnsi="宋体" w:eastAsia="宋体" w:cs="宋体"/>
          <w:b/>
          <w:color w:val="auto"/>
          <w:szCs w:val="21"/>
          <w:highlight w:val="none"/>
        </w:rPr>
        <w:t>报价表</w:t>
      </w:r>
      <w:r>
        <w:rPr>
          <w:rFonts w:hint="eastAsia" w:hAnsi="宋体" w:eastAsia="宋体" w:cs="宋体"/>
          <w:b/>
          <w:color w:val="auto"/>
          <w:szCs w:val="21"/>
          <w:highlight w:val="none"/>
          <w:lang w:eastAsia="zh-CN"/>
        </w:rPr>
        <w:t>）</w:t>
      </w:r>
      <w:r>
        <w:rPr>
          <w:rFonts w:hint="eastAsia" w:ascii="宋体" w:hAnsi="宋体" w:eastAsia="宋体" w:cs="宋体"/>
          <w:b/>
          <w:color w:val="auto"/>
          <w:szCs w:val="21"/>
          <w:highlight w:val="none"/>
        </w:rPr>
        <w:t>为准。投标文件的大写金额和小写金额不一致的，以大写金额为准；总价金额与单价汇总金额不一致的，以单价金额计算结果为准；单价金额小数点有明显错位的，应以总价为准，并修改单价；对不同文字文本投标文件的解释发生异议的，以中文文本为准。</w:t>
      </w:r>
    </w:p>
    <w:p w14:paraId="4A0614CD">
      <w:pPr>
        <w:pStyle w:val="26"/>
        <w:numPr>
          <w:ilvl w:val="0"/>
          <w:numId w:val="7"/>
        </w:num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此表应放于投标文件目录后第一页。</w:t>
      </w:r>
    </w:p>
    <w:p w14:paraId="6C94FF22">
      <w:pPr>
        <w:pStyle w:val="26"/>
        <w:spacing w:line="360" w:lineRule="auto"/>
        <w:rPr>
          <w:rFonts w:hint="eastAsia" w:ascii="宋体" w:hAnsi="宋体" w:eastAsia="宋体" w:cs="宋体"/>
          <w:b/>
          <w:color w:val="auto"/>
          <w:sz w:val="18"/>
          <w:szCs w:val="21"/>
          <w:highlight w:val="none"/>
        </w:rPr>
      </w:pPr>
    </w:p>
    <w:p w14:paraId="49FE6572">
      <w:pPr>
        <w:pStyle w:val="26"/>
        <w:tabs>
          <w:tab w:val="left" w:pos="779"/>
        </w:tabs>
        <w:spacing w:line="360" w:lineRule="auto"/>
        <w:rPr>
          <w:rFonts w:hint="eastAsia" w:ascii="宋体" w:hAnsi="宋体" w:eastAsia="宋体" w:cs="宋体"/>
          <w:b/>
          <w:color w:val="auto"/>
          <w:sz w:val="18"/>
          <w:szCs w:val="21"/>
          <w:highlight w:val="none"/>
        </w:rPr>
      </w:pPr>
    </w:p>
    <w:p w14:paraId="2AC9BA9F">
      <w:pPr>
        <w:pStyle w:val="26"/>
        <w:tabs>
          <w:tab w:val="left" w:pos="779"/>
        </w:tabs>
        <w:spacing w:line="360" w:lineRule="auto"/>
        <w:rPr>
          <w:rFonts w:hint="eastAsia" w:ascii="宋体" w:hAnsi="宋体" w:eastAsia="宋体" w:cs="宋体"/>
          <w:b/>
          <w:color w:val="auto"/>
          <w:sz w:val="18"/>
          <w:szCs w:val="21"/>
          <w:highlight w:val="none"/>
        </w:rPr>
      </w:pPr>
    </w:p>
    <w:p w14:paraId="217D3231">
      <w:pPr>
        <w:pStyle w:val="26"/>
        <w:tabs>
          <w:tab w:val="left" w:pos="779"/>
        </w:tabs>
        <w:spacing w:line="360" w:lineRule="auto"/>
        <w:rPr>
          <w:rFonts w:hint="eastAsia" w:ascii="宋体" w:hAnsi="宋体" w:eastAsia="宋体" w:cs="宋体"/>
          <w:b/>
          <w:color w:val="auto"/>
          <w:sz w:val="18"/>
          <w:szCs w:val="21"/>
          <w:highlight w:val="none"/>
        </w:rPr>
      </w:pPr>
    </w:p>
    <w:p w14:paraId="3017A6E6">
      <w:pPr>
        <w:pStyle w:val="26"/>
        <w:tabs>
          <w:tab w:val="left" w:pos="779"/>
        </w:tabs>
        <w:spacing w:line="360" w:lineRule="auto"/>
        <w:rPr>
          <w:rFonts w:hint="eastAsia" w:ascii="宋体" w:hAnsi="宋体" w:eastAsia="宋体" w:cs="宋体"/>
          <w:b/>
          <w:color w:val="auto"/>
          <w:sz w:val="18"/>
          <w:szCs w:val="21"/>
          <w:highlight w:val="none"/>
        </w:rPr>
      </w:pPr>
    </w:p>
    <w:p w14:paraId="31D46473">
      <w:pPr>
        <w:rPr>
          <w:rFonts w:hint="eastAsia" w:ascii="宋体" w:hAnsi="宋体" w:eastAsia="宋体" w:cs="宋体"/>
          <w:color w:val="auto"/>
          <w:highlight w:val="none"/>
        </w:rPr>
      </w:pPr>
    </w:p>
    <w:p w14:paraId="520DE6BF">
      <w:pPr>
        <w:rPr>
          <w:rFonts w:hint="eastAsia" w:ascii="宋体" w:hAnsi="宋体" w:eastAsia="宋体" w:cs="宋体"/>
          <w:color w:val="auto"/>
          <w:highlight w:val="none"/>
        </w:rPr>
      </w:pPr>
    </w:p>
    <w:p w14:paraId="78F5E0A3">
      <w:pPr>
        <w:pStyle w:val="26"/>
        <w:spacing w:line="500" w:lineRule="exact"/>
        <w:outlineLvl w:val="1"/>
        <w:rPr>
          <w:rFonts w:hint="eastAsia" w:ascii="宋体" w:hAnsi="宋体" w:eastAsia="宋体" w:cs="宋体"/>
          <w:b/>
          <w:color w:val="auto"/>
          <w:sz w:val="28"/>
          <w:szCs w:val="28"/>
          <w:highlight w:val="none"/>
        </w:rPr>
      </w:pPr>
      <w:bookmarkStart w:id="97" w:name="_Toc63067752"/>
      <w:bookmarkStart w:id="98" w:name="_Toc63258688"/>
      <w:r>
        <w:rPr>
          <w:rFonts w:hint="eastAsia" w:ascii="宋体" w:hAnsi="宋体" w:eastAsia="宋体" w:cs="宋体"/>
          <w:b/>
          <w:color w:val="auto"/>
          <w:sz w:val="24"/>
          <w:szCs w:val="24"/>
          <w:highlight w:val="none"/>
        </w:rPr>
        <w:t>格式2：投 标 函</w:t>
      </w:r>
      <w:bookmarkEnd w:id="97"/>
      <w:bookmarkEnd w:id="98"/>
    </w:p>
    <w:p w14:paraId="55216139">
      <w:pPr>
        <w:jc w:val="center"/>
        <w:rPr>
          <w:rFonts w:hint="eastAsia" w:ascii="宋体" w:hAnsi="宋体" w:eastAsia="宋体" w:cs="宋体"/>
          <w:color w:val="auto"/>
          <w:sz w:val="32"/>
          <w:szCs w:val="32"/>
          <w:highlight w:val="none"/>
        </w:rPr>
      </w:pPr>
      <w:bookmarkStart w:id="99" w:name="_Toc393354841"/>
      <w:bookmarkStart w:id="100" w:name="_Toc476856077"/>
      <w:bookmarkStart w:id="101" w:name="_Toc475291694"/>
      <w:r>
        <w:rPr>
          <w:rFonts w:hint="eastAsia" w:ascii="宋体" w:hAnsi="宋体" w:eastAsia="宋体" w:cs="宋体"/>
          <w:b/>
          <w:color w:val="auto"/>
          <w:sz w:val="32"/>
          <w:szCs w:val="32"/>
          <w:highlight w:val="none"/>
        </w:rPr>
        <w:t>投 标 函</w:t>
      </w:r>
      <w:bookmarkEnd w:id="99"/>
      <w:bookmarkEnd w:id="100"/>
      <w:bookmarkEnd w:id="101"/>
    </w:p>
    <w:p w14:paraId="6E26CFF4">
      <w:pPr>
        <w:pStyle w:val="26"/>
        <w:spacing w:line="360" w:lineRule="auto"/>
        <w:rPr>
          <w:rFonts w:hint="eastAsia" w:ascii="宋体" w:hAnsi="宋体" w:eastAsia="宋体" w:cs="宋体"/>
          <w:color w:val="auto"/>
          <w:sz w:val="24"/>
          <w:szCs w:val="24"/>
          <w:highlight w:val="none"/>
        </w:rPr>
      </w:pPr>
    </w:p>
    <w:p w14:paraId="27828885">
      <w:pPr>
        <w:pStyle w:val="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致：（采购人名称）</w:t>
      </w:r>
    </w:p>
    <w:p w14:paraId="787DD73B">
      <w:pPr>
        <w:pStyle w:val="26"/>
        <w:spacing w:line="360" w:lineRule="auto"/>
        <w:ind w:firstLine="482"/>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我方仔细研究了</w:t>
      </w:r>
      <w:r>
        <w:rPr>
          <w:rFonts w:hint="eastAsia" w:ascii="宋体" w:hAnsi="宋体" w:eastAsia="宋体" w:cs="宋体"/>
          <w:color w:val="auto"/>
          <w:szCs w:val="21"/>
          <w:highlight w:val="none"/>
          <w:u w:val="single"/>
        </w:rPr>
        <w:t xml:space="preserve">（项目名称）   </w:t>
      </w:r>
      <w:r>
        <w:rPr>
          <w:rFonts w:hint="eastAsia" w:ascii="宋体" w:hAnsi="宋体" w:eastAsia="宋体" w:cs="宋体"/>
          <w:color w:val="auto"/>
          <w:szCs w:val="21"/>
          <w:highlight w:val="none"/>
        </w:rPr>
        <w:t>（招标编号：）项目招标文件的全部内容，正式授权下述签字人</w:t>
      </w:r>
      <w:r>
        <w:rPr>
          <w:rFonts w:hint="eastAsia" w:ascii="宋体" w:hAnsi="宋体" w:eastAsia="宋体" w:cs="宋体"/>
          <w:color w:val="auto"/>
          <w:szCs w:val="21"/>
          <w:highlight w:val="none"/>
          <w:u w:val="single"/>
        </w:rPr>
        <w:t xml:space="preserve">   （姓名和职务）     </w:t>
      </w:r>
      <w:r>
        <w:rPr>
          <w:rFonts w:hint="eastAsia" w:ascii="宋体" w:hAnsi="宋体" w:eastAsia="宋体" w:cs="宋体"/>
          <w:color w:val="auto"/>
          <w:szCs w:val="21"/>
          <w:highlight w:val="none"/>
        </w:rPr>
        <w:t>全权代表供应商</w:t>
      </w:r>
      <w:r>
        <w:rPr>
          <w:rFonts w:hint="eastAsia" w:ascii="宋体" w:hAnsi="宋体" w:eastAsia="宋体" w:cs="宋体"/>
          <w:color w:val="auto"/>
          <w:szCs w:val="21"/>
          <w:highlight w:val="none"/>
          <w:u w:val="single"/>
        </w:rPr>
        <w:t xml:space="preserve">  （供应商名称）   </w:t>
      </w:r>
      <w:r>
        <w:rPr>
          <w:rFonts w:hint="eastAsia" w:ascii="宋体" w:hAnsi="宋体" w:eastAsia="宋体" w:cs="宋体"/>
          <w:color w:val="auto"/>
          <w:szCs w:val="21"/>
          <w:highlight w:val="none"/>
        </w:rPr>
        <w:t>参加投标。</w:t>
      </w:r>
    </w:p>
    <w:p w14:paraId="033610AE">
      <w:pPr>
        <w:pStyle w:val="26"/>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据此函，签字人兹宣布同意如下：</w:t>
      </w:r>
    </w:p>
    <w:p w14:paraId="0F519C08">
      <w:pPr>
        <w:pStyle w:val="26"/>
        <w:spacing w:line="360" w:lineRule="auto"/>
        <w:ind w:firstLine="420" w:firstLineChars="200"/>
        <w:rPr>
          <w:rFonts w:hint="eastAsia" w:ascii="宋体" w:hAnsi="宋体" w:eastAsia="宋体" w:cs="宋体"/>
          <w:color w:val="auto"/>
          <w:szCs w:val="21"/>
          <w:highlight w:val="none"/>
          <w:u w:val="single"/>
        </w:rPr>
      </w:pPr>
      <w:r>
        <w:rPr>
          <w:rFonts w:hint="eastAsia" w:hAnsi="宋体" w:eastAsia="宋体" w:cs="宋体"/>
          <w:color w:val="auto"/>
          <w:szCs w:val="21"/>
          <w:highlight w:val="none"/>
          <w:lang w:eastAsia="zh-CN"/>
        </w:rPr>
        <w:t>1.</w:t>
      </w:r>
      <w:r>
        <w:rPr>
          <w:rFonts w:hint="eastAsia" w:ascii="宋体" w:hAnsi="宋体" w:eastAsia="宋体" w:cs="宋体"/>
          <w:color w:val="auto"/>
          <w:szCs w:val="21"/>
          <w:highlight w:val="none"/>
        </w:rPr>
        <w:t>按招标文件招标项目定点供应实施要求，</w:t>
      </w:r>
      <w:r>
        <w:rPr>
          <w:rFonts w:hint="eastAsia" w:ascii="宋体" w:hAnsi="宋体" w:eastAsia="宋体" w:cs="宋体"/>
          <w:b/>
          <w:bCs/>
          <w:color w:val="auto"/>
          <w:szCs w:val="21"/>
          <w:highlight w:val="none"/>
        </w:rPr>
        <w:t>投标</w:t>
      </w:r>
      <w:r>
        <w:rPr>
          <w:rFonts w:hint="eastAsia" w:ascii="宋体" w:hAnsi="宋体" w:eastAsia="宋体" w:cs="宋体"/>
          <w:b/>
          <w:color w:val="auto"/>
          <w:szCs w:val="21"/>
          <w:highlight w:val="none"/>
        </w:rPr>
        <w:t>报价</w:t>
      </w:r>
      <w:r>
        <w:rPr>
          <w:rFonts w:hint="eastAsia" w:ascii="宋体" w:hAnsi="宋体" w:eastAsia="宋体" w:cs="宋体"/>
          <w:color w:val="auto"/>
          <w:szCs w:val="21"/>
          <w:highlight w:val="none"/>
        </w:rPr>
        <w:t>（含税价）</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rPr>
        <w:t>元</w:t>
      </w:r>
      <w:r>
        <w:rPr>
          <w:rFonts w:hint="eastAsia" w:ascii="宋体" w:hAnsi="宋体" w:eastAsia="宋体" w:cs="宋体"/>
          <w:color w:val="auto"/>
          <w:szCs w:val="21"/>
          <w:highlight w:val="none"/>
        </w:rPr>
        <w:t>，在</w:t>
      </w:r>
      <w:r>
        <w:rPr>
          <w:rFonts w:hint="eastAsia" w:ascii="宋体" w:hAnsi="宋体" w:eastAsia="宋体" w:cs="宋体"/>
          <w:b/>
          <w:bCs/>
          <w:color w:val="auto"/>
          <w:szCs w:val="21"/>
          <w:highlight w:val="none"/>
          <w:u w:val="single"/>
        </w:rPr>
        <w:t>开标一览表填写的</w:t>
      </w:r>
      <w:r>
        <w:rPr>
          <w:rFonts w:hint="eastAsia" w:hAnsi="宋体" w:eastAsia="宋体" w:cs="宋体"/>
          <w:b/>
          <w:bCs/>
          <w:color w:val="auto"/>
          <w:szCs w:val="21"/>
          <w:highlight w:val="none"/>
          <w:u w:val="single"/>
          <w:lang w:eastAsia="zh-CN"/>
        </w:rPr>
        <w:t>建设期</w:t>
      </w:r>
      <w:r>
        <w:rPr>
          <w:rFonts w:hint="eastAsia" w:ascii="宋体" w:hAnsi="宋体" w:eastAsia="宋体" w:cs="宋体"/>
          <w:b/>
          <w:bCs/>
          <w:color w:val="auto"/>
          <w:szCs w:val="21"/>
          <w:highlight w:val="none"/>
          <w:u w:val="single"/>
        </w:rPr>
        <w:t>内</w:t>
      </w:r>
      <w:r>
        <w:rPr>
          <w:rFonts w:hint="eastAsia" w:ascii="宋体" w:hAnsi="宋体" w:eastAsia="宋体" w:cs="宋体"/>
          <w:color w:val="auto"/>
          <w:szCs w:val="21"/>
          <w:highlight w:val="none"/>
        </w:rPr>
        <w:t>组织完成</w:t>
      </w:r>
      <w:r>
        <w:rPr>
          <w:rFonts w:hint="eastAsia" w:hAnsi="宋体" w:eastAsia="宋体" w:cs="宋体"/>
          <w:color w:val="auto"/>
          <w:szCs w:val="21"/>
          <w:highlight w:val="none"/>
          <w:lang w:eastAsia="zh-CN"/>
        </w:rPr>
        <w:t>项目验收</w:t>
      </w:r>
      <w:r>
        <w:rPr>
          <w:rFonts w:hint="eastAsia" w:ascii="宋体" w:hAnsi="宋体" w:eastAsia="宋体" w:cs="宋体"/>
          <w:color w:val="auto"/>
          <w:szCs w:val="21"/>
          <w:highlight w:val="none"/>
        </w:rPr>
        <w:t>。</w:t>
      </w:r>
    </w:p>
    <w:p w14:paraId="134320DF">
      <w:pPr>
        <w:pStyle w:val="26"/>
        <w:spacing w:line="360" w:lineRule="auto"/>
        <w:ind w:firstLine="420"/>
        <w:rPr>
          <w:rFonts w:hint="eastAsia" w:ascii="宋体" w:hAnsi="宋体" w:eastAsia="宋体" w:cs="宋体"/>
          <w:color w:val="auto"/>
          <w:szCs w:val="21"/>
          <w:highlight w:val="none"/>
        </w:rPr>
      </w:pPr>
      <w:r>
        <w:rPr>
          <w:rFonts w:hint="eastAsia" w:hAnsi="宋体" w:eastAsia="宋体" w:cs="宋体"/>
          <w:color w:val="auto"/>
          <w:szCs w:val="21"/>
          <w:highlight w:val="none"/>
          <w:lang w:eastAsia="zh-CN"/>
        </w:rPr>
        <w:t>2.</w:t>
      </w:r>
      <w:r>
        <w:rPr>
          <w:rFonts w:hint="eastAsia" w:ascii="宋体" w:hAnsi="宋体" w:eastAsia="宋体" w:cs="宋体"/>
          <w:color w:val="auto"/>
          <w:szCs w:val="21"/>
          <w:highlight w:val="none"/>
        </w:rPr>
        <w:t>我方已详细审查全部招标文件，包括</w:t>
      </w:r>
      <w:r>
        <w:rPr>
          <w:rFonts w:hint="eastAsia" w:ascii="宋体" w:hAnsi="宋体" w:eastAsia="宋体" w:cs="宋体"/>
          <w:color w:val="auto"/>
          <w:szCs w:val="21"/>
          <w:highlight w:val="none"/>
          <w:u w:val="single"/>
        </w:rPr>
        <w:t>（澄清文件）</w:t>
      </w:r>
      <w:r>
        <w:rPr>
          <w:rFonts w:hint="eastAsia" w:hAnsi="宋体" w:eastAsia="宋体" w:cs="宋体"/>
          <w:color w:val="auto"/>
          <w:szCs w:val="21"/>
          <w:highlight w:val="none"/>
          <w:u w:val="single"/>
          <w:lang w:eastAsia="zh-CN"/>
        </w:rPr>
        <w:t>（如果有的话，没有填无）</w:t>
      </w:r>
      <w:r>
        <w:rPr>
          <w:rFonts w:hint="eastAsia" w:ascii="宋体" w:hAnsi="宋体" w:eastAsia="宋体" w:cs="宋体"/>
          <w:color w:val="auto"/>
          <w:szCs w:val="21"/>
          <w:highlight w:val="none"/>
        </w:rPr>
        <w:t>。我方完全理解相关文件要求，并承担对这方面有不明及误解的后果，遵守国家有关</w:t>
      </w:r>
      <w:r>
        <w:rPr>
          <w:rFonts w:hint="eastAsia" w:hAnsi="宋体" w:eastAsia="宋体" w:cs="宋体"/>
          <w:color w:val="auto"/>
          <w:szCs w:val="21"/>
          <w:highlight w:val="none"/>
          <w:lang w:eastAsia="zh-CN"/>
        </w:rPr>
        <w:t>法律法规</w:t>
      </w:r>
      <w:r>
        <w:rPr>
          <w:rFonts w:hint="eastAsia" w:ascii="宋体" w:hAnsi="宋体" w:eastAsia="宋体" w:cs="宋体"/>
          <w:color w:val="auto"/>
          <w:szCs w:val="21"/>
          <w:highlight w:val="none"/>
        </w:rPr>
        <w:t>和规章。</w:t>
      </w:r>
    </w:p>
    <w:p w14:paraId="2F2E3ED1">
      <w:pPr>
        <w:pStyle w:val="26"/>
        <w:spacing w:line="360" w:lineRule="auto"/>
        <w:ind w:firstLine="420"/>
        <w:rPr>
          <w:rFonts w:hint="eastAsia" w:ascii="宋体" w:hAnsi="宋体" w:eastAsia="宋体" w:cs="宋体"/>
          <w:color w:val="auto"/>
          <w:szCs w:val="21"/>
          <w:highlight w:val="none"/>
        </w:rPr>
      </w:pPr>
      <w:r>
        <w:rPr>
          <w:rFonts w:hint="eastAsia" w:hAnsi="宋体" w:eastAsia="宋体" w:cs="宋体"/>
          <w:color w:val="auto"/>
          <w:szCs w:val="21"/>
          <w:highlight w:val="none"/>
          <w:lang w:eastAsia="zh-CN"/>
        </w:rPr>
        <w:t>3.</w:t>
      </w:r>
      <w:r>
        <w:rPr>
          <w:rFonts w:hint="eastAsia" w:ascii="宋体" w:hAnsi="宋体" w:eastAsia="宋体" w:cs="宋体"/>
          <w:color w:val="auto"/>
          <w:szCs w:val="21"/>
          <w:highlight w:val="none"/>
        </w:rPr>
        <w:t>在供应商须知规定的开标日期起遵循本投标文件，并在本投标有效期自开标日起</w:t>
      </w:r>
      <w:r>
        <w:rPr>
          <w:rFonts w:hint="eastAsia" w:ascii="宋体" w:hAnsi="宋体" w:eastAsia="宋体" w:cs="宋体"/>
          <w:color w:val="auto"/>
          <w:szCs w:val="21"/>
          <w:highlight w:val="none"/>
          <w:u w:val="single"/>
        </w:rPr>
        <w:t>90日历日</w:t>
      </w:r>
      <w:r>
        <w:rPr>
          <w:rFonts w:hint="eastAsia" w:ascii="宋体" w:hAnsi="宋体" w:eastAsia="宋体" w:cs="宋体"/>
          <w:color w:val="auto"/>
          <w:szCs w:val="21"/>
          <w:highlight w:val="none"/>
        </w:rPr>
        <w:t>满之前均具有约束力。</w:t>
      </w:r>
    </w:p>
    <w:p w14:paraId="2F7FD99A">
      <w:pPr>
        <w:pStyle w:val="26"/>
        <w:spacing w:line="360" w:lineRule="auto"/>
        <w:ind w:firstLine="420"/>
        <w:rPr>
          <w:rFonts w:hint="eastAsia" w:ascii="宋体" w:hAnsi="宋体" w:eastAsia="宋体" w:cs="宋体"/>
          <w:color w:val="auto"/>
          <w:szCs w:val="21"/>
          <w:highlight w:val="none"/>
        </w:rPr>
      </w:pPr>
      <w:r>
        <w:rPr>
          <w:rFonts w:hint="eastAsia" w:hAnsi="宋体" w:eastAsia="宋体" w:cs="宋体"/>
          <w:color w:val="auto"/>
          <w:szCs w:val="21"/>
          <w:highlight w:val="none"/>
          <w:lang w:eastAsia="zh-CN"/>
        </w:rPr>
        <w:t>4.</w:t>
      </w:r>
      <w:r>
        <w:rPr>
          <w:rFonts w:hint="eastAsia" w:ascii="宋体" w:hAnsi="宋体" w:eastAsia="宋体" w:cs="宋体"/>
          <w:color w:val="auto"/>
          <w:szCs w:val="21"/>
          <w:highlight w:val="none"/>
        </w:rPr>
        <w:t>同意应贵方要求提供与本投标有关的任何数据或资料，并保证数据和资料的完整性和真实性。</w:t>
      </w:r>
    </w:p>
    <w:p w14:paraId="6D62CF19">
      <w:pPr>
        <w:pStyle w:val="26"/>
        <w:spacing w:line="360" w:lineRule="auto"/>
        <w:ind w:firstLine="420"/>
        <w:rPr>
          <w:rFonts w:hint="eastAsia" w:ascii="宋体" w:hAnsi="宋体" w:eastAsia="宋体" w:cs="宋体"/>
          <w:color w:val="auto"/>
          <w:szCs w:val="21"/>
          <w:highlight w:val="none"/>
        </w:rPr>
      </w:pPr>
      <w:r>
        <w:rPr>
          <w:rFonts w:hint="eastAsia" w:hAnsi="宋体" w:eastAsia="宋体" w:cs="宋体"/>
          <w:color w:val="auto"/>
          <w:szCs w:val="21"/>
          <w:highlight w:val="none"/>
          <w:lang w:eastAsia="zh-CN"/>
        </w:rPr>
        <w:t>5.</w:t>
      </w:r>
      <w:r>
        <w:rPr>
          <w:rFonts w:hint="eastAsia" w:ascii="宋体" w:hAnsi="宋体" w:eastAsia="宋体" w:cs="宋体"/>
          <w:color w:val="auto"/>
          <w:szCs w:val="21"/>
          <w:highlight w:val="none"/>
        </w:rPr>
        <w:t>我们郑重声明：我们符合政府采购法规定的参加采购活动应当具备的条件：具有健全的财务会计制度、依法缴纳税收和社会保障资金、参加本次采购活动之前的三年内在经营活动中无重大违法活动。</w:t>
      </w:r>
    </w:p>
    <w:p w14:paraId="5FB6D211">
      <w:pPr>
        <w:pStyle w:val="26"/>
        <w:spacing w:line="360" w:lineRule="auto"/>
        <w:ind w:firstLine="420"/>
        <w:rPr>
          <w:rFonts w:hint="eastAsia" w:ascii="宋体" w:hAnsi="宋体" w:eastAsia="宋体" w:cs="宋体"/>
          <w:color w:val="auto"/>
          <w:szCs w:val="21"/>
          <w:highlight w:val="none"/>
        </w:rPr>
      </w:pPr>
      <w:r>
        <w:rPr>
          <w:rFonts w:hint="eastAsia" w:hAnsi="宋体" w:eastAsia="宋体" w:cs="宋体"/>
          <w:color w:val="auto"/>
          <w:szCs w:val="21"/>
          <w:highlight w:val="none"/>
          <w:lang w:eastAsia="zh-CN"/>
        </w:rPr>
        <w:t>6.</w:t>
      </w:r>
      <w:r>
        <w:rPr>
          <w:rFonts w:hint="eastAsia" w:ascii="宋体" w:hAnsi="宋体" w:eastAsia="宋体" w:cs="宋体"/>
          <w:color w:val="auto"/>
          <w:szCs w:val="21"/>
          <w:highlight w:val="none"/>
        </w:rPr>
        <w:t>我方具备《中华人民共和国政府采购法》第二十二条规定的所有条件。我方保证没有处于被责令停业，投标资格被取消，财产被接管、冻结，破产状态；保证在最近三年内的经营活动中没有重大违法记录、骗取中标和严重违约及重大质量、安全问题。我方不是为此招标项目的前期准备工作提供设计、咨询服务的任何法人及其任何附属机构（单位）。与招标采购单位聘请的为此项目提供咨询服务的公司及任何附属机构均无关联，我方不是招标采购单位的附属机构。</w:t>
      </w:r>
    </w:p>
    <w:p w14:paraId="6556FF1C">
      <w:pPr>
        <w:pStyle w:val="26"/>
        <w:spacing w:line="360" w:lineRule="auto"/>
        <w:ind w:firstLine="420"/>
        <w:rPr>
          <w:rFonts w:hint="eastAsia" w:ascii="宋体" w:hAnsi="宋体" w:eastAsia="宋体" w:cs="宋体"/>
          <w:color w:val="auto"/>
          <w:szCs w:val="21"/>
          <w:highlight w:val="none"/>
        </w:rPr>
      </w:pPr>
      <w:r>
        <w:rPr>
          <w:rFonts w:hint="eastAsia" w:hAnsi="宋体" w:eastAsia="宋体" w:cs="宋体"/>
          <w:color w:val="auto"/>
          <w:szCs w:val="21"/>
          <w:highlight w:val="none"/>
          <w:lang w:eastAsia="zh-CN"/>
        </w:rPr>
        <w:t>7.</w:t>
      </w:r>
      <w:r>
        <w:rPr>
          <w:rFonts w:hint="eastAsia" w:ascii="宋体" w:hAnsi="宋体" w:eastAsia="宋体" w:cs="宋体"/>
          <w:color w:val="auto"/>
          <w:szCs w:val="21"/>
          <w:highlight w:val="none"/>
        </w:rPr>
        <w:t>完全理解贵方不一定要接受最低报价的供应商为中标人的行为。</w:t>
      </w:r>
    </w:p>
    <w:p w14:paraId="59123B43">
      <w:pPr>
        <w:pStyle w:val="26"/>
        <w:spacing w:line="360" w:lineRule="auto"/>
        <w:ind w:firstLine="420"/>
        <w:rPr>
          <w:rFonts w:hint="eastAsia" w:ascii="宋体" w:hAnsi="宋体" w:eastAsia="宋体" w:cs="宋体"/>
          <w:color w:val="auto"/>
          <w:szCs w:val="21"/>
          <w:highlight w:val="none"/>
        </w:rPr>
      </w:pPr>
      <w:r>
        <w:rPr>
          <w:rFonts w:hint="eastAsia" w:hAnsi="宋体" w:eastAsia="宋体" w:cs="宋体"/>
          <w:color w:val="auto"/>
          <w:szCs w:val="21"/>
          <w:highlight w:val="none"/>
          <w:lang w:eastAsia="zh-CN"/>
        </w:rPr>
        <w:t>8.</w:t>
      </w:r>
      <w:r>
        <w:rPr>
          <w:rFonts w:hint="eastAsia" w:ascii="宋体" w:hAnsi="宋体" w:eastAsia="宋体" w:cs="宋体"/>
          <w:color w:val="auto"/>
          <w:szCs w:val="21"/>
          <w:highlight w:val="none"/>
        </w:rPr>
        <w:t>如我方中标：</w:t>
      </w:r>
    </w:p>
    <w:p w14:paraId="4600FC80">
      <w:pPr>
        <w:pStyle w:val="26"/>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（1）我方承诺在收到中标通知书后，在中标通知书规定的期限内与你方签订合同，并履行相应的合同责任和义务。</w:t>
      </w:r>
    </w:p>
    <w:p w14:paraId="43F377A3">
      <w:pPr>
        <w:pStyle w:val="26"/>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（2）我方承诺按照招标文件规定向你方递交履约担保。</w:t>
      </w:r>
    </w:p>
    <w:p w14:paraId="52818208">
      <w:pPr>
        <w:pStyle w:val="26"/>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（3）我方承诺将承担售后服务及</w:t>
      </w:r>
      <w:r>
        <w:rPr>
          <w:rFonts w:hint="eastAsia" w:hAnsi="宋体" w:eastAsia="宋体" w:cs="宋体"/>
          <w:color w:val="auto"/>
          <w:szCs w:val="21"/>
          <w:highlight w:val="none"/>
          <w:lang w:val="en-US" w:eastAsia="zh-CN"/>
        </w:rPr>
        <w:t>维护</w:t>
      </w:r>
      <w:r>
        <w:rPr>
          <w:rFonts w:hint="eastAsia" w:ascii="宋体" w:hAnsi="宋体" w:eastAsia="宋体" w:cs="宋体"/>
          <w:color w:val="auto"/>
          <w:szCs w:val="21"/>
          <w:highlight w:val="none"/>
        </w:rPr>
        <w:t>责任。</w:t>
      </w:r>
    </w:p>
    <w:p w14:paraId="0C931383">
      <w:pPr>
        <w:pStyle w:val="26"/>
        <w:spacing w:line="360" w:lineRule="auto"/>
        <w:ind w:firstLine="420"/>
        <w:rPr>
          <w:rFonts w:hint="eastAsia" w:ascii="宋体" w:hAnsi="宋体" w:eastAsia="宋体" w:cs="宋体"/>
          <w:color w:val="auto"/>
          <w:szCs w:val="21"/>
          <w:highlight w:val="none"/>
        </w:rPr>
      </w:pPr>
      <w:r>
        <w:rPr>
          <w:rFonts w:hint="eastAsia" w:hAnsi="宋体" w:eastAsia="宋体" w:cs="宋体"/>
          <w:color w:val="auto"/>
          <w:szCs w:val="21"/>
          <w:highlight w:val="none"/>
          <w:lang w:eastAsia="zh-CN"/>
        </w:rPr>
        <w:t>9.</w:t>
      </w:r>
      <w:r>
        <w:rPr>
          <w:rFonts w:hint="eastAsia" w:ascii="宋体" w:hAnsi="宋体" w:eastAsia="宋体" w:cs="宋体"/>
          <w:color w:val="auto"/>
          <w:szCs w:val="21"/>
          <w:highlight w:val="none"/>
        </w:rPr>
        <w:t>我方在此声明，所递交的投标文件及有关资料内容完整、真实和准确。</w:t>
      </w:r>
    </w:p>
    <w:p w14:paraId="10655857">
      <w:pPr>
        <w:pStyle w:val="26"/>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同意按照贵方的要求，提供有关的数据和资料。为此，我们授权任何相关的个人和公司向贵方提供要求的和必要的真实情况和资料以证实我们所填报的各项内容。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如果我方已经收到中标通知书，我方将无条件承认，我方收到的该项目的中标通知书为无效文件，对采购人不具有任何法律约束力，由此造成的任何损失均由我方承担；本段承诺是我方真实意思的表示且具有相对独立性，不管是否有其他相反的说明，本段承诺均为我方投标文件的有效组成内容，对我方在与该项目有关的任何行为中始终具有优先的法律约束力。</w:t>
      </w:r>
    </w:p>
    <w:p w14:paraId="6FFF1BCB">
      <w:pPr>
        <w:pStyle w:val="26"/>
        <w:spacing w:line="360" w:lineRule="auto"/>
        <w:ind w:firstLine="420"/>
        <w:rPr>
          <w:rFonts w:hint="eastAsia" w:ascii="宋体" w:hAnsi="宋体" w:eastAsia="宋体" w:cs="宋体"/>
          <w:color w:val="auto"/>
          <w:szCs w:val="21"/>
          <w:highlight w:val="none"/>
        </w:rPr>
      </w:pPr>
      <w:r>
        <w:rPr>
          <w:rFonts w:hint="eastAsia" w:hAnsi="宋体" w:eastAsia="宋体" w:cs="宋体"/>
          <w:color w:val="auto"/>
          <w:szCs w:val="21"/>
          <w:highlight w:val="none"/>
          <w:lang w:eastAsia="zh-CN"/>
        </w:rPr>
        <w:t>10.</w:t>
      </w:r>
      <w:r>
        <w:rPr>
          <w:rFonts w:hint="eastAsia" w:ascii="宋体" w:hAnsi="宋体" w:eastAsia="宋体" w:cs="宋体"/>
          <w:color w:val="auto"/>
          <w:szCs w:val="21"/>
          <w:highlight w:val="none"/>
        </w:rPr>
        <w:t>（其他补充说明）。</w:t>
      </w:r>
    </w:p>
    <w:p w14:paraId="2A3C94E4">
      <w:pPr>
        <w:pStyle w:val="26"/>
        <w:spacing w:line="360" w:lineRule="auto"/>
        <w:ind w:firstLine="420"/>
        <w:rPr>
          <w:rFonts w:hint="eastAsia" w:ascii="宋体" w:hAnsi="宋体" w:eastAsia="宋体" w:cs="宋体"/>
          <w:color w:val="auto"/>
          <w:szCs w:val="21"/>
          <w:highlight w:val="none"/>
        </w:rPr>
      </w:pPr>
    </w:p>
    <w:p w14:paraId="65C7486D">
      <w:pPr>
        <w:pStyle w:val="26"/>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与本投标有关的正式通讯地址为：</w:t>
      </w:r>
    </w:p>
    <w:p w14:paraId="1C145DB6">
      <w:pPr>
        <w:pStyle w:val="26"/>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w:t>
      </w:r>
    </w:p>
    <w:p w14:paraId="514140CF">
      <w:pPr>
        <w:pStyle w:val="26"/>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p w14:paraId="0F12B5AB">
      <w:pPr>
        <w:pStyle w:val="26"/>
        <w:spacing w:line="360" w:lineRule="auto"/>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电话：</w:t>
      </w:r>
    </w:p>
    <w:p w14:paraId="0A28BD57">
      <w:pPr>
        <w:pStyle w:val="26"/>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传真：</w:t>
      </w:r>
    </w:p>
    <w:p w14:paraId="28B4D164">
      <w:pPr>
        <w:pStyle w:val="26"/>
        <w:spacing w:line="360" w:lineRule="auto"/>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开户名称：</w:t>
      </w:r>
    </w:p>
    <w:p w14:paraId="5509D1AE">
      <w:pPr>
        <w:pStyle w:val="26"/>
        <w:spacing w:line="360" w:lineRule="auto"/>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开户银行：</w:t>
      </w:r>
    </w:p>
    <w:p w14:paraId="7B38AF0B">
      <w:pPr>
        <w:pStyle w:val="26"/>
        <w:spacing w:line="360" w:lineRule="auto"/>
        <w:ind w:firstLine="420"/>
        <w:rPr>
          <w:rFonts w:hint="eastAsia" w:ascii="宋体" w:hAnsi="宋体" w:eastAsia="宋体" w:cs="宋体"/>
          <w:color w:val="auto"/>
          <w:szCs w:val="21"/>
          <w:highlight w:val="none"/>
          <w:u w:val="single"/>
        </w:rPr>
      </w:pPr>
      <w:r>
        <w:rPr>
          <w:rFonts w:hint="eastAsia" w:hAnsi="宋体" w:eastAsia="宋体" w:cs="宋体"/>
          <w:color w:val="auto"/>
          <w:szCs w:val="21"/>
          <w:highlight w:val="none"/>
          <w:lang w:eastAsia="zh-CN"/>
        </w:rPr>
        <w:t>账</w:t>
      </w:r>
      <w:r>
        <w:rPr>
          <w:rFonts w:hint="eastAsia" w:ascii="宋体" w:hAnsi="宋体" w:eastAsia="宋体" w:cs="宋体"/>
          <w:color w:val="auto"/>
          <w:szCs w:val="21"/>
          <w:highlight w:val="none"/>
        </w:rPr>
        <w:t xml:space="preserve">    号：</w:t>
      </w:r>
    </w:p>
    <w:p w14:paraId="224F2231">
      <w:pPr>
        <w:pStyle w:val="26"/>
        <w:spacing w:line="360" w:lineRule="auto"/>
        <w:ind w:firstLine="315" w:firstLineChars="150"/>
        <w:rPr>
          <w:rFonts w:hint="eastAsia" w:ascii="宋体" w:hAnsi="宋体" w:eastAsia="宋体" w:cs="宋体"/>
          <w:color w:val="auto"/>
          <w:szCs w:val="21"/>
          <w:highlight w:val="none"/>
        </w:rPr>
      </w:pPr>
    </w:p>
    <w:p w14:paraId="3BC35E58">
      <w:pPr>
        <w:pStyle w:val="26"/>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供应商名称（加盖单位电子公章）：</w:t>
      </w:r>
    </w:p>
    <w:p w14:paraId="2D8A1720">
      <w:pPr>
        <w:pStyle w:val="26"/>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法定代表人或其委托代理人（签字或电子签章）：</w:t>
      </w:r>
    </w:p>
    <w:p w14:paraId="4AFA339F">
      <w:pPr>
        <w:pStyle w:val="26"/>
        <w:spacing w:line="360" w:lineRule="auto"/>
        <w:ind w:firstLine="315" w:firstLineChars="15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日期：　　　年　　月　　日</w:t>
      </w:r>
    </w:p>
    <w:p w14:paraId="165A3BDE">
      <w:pPr>
        <w:pStyle w:val="26"/>
        <w:spacing w:line="360" w:lineRule="auto"/>
        <w:ind w:firstLine="315" w:firstLineChars="150"/>
        <w:rPr>
          <w:rFonts w:hint="eastAsia" w:ascii="宋体" w:hAnsi="宋体" w:eastAsia="宋体" w:cs="宋体"/>
          <w:color w:val="auto"/>
          <w:szCs w:val="21"/>
          <w:highlight w:val="none"/>
          <w:u w:val="single"/>
        </w:rPr>
      </w:pPr>
    </w:p>
    <w:p w14:paraId="786EB278">
      <w:pPr>
        <w:pStyle w:val="26"/>
        <w:spacing w:line="360" w:lineRule="auto"/>
        <w:ind w:firstLine="315" w:firstLineChars="150"/>
        <w:rPr>
          <w:rFonts w:hint="eastAsia" w:ascii="宋体" w:hAnsi="宋体" w:eastAsia="宋体" w:cs="宋体"/>
          <w:color w:val="auto"/>
          <w:szCs w:val="21"/>
          <w:highlight w:val="none"/>
        </w:rPr>
      </w:pPr>
    </w:p>
    <w:p w14:paraId="115BE58A">
      <w:pPr>
        <w:pStyle w:val="26"/>
        <w:spacing w:line="360" w:lineRule="auto"/>
        <w:rPr>
          <w:rFonts w:hint="eastAsia" w:ascii="宋体" w:hAnsi="宋体" w:eastAsia="宋体" w:cs="宋体"/>
          <w:color w:val="auto"/>
          <w:sz w:val="24"/>
          <w:szCs w:val="24"/>
          <w:highlight w:val="none"/>
          <w:u w:val="single"/>
        </w:rPr>
        <w:sectPr>
          <w:footerReference r:id="rId8" w:type="first"/>
          <w:footerReference r:id="rId7" w:type="default"/>
          <w:pgSz w:w="11906" w:h="16838"/>
          <w:pgMar w:top="1247" w:right="1247" w:bottom="1247" w:left="1247" w:header="850" w:footer="850" w:gutter="0"/>
          <w:pgNumType w:start="1"/>
          <w:cols w:space="720" w:num="1"/>
          <w:titlePg/>
          <w:docGrid w:linePitch="331" w:charSpace="0"/>
        </w:sectPr>
      </w:pPr>
    </w:p>
    <w:p w14:paraId="512045A9">
      <w:pPr>
        <w:rPr>
          <w:rFonts w:hint="eastAsia" w:ascii="宋体" w:hAnsi="宋体" w:eastAsia="宋体" w:cs="宋体"/>
          <w:color w:val="auto"/>
          <w:highlight w:val="none"/>
        </w:rPr>
      </w:pPr>
    </w:p>
    <w:p w14:paraId="5F7EB18A">
      <w:pPr>
        <w:pStyle w:val="26"/>
        <w:spacing w:line="500" w:lineRule="exact"/>
        <w:outlineLvl w:val="1"/>
        <w:rPr>
          <w:rFonts w:hint="eastAsia" w:ascii="宋体" w:hAnsi="宋体" w:eastAsia="宋体" w:cs="宋体"/>
          <w:b/>
          <w:color w:val="auto"/>
          <w:sz w:val="24"/>
          <w:szCs w:val="24"/>
          <w:highlight w:val="none"/>
        </w:rPr>
      </w:pPr>
      <w:bookmarkStart w:id="102" w:name="_Toc63258689"/>
      <w:bookmarkStart w:id="103" w:name="_Toc63067753"/>
      <w:r>
        <w:rPr>
          <w:rFonts w:hint="eastAsia" w:ascii="宋体" w:hAnsi="宋体" w:eastAsia="宋体" w:cs="宋体"/>
          <w:b/>
          <w:color w:val="auto"/>
          <w:sz w:val="24"/>
          <w:szCs w:val="24"/>
          <w:highlight w:val="none"/>
        </w:rPr>
        <w:t>格式3：法定代表人身份证明书</w:t>
      </w:r>
      <w:bookmarkEnd w:id="102"/>
      <w:bookmarkEnd w:id="103"/>
    </w:p>
    <w:p w14:paraId="29FE2DA8">
      <w:pPr>
        <w:pStyle w:val="26"/>
        <w:spacing w:line="500" w:lineRule="exact"/>
        <w:rPr>
          <w:rFonts w:hint="eastAsia" w:ascii="宋体" w:hAnsi="宋体" w:eastAsia="宋体" w:cs="宋体"/>
          <w:b/>
          <w:color w:val="auto"/>
          <w:sz w:val="28"/>
          <w:szCs w:val="28"/>
          <w:highlight w:val="none"/>
        </w:rPr>
      </w:pPr>
    </w:p>
    <w:p w14:paraId="23F750BD">
      <w:pPr>
        <w:jc w:val="center"/>
        <w:rPr>
          <w:rFonts w:hint="eastAsia" w:ascii="宋体" w:hAnsi="宋体" w:eastAsia="宋体" w:cs="宋体"/>
          <w:color w:val="auto"/>
          <w:sz w:val="32"/>
          <w:szCs w:val="32"/>
          <w:highlight w:val="none"/>
        </w:rPr>
      </w:pPr>
      <w:bookmarkStart w:id="104" w:name="_Toc476856087"/>
      <w:bookmarkStart w:id="105" w:name="_Toc475291704"/>
      <w:bookmarkStart w:id="106" w:name="_Toc393354852"/>
      <w:r>
        <w:rPr>
          <w:rFonts w:hint="eastAsia" w:ascii="宋体" w:hAnsi="宋体" w:eastAsia="宋体" w:cs="宋体"/>
          <w:b/>
          <w:color w:val="auto"/>
          <w:sz w:val="32"/>
          <w:szCs w:val="32"/>
          <w:highlight w:val="none"/>
        </w:rPr>
        <w:t>法定代表人身份证明书</w:t>
      </w:r>
      <w:bookmarkEnd w:id="104"/>
      <w:bookmarkEnd w:id="105"/>
      <w:bookmarkEnd w:id="106"/>
    </w:p>
    <w:p w14:paraId="1CEB5FED">
      <w:pPr>
        <w:spacing w:line="440" w:lineRule="exact"/>
        <w:jc w:val="center"/>
        <w:rPr>
          <w:rFonts w:hint="eastAsia" w:ascii="宋体" w:hAnsi="宋体" w:eastAsia="宋体" w:cs="宋体"/>
          <w:b/>
          <w:color w:val="auto"/>
          <w:sz w:val="30"/>
          <w:szCs w:val="30"/>
          <w:highlight w:val="none"/>
        </w:rPr>
      </w:pPr>
    </w:p>
    <w:p w14:paraId="687033FC">
      <w:pPr>
        <w:autoSpaceDE w:val="0"/>
        <w:autoSpaceDN w:val="0"/>
        <w:adjustRightInd w:val="0"/>
        <w:spacing w:before="24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单位名称：</w:t>
      </w:r>
    </w:p>
    <w:p w14:paraId="7117CC75">
      <w:pPr>
        <w:autoSpaceDE w:val="0"/>
        <w:autoSpaceDN w:val="0"/>
        <w:adjustRightInd w:val="0"/>
        <w:spacing w:before="24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地    址：</w:t>
      </w:r>
    </w:p>
    <w:p w14:paraId="0A8A0336">
      <w:pPr>
        <w:autoSpaceDE w:val="0"/>
        <w:autoSpaceDN w:val="0"/>
        <w:adjustRightInd w:val="0"/>
        <w:spacing w:before="24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姓    名：性别：</w:t>
      </w:r>
      <w:r>
        <w:rPr>
          <w:rFonts w:hint="eastAsia" w:ascii="宋体" w:hAnsi="宋体" w:eastAsia="宋体" w:cs="宋体"/>
          <w:color w:val="auto"/>
          <w:highlight w:val="none"/>
          <w:u w:val="single"/>
        </w:rPr>
        <w:tab/>
      </w:r>
      <w:r>
        <w:rPr>
          <w:rFonts w:hint="eastAsia" w:ascii="宋体" w:hAnsi="宋体" w:eastAsia="宋体" w:cs="宋体"/>
          <w:color w:val="auto"/>
          <w:highlight w:val="none"/>
        </w:rPr>
        <w:t>年龄：</w:t>
      </w:r>
      <w:r>
        <w:rPr>
          <w:rFonts w:hint="eastAsia" w:ascii="宋体" w:hAnsi="宋体" w:eastAsia="宋体" w:cs="宋体"/>
          <w:color w:val="auto"/>
          <w:highlight w:val="none"/>
          <w:u w:val="single"/>
        </w:rPr>
        <w:tab/>
      </w:r>
      <w:r>
        <w:rPr>
          <w:rFonts w:hint="eastAsia" w:ascii="宋体" w:hAnsi="宋体" w:eastAsia="宋体" w:cs="宋体"/>
          <w:color w:val="auto"/>
          <w:highlight w:val="none"/>
        </w:rPr>
        <w:t xml:space="preserve"> 职务：</w:t>
      </w:r>
    </w:p>
    <w:p w14:paraId="062BCC5A">
      <w:pPr>
        <w:autoSpaceDE w:val="0"/>
        <w:autoSpaceDN w:val="0"/>
        <w:adjustRightInd w:val="0"/>
        <w:spacing w:before="240" w:line="360" w:lineRule="auto"/>
        <w:rPr>
          <w:rFonts w:hint="eastAsia" w:ascii="宋体" w:hAnsi="宋体" w:eastAsia="宋体" w:cs="宋体"/>
          <w:color w:val="auto"/>
          <w:highlight w:val="none"/>
        </w:rPr>
      </w:pPr>
      <w:r>
        <w:rPr>
          <w:rFonts w:hint="eastAsia" w:ascii="宋体" w:hAnsi="宋体" w:eastAsia="宋体" w:cs="宋体"/>
          <w:color w:val="auto"/>
          <w:highlight w:val="none"/>
        </w:rPr>
        <w:t>系 （单位名称）的法定代表人。</w:t>
      </w:r>
    </w:p>
    <w:p w14:paraId="51AB8156">
      <w:pPr>
        <w:autoSpaceDE w:val="0"/>
        <w:autoSpaceDN w:val="0"/>
        <w:adjustRightInd w:val="0"/>
        <w:spacing w:before="240" w:line="360" w:lineRule="auto"/>
        <w:rPr>
          <w:rFonts w:hint="eastAsia" w:ascii="宋体" w:hAnsi="宋体" w:eastAsia="宋体" w:cs="宋体"/>
          <w:color w:val="auto"/>
          <w:highlight w:val="none"/>
        </w:rPr>
      </w:pPr>
    </w:p>
    <w:p w14:paraId="399BCDA5">
      <w:pPr>
        <w:autoSpaceDE w:val="0"/>
        <w:autoSpaceDN w:val="0"/>
        <w:adjustRightInd w:val="0"/>
        <w:spacing w:before="240" w:line="360" w:lineRule="auto"/>
        <w:ind w:firstLine="789" w:firstLineChars="376"/>
        <w:rPr>
          <w:rFonts w:hint="eastAsia" w:ascii="宋体" w:hAnsi="宋体" w:eastAsia="宋体" w:cs="宋体"/>
          <w:color w:val="auto"/>
          <w:highlight w:val="none"/>
        </w:rPr>
      </w:pPr>
      <w:r>
        <w:rPr>
          <w:rFonts w:hint="eastAsia" w:ascii="宋体" w:hAnsi="宋体" w:eastAsia="宋体" w:cs="宋体"/>
          <w:color w:val="auto"/>
          <w:highlight w:val="none"/>
        </w:rPr>
        <w:t>特此证明。</w:t>
      </w:r>
    </w:p>
    <w:p w14:paraId="5F878DC2">
      <w:pPr>
        <w:autoSpaceDE w:val="0"/>
        <w:autoSpaceDN w:val="0"/>
        <w:adjustRightInd w:val="0"/>
        <w:spacing w:before="240" w:line="360" w:lineRule="auto"/>
        <w:ind w:firstLine="789" w:firstLineChars="376"/>
        <w:rPr>
          <w:rFonts w:hint="eastAsia" w:ascii="宋体" w:hAnsi="宋体" w:eastAsia="宋体" w:cs="宋体"/>
          <w:color w:val="auto"/>
          <w:highlight w:val="none"/>
        </w:rPr>
      </w:pPr>
    </w:p>
    <w:p w14:paraId="271952BF">
      <w:pPr>
        <w:autoSpaceDE w:val="0"/>
        <w:autoSpaceDN w:val="0"/>
        <w:adjustRightInd w:val="0"/>
        <w:spacing w:before="240" w:line="360" w:lineRule="auto"/>
        <w:rPr>
          <w:rFonts w:hint="eastAsia" w:ascii="宋体" w:hAnsi="宋体" w:eastAsia="宋体" w:cs="宋体"/>
          <w:color w:val="auto"/>
          <w:sz w:val="18"/>
          <w:szCs w:val="18"/>
          <w:highlight w:val="none"/>
          <w:u w:val="single"/>
        </w:rPr>
      </w:pPr>
      <w:r>
        <w:rPr>
          <w:rFonts w:hint="eastAsia" w:ascii="宋体" w:hAnsi="宋体" w:eastAsia="宋体" w:cs="宋体"/>
          <w:color w:val="auto"/>
          <w:highlight w:val="none"/>
        </w:rPr>
        <w:t>供应商：</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rPr>
        <w:t>（加盖单位电子公章）</w:t>
      </w:r>
    </w:p>
    <w:p w14:paraId="79F4388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highlight w:val="none"/>
        </w:rPr>
        <w:t>日期：_____年____月___日</w:t>
      </w:r>
    </w:p>
    <w:p w14:paraId="77AED848">
      <w:pPr>
        <w:spacing w:line="360" w:lineRule="auto"/>
        <w:rPr>
          <w:rFonts w:hint="eastAsia" w:ascii="宋体" w:hAnsi="宋体" w:eastAsia="宋体" w:cs="宋体"/>
          <w:color w:val="auto"/>
          <w:szCs w:val="21"/>
          <w:highlight w:val="none"/>
        </w:rPr>
      </w:pPr>
    </w:p>
    <w:p w14:paraId="2B9EC949">
      <w:pPr>
        <w:spacing w:line="360" w:lineRule="auto"/>
        <w:rPr>
          <w:rFonts w:hint="eastAsia" w:ascii="宋体" w:hAnsi="宋体" w:eastAsia="宋体" w:cs="宋体"/>
          <w:color w:val="auto"/>
          <w:szCs w:val="21"/>
          <w:highlight w:val="none"/>
        </w:rPr>
      </w:pPr>
    </w:p>
    <w:p w14:paraId="0AA44FBF">
      <w:pPr>
        <w:pStyle w:val="26"/>
        <w:spacing w:line="500" w:lineRule="exact"/>
        <w:ind w:firstLine="42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w:t>
      </w:r>
      <w:r>
        <w:rPr>
          <w:rFonts w:hint="eastAsia" w:hAnsi="宋体" w:eastAsia="宋体" w:cs="宋体"/>
          <w:b/>
          <w:bCs/>
          <w:color w:val="auto"/>
          <w:szCs w:val="21"/>
          <w:highlight w:val="none"/>
          <w:lang w:eastAsia="zh-CN"/>
        </w:rPr>
        <w:t>：</w:t>
      </w:r>
      <w:r>
        <w:rPr>
          <w:rFonts w:hint="eastAsia" w:ascii="宋体" w:hAnsi="宋体" w:eastAsia="宋体" w:cs="宋体"/>
          <w:b/>
          <w:bCs/>
          <w:color w:val="auto"/>
          <w:szCs w:val="21"/>
          <w:highlight w:val="none"/>
        </w:rPr>
        <w:t>后附法定代表人身份证复印件。</w:t>
      </w:r>
    </w:p>
    <w:p w14:paraId="7F5BCA7E">
      <w:pPr>
        <w:spacing w:line="360" w:lineRule="auto"/>
        <w:rPr>
          <w:rFonts w:hint="eastAsia" w:ascii="宋体" w:hAnsi="宋体" w:eastAsia="宋体" w:cs="宋体"/>
          <w:color w:val="auto"/>
          <w:szCs w:val="21"/>
          <w:highlight w:val="none"/>
        </w:rPr>
      </w:pPr>
    </w:p>
    <w:p w14:paraId="7413FEF4">
      <w:pPr>
        <w:spacing w:line="360" w:lineRule="auto"/>
        <w:rPr>
          <w:rFonts w:hint="eastAsia" w:ascii="宋体" w:hAnsi="宋体" w:eastAsia="宋体" w:cs="宋体"/>
          <w:color w:val="auto"/>
          <w:szCs w:val="21"/>
          <w:highlight w:val="none"/>
        </w:rPr>
      </w:pPr>
    </w:p>
    <w:p w14:paraId="1E31643A">
      <w:pPr>
        <w:spacing w:line="360" w:lineRule="auto"/>
        <w:rPr>
          <w:rFonts w:hint="eastAsia" w:ascii="宋体" w:hAnsi="宋体" w:eastAsia="宋体" w:cs="宋体"/>
          <w:color w:val="auto"/>
          <w:szCs w:val="21"/>
          <w:highlight w:val="none"/>
        </w:rPr>
      </w:pPr>
    </w:p>
    <w:p w14:paraId="06D8DC8A">
      <w:pPr>
        <w:pStyle w:val="26"/>
        <w:spacing w:line="500" w:lineRule="exact"/>
        <w:outlineLvl w:val="1"/>
        <w:rPr>
          <w:rFonts w:hint="eastAsia" w:ascii="宋体" w:hAnsi="宋体" w:eastAsia="宋体" w:cs="宋体"/>
          <w:b/>
          <w:color w:val="auto"/>
          <w:sz w:val="24"/>
          <w:szCs w:val="24"/>
          <w:highlight w:val="none"/>
        </w:rPr>
      </w:pPr>
      <w:r>
        <w:rPr>
          <w:rFonts w:hint="eastAsia" w:ascii="宋体" w:hAnsi="宋体" w:eastAsia="宋体" w:cs="宋体"/>
          <w:b/>
          <w:color w:val="auto"/>
          <w:szCs w:val="21"/>
          <w:highlight w:val="none"/>
        </w:rPr>
        <w:br w:type="page"/>
      </w:r>
      <w:bookmarkStart w:id="107" w:name="_Toc63258690"/>
      <w:bookmarkStart w:id="108" w:name="_Toc63067754"/>
      <w:r>
        <w:rPr>
          <w:rFonts w:hint="eastAsia" w:ascii="宋体" w:hAnsi="宋体" w:eastAsia="宋体" w:cs="宋体"/>
          <w:b/>
          <w:color w:val="auto"/>
          <w:sz w:val="24"/>
          <w:szCs w:val="24"/>
          <w:highlight w:val="none"/>
        </w:rPr>
        <w:t>格式4：法定代表人授权委托书</w:t>
      </w:r>
      <w:bookmarkEnd w:id="107"/>
      <w:bookmarkEnd w:id="108"/>
    </w:p>
    <w:p w14:paraId="63DFFF23">
      <w:pPr>
        <w:pStyle w:val="26"/>
        <w:spacing w:line="500" w:lineRule="exact"/>
        <w:rPr>
          <w:rFonts w:hint="eastAsia" w:ascii="宋体" w:hAnsi="宋体" w:eastAsia="宋体" w:cs="宋体"/>
          <w:b/>
          <w:color w:val="auto"/>
          <w:sz w:val="28"/>
          <w:szCs w:val="28"/>
          <w:highlight w:val="none"/>
        </w:rPr>
      </w:pPr>
    </w:p>
    <w:p w14:paraId="6E50AE69">
      <w:pPr>
        <w:jc w:val="center"/>
        <w:rPr>
          <w:rFonts w:hint="eastAsia" w:ascii="宋体" w:hAnsi="宋体" w:eastAsia="宋体" w:cs="宋体"/>
          <w:color w:val="auto"/>
          <w:sz w:val="32"/>
          <w:szCs w:val="32"/>
          <w:highlight w:val="none"/>
        </w:rPr>
      </w:pPr>
      <w:bookmarkStart w:id="109" w:name="_Toc393354853"/>
      <w:bookmarkStart w:id="110" w:name="_Toc213141107"/>
      <w:bookmarkStart w:id="111" w:name="_Toc476856088"/>
      <w:bookmarkStart w:id="112" w:name="_Toc475291705"/>
      <w:bookmarkStart w:id="113" w:name="OLE_LINK2"/>
      <w:r>
        <w:rPr>
          <w:rFonts w:hint="eastAsia" w:ascii="宋体" w:hAnsi="宋体" w:eastAsia="宋体" w:cs="宋体"/>
          <w:b/>
          <w:color w:val="auto"/>
          <w:sz w:val="32"/>
          <w:szCs w:val="32"/>
          <w:highlight w:val="none"/>
        </w:rPr>
        <w:t>法定代表人授权委托书</w:t>
      </w:r>
      <w:bookmarkEnd w:id="109"/>
      <w:bookmarkEnd w:id="110"/>
      <w:bookmarkEnd w:id="111"/>
      <w:bookmarkEnd w:id="112"/>
    </w:p>
    <w:p w14:paraId="7C7FCF51">
      <w:pPr>
        <w:pStyle w:val="26"/>
        <w:spacing w:line="500" w:lineRule="exact"/>
        <w:ind w:firstLine="480" w:firstLineChars="200"/>
        <w:rPr>
          <w:rFonts w:hint="eastAsia" w:ascii="宋体" w:hAnsi="宋体" w:eastAsia="宋体" w:cs="宋体"/>
          <w:color w:val="auto"/>
          <w:sz w:val="24"/>
          <w:szCs w:val="24"/>
          <w:highlight w:val="none"/>
        </w:rPr>
      </w:pPr>
    </w:p>
    <w:p w14:paraId="31434B9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本授权书声明：</w:t>
      </w:r>
      <w:r>
        <w:rPr>
          <w:rFonts w:hint="eastAsia" w:ascii="宋体" w:hAnsi="宋体" w:eastAsia="宋体" w:cs="宋体"/>
          <w:color w:val="auto"/>
          <w:szCs w:val="21"/>
          <w:highlight w:val="none"/>
          <w:u w:val="single"/>
        </w:rPr>
        <w:t xml:space="preserve">  （供应商名称） </w:t>
      </w:r>
      <w:r>
        <w:rPr>
          <w:rFonts w:hint="eastAsia" w:ascii="宋体" w:hAnsi="宋体" w:eastAsia="宋体" w:cs="宋体"/>
          <w:color w:val="auto"/>
          <w:szCs w:val="21"/>
          <w:highlight w:val="none"/>
        </w:rPr>
        <w:t>的法定代表人代表本公司授权</w:t>
      </w:r>
      <w:r>
        <w:rPr>
          <w:rFonts w:hint="eastAsia" w:ascii="宋体" w:hAnsi="宋体" w:eastAsia="宋体" w:cs="宋体"/>
          <w:color w:val="auto"/>
          <w:szCs w:val="21"/>
          <w:highlight w:val="none"/>
          <w:u w:val="single"/>
        </w:rPr>
        <w:t xml:space="preserve">   （委托代理人姓名）</w:t>
      </w:r>
      <w:r>
        <w:rPr>
          <w:rFonts w:hint="eastAsia" w:ascii="宋体" w:hAnsi="宋体" w:eastAsia="宋体" w:cs="宋体"/>
          <w:color w:val="auto"/>
          <w:szCs w:val="21"/>
          <w:highlight w:val="none"/>
        </w:rPr>
        <w:t>为本公司合法代理人，就贵方组织的有关</w:t>
      </w:r>
      <w:r>
        <w:rPr>
          <w:rFonts w:hint="eastAsia" w:ascii="宋体" w:hAnsi="宋体" w:eastAsia="宋体" w:cs="宋体"/>
          <w:color w:val="auto"/>
          <w:szCs w:val="21"/>
          <w:highlight w:val="none"/>
          <w:u w:val="single"/>
        </w:rPr>
        <w:t xml:space="preserve">    （项目名称）</w:t>
      </w:r>
      <w:r>
        <w:rPr>
          <w:rFonts w:hint="eastAsia" w:ascii="宋体" w:hAnsi="宋体" w:eastAsia="宋体" w:cs="宋体"/>
          <w:color w:val="auto"/>
          <w:szCs w:val="21"/>
          <w:highlight w:val="none"/>
        </w:rPr>
        <w:t>项目（招标编号：）的招标，以本单位名义投标。代理人在本项目投标过程中所签署的一切文件和处理与之有关的一切事务，我方均</w:t>
      </w:r>
      <w:r>
        <w:rPr>
          <w:rFonts w:hint="eastAsia" w:ascii="宋体" w:hAnsi="宋体" w:eastAsia="宋体" w:cs="宋体"/>
          <w:color w:val="auto"/>
          <w:szCs w:val="21"/>
          <w:highlight w:val="none"/>
          <w:lang w:eastAsia="zh-CN"/>
        </w:rPr>
        <w:t>予以</w:t>
      </w:r>
      <w:r>
        <w:rPr>
          <w:rFonts w:hint="eastAsia" w:ascii="宋体" w:hAnsi="宋体" w:eastAsia="宋体" w:cs="宋体"/>
          <w:color w:val="auto"/>
          <w:szCs w:val="21"/>
          <w:highlight w:val="none"/>
        </w:rPr>
        <w:t>承认。</w:t>
      </w:r>
    </w:p>
    <w:p w14:paraId="2708019A">
      <w:pPr>
        <w:pStyle w:val="26"/>
        <w:spacing w:line="48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代理人无转委托权。</w:t>
      </w:r>
    </w:p>
    <w:p w14:paraId="0F572CFB">
      <w:pPr>
        <w:pStyle w:val="26"/>
        <w:spacing w:line="480" w:lineRule="auto"/>
        <w:ind w:firstLine="420"/>
        <w:rPr>
          <w:rFonts w:hint="eastAsia" w:ascii="宋体" w:hAnsi="宋体" w:eastAsia="宋体" w:cs="宋体"/>
          <w:color w:val="auto"/>
          <w:szCs w:val="21"/>
          <w:highlight w:val="none"/>
        </w:rPr>
      </w:pPr>
    </w:p>
    <w:p w14:paraId="45D9E52F">
      <w:pPr>
        <w:pStyle w:val="26"/>
        <w:spacing w:line="480" w:lineRule="auto"/>
        <w:ind w:firstLine="420"/>
        <w:rPr>
          <w:rFonts w:hint="eastAsia" w:ascii="宋体" w:hAnsi="宋体" w:eastAsia="宋体" w:cs="宋体"/>
          <w:color w:val="auto"/>
          <w:szCs w:val="21"/>
          <w:highlight w:val="none"/>
        </w:rPr>
      </w:pPr>
    </w:p>
    <w:p w14:paraId="751171FB">
      <w:pPr>
        <w:pStyle w:val="26"/>
        <w:spacing w:line="48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供应商名称（加盖单位电子公章）：</w:t>
      </w:r>
    </w:p>
    <w:p w14:paraId="5DBC913F">
      <w:pPr>
        <w:pStyle w:val="26"/>
        <w:spacing w:line="48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法定代表人（签字或电子签章）：</w:t>
      </w:r>
    </w:p>
    <w:p w14:paraId="41EC7C2B">
      <w:pPr>
        <w:pStyle w:val="26"/>
        <w:spacing w:line="48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签发日期： 年 月 日</w:t>
      </w:r>
    </w:p>
    <w:p w14:paraId="35661E32">
      <w:pPr>
        <w:pStyle w:val="26"/>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________________________________________________________________________________________附：委托代理人身份证复印件</w:t>
      </w:r>
    </w:p>
    <w:tbl>
      <w:tblPr>
        <w:tblStyle w:val="42"/>
        <w:tblW w:w="6070" w:type="dxa"/>
        <w:tblInd w:w="1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0"/>
        <w:gridCol w:w="3960"/>
      </w:tblGrid>
      <w:tr w14:paraId="627BF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0" w:type="dxa"/>
          </w:tcPr>
          <w:p w14:paraId="2AF55CA6">
            <w:pPr>
              <w:pStyle w:val="26"/>
              <w:keepNext w:val="0"/>
              <w:keepLines w:val="0"/>
              <w:suppressLineNumbers w:val="0"/>
              <w:spacing w:before="0" w:beforeAutospacing="0" w:after="0" w:afterAutospacing="0" w:line="500" w:lineRule="exact"/>
              <w:ind w:left="0" w:right="0"/>
              <w:jc w:val="distribute"/>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委托代理人姓名：</w:t>
            </w:r>
          </w:p>
        </w:tc>
        <w:tc>
          <w:tcPr>
            <w:tcW w:w="3960" w:type="dxa"/>
          </w:tcPr>
          <w:p w14:paraId="0C4D25D9">
            <w:pPr>
              <w:pStyle w:val="26"/>
              <w:keepNext w:val="0"/>
              <w:keepLines w:val="0"/>
              <w:suppressLineNumbers w:val="0"/>
              <w:spacing w:before="0" w:beforeAutospacing="0" w:after="0" w:afterAutospacing="0" w:line="500" w:lineRule="exact"/>
              <w:ind w:left="-107" w:leftChars="-51" w:right="0" w:firstLine="2520" w:firstLineChars="1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（填写姓名）</w:t>
            </w:r>
          </w:p>
        </w:tc>
      </w:tr>
      <w:tr w14:paraId="3A532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0" w:type="dxa"/>
          </w:tcPr>
          <w:p w14:paraId="0502D2EB">
            <w:pPr>
              <w:pStyle w:val="26"/>
              <w:keepNext w:val="0"/>
              <w:keepLines w:val="0"/>
              <w:suppressLineNumbers w:val="0"/>
              <w:spacing w:before="0" w:beforeAutospacing="0" w:after="0" w:afterAutospacing="0" w:line="500" w:lineRule="exact"/>
              <w:ind w:left="0" w:right="0"/>
              <w:jc w:val="distribute"/>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       务：</w:t>
            </w:r>
          </w:p>
        </w:tc>
        <w:tc>
          <w:tcPr>
            <w:tcW w:w="3960" w:type="dxa"/>
          </w:tcPr>
          <w:p w14:paraId="3D7A8326">
            <w:pPr>
              <w:pStyle w:val="26"/>
              <w:keepNext w:val="0"/>
              <w:keepLines w:val="0"/>
              <w:suppressLineNumbers w:val="0"/>
              <w:spacing w:before="0" w:beforeAutospacing="0" w:after="0" w:afterAutospacing="0" w:line="500" w:lineRule="exact"/>
              <w:ind w:left="0" w:right="0"/>
              <w:rPr>
                <w:rFonts w:hint="eastAsia" w:ascii="宋体" w:hAnsi="宋体" w:eastAsia="宋体" w:cs="宋体"/>
                <w:color w:val="auto"/>
                <w:szCs w:val="21"/>
                <w:highlight w:val="none"/>
              </w:rPr>
            </w:pPr>
          </w:p>
        </w:tc>
      </w:tr>
      <w:tr w14:paraId="19D57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0" w:type="dxa"/>
          </w:tcPr>
          <w:p w14:paraId="44923539">
            <w:pPr>
              <w:pStyle w:val="26"/>
              <w:keepNext w:val="0"/>
              <w:keepLines w:val="0"/>
              <w:suppressLineNumbers w:val="0"/>
              <w:spacing w:before="0" w:beforeAutospacing="0" w:after="0" w:afterAutospacing="0" w:line="500" w:lineRule="exact"/>
              <w:ind w:left="0" w:right="0"/>
              <w:jc w:val="distribute"/>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身份证号码：</w:t>
            </w:r>
          </w:p>
        </w:tc>
        <w:tc>
          <w:tcPr>
            <w:tcW w:w="3960" w:type="dxa"/>
          </w:tcPr>
          <w:p w14:paraId="4BE69C89">
            <w:pPr>
              <w:pStyle w:val="26"/>
              <w:keepNext w:val="0"/>
              <w:keepLines w:val="0"/>
              <w:suppressLineNumbers w:val="0"/>
              <w:spacing w:before="0" w:beforeAutospacing="0" w:after="0" w:afterAutospacing="0" w:line="500" w:lineRule="exact"/>
              <w:ind w:left="0" w:right="0"/>
              <w:rPr>
                <w:rFonts w:hint="eastAsia" w:ascii="宋体" w:hAnsi="宋体" w:eastAsia="宋体" w:cs="宋体"/>
                <w:color w:val="auto"/>
                <w:szCs w:val="21"/>
                <w:highlight w:val="none"/>
              </w:rPr>
            </w:pPr>
          </w:p>
        </w:tc>
      </w:tr>
      <w:tr w14:paraId="6CAB0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0" w:type="dxa"/>
          </w:tcPr>
          <w:p w14:paraId="5DFF32DC">
            <w:pPr>
              <w:pStyle w:val="26"/>
              <w:keepNext w:val="0"/>
              <w:keepLines w:val="0"/>
              <w:suppressLineNumbers w:val="0"/>
              <w:spacing w:before="0" w:beforeAutospacing="0" w:after="0" w:afterAutospacing="0" w:line="500" w:lineRule="exact"/>
              <w:ind w:left="0" w:right="0"/>
              <w:jc w:val="distribute"/>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 细  地 址：</w:t>
            </w:r>
          </w:p>
        </w:tc>
        <w:tc>
          <w:tcPr>
            <w:tcW w:w="3960" w:type="dxa"/>
          </w:tcPr>
          <w:p w14:paraId="5273512B">
            <w:pPr>
              <w:pStyle w:val="26"/>
              <w:keepNext w:val="0"/>
              <w:keepLines w:val="0"/>
              <w:suppressLineNumbers w:val="0"/>
              <w:spacing w:before="0" w:beforeAutospacing="0" w:after="0" w:afterAutospacing="0" w:line="500" w:lineRule="exact"/>
              <w:ind w:left="0" w:right="0"/>
              <w:rPr>
                <w:rFonts w:hint="eastAsia" w:ascii="宋体" w:hAnsi="宋体" w:eastAsia="宋体" w:cs="宋体"/>
                <w:color w:val="auto"/>
                <w:szCs w:val="21"/>
                <w:highlight w:val="none"/>
              </w:rPr>
            </w:pPr>
          </w:p>
        </w:tc>
      </w:tr>
      <w:tr w14:paraId="10A6F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0" w:type="dxa"/>
          </w:tcPr>
          <w:p w14:paraId="28EEE7D1">
            <w:pPr>
              <w:pStyle w:val="26"/>
              <w:keepNext w:val="0"/>
              <w:keepLines w:val="0"/>
              <w:suppressLineNumbers w:val="0"/>
              <w:spacing w:before="0" w:beforeAutospacing="0" w:after="0" w:afterAutospacing="0" w:line="500" w:lineRule="exact"/>
              <w:ind w:left="0" w:right="0"/>
              <w:jc w:val="distribute"/>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p>
        </w:tc>
        <w:tc>
          <w:tcPr>
            <w:tcW w:w="3960" w:type="dxa"/>
          </w:tcPr>
          <w:p w14:paraId="5323952E">
            <w:pPr>
              <w:pStyle w:val="26"/>
              <w:keepNext w:val="0"/>
              <w:keepLines w:val="0"/>
              <w:suppressLineNumbers w:val="0"/>
              <w:spacing w:before="0" w:beforeAutospacing="0" w:after="0" w:afterAutospacing="0" w:line="500" w:lineRule="exact"/>
              <w:ind w:left="0" w:right="0"/>
              <w:rPr>
                <w:rFonts w:hint="eastAsia" w:ascii="宋体" w:hAnsi="宋体" w:eastAsia="宋体" w:cs="宋体"/>
                <w:color w:val="auto"/>
                <w:szCs w:val="21"/>
                <w:highlight w:val="none"/>
              </w:rPr>
            </w:pPr>
          </w:p>
        </w:tc>
      </w:tr>
      <w:bookmarkEnd w:id="113"/>
    </w:tbl>
    <w:p w14:paraId="6ECF0B8A">
      <w:pPr>
        <w:pStyle w:val="26"/>
        <w:spacing w:line="500" w:lineRule="exact"/>
        <w:ind w:firstLine="420"/>
        <w:rPr>
          <w:rFonts w:hint="eastAsia" w:ascii="宋体" w:hAnsi="宋体" w:eastAsia="宋体" w:cs="宋体"/>
          <w:color w:val="auto"/>
          <w:szCs w:val="21"/>
          <w:highlight w:val="none"/>
        </w:rPr>
      </w:pPr>
    </w:p>
    <w:p w14:paraId="6A392AD8">
      <w:pPr>
        <w:pStyle w:val="26"/>
        <w:spacing w:line="500" w:lineRule="exact"/>
        <w:ind w:firstLine="420"/>
        <w:rPr>
          <w:rFonts w:hint="eastAsia" w:ascii="宋体" w:hAnsi="宋体" w:eastAsia="宋体" w:cs="宋体"/>
          <w:color w:val="auto"/>
          <w:szCs w:val="21"/>
          <w:highlight w:val="none"/>
        </w:rPr>
      </w:pPr>
    </w:p>
    <w:p w14:paraId="17C6714B">
      <w:pPr>
        <w:pStyle w:val="26"/>
        <w:spacing w:line="500" w:lineRule="exact"/>
        <w:rPr>
          <w:rFonts w:hint="eastAsia" w:ascii="宋体" w:hAnsi="宋体" w:eastAsia="宋体" w:cs="宋体"/>
          <w:b/>
          <w:bCs/>
          <w:color w:val="auto"/>
          <w:sz w:val="20"/>
          <w:szCs w:val="21"/>
          <w:highlight w:val="none"/>
        </w:rPr>
      </w:pPr>
      <w:r>
        <w:rPr>
          <w:rFonts w:hint="eastAsia" w:ascii="宋体" w:hAnsi="宋体" w:eastAsia="宋体" w:cs="宋体"/>
          <w:b/>
          <w:bCs/>
          <w:color w:val="auto"/>
          <w:sz w:val="20"/>
          <w:szCs w:val="21"/>
          <w:highlight w:val="none"/>
        </w:rPr>
        <w:t>注：1.若委托代理人出席开标会时，应提供本人身份证原件交由工作人员核验；</w:t>
      </w:r>
    </w:p>
    <w:p w14:paraId="1BC5BECC">
      <w:pPr>
        <w:pStyle w:val="26"/>
        <w:spacing w:line="500" w:lineRule="exact"/>
        <w:ind w:firstLine="402" w:firstLineChars="200"/>
        <w:rPr>
          <w:rFonts w:hint="eastAsia" w:ascii="宋体" w:hAnsi="宋体" w:eastAsia="宋体" w:cs="宋体"/>
          <w:b/>
          <w:bCs/>
          <w:color w:val="auto"/>
          <w:sz w:val="20"/>
          <w:szCs w:val="21"/>
          <w:highlight w:val="none"/>
        </w:rPr>
      </w:pPr>
      <w:r>
        <w:rPr>
          <w:rFonts w:hint="eastAsia" w:ascii="宋体" w:hAnsi="宋体" w:eastAsia="宋体" w:cs="宋体"/>
          <w:b/>
          <w:bCs/>
          <w:color w:val="auto"/>
          <w:sz w:val="20"/>
          <w:szCs w:val="21"/>
          <w:highlight w:val="none"/>
        </w:rPr>
        <w:t>2.在投标文件中附法定代表人及委托代理人身份证扫描件；</w:t>
      </w:r>
    </w:p>
    <w:p w14:paraId="1DD8E3D9">
      <w:pPr>
        <w:pStyle w:val="26"/>
        <w:spacing w:line="500" w:lineRule="exact"/>
        <w:ind w:firstLine="402" w:firstLineChars="200"/>
        <w:rPr>
          <w:rFonts w:hint="eastAsia" w:ascii="宋体" w:hAnsi="宋体" w:eastAsia="宋体" w:cs="宋体"/>
          <w:b/>
          <w:color w:val="auto"/>
          <w:highlight w:val="none"/>
          <w:shd w:val="pct10" w:color="auto" w:fill="FFFFFF"/>
        </w:rPr>
      </w:pPr>
      <w:r>
        <w:rPr>
          <w:rFonts w:hint="eastAsia" w:ascii="宋体" w:hAnsi="宋体" w:eastAsia="宋体" w:cs="宋体"/>
          <w:b/>
          <w:bCs/>
          <w:color w:val="auto"/>
          <w:sz w:val="20"/>
          <w:szCs w:val="21"/>
          <w:highlight w:val="none"/>
        </w:rPr>
        <w:t>3.若法人到场开标无需授权；</w:t>
      </w:r>
    </w:p>
    <w:p w14:paraId="232CC9DB">
      <w:pPr>
        <w:pStyle w:val="26"/>
        <w:spacing w:line="500" w:lineRule="exact"/>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5935818F">
      <w:pPr>
        <w:pStyle w:val="26"/>
        <w:spacing w:line="480" w:lineRule="auto"/>
        <w:outlineLvl w:val="1"/>
        <w:rPr>
          <w:rFonts w:hint="eastAsia" w:ascii="宋体" w:hAnsi="宋体" w:eastAsia="宋体" w:cs="宋体"/>
          <w:b/>
          <w:color w:val="auto"/>
          <w:sz w:val="28"/>
          <w:szCs w:val="28"/>
          <w:highlight w:val="none"/>
        </w:rPr>
      </w:pPr>
      <w:bookmarkStart w:id="114" w:name="_Toc63067755"/>
      <w:bookmarkStart w:id="115" w:name="_Toc63258691"/>
      <w:r>
        <w:rPr>
          <w:rFonts w:hint="eastAsia" w:ascii="宋体" w:hAnsi="宋体" w:eastAsia="宋体" w:cs="宋体"/>
          <w:b/>
          <w:color w:val="auto"/>
          <w:sz w:val="24"/>
          <w:szCs w:val="24"/>
          <w:highlight w:val="none"/>
        </w:rPr>
        <w:t>格式5：供应商信息表</w:t>
      </w:r>
      <w:bookmarkEnd w:id="114"/>
      <w:bookmarkEnd w:id="115"/>
    </w:p>
    <w:p w14:paraId="6985F290">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32"/>
          <w:szCs w:val="32"/>
          <w:highlight w:val="none"/>
        </w:rPr>
        <w:t>供应商信息表</w:t>
      </w:r>
    </w:p>
    <w:p w14:paraId="50B5CFBC">
      <w:pPr>
        <w:pStyle w:val="26"/>
        <w:spacing w:line="400" w:lineRule="exact"/>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（请供应商如实填写本表信息）</w:t>
      </w:r>
    </w:p>
    <w:tbl>
      <w:tblPr>
        <w:tblStyle w:val="42"/>
        <w:tblpPr w:leftFromText="180" w:rightFromText="180" w:vertAnchor="text" w:horzAnchor="margin" w:tblpXSpec="center" w:tblpY="382"/>
        <w:tblW w:w="9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0"/>
        <w:gridCol w:w="2183"/>
        <w:gridCol w:w="2607"/>
        <w:gridCol w:w="1845"/>
      </w:tblGrid>
      <w:tr w14:paraId="0D5F0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2640" w:type="dxa"/>
            <w:tcBorders>
              <w:top w:val="single" w:color="auto" w:sz="4" w:space="0"/>
              <w:left w:val="single" w:color="auto" w:sz="4" w:space="0"/>
              <w:bottom w:val="single" w:color="auto" w:sz="4" w:space="0"/>
              <w:right w:val="single" w:color="auto" w:sz="4" w:space="0"/>
            </w:tcBorders>
            <w:vAlign w:val="center"/>
          </w:tcPr>
          <w:p w14:paraId="50981334">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供应商名称：</w:t>
            </w:r>
          </w:p>
        </w:tc>
        <w:tc>
          <w:tcPr>
            <w:tcW w:w="6635" w:type="dxa"/>
            <w:gridSpan w:val="3"/>
            <w:tcBorders>
              <w:top w:val="single" w:color="auto" w:sz="4" w:space="0"/>
              <w:left w:val="single" w:color="auto" w:sz="4" w:space="0"/>
              <w:bottom w:val="single" w:color="auto" w:sz="4" w:space="0"/>
              <w:right w:val="single" w:color="auto" w:sz="4" w:space="0"/>
            </w:tcBorders>
            <w:vAlign w:val="center"/>
          </w:tcPr>
          <w:p w14:paraId="25B9B2E7">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p>
        </w:tc>
      </w:tr>
      <w:tr w14:paraId="789F6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2640" w:type="dxa"/>
            <w:tcBorders>
              <w:top w:val="single" w:color="auto" w:sz="4" w:space="0"/>
              <w:left w:val="single" w:color="auto" w:sz="4" w:space="0"/>
              <w:bottom w:val="single" w:color="auto" w:sz="4" w:space="0"/>
              <w:right w:val="single" w:color="auto" w:sz="4" w:space="0"/>
            </w:tcBorders>
            <w:vAlign w:val="center"/>
          </w:tcPr>
          <w:p w14:paraId="2201A832">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营业执照</w:t>
            </w:r>
          </w:p>
          <w:p w14:paraId="49990247">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统一社会信用代码：</w:t>
            </w:r>
          </w:p>
        </w:tc>
        <w:tc>
          <w:tcPr>
            <w:tcW w:w="6635" w:type="dxa"/>
            <w:gridSpan w:val="3"/>
            <w:tcBorders>
              <w:top w:val="single" w:color="auto" w:sz="4" w:space="0"/>
              <w:left w:val="single" w:color="auto" w:sz="4" w:space="0"/>
              <w:bottom w:val="single" w:color="auto" w:sz="4" w:space="0"/>
              <w:right w:val="single" w:color="auto" w:sz="4" w:space="0"/>
            </w:tcBorders>
            <w:vAlign w:val="center"/>
          </w:tcPr>
          <w:p w14:paraId="67189092">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p>
        </w:tc>
      </w:tr>
      <w:tr w14:paraId="2A7FD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trPr>
        <w:tc>
          <w:tcPr>
            <w:tcW w:w="2640" w:type="dxa"/>
            <w:tcBorders>
              <w:top w:val="single" w:color="auto" w:sz="4" w:space="0"/>
              <w:left w:val="single" w:color="auto" w:sz="4" w:space="0"/>
              <w:bottom w:val="single" w:color="auto" w:sz="4" w:space="0"/>
              <w:right w:val="single" w:color="auto" w:sz="4" w:space="0"/>
            </w:tcBorders>
            <w:vAlign w:val="center"/>
          </w:tcPr>
          <w:p w14:paraId="24A3AA83">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注册资金： </w:t>
            </w:r>
          </w:p>
        </w:tc>
        <w:tc>
          <w:tcPr>
            <w:tcW w:w="2183" w:type="dxa"/>
            <w:tcBorders>
              <w:top w:val="single" w:color="auto" w:sz="4" w:space="0"/>
              <w:left w:val="single" w:color="auto" w:sz="4" w:space="0"/>
              <w:bottom w:val="single" w:color="auto" w:sz="4" w:space="0"/>
              <w:right w:val="single" w:color="auto" w:sz="4" w:space="0"/>
            </w:tcBorders>
            <w:vAlign w:val="center"/>
          </w:tcPr>
          <w:p w14:paraId="6B028E4D">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p>
        </w:tc>
        <w:tc>
          <w:tcPr>
            <w:tcW w:w="2607" w:type="dxa"/>
            <w:tcBorders>
              <w:top w:val="single" w:color="auto" w:sz="4" w:space="0"/>
              <w:left w:val="single" w:color="auto" w:sz="4" w:space="0"/>
              <w:bottom w:val="single" w:color="auto" w:sz="4" w:space="0"/>
              <w:right w:val="single" w:color="auto" w:sz="4" w:space="0"/>
            </w:tcBorders>
            <w:vAlign w:val="center"/>
          </w:tcPr>
          <w:p w14:paraId="707E021B">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邮政编码：</w:t>
            </w:r>
          </w:p>
        </w:tc>
        <w:tc>
          <w:tcPr>
            <w:tcW w:w="1845" w:type="dxa"/>
            <w:tcBorders>
              <w:top w:val="single" w:color="auto" w:sz="4" w:space="0"/>
              <w:left w:val="single" w:color="auto" w:sz="4" w:space="0"/>
              <w:bottom w:val="single" w:color="auto" w:sz="4" w:space="0"/>
              <w:right w:val="single" w:color="auto" w:sz="4" w:space="0"/>
            </w:tcBorders>
            <w:vAlign w:val="center"/>
          </w:tcPr>
          <w:p w14:paraId="2F38B303">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p>
        </w:tc>
      </w:tr>
      <w:tr w14:paraId="7CA08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2640" w:type="dxa"/>
            <w:tcBorders>
              <w:top w:val="single" w:color="auto" w:sz="4" w:space="0"/>
              <w:left w:val="single" w:color="auto" w:sz="4" w:space="0"/>
              <w:bottom w:val="single" w:color="auto" w:sz="4" w:space="0"/>
              <w:right w:val="single" w:color="auto" w:sz="4" w:space="0"/>
            </w:tcBorders>
            <w:vAlign w:val="center"/>
          </w:tcPr>
          <w:p w14:paraId="11717952">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公司成立日期： </w:t>
            </w:r>
          </w:p>
        </w:tc>
        <w:tc>
          <w:tcPr>
            <w:tcW w:w="2183" w:type="dxa"/>
            <w:tcBorders>
              <w:top w:val="single" w:color="auto" w:sz="4" w:space="0"/>
              <w:left w:val="single" w:color="auto" w:sz="4" w:space="0"/>
              <w:bottom w:val="single" w:color="auto" w:sz="4" w:space="0"/>
              <w:right w:val="single" w:color="auto" w:sz="4" w:space="0"/>
            </w:tcBorders>
            <w:vAlign w:val="center"/>
          </w:tcPr>
          <w:p w14:paraId="3353594E">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p>
        </w:tc>
        <w:tc>
          <w:tcPr>
            <w:tcW w:w="2607" w:type="dxa"/>
            <w:tcBorders>
              <w:top w:val="single" w:color="auto" w:sz="4" w:space="0"/>
              <w:left w:val="single" w:color="auto" w:sz="4" w:space="0"/>
              <w:bottom w:val="single" w:color="auto" w:sz="4" w:space="0"/>
              <w:right w:val="single" w:color="auto" w:sz="4" w:space="0"/>
            </w:tcBorders>
            <w:vAlign w:val="center"/>
          </w:tcPr>
          <w:p w14:paraId="2B9CCDF6">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企业网站网址（如有）：</w:t>
            </w:r>
          </w:p>
        </w:tc>
        <w:tc>
          <w:tcPr>
            <w:tcW w:w="1845" w:type="dxa"/>
            <w:tcBorders>
              <w:top w:val="single" w:color="auto" w:sz="4" w:space="0"/>
              <w:left w:val="single" w:color="auto" w:sz="4" w:space="0"/>
              <w:bottom w:val="single" w:color="auto" w:sz="4" w:space="0"/>
              <w:right w:val="single" w:color="auto" w:sz="4" w:space="0"/>
            </w:tcBorders>
            <w:vAlign w:val="center"/>
          </w:tcPr>
          <w:p w14:paraId="538344EA">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p>
        </w:tc>
      </w:tr>
      <w:tr w14:paraId="2AD4E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2640" w:type="dxa"/>
            <w:tcBorders>
              <w:top w:val="single" w:color="auto" w:sz="4" w:space="0"/>
              <w:left w:val="single" w:color="auto" w:sz="4" w:space="0"/>
              <w:bottom w:val="single" w:color="auto" w:sz="4" w:space="0"/>
              <w:right w:val="single" w:color="auto" w:sz="4" w:space="0"/>
            </w:tcBorders>
            <w:vAlign w:val="center"/>
          </w:tcPr>
          <w:p w14:paraId="38069F12">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企业电话：</w:t>
            </w:r>
          </w:p>
        </w:tc>
        <w:tc>
          <w:tcPr>
            <w:tcW w:w="2183" w:type="dxa"/>
            <w:tcBorders>
              <w:top w:val="single" w:color="auto" w:sz="4" w:space="0"/>
              <w:left w:val="single" w:color="auto" w:sz="4" w:space="0"/>
              <w:bottom w:val="single" w:color="auto" w:sz="4" w:space="0"/>
              <w:right w:val="single" w:color="auto" w:sz="4" w:space="0"/>
            </w:tcBorders>
            <w:vAlign w:val="center"/>
          </w:tcPr>
          <w:p w14:paraId="11F3556E">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p>
        </w:tc>
        <w:tc>
          <w:tcPr>
            <w:tcW w:w="2607" w:type="dxa"/>
            <w:tcBorders>
              <w:top w:val="single" w:color="auto" w:sz="4" w:space="0"/>
              <w:left w:val="single" w:color="auto" w:sz="4" w:space="0"/>
              <w:bottom w:val="single" w:color="auto" w:sz="4" w:space="0"/>
              <w:right w:val="single" w:color="auto" w:sz="4" w:space="0"/>
            </w:tcBorders>
            <w:vAlign w:val="center"/>
          </w:tcPr>
          <w:p w14:paraId="1A70DE1F">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通讯地址：</w:t>
            </w:r>
          </w:p>
        </w:tc>
        <w:tc>
          <w:tcPr>
            <w:tcW w:w="1845" w:type="dxa"/>
            <w:tcBorders>
              <w:top w:val="single" w:color="auto" w:sz="4" w:space="0"/>
              <w:left w:val="single" w:color="auto" w:sz="4" w:space="0"/>
              <w:bottom w:val="single" w:color="auto" w:sz="4" w:space="0"/>
              <w:right w:val="single" w:color="auto" w:sz="4" w:space="0"/>
            </w:tcBorders>
            <w:vAlign w:val="center"/>
          </w:tcPr>
          <w:p w14:paraId="7C80B963">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p>
        </w:tc>
      </w:tr>
      <w:tr w14:paraId="0B39D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2640" w:type="dxa"/>
            <w:tcBorders>
              <w:top w:val="single" w:color="auto" w:sz="4" w:space="0"/>
              <w:left w:val="single" w:color="auto" w:sz="4" w:space="0"/>
              <w:bottom w:val="single" w:color="auto" w:sz="4" w:space="0"/>
              <w:right w:val="single" w:color="auto" w:sz="4" w:space="0"/>
            </w:tcBorders>
            <w:vAlign w:val="center"/>
          </w:tcPr>
          <w:p w14:paraId="401FED5A">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经营范围：</w:t>
            </w:r>
          </w:p>
        </w:tc>
        <w:tc>
          <w:tcPr>
            <w:tcW w:w="6635" w:type="dxa"/>
            <w:gridSpan w:val="3"/>
            <w:tcBorders>
              <w:top w:val="single" w:color="auto" w:sz="4" w:space="0"/>
              <w:left w:val="single" w:color="auto" w:sz="4" w:space="0"/>
              <w:bottom w:val="single" w:color="auto" w:sz="4" w:space="0"/>
              <w:right w:val="single" w:color="auto" w:sz="4" w:space="0"/>
            </w:tcBorders>
            <w:vAlign w:val="center"/>
          </w:tcPr>
          <w:p w14:paraId="0AE1EE8F">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p>
        </w:tc>
      </w:tr>
      <w:tr w14:paraId="77D2D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trPr>
        <w:tc>
          <w:tcPr>
            <w:tcW w:w="2640" w:type="dxa"/>
            <w:tcBorders>
              <w:top w:val="single" w:color="auto" w:sz="4" w:space="0"/>
              <w:left w:val="single" w:color="auto" w:sz="4" w:space="0"/>
              <w:bottom w:val="single" w:color="auto" w:sz="4" w:space="0"/>
              <w:right w:val="single" w:color="auto" w:sz="4" w:space="0"/>
            </w:tcBorders>
            <w:vAlign w:val="center"/>
          </w:tcPr>
          <w:p w14:paraId="2CDB663B">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公司简介：</w:t>
            </w:r>
          </w:p>
        </w:tc>
        <w:tc>
          <w:tcPr>
            <w:tcW w:w="6635" w:type="dxa"/>
            <w:gridSpan w:val="3"/>
            <w:tcBorders>
              <w:top w:val="single" w:color="auto" w:sz="4" w:space="0"/>
              <w:left w:val="single" w:color="auto" w:sz="4" w:space="0"/>
              <w:bottom w:val="single" w:color="auto" w:sz="4" w:space="0"/>
              <w:right w:val="single" w:color="auto" w:sz="4" w:space="0"/>
            </w:tcBorders>
            <w:vAlign w:val="center"/>
          </w:tcPr>
          <w:p w14:paraId="15B7FEC6">
            <w:pPr>
              <w:pStyle w:val="26"/>
              <w:keepNext w:val="0"/>
              <w:keepLines w:val="0"/>
              <w:suppressLineNumbers w:val="0"/>
              <w:spacing w:before="0" w:beforeAutospacing="0" w:after="0" w:afterAutospacing="0"/>
              <w:ind w:left="0" w:right="0"/>
              <w:jc w:val="center"/>
              <w:rPr>
                <w:rFonts w:hint="eastAsia" w:ascii="宋体" w:hAnsi="宋体" w:eastAsia="宋体" w:cs="宋体"/>
                <w:color w:val="auto"/>
                <w:szCs w:val="24"/>
                <w:highlight w:val="none"/>
              </w:rPr>
            </w:pPr>
          </w:p>
        </w:tc>
      </w:tr>
    </w:tbl>
    <w:p w14:paraId="691C80FF">
      <w:pPr>
        <w:pStyle w:val="26"/>
        <w:spacing w:line="480" w:lineRule="auto"/>
        <w:rPr>
          <w:rFonts w:hint="eastAsia" w:ascii="宋体" w:hAnsi="宋体" w:eastAsia="宋体" w:cs="宋体"/>
          <w:color w:val="auto"/>
          <w:sz w:val="24"/>
          <w:szCs w:val="24"/>
          <w:highlight w:val="none"/>
        </w:rPr>
      </w:pPr>
    </w:p>
    <w:p w14:paraId="5F51CF8E">
      <w:pPr>
        <w:rPr>
          <w:rFonts w:hint="eastAsia" w:ascii="宋体" w:hAnsi="宋体" w:eastAsia="宋体" w:cs="宋体"/>
          <w:color w:val="auto"/>
          <w:highlight w:val="none"/>
        </w:rPr>
      </w:pPr>
    </w:p>
    <w:p w14:paraId="3F6CD767">
      <w:pPr>
        <w:pStyle w:val="26"/>
        <w:spacing w:line="48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供应商名称（加盖单位电子公章）：</w:t>
      </w:r>
    </w:p>
    <w:p w14:paraId="15FCD8FA">
      <w:pPr>
        <w:pStyle w:val="26"/>
        <w:spacing w:line="48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法定代表人或其委托代理人（签字或电子签章）：</w:t>
      </w:r>
    </w:p>
    <w:p w14:paraId="1D7A32AD">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t>日期：　　　年　　月　　日</w:t>
      </w:r>
      <w:r>
        <w:rPr>
          <w:rFonts w:hint="eastAsia" w:ascii="宋体" w:hAnsi="宋体" w:eastAsia="宋体" w:cs="宋体"/>
          <w:color w:val="auto"/>
          <w:highlight w:val="none"/>
        </w:rPr>
        <w:br w:type="page"/>
      </w:r>
    </w:p>
    <w:p w14:paraId="7584B690">
      <w:pPr>
        <w:rPr>
          <w:rFonts w:hint="eastAsia" w:ascii="宋体" w:hAnsi="宋体" w:eastAsia="宋体" w:cs="宋体"/>
          <w:color w:val="auto"/>
          <w:highlight w:val="none"/>
        </w:rPr>
      </w:pPr>
    </w:p>
    <w:p w14:paraId="0ADE684A">
      <w:pPr>
        <w:pStyle w:val="26"/>
        <w:spacing w:line="500" w:lineRule="exact"/>
        <w:outlineLvl w:val="1"/>
        <w:rPr>
          <w:rFonts w:hint="eastAsia" w:ascii="宋体" w:hAnsi="宋体" w:eastAsia="宋体" w:cs="宋体"/>
          <w:b/>
          <w:color w:val="auto"/>
          <w:sz w:val="24"/>
          <w:szCs w:val="24"/>
          <w:highlight w:val="none"/>
        </w:rPr>
      </w:pPr>
      <w:bookmarkStart w:id="116" w:name="_Toc63067756"/>
      <w:bookmarkStart w:id="117" w:name="_Toc63258692"/>
      <w:r>
        <w:rPr>
          <w:rFonts w:hint="eastAsia" w:ascii="宋体" w:hAnsi="宋体" w:eastAsia="宋体" w:cs="宋体"/>
          <w:b/>
          <w:color w:val="auto"/>
          <w:sz w:val="24"/>
          <w:szCs w:val="24"/>
          <w:highlight w:val="none"/>
        </w:rPr>
        <w:t>格式6：合同履约承诺书</w:t>
      </w:r>
      <w:bookmarkEnd w:id="116"/>
      <w:bookmarkEnd w:id="117"/>
    </w:p>
    <w:p w14:paraId="3C231D46">
      <w:pPr>
        <w:pStyle w:val="26"/>
        <w:spacing w:line="500" w:lineRule="exact"/>
        <w:rPr>
          <w:rFonts w:hint="eastAsia" w:ascii="宋体" w:hAnsi="宋体" w:eastAsia="宋体" w:cs="宋体"/>
          <w:b/>
          <w:color w:val="auto"/>
          <w:sz w:val="28"/>
          <w:szCs w:val="28"/>
          <w:highlight w:val="none"/>
        </w:rPr>
      </w:pPr>
    </w:p>
    <w:p w14:paraId="2D3E28CF">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合同履约承诺书</w:t>
      </w:r>
    </w:p>
    <w:p w14:paraId="1A3CFF61">
      <w:pPr>
        <w:spacing w:line="360" w:lineRule="auto"/>
        <w:jc w:val="left"/>
        <w:textAlignment w:val="top"/>
        <w:rPr>
          <w:rFonts w:hint="eastAsia" w:ascii="宋体" w:hAnsi="宋体" w:eastAsia="宋体" w:cs="宋体"/>
          <w:color w:val="auto"/>
          <w:sz w:val="24"/>
          <w:highlight w:val="none"/>
        </w:rPr>
      </w:pPr>
    </w:p>
    <w:p w14:paraId="01F56B00">
      <w:pPr>
        <w:spacing w:line="360" w:lineRule="auto"/>
        <w:jc w:val="left"/>
        <w:textAlignment w:val="top"/>
        <w:rPr>
          <w:rFonts w:hint="eastAsia"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 xml:space="preserve">    （采购人名称）     </w:t>
      </w:r>
    </w:p>
    <w:p w14:paraId="67C56BAA">
      <w:pPr>
        <w:spacing w:line="360" w:lineRule="auto"/>
        <w:ind w:firstLine="420"/>
        <w:jc w:val="left"/>
        <w:textAlignment w:val="top"/>
        <w:rPr>
          <w:rFonts w:hint="eastAsia" w:ascii="宋体" w:hAnsi="宋体" w:eastAsia="宋体" w:cs="宋体"/>
          <w:color w:val="auto"/>
          <w:highlight w:val="none"/>
        </w:rPr>
      </w:pPr>
      <w:r>
        <w:rPr>
          <w:rFonts w:hint="eastAsia" w:ascii="宋体" w:hAnsi="宋体" w:eastAsia="宋体" w:cs="宋体"/>
          <w:color w:val="auto"/>
          <w:highlight w:val="none"/>
        </w:rPr>
        <w:t>若我公司有幸成为本项目中标供应商，我公</w:t>
      </w:r>
      <w:r>
        <w:rPr>
          <w:rFonts w:hint="eastAsia" w:ascii="宋体" w:hAnsi="宋体" w:eastAsia="宋体" w:cs="宋体"/>
          <w:color w:val="auto"/>
          <w:highlight w:val="none"/>
          <w:lang w:eastAsia="zh-CN"/>
        </w:rPr>
        <w:t>司将</w:t>
      </w:r>
      <w:r>
        <w:rPr>
          <w:rFonts w:hint="eastAsia" w:ascii="宋体" w:hAnsi="宋体" w:eastAsia="宋体" w:cs="宋体"/>
          <w:color w:val="auto"/>
          <w:highlight w:val="none"/>
        </w:rPr>
        <w:t>对下列内容进行无条件承诺：</w:t>
      </w:r>
    </w:p>
    <w:p w14:paraId="37D54653">
      <w:pPr>
        <w:snapToGrid w:val="0"/>
        <w:spacing w:line="480" w:lineRule="exact"/>
        <w:ind w:firstLine="555"/>
        <w:rPr>
          <w:rFonts w:hint="eastAsia" w:ascii="宋体" w:hAnsi="宋体" w:eastAsia="宋体" w:cs="宋体"/>
          <w:color w:val="auto"/>
          <w:highlight w:val="none"/>
        </w:rPr>
      </w:pPr>
      <w:r>
        <w:rPr>
          <w:rFonts w:hint="eastAsia" w:ascii="宋体" w:hAnsi="宋体" w:eastAsia="宋体" w:cs="宋体"/>
          <w:color w:val="auto"/>
          <w:highlight w:val="none"/>
          <w:lang w:eastAsia="zh-CN"/>
        </w:rPr>
        <w:t>（一）</w:t>
      </w:r>
      <w:r>
        <w:rPr>
          <w:rFonts w:hint="eastAsia" w:ascii="宋体" w:hAnsi="宋体" w:eastAsia="宋体" w:cs="宋体"/>
          <w:color w:val="auto"/>
          <w:highlight w:val="none"/>
        </w:rPr>
        <w:t>我单位已详细阅读并完全理解、同意《招标文件》的全部内容，包括修改补充文件以及全部参考资料和有关附件；除在《招标文件》规定期间内书面提出的疑问外，我单位严格按招标文件确定的技术及商务要求等履行。</w:t>
      </w:r>
    </w:p>
    <w:p w14:paraId="2781B8F2">
      <w:pPr>
        <w:tabs>
          <w:tab w:val="left" w:pos="9354"/>
        </w:tabs>
        <w:snapToGrid w:val="0"/>
        <w:spacing w:line="4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（二）</w:t>
      </w:r>
      <w:r>
        <w:rPr>
          <w:rFonts w:hint="eastAsia" w:ascii="宋体" w:hAnsi="宋体" w:eastAsia="宋体" w:cs="宋体"/>
          <w:color w:val="auto"/>
          <w:highlight w:val="none"/>
        </w:rPr>
        <w:t>按招标要求编制投标报价；我单位的投标报价包括《招标文件》所述报价组成的所有内容</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包括《招标文件》未列明而与采购项目相关的、</w:t>
      </w:r>
      <w:r>
        <w:rPr>
          <w:rFonts w:hint="eastAsia" w:ascii="宋体" w:hAnsi="宋体" w:eastAsia="宋体" w:cs="宋体"/>
          <w:color w:val="auto"/>
          <w:highlight w:val="none"/>
          <w:lang w:eastAsia="zh-CN"/>
        </w:rPr>
        <w:t>必需的</w:t>
      </w:r>
      <w:r>
        <w:rPr>
          <w:rFonts w:hint="eastAsia" w:ascii="宋体" w:hAnsi="宋体" w:eastAsia="宋体" w:cs="宋体"/>
          <w:color w:val="auto"/>
          <w:highlight w:val="none"/>
        </w:rPr>
        <w:t>所有款项及费用等达到交付使用及验收条件的</w:t>
      </w:r>
      <w:r>
        <w:rPr>
          <w:rFonts w:hint="eastAsia" w:ascii="宋体" w:hAnsi="宋体" w:eastAsia="宋体" w:cs="宋体"/>
          <w:color w:val="auto"/>
          <w:highlight w:val="none"/>
          <w:lang w:eastAsia="zh-CN"/>
        </w:rPr>
        <w:t>所有</w:t>
      </w:r>
      <w:r>
        <w:rPr>
          <w:rFonts w:hint="eastAsia" w:ascii="宋体" w:hAnsi="宋体" w:eastAsia="宋体" w:cs="宋体"/>
          <w:color w:val="auto"/>
          <w:highlight w:val="none"/>
        </w:rPr>
        <w:t>风险、责任和义务的费用。</w:t>
      </w:r>
    </w:p>
    <w:p w14:paraId="1D7F7232">
      <w:pPr>
        <w:tabs>
          <w:tab w:val="left" w:pos="9354"/>
        </w:tabs>
        <w:snapToGrid w:val="0"/>
        <w:spacing w:line="4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我单位确认本次投标报价未低于成本价，保证按《招标文件》要求及投标承诺的质量诚信履约。</w:t>
      </w:r>
    </w:p>
    <w:p w14:paraId="48FC6F3E">
      <w:pPr>
        <w:tabs>
          <w:tab w:val="left" w:pos="9354"/>
        </w:tabs>
        <w:snapToGrid w:val="0"/>
        <w:spacing w:line="4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（三）</w:t>
      </w:r>
      <w:r>
        <w:rPr>
          <w:rFonts w:hint="eastAsia" w:ascii="宋体" w:hAnsi="宋体" w:eastAsia="宋体" w:cs="宋体"/>
          <w:color w:val="auto"/>
          <w:highlight w:val="none"/>
        </w:rPr>
        <w:t>我单位保证在《招标文件》要求的时间内按期、保质完成中标项目。如我单位中标，将在中标结果公示后，积极、主动</w:t>
      </w:r>
      <w:r>
        <w:rPr>
          <w:rFonts w:hint="eastAsia" w:ascii="宋体" w:hAnsi="宋体" w:eastAsia="宋体" w:cs="宋体"/>
          <w:color w:val="auto"/>
          <w:highlight w:val="none"/>
          <w:lang w:eastAsia="zh-CN"/>
        </w:rPr>
        <w:t>地</w:t>
      </w:r>
      <w:r>
        <w:rPr>
          <w:rFonts w:hint="eastAsia" w:ascii="宋体" w:hAnsi="宋体" w:eastAsia="宋体" w:cs="宋体"/>
          <w:color w:val="auto"/>
          <w:highlight w:val="none"/>
        </w:rPr>
        <w:t>与招标单位联系合同签订事宜，合同签订中如有</w:t>
      </w:r>
      <w:r>
        <w:rPr>
          <w:rFonts w:hint="eastAsia" w:ascii="宋体" w:hAnsi="宋体" w:eastAsia="宋体" w:cs="宋体"/>
          <w:color w:val="auto"/>
          <w:highlight w:val="none"/>
          <w:lang w:eastAsia="zh-CN"/>
        </w:rPr>
        <w:t>任何</w:t>
      </w:r>
      <w:r>
        <w:rPr>
          <w:rFonts w:hint="eastAsia" w:ascii="宋体" w:hAnsi="宋体" w:eastAsia="宋体" w:cs="宋体"/>
          <w:color w:val="auto"/>
          <w:highlight w:val="none"/>
        </w:rPr>
        <w:t>问题，我单位保证及时书面反映情况，否则视为我单位责任</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按违约处理。</w:t>
      </w:r>
    </w:p>
    <w:p w14:paraId="1AF88E61">
      <w:pPr>
        <w:spacing w:line="360" w:lineRule="auto"/>
        <w:ind w:firstLine="422" w:firstLineChars="200"/>
        <w:jc w:val="left"/>
        <w:textAlignment w:val="top"/>
        <w:rPr>
          <w:rFonts w:hint="eastAsia" w:ascii="宋体" w:hAnsi="宋体" w:eastAsia="宋体" w:cs="宋体"/>
          <w:b/>
          <w:color w:val="auto"/>
          <w:highlight w:val="none"/>
        </w:rPr>
      </w:pPr>
    </w:p>
    <w:p w14:paraId="150F9063">
      <w:pPr>
        <w:spacing w:line="360" w:lineRule="auto"/>
        <w:ind w:firstLine="422" w:firstLineChars="200"/>
        <w:jc w:val="left"/>
        <w:textAlignment w:val="top"/>
        <w:rPr>
          <w:rFonts w:hint="eastAsia" w:ascii="宋体" w:hAnsi="宋体" w:eastAsia="宋体" w:cs="宋体"/>
          <w:b/>
          <w:color w:val="auto"/>
          <w:highlight w:val="none"/>
        </w:rPr>
      </w:pPr>
    </w:p>
    <w:p w14:paraId="3578A0C0">
      <w:pPr>
        <w:spacing w:line="360" w:lineRule="auto"/>
        <w:ind w:firstLine="420" w:firstLineChars="200"/>
        <w:jc w:val="left"/>
        <w:textAlignment w:val="top"/>
        <w:rPr>
          <w:rFonts w:hint="eastAsia" w:ascii="宋体" w:hAnsi="宋体" w:eastAsia="宋体" w:cs="宋体"/>
          <w:color w:val="auto"/>
          <w:highlight w:val="none"/>
        </w:rPr>
      </w:pPr>
    </w:p>
    <w:p w14:paraId="57AC1311">
      <w:pPr>
        <w:spacing w:line="360" w:lineRule="auto"/>
        <w:ind w:firstLine="525"/>
        <w:jc w:val="left"/>
        <w:textAlignment w:val="top"/>
        <w:rPr>
          <w:rFonts w:hint="eastAsia" w:ascii="宋体" w:hAnsi="宋体" w:eastAsia="宋体" w:cs="宋体"/>
          <w:color w:val="auto"/>
          <w:highlight w:val="none"/>
        </w:rPr>
      </w:pPr>
    </w:p>
    <w:p w14:paraId="52B73D16">
      <w:pPr>
        <w:pStyle w:val="26"/>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供应商名称（加盖单位电子公章）：</w:t>
      </w:r>
    </w:p>
    <w:p w14:paraId="38C1C958">
      <w:pPr>
        <w:pStyle w:val="26"/>
        <w:spacing w:line="360" w:lineRule="auto"/>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法定代表人或其委托代理人（签字或电子签章）：</w:t>
      </w:r>
    </w:p>
    <w:p w14:paraId="079E8955">
      <w:pPr>
        <w:spacing w:line="360" w:lineRule="auto"/>
        <w:ind w:firstLine="315" w:firstLineChars="1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　　　年　　月　　日</w:t>
      </w:r>
    </w:p>
    <w:p w14:paraId="603ADACF">
      <w:pPr>
        <w:spacing w:line="360" w:lineRule="auto"/>
        <w:ind w:firstLine="315" w:firstLineChars="150"/>
        <w:jc w:val="left"/>
        <w:rPr>
          <w:rFonts w:hint="eastAsia" w:ascii="宋体" w:hAnsi="宋体" w:eastAsia="宋体" w:cs="宋体"/>
          <w:color w:val="auto"/>
          <w:szCs w:val="21"/>
          <w:highlight w:val="none"/>
        </w:rPr>
      </w:pPr>
    </w:p>
    <w:p w14:paraId="2ED8022A">
      <w:pPr>
        <w:spacing w:line="360" w:lineRule="auto"/>
        <w:ind w:firstLine="315" w:firstLineChars="150"/>
        <w:jc w:val="left"/>
        <w:rPr>
          <w:rFonts w:hint="eastAsia" w:ascii="宋体" w:hAnsi="宋体" w:eastAsia="宋体" w:cs="宋体"/>
          <w:color w:val="auto"/>
          <w:highlight w:val="none"/>
        </w:rPr>
      </w:pPr>
    </w:p>
    <w:p w14:paraId="1B4F0C1D">
      <w:pPr>
        <w:spacing w:line="360" w:lineRule="auto"/>
        <w:jc w:val="center"/>
        <w:rPr>
          <w:rFonts w:hint="eastAsia" w:ascii="宋体" w:hAnsi="宋体" w:eastAsia="宋体" w:cs="宋体"/>
          <w:color w:val="auto"/>
          <w:highlight w:val="none"/>
        </w:rPr>
      </w:pPr>
    </w:p>
    <w:p w14:paraId="1647EA8B">
      <w:pPr>
        <w:jc w:val="center"/>
        <w:rPr>
          <w:rFonts w:hint="eastAsia" w:ascii="宋体" w:hAnsi="宋体" w:eastAsia="宋体" w:cs="宋体"/>
          <w:color w:val="auto"/>
          <w:highlight w:val="none"/>
        </w:rPr>
      </w:pPr>
    </w:p>
    <w:p w14:paraId="38FB58C0">
      <w:pPr>
        <w:jc w:val="center"/>
        <w:rPr>
          <w:rFonts w:hint="eastAsia" w:ascii="宋体" w:hAnsi="宋体" w:eastAsia="宋体" w:cs="宋体"/>
          <w:color w:val="auto"/>
          <w:highlight w:val="none"/>
        </w:rPr>
      </w:pPr>
    </w:p>
    <w:p w14:paraId="419A7B96">
      <w:pPr>
        <w:jc w:val="center"/>
        <w:rPr>
          <w:rFonts w:hint="eastAsia" w:ascii="宋体" w:hAnsi="宋体" w:eastAsia="宋体" w:cs="宋体"/>
          <w:color w:val="auto"/>
          <w:highlight w:val="none"/>
        </w:rPr>
      </w:pPr>
    </w:p>
    <w:p w14:paraId="30329E5E">
      <w:pPr>
        <w:jc w:val="center"/>
        <w:rPr>
          <w:rFonts w:hint="eastAsia" w:ascii="宋体" w:hAnsi="宋体" w:eastAsia="宋体" w:cs="宋体"/>
          <w:color w:val="auto"/>
          <w:highlight w:val="none"/>
        </w:rPr>
      </w:pPr>
    </w:p>
    <w:p w14:paraId="3FD27EDB">
      <w:pPr>
        <w:pStyle w:val="26"/>
        <w:spacing w:line="500" w:lineRule="exact"/>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7AD2FE25">
      <w:pPr>
        <w:rPr>
          <w:rFonts w:hint="eastAsia" w:ascii="宋体" w:hAnsi="宋体" w:eastAsia="宋体" w:cs="宋体"/>
          <w:color w:val="auto"/>
          <w:highlight w:val="none"/>
        </w:rPr>
      </w:pPr>
    </w:p>
    <w:p w14:paraId="60E9B581">
      <w:pPr>
        <w:pStyle w:val="26"/>
        <w:spacing w:line="600" w:lineRule="exact"/>
        <w:outlineLvl w:val="1"/>
        <w:rPr>
          <w:rFonts w:hint="eastAsia" w:ascii="宋体" w:hAnsi="宋体" w:eastAsia="宋体" w:cs="宋体"/>
          <w:b/>
          <w:color w:val="auto"/>
          <w:sz w:val="24"/>
          <w:szCs w:val="24"/>
          <w:highlight w:val="none"/>
        </w:rPr>
      </w:pPr>
      <w:bookmarkStart w:id="118" w:name="_Toc63067757"/>
      <w:bookmarkStart w:id="119" w:name="_Toc63258693"/>
      <w:r>
        <w:rPr>
          <w:rFonts w:hint="eastAsia" w:ascii="宋体" w:hAnsi="宋体" w:eastAsia="宋体" w:cs="宋体"/>
          <w:b/>
          <w:color w:val="auto"/>
          <w:sz w:val="24"/>
          <w:szCs w:val="24"/>
          <w:highlight w:val="none"/>
        </w:rPr>
        <w:t>格式7：质量保证措施承诺书</w:t>
      </w:r>
      <w:bookmarkEnd w:id="118"/>
      <w:bookmarkEnd w:id="119"/>
    </w:p>
    <w:p w14:paraId="28F38A95">
      <w:pPr>
        <w:jc w:val="center"/>
        <w:rPr>
          <w:rFonts w:hint="eastAsia" w:ascii="宋体" w:hAnsi="宋体" w:eastAsia="宋体" w:cs="宋体"/>
          <w:b/>
          <w:color w:val="auto"/>
          <w:sz w:val="32"/>
          <w:szCs w:val="32"/>
          <w:highlight w:val="none"/>
        </w:rPr>
      </w:pPr>
    </w:p>
    <w:p w14:paraId="358C6FD9">
      <w:pPr>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质量保证措施承诺书</w:t>
      </w:r>
    </w:p>
    <w:p w14:paraId="49476519">
      <w:pPr>
        <w:spacing w:line="400" w:lineRule="exact"/>
        <w:rPr>
          <w:rFonts w:hint="eastAsia" w:ascii="宋体" w:hAnsi="宋体" w:eastAsia="宋体" w:cs="宋体"/>
          <w:color w:val="auto"/>
          <w:sz w:val="24"/>
          <w:highlight w:val="none"/>
        </w:rPr>
      </w:pPr>
    </w:p>
    <w:p w14:paraId="7AD40307">
      <w:pPr>
        <w:spacing w:after="120" w:line="500" w:lineRule="exact"/>
        <w:rPr>
          <w:rFonts w:hint="eastAsia"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 xml:space="preserve">（采购人名称）     </w:t>
      </w:r>
    </w:p>
    <w:p w14:paraId="058CA043">
      <w:pPr>
        <w:spacing w:line="500" w:lineRule="exact"/>
        <w:ind w:firstLine="315" w:firstLineChars="150"/>
        <w:rPr>
          <w:rFonts w:hint="eastAsia" w:ascii="宋体" w:hAnsi="宋体" w:eastAsia="宋体" w:cs="宋体"/>
          <w:color w:val="auto"/>
          <w:highlight w:val="none"/>
        </w:rPr>
      </w:pPr>
      <w:r>
        <w:rPr>
          <w:rFonts w:hint="eastAsia" w:ascii="宋体" w:hAnsi="宋体" w:eastAsia="宋体" w:cs="宋体"/>
          <w:color w:val="auto"/>
          <w:highlight w:val="none"/>
        </w:rPr>
        <w:t>本书作为（供应商名称）对贵方组织的</w:t>
      </w:r>
      <w:r>
        <w:rPr>
          <w:rFonts w:hint="eastAsia" w:ascii="宋体" w:hAnsi="宋体" w:eastAsia="宋体" w:cs="宋体"/>
          <w:color w:val="auto"/>
          <w:kern w:val="0"/>
          <w:highlight w:val="none"/>
          <w:u w:val="single"/>
        </w:rPr>
        <w:t xml:space="preserve">                  （标段项目名称）</w:t>
      </w:r>
      <w:r>
        <w:rPr>
          <w:rFonts w:hint="eastAsia" w:ascii="宋体" w:hAnsi="宋体" w:eastAsia="宋体" w:cs="宋体"/>
          <w:color w:val="auto"/>
          <w:highlight w:val="none"/>
        </w:rPr>
        <w:t>（标段招标编号为：）招标提供的质量保证的证明。</w:t>
      </w:r>
    </w:p>
    <w:p w14:paraId="0B0BE883">
      <w:pPr>
        <w:spacing w:before="60" w:after="60" w:line="480" w:lineRule="exact"/>
        <w:ind w:firstLine="510"/>
        <w:rPr>
          <w:rFonts w:hint="eastAsia" w:ascii="宋体" w:hAnsi="宋体" w:eastAsia="宋体" w:cs="宋体"/>
          <w:color w:val="auto"/>
          <w:highlight w:val="none"/>
        </w:rPr>
      </w:pPr>
      <w:r>
        <w:rPr>
          <w:rFonts w:hint="eastAsia" w:ascii="宋体" w:hAnsi="宋体" w:eastAsia="宋体" w:cs="宋体"/>
          <w:color w:val="auto"/>
          <w:highlight w:val="none"/>
        </w:rPr>
        <w:t>我方承诺提供以下质量保证并承担相应的法律责任：</w:t>
      </w:r>
    </w:p>
    <w:p w14:paraId="5C662CBF">
      <w:pPr>
        <w:spacing w:before="60" w:after="60" w:line="480" w:lineRule="exact"/>
        <w:ind w:firstLine="510"/>
        <w:rPr>
          <w:rFonts w:hint="eastAsia" w:ascii="宋体" w:hAnsi="宋体" w:eastAsia="宋体" w:cs="宋体"/>
          <w:color w:val="auto"/>
          <w:highlight w:val="none"/>
        </w:rPr>
      </w:pPr>
      <w:r>
        <w:rPr>
          <w:rFonts w:hint="eastAsia" w:ascii="宋体" w:hAnsi="宋体" w:eastAsia="宋体" w:cs="宋体"/>
          <w:color w:val="auto"/>
          <w:highlight w:val="none"/>
          <w:lang w:eastAsia="zh-CN"/>
        </w:rPr>
        <w:t>1.</w:t>
      </w:r>
      <w:r>
        <w:rPr>
          <w:rFonts w:hint="eastAsia" w:ascii="宋体" w:hAnsi="宋体" w:eastAsia="宋体" w:cs="宋体"/>
          <w:color w:val="auto"/>
          <w:highlight w:val="none"/>
        </w:rPr>
        <w:t>提供的</w:t>
      </w:r>
      <w:r>
        <w:rPr>
          <w:rFonts w:hint="eastAsia" w:ascii="宋体" w:hAnsi="宋体" w:eastAsia="宋体" w:cs="宋体"/>
          <w:color w:val="auto"/>
          <w:highlight w:val="none"/>
          <w:lang w:eastAsia="zh-CN"/>
        </w:rPr>
        <w:t>产品</w:t>
      </w:r>
      <w:r>
        <w:rPr>
          <w:rFonts w:hint="eastAsia" w:ascii="宋体" w:hAnsi="宋体" w:eastAsia="宋体" w:cs="宋体"/>
          <w:color w:val="auto"/>
          <w:highlight w:val="none"/>
        </w:rPr>
        <w:t>是满足招标文件要求的</w:t>
      </w:r>
      <w:r>
        <w:rPr>
          <w:rFonts w:hint="eastAsia" w:ascii="宋体" w:hAnsi="宋体" w:eastAsia="宋体" w:cs="宋体"/>
          <w:color w:val="auto"/>
          <w:highlight w:val="none"/>
          <w:lang w:eastAsia="zh-CN"/>
        </w:rPr>
        <w:t>产品</w:t>
      </w:r>
      <w:r>
        <w:rPr>
          <w:rFonts w:hint="eastAsia" w:ascii="宋体" w:hAnsi="宋体" w:eastAsia="宋体" w:cs="宋体"/>
          <w:color w:val="auto"/>
          <w:highlight w:val="none"/>
        </w:rPr>
        <w:t>（有关手续、质量安全合格附后）；</w:t>
      </w:r>
    </w:p>
    <w:p w14:paraId="12AE055D">
      <w:pPr>
        <w:spacing w:before="60" w:after="60" w:line="480" w:lineRule="exact"/>
        <w:ind w:firstLine="510"/>
        <w:rPr>
          <w:rFonts w:hint="eastAsia" w:ascii="宋体" w:hAnsi="宋体" w:eastAsia="宋体" w:cs="宋体"/>
          <w:color w:val="auto"/>
          <w:highlight w:val="none"/>
        </w:rPr>
      </w:pPr>
      <w:r>
        <w:rPr>
          <w:rFonts w:hint="eastAsia" w:ascii="宋体" w:hAnsi="宋体" w:eastAsia="宋体" w:cs="宋体"/>
          <w:color w:val="auto"/>
          <w:highlight w:val="none"/>
          <w:lang w:eastAsia="zh-CN"/>
        </w:rPr>
        <w:t>2.</w:t>
      </w:r>
      <w:r>
        <w:rPr>
          <w:rFonts w:hint="eastAsia" w:ascii="宋体" w:hAnsi="宋体" w:eastAsia="宋体" w:cs="宋体"/>
          <w:color w:val="auto"/>
          <w:highlight w:val="none"/>
        </w:rPr>
        <w:t>提供的所需产品保证履行招标文件中的服务承诺和满足所签合同规定的质量要求。</w:t>
      </w:r>
    </w:p>
    <w:p w14:paraId="784AED5F">
      <w:pPr>
        <w:spacing w:before="60" w:after="60" w:line="480" w:lineRule="exact"/>
        <w:ind w:firstLine="510"/>
        <w:rPr>
          <w:rFonts w:hint="eastAsia" w:ascii="宋体" w:hAnsi="宋体" w:eastAsia="宋体" w:cs="宋体"/>
          <w:color w:val="auto"/>
          <w:highlight w:val="none"/>
        </w:rPr>
      </w:pPr>
      <w:r>
        <w:rPr>
          <w:rFonts w:hint="eastAsia" w:ascii="宋体" w:hAnsi="宋体" w:eastAsia="宋体" w:cs="宋体"/>
          <w:color w:val="auto"/>
          <w:highlight w:val="none"/>
          <w:lang w:eastAsia="zh-CN"/>
        </w:rPr>
        <w:t>3.</w:t>
      </w:r>
      <w:r>
        <w:rPr>
          <w:rFonts w:hint="eastAsia" w:ascii="宋体" w:hAnsi="宋体" w:eastAsia="宋体" w:cs="宋体"/>
          <w:color w:val="auto"/>
          <w:highlight w:val="none"/>
        </w:rPr>
        <w:t>保证“售后服务承诺”全部内容</w:t>
      </w:r>
      <w:r>
        <w:rPr>
          <w:rFonts w:hint="eastAsia" w:ascii="宋体" w:hAnsi="宋体" w:eastAsia="宋体" w:cs="宋体"/>
          <w:color w:val="auto"/>
          <w:highlight w:val="none"/>
          <w:lang w:eastAsia="zh-CN"/>
        </w:rPr>
        <w:t>得到</w:t>
      </w:r>
      <w:r>
        <w:rPr>
          <w:rFonts w:hint="eastAsia" w:ascii="宋体" w:hAnsi="宋体" w:eastAsia="宋体" w:cs="宋体"/>
          <w:color w:val="auto"/>
          <w:highlight w:val="none"/>
        </w:rPr>
        <w:t>满足。</w:t>
      </w:r>
    </w:p>
    <w:p w14:paraId="296412CF">
      <w:pPr>
        <w:spacing w:before="60" w:after="60" w:line="480" w:lineRule="exact"/>
        <w:ind w:firstLine="510"/>
        <w:rPr>
          <w:rFonts w:hint="eastAsia" w:ascii="宋体" w:hAnsi="宋体" w:eastAsia="宋体" w:cs="宋体"/>
          <w:color w:val="auto"/>
          <w:highlight w:val="none"/>
        </w:rPr>
      </w:pPr>
      <w:r>
        <w:rPr>
          <w:rFonts w:hint="eastAsia" w:ascii="宋体" w:hAnsi="宋体" w:eastAsia="宋体" w:cs="宋体"/>
          <w:color w:val="auto"/>
          <w:highlight w:val="none"/>
          <w:lang w:eastAsia="zh-CN"/>
        </w:rPr>
        <w:t>4.</w:t>
      </w:r>
      <w:r>
        <w:rPr>
          <w:rFonts w:hint="eastAsia" w:ascii="宋体" w:hAnsi="宋体" w:eastAsia="宋体" w:cs="宋体"/>
          <w:color w:val="auto"/>
          <w:highlight w:val="none"/>
        </w:rPr>
        <w:t>对投标的</w:t>
      </w:r>
      <w:r>
        <w:rPr>
          <w:rFonts w:hint="eastAsia" w:ascii="宋体" w:hAnsi="宋体" w:eastAsia="宋体" w:cs="宋体"/>
          <w:color w:val="auto"/>
          <w:highlight w:val="none"/>
          <w:lang w:eastAsia="zh-CN"/>
        </w:rPr>
        <w:t>产品</w:t>
      </w:r>
      <w:r>
        <w:rPr>
          <w:rFonts w:hint="eastAsia" w:ascii="宋体" w:hAnsi="宋体" w:eastAsia="宋体" w:cs="宋体"/>
          <w:color w:val="auto"/>
          <w:highlight w:val="none"/>
        </w:rPr>
        <w:t>，我单位承诺如下：（请详细列明）</w:t>
      </w:r>
    </w:p>
    <w:p w14:paraId="69D7D7A8">
      <w:pPr>
        <w:spacing w:before="60" w:after="60" w:line="480" w:lineRule="exact"/>
        <w:ind w:firstLine="510"/>
        <w:rPr>
          <w:rFonts w:hint="eastAsia" w:ascii="宋体" w:hAnsi="宋体" w:eastAsia="宋体" w:cs="宋体"/>
          <w:color w:val="auto"/>
          <w:highlight w:val="none"/>
        </w:rPr>
      </w:pPr>
    </w:p>
    <w:p w14:paraId="2B2CE8D8">
      <w:pPr>
        <w:spacing w:before="60" w:after="60" w:line="480" w:lineRule="exact"/>
        <w:ind w:firstLine="315" w:firstLineChars="150"/>
        <w:rPr>
          <w:rFonts w:hint="eastAsia" w:ascii="宋体" w:hAnsi="宋体" w:eastAsia="宋体" w:cs="宋体"/>
          <w:color w:val="auto"/>
          <w:highlight w:val="none"/>
        </w:rPr>
      </w:pPr>
      <w:r>
        <w:rPr>
          <w:rFonts w:hint="eastAsia" w:ascii="宋体" w:hAnsi="宋体" w:eastAsia="宋体" w:cs="宋体"/>
          <w:color w:val="auto"/>
          <w:highlight w:val="none"/>
        </w:rPr>
        <w:t>本保证书自开标之日起90日历天内有效，如我方中标则至</w:t>
      </w:r>
      <w:r>
        <w:rPr>
          <w:rFonts w:hint="eastAsia" w:ascii="宋体" w:hAnsi="宋体" w:eastAsia="宋体" w:cs="宋体"/>
          <w:color w:val="auto"/>
          <w:highlight w:val="none"/>
          <w:lang w:eastAsia="zh-CN"/>
        </w:rPr>
        <w:t>产品</w:t>
      </w:r>
      <w:r>
        <w:rPr>
          <w:rFonts w:hint="eastAsia" w:ascii="宋体" w:hAnsi="宋体" w:eastAsia="宋体" w:cs="宋体"/>
          <w:color w:val="auto"/>
          <w:highlight w:val="none"/>
        </w:rPr>
        <w:t>保质期满为止有效。</w:t>
      </w:r>
    </w:p>
    <w:p w14:paraId="0E0E9789">
      <w:pPr>
        <w:spacing w:before="60" w:after="60" w:line="480" w:lineRule="exact"/>
        <w:ind w:firstLine="315" w:firstLineChars="150"/>
        <w:rPr>
          <w:rFonts w:hint="eastAsia" w:ascii="宋体" w:hAnsi="宋体" w:eastAsia="宋体" w:cs="宋体"/>
          <w:color w:val="auto"/>
          <w:highlight w:val="none"/>
        </w:rPr>
      </w:pPr>
      <w:r>
        <w:rPr>
          <w:rFonts w:hint="eastAsia" w:ascii="宋体" w:hAnsi="宋体" w:eastAsia="宋体" w:cs="宋体"/>
          <w:color w:val="auto"/>
          <w:highlight w:val="none"/>
        </w:rPr>
        <w:t>（无固定格式供应商自行拟写，相关证明材料复印件附后）</w:t>
      </w:r>
    </w:p>
    <w:p w14:paraId="1E43F21F">
      <w:pPr>
        <w:spacing w:before="60" w:after="60" w:line="480" w:lineRule="exact"/>
        <w:ind w:firstLine="510"/>
        <w:rPr>
          <w:rFonts w:hint="eastAsia" w:ascii="宋体" w:hAnsi="宋体" w:eastAsia="宋体" w:cs="宋体"/>
          <w:color w:val="auto"/>
          <w:highlight w:val="none"/>
        </w:rPr>
      </w:pPr>
    </w:p>
    <w:p w14:paraId="4695986E">
      <w:pPr>
        <w:pStyle w:val="26"/>
        <w:spacing w:line="6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供应商名称（加盖单位电子公章）：</w:t>
      </w:r>
    </w:p>
    <w:p w14:paraId="2DD8C165">
      <w:pPr>
        <w:pStyle w:val="26"/>
        <w:spacing w:line="6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法定代表人或其委托代理人（签字或电子签章）：</w:t>
      </w:r>
    </w:p>
    <w:p w14:paraId="480B2B46">
      <w:pPr>
        <w:pStyle w:val="26"/>
        <w:spacing w:line="6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日期：　　　年　　月　　日</w:t>
      </w:r>
    </w:p>
    <w:p w14:paraId="4119F941">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11DAA26">
      <w:pPr>
        <w:pStyle w:val="26"/>
        <w:spacing w:line="480" w:lineRule="auto"/>
        <w:outlineLvl w:val="1"/>
        <w:rPr>
          <w:rFonts w:hint="eastAsia" w:ascii="宋体" w:hAnsi="宋体" w:eastAsia="宋体" w:cs="宋体"/>
          <w:color w:val="auto"/>
          <w:sz w:val="36"/>
          <w:highlight w:val="none"/>
        </w:rPr>
      </w:pPr>
      <w:bookmarkStart w:id="120" w:name="_Toc63258694"/>
      <w:bookmarkStart w:id="121" w:name="_Toc63067758"/>
      <w:r>
        <w:rPr>
          <w:rFonts w:hint="eastAsia" w:ascii="宋体" w:hAnsi="宋体" w:eastAsia="宋体" w:cs="宋体"/>
          <w:b/>
          <w:color w:val="auto"/>
          <w:sz w:val="24"/>
          <w:szCs w:val="24"/>
          <w:highlight w:val="none"/>
        </w:rPr>
        <w:t>格式8：无行贿犯罪记录承诺书</w:t>
      </w:r>
      <w:bookmarkEnd w:id="120"/>
      <w:bookmarkEnd w:id="121"/>
    </w:p>
    <w:p w14:paraId="2364C4ED">
      <w:pPr>
        <w:spacing w:line="360" w:lineRule="auto"/>
        <w:jc w:val="center"/>
        <w:rPr>
          <w:rFonts w:hint="eastAsia" w:ascii="宋体" w:hAnsi="宋体" w:eastAsia="宋体" w:cs="宋体"/>
          <w:color w:val="auto"/>
          <w:kern w:val="0"/>
          <w:sz w:val="36"/>
          <w:szCs w:val="20"/>
          <w:highlight w:val="none"/>
        </w:rPr>
      </w:pPr>
      <w:r>
        <w:rPr>
          <w:rFonts w:hint="eastAsia" w:ascii="宋体" w:hAnsi="宋体" w:eastAsia="宋体" w:cs="宋体"/>
          <w:b/>
          <w:color w:val="auto"/>
          <w:sz w:val="32"/>
          <w:szCs w:val="21"/>
          <w:highlight w:val="none"/>
        </w:rPr>
        <w:t>无行贿犯罪记录承诺书</w:t>
      </w:r>
    </w:p>
    <w:p w14:paraId="69D294BB">
      <w:pPr>
        <w:spacing w:line="360" w:lineRule="auto"/>
        <w:jc w:val="left"/>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致：（采购人名称）</w:t>
      </w:r>
    </w:p>
    <w:p w14:paraId="316F7D3A">
      <w:pPr>
        <w:spacing w:line="360" w:lineRule="auto"/>
        <w:ind w:firstLine="66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我公司参加</w:t>
      </w:r>
      <w:r>
        <w:rPr>
          <w:rFonts w:hint="eastAsia" w:ascii="宋体" w:hAnsi="宋体" w:eastAsia="宋体" w:cs="宋体"/>
          <w:b/>
          <w:color w:val="auto"/>
          <w:szCs w:val="21"/>
          <w:highlight w:val="none"/>
          <w:u w:val="single"/>
        </w:rPr>
        <w:t>（项目名称）</w:t>
      </w:r>
      <w:r>
        <w:rPr>
          <w:rFonts w:hint="eastAsia" w:ascii="宋体" w:hAnsi="宋体" w:eastAsia="宋体" w:cs="宋体"/>
          <w:color w:val="auto"/>
          <w:szCs w:val="21"/>
          <w:highlight w:val="none"/>
        </w:rPr>
        <w:t>的投标活动，我公司承诺，我公司及法人无任何行贿犯罪记录。如有虚假，一经查实，</w:t>
      </w:r>
      <w:r>
        <w:rPr>
          <w:rFonts w:hint="eastAsia" w:ascii="宋体" w:hAnsi="宋体" w:eastAsia="宋体" w:cs="宋体"/>
          <w:color w:val="auto"/>
          <w:szCs w:val="21"/>
          <w:highlight w:val="none"/>
          <w:lang w:eastAsia="zh-CN"/>
        </w:rPr>
        <w:t>自愿</w:t>
      </w:r>
      <w:r>
        <w:rPr>
          <w:rFonts w:hint="eastAsia" w:ascii="宋体" w:hAnsi="宋体" w:eastAsia="宋体" w:cs="宋体"/>
          <w:color w:val="auto"/>
          <w:szCs w:val="21"/>
          <w:highlight w:val="none"/>
        </w:rPr>
        <w:t>放弃中标人资格并承担全部后果。</w:t>
      </w:r>
    </w:p>
    <w:p w14:paraId="041D76D9">
      <w:pPr>
        <w:spacing w:line="360" w:lineRule="auto"/>
        <w:ind w:firstLine="735" w:firstLineChars="350"/>
        <w:jc w:val="left"/>
        <w:rPr>
          <w:rFonts w:hint="eastAsia" w:ascii="宋体" w:hAnsi="宋体" w:eastAsia="宋体" w:cs="宋体"/>
          <w:color w:val="auto"/>
          <w:szCs w:val="21"/>
          <w:highlight w:val="none"/>
        </w:rPr>
      </w:pPr>
    </w:p>
    <w:p w14:paraId="60A41AB9">
      <w:pPr>
        <w:spacing w:line="360" w:lineRule="auto"/>
        <w:ind w:firstLine="735" w:firstLineChars="3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特此承诺。</w:t>
      </w:r>
    </w:p>
    <w:p w14:paraId="01A64F66">
      <w:pPr>
        <w:spacing w:line="360" w:lineRule="auto"/>
        <w:ind w:firstLine="660"/>
        <w:jc w:val="left"/>
        <w:rPr>
          <w:rFonts w:hint="eastAsia" w:ascii="宋体" w:hAnsi="宋体" w:eastAsia="宋体" w:cs="宋体"/>
          <w:color w:val="auto"/>
          <w:szCs w:val="21"/>
          <w:highlight w:val="none"/>
        </w:rPr>
      </w:pPr>
    </w:p>
    <w:p w14:paraId="74525611">
      <w:pPr>
        <w:pStyle w:val="16"/>
        <w:rPr>
          <w:rFonts w:hint="eastAsia" w:ascii="宋体" w:hAnsi="宋体" w:eastAsia="宋体" w:cs="宋体"/>
          <w:color w:val="auto"/>
          <w:highlight w:val="none"/>
        </w:rPr>
      </w:pPr>
    </w:p>
    <w:p w14:paraId="3AC85A14">
      <w:pPr>
        <w:rPr>
          <w:rFonts w:hint="eastAsia" w:ascii="宋体" w:hAnsi="宋体" w:eastAsia="宋体" w:cs="宋体"/>
          <w:color w:val="auto"/>
          <w:highlight w:val="none"/>
        </w:rPr>
      </w:pPr>
    </w:p>
    <w:p w14:paraId="72F7E099">
      <w:pPr>
        <w:pStyle w:val="16"/>
        <w:rPr>
          <w:rFonts w:hint="eastAsia" w:ascii="宋体" w:hAnsi="宋体" w:eastAsia="宋体" w:cs="宋体"/>
          <w:color w:val="auto"/>
          <w:highlight w:val="none"/>
        </w:rPr>
      </w:pPr>
    </w:p>
    <w:p w14:paraId="7A216C75">
      <w:pPr>
        <w:rPr>
          <w:rFonts w:hint="eastAsia" w:ascii="宋体" w:hAnsi="宋体" w:eastAsia="宋体" w:cs="宋体"/>
          <w:color w:val="auto"/>
          <w:highlight w:val="none"/>
        </w:rPr>
      </w:pPr>
    </w:p>
    <w:p w14:paraId="64882272">
      <w:pPr>
        <w:pStyle w:val="16"/>
        <w:rPr>
          <w:rFonts w:hint="eastAsia" w:ascii="宋体" w:hAnsi="宋体" w:eastAsia="宋体" w:cs="宋体"/>
          <w:color w:val="auto"/>
          <w:highlight w:val="none"/>
        </w:rPr>
      </w:pPr>
    </w:p>
    <w:p w14:paraId="3ACA7610">
      <w:pPr>
        <w:spacing w:line="360" w:lineRule="auto"/>
        <w:ind w:firstLine="660"/>
        <w:jc w:val="left"/>
        <w:rPr>
          <w:rFonts w:hint="eastAsia" w:ascii="宋体" w:hAnsi="宋体" w:eastAsia="宋体" w:cs="宋体"/>
          <w:color w:val="auto"/>
          <w:szCs w:val="21"/>
          <w:highlight w:val="none"/>
        </w:rPr>
      </w:pPr>
    </w:p>
    <w:p w14:paraId="444ADA20">
      <w:pPr>
        <w:spacing w:line="360" w:lineRule="auto"/>
        <w:ind w:firstLine="424" w:firstLineChars="20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供应商名称（加盖单位电子公章）：</w:t>
      </w:r>
    </w:p>
    <w:p w14:paraId="2C920B7D">
      <w:pPr>
        <w:spacing w:line="360" w:lineRule="auto"/>
        <w:ind w:firstLine="424" w:firstLineChars="20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法定代表人或其委托代理人（签字或电子签章）：</w:t>
      </w:r>
    </w:p>
    <w:p w14:paraId="22C02D82">
      <w:pPr>
        <w:spacing w:line="360" w:lineRule="auto"/>
        <w:ind w:firstLine="424" w:firstLineChars="202"/>
        <w:jc w:val="left"/>
        <w:rPr>
          <w:rFonts w:hint="eastAsia" w:ascii="宋体" w:hAnsi="宋体" w:eastAsia="宋体" w:cs="宋体"/>
          <w:color w:val="auto"/>
          <w:sz w:val="24"/>
          <w:highlight w:val="none"/>
        </w:rPr>
      </w:pPr>
      <w:r>
        <w:rPr>
          <w:rFonts w:hint="eastAsia" w:ascii="宋体" w:hAnsi="宋体" w:eastAsia="宋体" w:cs="宋体"/>
          <w:color w:val="auto"/>
          <w:szCs w:val="21"/>
          <w:highlight w:val="none"/>
        </w:rPr>
        <w:t>日期：　　　年　　月　　日</w:t>
      </w:r>
    </w:p>
    <w:p w14:paraId="3407E993">
      <w:pPr>
        <w:widowControl/>
        <w:jc w:val="lef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br w:type="page"/>
      </w:r>
    </w:p>
    <w:p w14:paraId="66D8D8BB">
      <w:pPr>
        <w:pStyle w:val="26"/>
        <w:spacing w:line="600" w:lineRule="exact"/>
        <w:outlineLvl w:val="1"/>
        <w:rPr>
          <w:rFonts w:hint="eastAsia" w:ascii="宋体" w:hAnsi="宋体" w:eastAsia="宋体" w:cs="宋体"/>
          <w:b/>
          <w:color w:val="auto"/>
          <w:sz w:val="24"/>
          <w:szCs w:val="24"/>
          <w:highlight w:val="none"/>
        </w:rPr>
      </w:pPr>
      <w:bookmarkStart w:id="122" w:name="_Toc63258695"/>
      <w:bookmarkStart w:id="123" w:name="_Toc63067759"/>
      <w:r>
        <w:rPr>
          <w:rFonts w:hint="eastAsia" w:ascii="宋体" w:hAnsi="宋体" w:eastAsia="宋体" w:cs="宋体"/>
          <w:b/>
          <w:color w:val="auto"/>
          <w:sz w:val="24"/>
          <w:szCs w:val="24"/>
          <w:highlight w:val="none"/>
        </w:rPr>
        <w:t>格式9：资格审查材料</w:t>
      </w:r>
      <w:bookmarkEnd w:id="122"/>
      <w:bookmarkEnd w:id="123"/>
    </w:p>
    <w:p w14:paraId="17C9B5A3">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1</w:t>
      </w:r>
      <w:r>
        <w:rPr>
          <w:rFonts w:hint="eastAsia" w:ascii="宋体" w:hAnsi="宋体" w:eastAsia="宋体" w:cs="宋体"/>
          <w:color w:val="auto"/>
          <w:kern w:val="0"/>
          <w:sz w:val="24"/>
          <w:highlight w:val="none"/>
          <w:lang w:val="en-US" w:eastAsia="zh-CN"/>
        </w:rPr>
        <w:t>.</w:t>
      </w:r>
      <w:r>
        <w:rPr>
          <w:rFonts w:hint="eastAsia" w:ascii="宋体" w:hAnsi="宋体" w:eastAsia="宋体" w:cs="宋体"/>
          <w:color w:val="auto"/>
          <w:kern w:val="0"/>
          <w:sz w:val="24"/>
          <w:highlight w:val="none"/>
        </w:rPr>
        <w:t>投标人须符合《中华人民共和国政府采购法》第二十二条规定的条件：</w:t>
      </w:r>
    </w:p>
    <w:p w14:paraId="7F065857">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1.1具有独立承担民事责任的能力；</w:t>
      </w:r>
    </w:p>
    <w:p w14:paraId="4A61C6B8">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提供法人或者其他组织合法有效的营业执照等证明文件，投标人为自然人的提供自然人的身份证明。</w:t>
      </w:r>
    </w:p>
    <w:p w14:paraId="042BF5BB">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1.2具有良好的商业信誉和健全的财务会计制度；</w:t>
      </w:r>
    </w:p>
    <w:p w14:paraId="3332EF4C">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①</w:t>
      </w:r>
      <w:r>
        <w:rPr>
          <w:rFonts w:hint="eastAsia" w:ascii="宋体" w:hAnsi="宋体" w:eastAsia="宋体" w:cs="宋体"/>
          <w:color w:val="auto"/>
          <w:kern w:val="0"/>
          <w:sz w:val="24"/>
          <w:highlight w:val="none"/>
          <w:lang w:val="en-US" w:eastAsia="zh-CN"/>
        </w:rPr>
        <w:t>提供</w:t>
      </w:r>
      <w:r>
        <w:rPr>
          <w:rFonts w:hint="eastAsia" w:ascii="宋体" w:hAnsi="宋体" w:eastAsia="宋体" w:cs="宋体"/>
          <w:color w:val="auto"/>
          <w:kern w:val="0"/>
          <w:sz w:val="24"/>
          <w:highlight w:val="none"/>
          <w:lang w:eastAsia="zh-CN"/>
        </w:rPr>
        <w:t>202</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lang w:eastAsia="zh-CN"/>
        </w:rPr>
        <w:t>年</w:t>
      </w:r>
      <w:r>
        <w:rPr>
          <w:rFonts w:hint="eastAsia" w:ascii="宋体" w:hAnsi="宋体" w:eastAsia="宋体" w:cs="宋体"/>
          <w:color w:val="auto"/>
          <w:kern w:val="0"/>
          <w:sz w:val="24"/>
          <w:highlight w:val="none"/>
          <w:lang w:val="en-US" w:eastAsia="zh-CN"/>
        </w:rPr>
        <w:t>或</w:t>
      </w:r>
      <w:r>
        <w:rPr>
          <w:rFonts w:hint="eastAsia" w:ascii="宋体" w:hAnsi="宋体" w:eastAsia="宋体" w:cs="宋体"/>
          <w:color w:val="auto"/>
          <w:kern w:val="0"/>
          <w:sz w:val="24"/>
          <w:highlight w:val="none"/>
          <w:lang w:eastAsia="zh-CN"/>
        </w:rPr>
        <w:t>2025年任意一年的</w:t>
      </w:r>
      <w:r>
        <w:rPr>
          <w:rFonts w:hint="eastAsia" w:ascii="宋体" w:hAnsi="宋体" w:eastAsia="宋体" w:cs="宋体"/>
          <w:color w:val="auto"/>
          <w:kern w:val="0"/>
          <w:sz w:val="24"/>
          <w:highlight w:val="none"/>
        </w:rPr>
        <w:t>财务报表或经会计师事务所（审计机构）审计的财务会计报告；②或可提供自投标文件提交截止时间前三个月内开户银行出具的资信证明或资金存款证明；③新成立的企业提供成立至今的财务报表（扫描件加盖电子签章）；④或提供具有良好的商业信誉和健全的财务会计制度的承诺函（自行承诺加盖电子签章）。注：供应商可根据自身情况提供上述任意一种证明材料。</w:t>
      </w:r>
    </w:p>
    <w:p w14:paraId="34DA40FD">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1.3具有履行合同所必需的设施设备和专业技术能力（自行承诺）；</w:t>
      </w:r>
    </w:p>
    <w:p w14:paraId="54E5F5E3">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1.4有依法缴纳税收和社会保障资金的良好记录；</w:t>
      </w:r>
    </w:p>
    <w:p w14:paraId="4BC022FB">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sz w:val="24"/>
          <w:highlight w:val="none"/>
        </w:rPr>
        <w:t>供应商缴纳税收证明材料（供应商需提供近一年（2025年1月1日至今）内任意3个月依法缴纳税收的相关证明材料。依法免税的，应提供相应证明材料证明其依法免税。享受政策规定延期缓缴的，应提供相应证明材料及依法缴纳社会保障资金承诺函。或提供依法缴纳税收承诺函。注：供应商可根据自身情况提供上述任意一种证明材料。</w:t>
      </w:r>
    </w:p>
    <w:p w14:paraId="4BF9E90B">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sz w:val="24"/>
          <w:highlight w:val="none"/>
        </w:rPr>
        <w:t>供应商缴纳社保证明材料（供应商需提供近一年（2025年1月1日至今）内任意3个月依法缴纳社会保障资金的相关证明材料。依法不需要缴纳社会保障资金的，应提供相应证明材料证明其依法不需要缴纳社会保障资金。享受政策规定延期缓缴的，应提供相应证明材料及依法缴纳社会保障资金承诺函。或提供依法缴纳社会保障资金承诺函。注：供应商可根据自身情况提供上述任意一种证明材料。</w:t>
      </w:r>
    </w:p>
    <w:p w14:paraId="60AAD4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highlight w:val="none"/>
        </w:rPr>
        <w:t>1.5</w:t>
      </w:r>
      <w:r>
        <w:rPr>
          <w:rFonts w:hint="eastAsia" w:ascii="宋体" w:hAnsi="宋体" w:eastAsia="宋体" w:cs="宋体"/>
          <w:color w:val="auto"/>
          <w:sz w:val="24"/>
          <w:highlight w:val="none"/>
        </w:rPr>
        <w:t>参加政府采购活动前三年内，在经营活动中没有重大违法记录：</w:t>
      </w:r>
      <w:r>
        <w:rPr>
          <w:rFonts w:hint="eastAsia"/>
          <w:color w:val="auto"/>
          <w:sz w:val="24"/>
          <w:szCs w:val="24"/>
          <w:highlight w:val="none"/>
        </w:rPr>
        <w:t>提供投标截止时间前，在“信用中国”网站（www.creditchina.gov.cn）未被列入“严重失信主体名单”及“重大税收违法失信主体”</w:t>
      </w:r>
      <w:r>
        <w:rPr>
          <w:rFonts w:hint="eastAsia"/>
          <w:color w:val="auto"/>
          <w:sz w:val="24"/>
          <w:szCs w:val="24"/>
          <w:highlight w:val="none"/>
          <w:lang w:eastAsia="zh-CN"/>
        </w:rPr>
        <w:t>、</w:t>
      </w:r>
      <w:r>
        <w:rPr>
          <w:rFonts w:hint="eastAsia"/>
          <w:color w:val="auto"/>
          <w:sz w:val="24"/>
          <w:szCs w:val="24"/>
          <w:highlight w:val="none"/>
        </w:rPr>
        <w:t>中国政府采购网（www.ccgp.gov.cn）未被列入“政府采购严重违法失信行为记录名单”的查询截图</w:t>
      </w:r>
      <w:r>
        <w:rPr>
          <w:rFonts w:hint="eastAsia"/>
          <w:color w:val="auto"/>
          <w:sz w:val="24"/>
          <w:szCs w:val="24"/>
          <w:highlight w:val="none"/>
          <w:lang w:val="en-US" w:eastAsia="zh-CN"/>
        </w:rPr>
        <w:t>或</w:t>
      </w:r>
      <w:r>
        <w:rPr>
          <w:rFonts w:hint="eastAsia" w:ascii="宋体" w:hAnsi="宋体" w:eastAsia="宋体" w:cs="宋体"/>
          <w:color w:val="auto"/>
          <w:sz w:val="24"/>
          <w:szCs w:val="24"/>
          <w:highlight w:val="none"/>
        </w:rPr>
        <w:t>提供承诺函</w:t>
      </w:r>
      <w:r>
        <w:rPr>
          <w:rFonts w:hint="eastAsia" w:ascii="宋体" w:hAnsi="宋体" w:eastAsia="宋体" w:cs="宋体"/>
          <w:color w:val="auto"/>
          <w:sz w:val="24"/>
          <w:szCs w:val="24"/>
          <w:highlight w:val="none"/>
          <w:lang w:eastAsia="zh-CN"/>
        </w:rPr>
        <w:t>。</w:t>
      </w:r>
    </w:p>
    <w:p w14:paraId="4BB08D89">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1.6法律、行政法规规定的其他条件。</w:t>
      </w:r>
    </w:p>
    <w:p w14:paraId="1FE6F8C2">
      <w:pPr>
        <w:widowControl/>
        <w:spacing w:line="360" w:lineRule="auto"/>
        <w:ind w:firstLine="480" w:firstLineChars="20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1.6.1</w:t>
      </w:r>
      <w:r>
        <w:rPr>
          <w:rFonts w:hint="eastAsia" w:ascii="宋体" w:hAnsi="宋体" w:eastAsia="宋体" w:cs="宋体"/>
          <w:color w:val="auto"/>
          <w:kern w:val="0"/>
          <w:sz w:val="24"/>
          <w:highlight w:val="none"/>
        </w:rPr>
        <w:t>单位负责人为同一人或者存在直接控股、管理关系的不同投标人，不得</w:t>
      </w:r>
      <w:r>
        <w:rPr>
          <w:rFonts w:hint="eastAsia" w:ascii="宋体" w:hAnsi="宋体" w:eastAsia="宋体" w:cs="宋体"/>
          <w:color w:val="auto"/>
          <w:sz w:val="24"/>
          <w:highlight w:val="none"/>
        </w:rPr>
        <w:t>同时对同一标包提出投标申请。</w:t>
      </w:r>
    </w:p>
    <w:p w14:paraId="67F16A00">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1.6.2</w:t>
      </w:r>
      <w:r>
        <w:rPr>
          <w:rFonts w:hint="eastAsia" w:ascii="宋体" w:hAnsi="宋体" w:eastAsia="宋体" w:cs="宋体"/>
          <w:color w:val="auto"/>
          <w:kern w:val="0"/>
          <w:sz w:val="24"/>
          <w:highlight w:val="none"/>
        </w:rPr>
        <w:t>提供供应商在此期间之前未被列入严重失信主体名单、重大税收违法失信主体记录名单承诺函。</w:t>
      </w:r>
    </w:p>
    <w:p w14:paraId="4CE4F10D">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1.6.</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为采购项目提供整体设计、规范编制或者项目管理、 监理等服务的投标人，不得再参加该采购项目的其他采购活动（提供承诺书）。</w:t>
      </w:r>
    </w:p>
    <w:p w14:paraId="50BCC726">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kern w:val="0"/>
          <w:sz w:val="24"/>
          <w:highlight w:val="none"/>
        </w:rPr>
        <w:t>本次招标不接受联合体投标。</w:t>
      </w:r>
    </w:p>
    <w:p w14:paraId="2D5FE444">
      <w:pPr>
        <w:rPr>
          <w:color w:val="auto"/>
          <w:highlight w:val="none"/>
        </w:rPr>
      </w:pPr>
    </w:p>
    <w:p w14:paraId="7F2C7DC4">
      <w:pPr>
        <w:pStyle w:val="26"/>
        <w:spacing w:line="600" w:lineRule="exact"/>
        <w:outlineLvl w:val="1"/>
        <w:rPr>
          <w:rFonts w:hint="eastAsia" w:ascii="宋体" w:hAnsi="宋体" w:eastAsia="宋体" w:cs="宋体"/>
          <w:b/>
          <w:bCs/>
          <w:color w:val="auto"/>
          <w:sz w:val="24"/>
          <w:szCs w:val="24"/>
          <w:highlight w:val="none"/>
        </w:rPr>
      </w:pPr>
      <w:r>
        <w:rPr>
          <w:rFonts w:hint="eastAsia" w:ascii="宋体" w:hAnsi="宋体" w:eastAsia="宋体" w:cs="宋体"/>
          <w:color w:val="auto"/>
          <w:sz w:val="32"/>
          <w:szCs w:val="32"/>
          <w:highlight w:val="none"/>
        </w:rPr>
        <w:br w:type="page"/>
      </w:r>
      <w:bookmarkStart w:id="124" w:name="_Toc63258696"/>
      <w:bookmarkStart w:id="125" w:name="_Toc484267485"/>
      <w:bookmarkStart w:id="126" w:name="_Toc63067760"/>
      <w:r>
        <w:rPr>
          <w:rFonts w:hint="eastAsia" w:ascii="宋体" w:hAnsi="宋体" w:eastAsia="宋体" w:cs="宋体"/>
          <w:b/>
          <w:bCs/>
          <w:color w:val="auto"/>
          <w:sz w:val="24"/>
          <w:szCs w:val="24"/>
          <w:highlight w:val="none"/>
        </w:rPr>
        <w:t>格式10：</w:t>
      </w:r>
      <w:bookmarkEnd w:id="124"/>
      <w:bookmarkEnd w:id="125"/>
      <w:bookmarkEnd w:id="126"/>
      <w:bookmarkStart w:id="127" w:name="_Toc63258697"/>
      <w:bookmarkStart w:id="128" w:name="_Toc63067761"/>
    </w:p>
    <w:p w14:paraId="060D5EFB">
      <w:pPr>
        <w:pStyle w:val="26"/>
        <w:spacing w:line="600" w:lineRule="exact"/>
        <w:jc w:val="center"/>
        <w:outlineLvl w:val="1"/>
        <w:rPr>
          <w:rFonts w:hint="default" w:ascii="宋体"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项目组成员</w:t>
      </w:r>
    </w:p>
    <w:p w14:paraId="11C83FB6">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（一）设备证明：</w:t>
      </w:r>
      <w:r>
        <w:rPr>
          <w:rFonts w:hint="eastAsia" w:ascii="宋体" w:hAnsi="宋体" w:eastAsia="宋体" w:cs="宋体"/>
          <w:color w:val="auto"/>
          <w:kern w:val="0"/>
          <w:sz w:val="21"/>
          <w:szCs w:val="21"/>
          <w:highlight w:val="none"/>
          <w:lang w:val="en-US" w:eastAsia="zh-CN" w:bidi="ar"/>
        </w:rPr>
        <w:t>由投标人根据招标文件要求的内容自行编写，格式自拟。</w:t>
      </w:r>
    </w:p>
    <w:p w14:paraId="6B6A3680">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（二）专业技术能力证明：</w:t>
      </w:r>
    </w:p>
    <w:p w14:paraId="2E4F5F54">
      <w:pPr>
        <w:keepNext w:val="0"/>
        <w:keepLines w:val="0"/>
        <w:widowControl w:val="0"/>
        <w:suppressLineNumbers w:val="0"/>
        <w:spacing w:before="0" w:beforeAutospacing="0" w:after="0" w:afterAutospacing="0" w:line="360" w:lineRule="auto"/>
        <w:ind w:left="0" w:right="0" w:firstLine="420" w:firstLineChars="20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人员汇总表</w:t>
      </w:r>
    </w:p>
    <w:tbl>
      <w:tblPr>
        <w:tblStyle w:val="42"/>
        <w:tblW w:w="8857" w:type="dxa"/>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737"/>
        <w:gridCol w:w="1227"/>
        <w:gridCol w:w="1227"/>
        <w:gridCol w:w="1226"/>
        <w:gridCol w:w="1437"/>
        <w:gridCol w:w="2003"/>
      </w:tblGrid>
      <w:tr w14:paraId="690BA89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cantSplit/>
          <w:trHeight w:val="580" w:hRule="atLeast"/>
          <w:jc w:val="center"/>
        </w:trPr>
        <w:tc>
          <w:tcPr>
            <w:tcW w:w="173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4ACC7F4B">
            <w:pPr>
              <w:keepNext w:val="0"/>
              <w:keepLines w:val="0"/>
              <w:widowControl/>
              <w:suppressLineNumbers w:val="0"/>
              <w:spacing w:before="0" w:beforeAutospacing="0" w:after="0" w:afterAutospacing="0"/>
              <w:ind w:left="0" w:right="0"/>
              <w:jc w:val="center"/>
              <w:rPr>
                <w:rFonts w:hint="eastAsia" w:ascii="宋体" w:hAnsi="宋体" w:eastAsia="宋体" w:cs="宋体"/>
                <w:bCs/>
                <w:color w:val="auto"/>
                <w:kern w:val="0"/>
                <w:szCs w:val="21"/>
                <w:highlight w:val="none"/>
                <w:lang w:val="en-US"/>
              </w:rPr>
            </w:pPr>
            <w:r>
              <w:rPr>
                <w:rFonts w:hint="eastAsia" w:ascii="宋体" w:hAnsi="宋体" w:eastAsia="宋体" w:cs="宋体"/>
                <w:bCs/>
                <w:color w:val="auto"/>
                <w:kern w:val="0"/>
                <w:sz w:val="21"/>
                <w:szCs w:val="21"/>
                <w:highlight w:val="none"/>
                <w:lang w:val="en-US" w:eastAsia="zh-CN" w:bidi="ar"/>
              </w:rPr>
              <w:t>姓名</w:t>
            </w:r>
          </w:p>
        </w:tc>
        <w:tc>
          <w:tcPr>
            <w:tcW w:w="122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44CD3443">
            <w:pPr>
              <w:keepNext w:val="0"/>
              <w:keepLines w:val="0"/>
              <w:widowControl/>
              <w:suppressLineNumbers w:val="0"/>
              <w:spacing w:before="0" w:beforeAutospacing="0" w:after="0" w:afterAutospacing="0"/>
              <w:ind w:left="0" w:right="0"/>
              <w:jc w:val="center"/>
              <w:rPr>
                <w:rFonts w:hint="eastAsia" w:ascii="宋体" w:hAnsi="宋体" w:eastAsia="宋体" w:cs="宋体"/>
                <w:bCs/>
                <w:color w:val="auto"/>
                <w:kern w:val="0"/>
                <w:szCs w:val="21"/>
                <w:highlight w:val="none"/>
                <w:lang w:val="en-US"/>
              </w:rPr>
            </w:pPr>
            <w:r>
              <w:rPr>
                <w:rFonts w:hint="eastAsia" w:ascii="宋体" w:hAnsi="宋体" w:eastAsia="宋体" w:cs="宋体"/>
                <w:bCs/>
                <w:color w:val="auto"/>
                <w:kern w:val="0"/>
                <w:sz w:val="21"/>
                <w:szCs w:val="21"/>
                <w:highlight w:val="none"/>
                <w:lang w:val="en-US" w:eastAsia="zh-CN" w:bidi="ar"/>
              </w:rPr>
              <w:t>性别</w:t>
            </w:r>
          </w:p>
        </w:tc>
        <w:tc>
          <w:tcPr>
            <w:tcW w:w="122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2863B09F">
            <w:pPr>
              <w:keepNext w:val="0"/>
              <w:keepLines w:val="0"/>
              <w:widowControl/>
              <w:suppressLineNumbers w:val="0"/>
              <w:spacing w:before="0" w:beforeAutospacing="0" w:after="0" w:afterAutospacing="0"/>
              <w:ind w:left="0" w:right="0"/>
              <w:jc w:val="center"/>
              <w:rPr>
                <w:rFonts w:hint="eastAsia" w:ascii="宋体" w:hAnsi="宋体" w:eastAsia="宋体" w:cs="宋体"/>
                <w:bCs/>
                <w:color w:val="auto"/>
                <w:kern w:val="0"/>
                <w:szCs w:val="21"/>
                <w:highlight w:val="none"/>
                <w:lang w:val="en-US"/>
              </w:rPr>
            </w:pPr>
            <w:r>
              <w:rPr>
                <w:rFonts w:hint="eastAsia" w:ascii="宋体" w:hAnsi="宋体" w:eastAsia="宋体" w:cs="宋体"/>
                <w:bCs/>
                <w:color w:val="auto"/>
                <w:kern w:val="0"/>
                <w:sz w:val="21"/>
                <w:szCs w:val="21"/>
                <w:highlight w:val="none"/>
                <w:lang w:val="en-US" w:eastAsia="zh-CN" w:bidi="ar"/>
              </w:rPr>
              <w:t>年龄</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2760B15E">
            <w:pPr>
              <w:keepNext w:val="0"/>
              <w:keepLines w:val="0"/>
              <w:widowControl/>
              <w:suppressLineNumbers w:val="0"/>
              <w:spacing w:before="0" w:beforeAutospacing="0" w:after="0" w:afterAutospacing="0"/>
              <w:ind w:left="0" w:right="0"/>
              <w:jc w:val="center"/>
              <w:rPr>
                <w:rFonts w:hint="eastAsia" w:ascii="宋体" w:hAnsi="宋体" w:eastAsia="宋体" w:cs="宋体"/>
                <w:bCs/>
                <w:color w:val="auto"/>
                <w:kern w:val="0"/>
                <w:szCs w:val="21"/>
                <w:highlight w:val="none"/>
                <w:lang w:val="en-US"/>
              </w:rPr>
            </w:pPr>
            <w:r>
              <w:rPr>
                <w:rFonts w:hint="eastAsia" w:ascii="宋体" w:hAnsi="宋体" w:eastAsia="宋体" w:cs="宋体"/>
                <w:bCs/>
                <w:color w:val="auto"/>
                <w:kern w:val="0"/>
                <w:sz w:val="21"/>
                <w:szCs w:val="21"/>
                <w:highlight w:val="none"/>
                <w:lang w:val="en-US" w:eastAsia="zh-CN" w:bidi="ar"/>
              </w:rPr>
              <w:t>职务</w:t>
            </w:r>
          </w:p>
        </w:tc>
        <w:tc>
          <w:tcPr>
            <w:tcW w:w="143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310DCF75">
            <w:pPr>
              <w:keepNext w:val="0"/>
              <w:keepLines w:val="0"/>
              <w:widowControl/>
              <w:suppressLineNumbers w:val="0"/>
              <w:spacing w:before="0" w:beforeAutospacing="0" w:after="0" w:afterAutospacing="0"/>
              <w:ind w:left="0" w:right="0"/>
              <w:jc w:val="center"/>
              <w:rPr>
                <w:rFonts w:hint="eastAsia" w:ascii="宋体" w:hAnsi="宋体" w:eastAsia="宋体" w:cs="宋体"/>
                <w:bCs/>
                <w:color w:val="auto"/>
                <w:kern w:val="0"/>
                <w:szCs w:val="21"/>
                <w:highlight w:val="none"/>
                <w:lang w:val="en-US"/>
              </w:rPr>
            </w:pPr>
            <w:r>
              <w:rPr>
                <w:rFonts w:hint="eastAsia" w:ascii="宋体" w:hAnsi="宋体" w:eastAsia="宋体" w:cs="宋体"/>
                <w:bCs/>
                <w:color w:val="auto"/>
                <w:kern w:val="0"/>
                <w:sz w:val="21"/>
                <w:szCs w:val="21"/>
                <w:highlight w:val="none"/>
                <w:lang w:val="en-US" w:eastAsia="zh-CN" w:bidi="ar"/>
              </w:rPr>
              <w:t>本项目中</w:t>
            </w:r>
          </w:p>
          <w:p w14:paraId="7B27BA8F">
            <w:pPr>
              <w:keepNext w:val="0"/>
              <w:keepLines w:val="0"/>
              <w:widowControl/>
              <w:suppressLineNumbers w:val="0"/>
              <w:spacing w:before="0" w:beforeAutospacing="0" w:after="0" w:afterAutospacing="0"/>
              <w:ind w:left="0" w:right="0"/>
              <w:jc w:val="center"/>
              <w:rPr>
                <w:rFonts w:hint="eastAsia" w:ascii="宋体" w:hAnsi="宋体" w:eastAsia="宋体" w:cs="宋体"/>
                <w:bCs/>
                <w:color w:val="auto"/>
                <w:kern w:val="0"/>
                <w:szCs w:val="21"/>
                <w:highlight w:val="none"/>
                <w:lang w:val="en-US"/>
              </w:rPr>
            </w:pPr>
            <w:r>
              <w:rPr>
                <w:rFonts w:hint="eastAsia" w:ascii="宋体" w:hAnsi="宋体" w:eastAsia="宋体" w:cs="宋体"/>
                <w:bCs/>
                <w:color w:val="auto"/>
                <w:kern w:val="0"/>
                <w:sz w:val="21"/>
                <w:szCs w:val="21"/>
                <w:highlight w:val="none"/>
                <w:lang w:val="en-US" w:eastAsia="zh-CN" w:bidi="ar"/>
              </w:rPr>
              <w:t>拟担任职务</w:t>
            </w:r>
          </w:p>
        </w:tc>
        <w:tc>
          <w:tcPr>
            <w:tcW w:w="2003"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06BF0094">
            <w:pPr>
              <w:keepNext w:val="0"/>
              <w:keepLines w:val="0"/>
              <w:widowControl/>
              <w:suppressLineNumbers w:val="0"/>
              <w:spacing w:before="0" w:beforeAutospacing="0" w:after="0" w:afterAutospacing="0"/>
              <w:ind w:left="0" w:right="0"/>
              <w:jc w:val="center"/>
              <w:rPr>
                <w:rFonts w:hint="eastAsia" w:ascii="宋体" w:hAnsi="宋体" w:eastAsia="宋体" w:cs="宋体"/>
                <w:bCs/>
                <w:color w:val="auto"/>
                <w:kern w:val="0"/>
                <w:szCs w:val="21"/>
                <w:highlight w:val="none"/>
                <w:lang w:val="en-US"/>
              </w:rPr>
            </w:pPr>
            <w:r>
              <w:rPr>
                <w:rFonts w:hint="eastAsia" w:ascii="宋体" w:hAnsi="宋体" w:eastAsia="宋体" w:cs="宋体"/>
                <w:bCs/>
                <w:color w:val="auto"/>
                <w:kern w:val="0"/>
                <w:sz w:val="21"/>
                <w:szCs w:val="21"/>
                <w:highlight w:val="none"/>
                <w:lang w:val="en-US" w:eastAsia="zh-CN" w:bidi="ar"/>
              </w:rPr>
              <w:t>备注</w:t>
            </w:r>
          </w:p>
        </w:tc>
      </w:tr>
      <w:tr w14:paraId="1D5CCE7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cantSplit/>
          <w:trHeight w:val="580" w:hRule="atLeast"/>
          <w:jc w:val="center"/>
        </w:trPr>
        <w:tc>
          <w:tcPr>
            <w:tcW w:w="173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094A94B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122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71C19AD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122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5B44E5E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1226"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4CE6384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143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435A268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2003"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6BB9253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r>
      <w:tr w14:paraId="00DE0F1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cantSplit/>
          <w:trHeight w:val="580" w:hRule="atLeast"/>
          <w:jc w:val="center"/>
        </w:trPr>
        <w:tc>
          <w:tcPr>
            <w:tcW w:w="173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55BA5C6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122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7B1A378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122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62A8ECD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1226"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43F4C82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143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5EA2087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2003"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49C5250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r>
      <w:tr w14:paraId="46D58C6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cantSplit/>
          <w:trHeight w:val="580" w:hRule="atLeast"/>
          <w:jc w:val="center"/>
        </w:trPr>
        <w:tc>
          <w:tcPr>
            <w:tcW w:w="173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494FB4E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122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751A45B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122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143C115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1226"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3ED95F6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143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7921365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2003"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20BEFBB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r>
      <w:tr w14:paraId="35FC7EC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cantSplit/>
          <w:trHeight w:val="580" w:hRule="atLeast"/>
          <w:jc w:val="center"/>
        </w:trPr>
        <w:tc>
          <w:tcPr>
            <w:tcW w:w="173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569472B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122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2D5576F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122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6022C6B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1226"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36D873D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143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1E09E1C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2003"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3BFDE5B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r>
      <w:tr w14:paraId="5BB0168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cantSplit/>
          <w:trHeight w:val="580" w:hRule="atLeast"/>
          <w:jc w:val="center"/>
        </w:trPr>
        <w:tc>
          <w:tcPr>
            <w:tcW w:w="173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064B9B0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122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6D13E1E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122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6572E45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1226"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68D3C36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1437"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1D58A75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c>
          <w:tcPr>
            <w:tcW w:w="2003" w:type="dxa"/>
            <w:tcBorders>
              <w:top w:val="single" w:color="auto" w:sz="4" w:space="0"/>
              <w:left w:val="single" w:color="auto" w:sz="4" w:space="0"/>
              <w:bottom w:val="single" w:color="auto" w:sz="4" w:space="0"/>
              <w:right w:val="single" w:color="auto" w:sz="4" w:space="0"/>
            </w:tcBorders>
            <w:shd w:val="clear" w:color="auto" w:fill="auto"/>
            <w:tcMar>
              <w:top w:w="28" w:type="dxa"/>
              <w:left w:w="28" w:type="dxa"/>
              <w:bottom w:w="28" w:type="dxa"/>
              <w:right w:w="28" w:type="dxa"/>
            </w:tcMar>
            <w:vAlign w:val="center"/>
          </w:tcPr>
          <w:p w14:paraId="00168A0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lang w:val="en-US"/>
              </w:rPr>
            </w:pPr>
          </w:p>
        </w:tc>
      </w:tr>
    </w:tbl>
    <w:p w14:paraId="5BE42DD6">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注：投标人应为本项目专门组建项目团队，在项目实施各个环节中投入的团队人员应具备相应的技术水平和工作经验，中标后未经招标单位允许，禁止更换；若产生人员更换，更换人员应与被更换人员资质相当，并按合同约定承担违约责任。</w:t>
      </w:r>
    </w:p>
    <w:p w14:paraId="2DC6F299">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lang w:val="en-US"/>
        </w:rPr>
      </w:pPr>
    </w:p>
    <w:p w14:paraId="24284FD7">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kern w:val="0"/>
          <w:szCs w:val="21"/>
          <w:highlight w:val="none"/>
          <w:lang w:val="en-US"/>
        </w:rPr>
      </w:pPr>
      <w:r>
        <w:rPr>
          <w:rFonts w:hint="eastAsia" w:ascii="宋体" w:hAnsi="宋体" w:eastAsia="宋体" w:cs="宋体"/>
          <w:color w:val="auto"/>
          <w:kern w:val="0"/>
          <w:sz w:val="21"/>
          <w:szCs w:val="21"/>
          <w:highlight w:val="none"/>
          <w:lang w:val="en-US" w:eastAsia="zh-CN" w:bidi="ar"/>
        </w:rPr>
        <w:t>投标人：</w:t>
      </w:r>
      <w:r>
        <w:rPr>
          <w:rFonts w:hint="eastAsia" w:ascii="宋体" w:hAnsi="宋体" w:eastAsia="宋体" w:cs="宋体"/>
          <w:color w:val="auto"/>
          <w:kern w:val="0"/>
          <w:sz w:val="21"/>
          <w:szCs w:val="21"/>
          <w:highlight w:val="none"/>
          <w:u w:val="single"/>
          <w:lang w:val="en-US" w:eastAsia="zh-CN" w:bidi="ar"/>
        </w:rPr>
        <w:t>（单位全称）</w:t>
      </w:r>
      <w:r>
        <w:rPr>
          <w:rFonts w:hint="eastAsia" w:ascii="宋体" w:hAnsi="宋体" w:eastAsia="宋体" w:cs="宋体"/>
          <w:color w:val="auto"/>
          <w:kern w:val="0"/>
          <w:sz w:val="21"/>
          <w:szCs w:val="21"/>
          <w:highlight w:val="none"/>
          <w:lang w:val="en-US" w:eastAsia="zh-CN" w:bidi="ar"/>
        </w:rPr>
        <w:t>（加盖电子公章）</w:t>
      </w:r>
    </w:p>
    <w:p w14:paraId="50E91426">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kern w:val="0"/>
          <w:szCs w:val="21"/>
          <w:highlight w:val="none"/>
          <w:lang w:val="en-US"/>
        </w:rPr>
      </w:pPr>
      <w:r>
        <w:rPr>
          <w:rFonts w:hint="eastAsia" w:ascii="宋体" w:hAnsi="宋体" w:eastAsia="宋体" w:cs="宋体"/>
          <w:color w:val="auto"/>
          <w:kern w:val="0"/>
          <w:sz w:val="21"/>
          <w:szCs w:val="21"/>
          <w:highlight w:val="none"/>
          <w:lang w:val="en-US" w:eastAsia="zh-CN" w:bidi="ar"/>
        </w:rPr>
        <w:t>法定代表人（电子签名）：</w:t>
      </w:r>
    </w:p>
    <w:p w14:paraId="4EE2660C">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kern w:val="0"/>
          <w:szCs w:val="21"/>
          <w:highlight w:val="none"/>
          <w:lang w:val="en-US"/>
        </w:rPr>
      </w:pPr>
      <w:r>
        <w:rPr>
          <w:rFonts w:hint="eastAsia" w:ascii="宋体" w:hAnsi="宋体" w:eastAsia="宋体" w:cs="宋体"/>
          <w:color w:val="auto"/>
          <w:kern w:val="0"/>
          <w:sz w:val="21"/>
          <w:szCs w:val="21"/>
          <w:highlight w:val="none"/>
          <w:lang w:val="en-US" w:eastAsia="zh-CN" w:bidi="ar"/>
        </w:rPr>
        <w:t>日期：年月日</w:t>
      </w:r>
    </w:p>
    <w:p w14:paraId="5985D4A3">
      <w:pPr>
        <w:keepNext w:val="0"/>
        <w:keepLines w:val="0"/>
        <w:widowControl w:val="0"/>
        <w:suppressLineNumbers w:val="0"/>
        <w:spacing w:before="0" w:beforeAutospacing="0" w:after="0" w:afterAutospacing="0" w:line="360" w:lineRule="auto"/>
        <w:ind w:left="0" w:right="0" w:firstLine="420" w:firstLineChars="200"/>
        <w:jc w:val="center"/>
        <w:rPr>
          <w:rFonts w:hint="eastAsia" w:ascii="宋体" w:hAnsi="宋体" w:eastAsia="宋体" w:cs="宋体"/>
          <w:color w:val="auto"/>
          <w:szCs w:val="21"/>
          <w:highlight w:val="none"/>
          <w:lang w:val="en-US"/>
        </w:rPr>
      </w:pPr>
    </w:p>
    <w:p w14:paraId="5B7AB354">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lang w:val="en-US"/>
        </w:rPr>
      </w:pPr>
      <w:r>
        <w:rPr>
          <w:rFonts w:hint="eastAsia" w:ascii="宋体" w:hAnsi="宋体" w:eastAsia="宋体" w:cs="Times New Roman"/>
          <w:color w:val="auto"/>
          <w:kern w:val="2"/>
          <w:sz w:val="21"/>
          <w:szCs w:val="21"/>
          <w:highlight w:val="none"/>
          <w:lang w:val="en-US" w:eastAsia="zh-CN" w:bidi="ar"/>
        </w:rPr>
        <w:br w:type="page"/>
      </w:r>
    </w:p>
    <w:p w14:paraId="28A75BE6">
      <w:pPr>
        <w:keepNext w:val="0"/>
        <w:keepLines w:val="0"/>
        <w:widowControl w:val="0"/>
        <w:suppressLineNumbers w:val="0"/>
        <w:spacing w:before="0" w:beforeAutospacing="0" w:after="0" w:afterAutospacing="0" w:line="360" w:lineRule="auto"/>
        <w:ind w:left="0" w:right="0" w:firstLine="420" w:firstLineChars="20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项目负责人简历表</w:t>
      </w:r>
    </w:p>
    <w:tbl>
      <w:tblPr>
        <w:tblStyle w:val="42"/>
        <w:tblW w:w="940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29"/>
        <w:gridCol w:w="1690"/>
        <w:gridCol w:w="1091"/>
        <w:gridCol w:w="657"/>
        <w:gridCol w:w="1071"/>
        <w:gridCol w:w="1244"/>
        <w:gridCol w:w="489"/>
        <w:gridCol w:w="2031"/>
      </w:tblGrid>
      <w:tr w14:paraId="5D75C4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130" w:type="dxa"/>
            <w:tcBorders>
              <w:top w:val="single" w:color="auto" w:sz="8" w:space="0"/>
              <w:left w:val="single" w:color="auto" w:sz="8" w:space="0"/>
              <w:bottom w:val="single" w:color="auto" w:sz="4" w:space="0"/>
              <w:right w:val="single" w:color="auto" w:sz="4" w:space="0"/>
            </w:tcBorders>
            <w:shd w:val="clear" w:color="auto" w:fill="auto"/>
            <w:vAlign w:val="center"/>
          </w:tcPr>
          <w:p w14:paraId="250C78F4">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r>
              <w:rPr>
                <w:rFonts w:hint="eastAsia" w:ascii="宋体" w:hAnsi="宋体" w:eastAsia="宋体" w:cs="宋体"/>
                <w:color w:val="auto"/>
                <w:kern w:val="2"/>
                <w:sz w:val="21"/>
                <w:szCs w:val="24"/>
                <w:highlight w:val="none"/>
                <w:lang w:val="en-US" w:eastAsia="zh-CN" w:bidi="ar"/>
              </w:rPr>
              <w:t>姓名</w:t>
            </w:r>
          </w:p>
        </w:tc>
        <w:tc>
          <w:tcPr>
            <w:tcW w:w="1692" w:type="dxa"/>
            <w:tcBorders>
              <w:top w:val="single" w:color="auto" w:sz="8" w:space="0"/>
              <w:left w:val="single" w:color="auto" w:sz="4" w:space="0"/>
              <w:bottom w:val="single" w:color="auto" w:sz="4" w:space="0"/>
              <w:right w:val="single" w:color="auto" w:sz="4" w:space="0"/>
            </w:tcBorders>
            <w:shd w:val="clear" w:color="auto" w:fill="auto"/>
            <w:vAlign w:val="center"/>
          </w:tcPr>
          <w:p w14:paraId="272DB32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tc>
        <w:tc>
          <w:tcPr>
            <w:tcW w:w="1092" w:type="dxa"/>
            <w:tcBorders>
              <w:top w:val="single" w:color="auto" w:sz="8" w:space="0"/>
              <w:left w:val="single" w:color="auto" w:sz="4" w:space="0"/>
              <w:bottom w:val="single" w:color="auto" w:sz="4" w:space="0"/>
              <w:right w:val="single" w:color="auto" w:sz="4" w:space="0"/>
            </w:tcBorders>
            <w:shd w:val="clear" w:color="auto" w:fill="auto"/>
            <w:vAlign w:val="center"/>
          </w:tcPr>
          <w:p w14:paraId="10DF3D94">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r>
              <w:rPr>
                <w:rFonts w:hint="eastAsia" w:ascii="宋体" w:hAnsi="宋体" w:eastAsia="宋体" w:cs="宋体"/>
                <w:color w:val="auto"/>
                <w:kern w:val="2"/>
                <w:sz w:val="21"/>
                <w:szCs w:val="24"/>
                <w:highlight w:val="none"/>
                <w:lang w:val="en-US" w:eastAsia="zh-CN" w:bidi="ar"/>
              </w:rPr>
              <w:t>年龄</w:t>
            </w:r>
          </w:p>
        </w:tc>
        <w:tc>
          <w:tcPr>
            <w:tcW w:w="1730" w:type="dxa"/>
            <w:gridSpan w:val="2"/>
            <w:tcBorders>
              <w:top w:val="single" w:color="auto" w:sz="8" w:space="0"/>
              <w:left w:val="single" w:color="auto" w:sz="4" w:space="0"/>
              <w:bottom w:val="single" w:color="auto" w:sz="4" w:space="0"/>
              <w:right w:val="single" w:color="auto" w:sz="4" w:space="0"/>
            </w:tcBorders>
            <w:shd w:val="clear" w:color="auto" w:fill="auto"/>
            <w:vAlign w:val="center"/>
          </w:tcPr>
          <w:p w14:paraId="0907FAA9">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tc>
        <w:tc>
          <w:tcPr>
            <w:tcW w:w="1735" w:type="dxa"/>
            <w:gridSpan w:val="2"/>
            <w:tcBorders>
              <w:top w:val="single" w:color="auto" w:sz="8" w:space="0"/>
              <w:left w:val="single" w:color="auto" w:sz="4" w:space="0"/>
              <w:bottom w:val="single" w:color="auto" w:sz="4" w:space="0"/>
              <w:right w:val="single" w:color="auto" w:sz="4" w:space="0"/>
            </w:tcBorders>
            <w:shd w:val="clear" w:color="auto" w:fill="auto"/>
            <w:vAlign w:val="center"/>
          </w:tcPr>
          <w:p w14:paraId="0E624082">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r>
              <w:rPr>
                <w:rFonts w:hint="eastAsia" w:ascii="宋体" w:hAnsi="宋体" w:eastAsia="宋体" w:cs="宋体"/>
                <w:color w:val="auto"/>
                <w:kern w:val="2"/>
                <w:sz w:val="21"/>
                <w:szCs w:val="24"/>
                <w:highlight w:val="none"/>
                <w:lang w:val="en-US" w:eastAsia="zh-CN" w:bidi="ar"/>
              </w:rPr>
              <w:t>学历</w:t>
            </w:r>
          </w:p>
        </w:tc>
        <w:tc>
          <w:tcPr>
            <w:tcW w:w="2033" w:type="dxa"/>
            <w:tcBorders>
              <w:top w:val="single" w:color="auto" w:sz="8" w:space="0"/>
              <w:left w:val="single" w:color="auto" w:sz="4" w:space="0"/>
              <w:bottom w:val="single" w:color="auto" w:sz="4" w:space="0"/>
              <w:right w:val="single" w:color="auto" w:sz="8" w:space="0"/>
            </w:tcBorders>
            <w:shd w:val="clear" w:color="auto" w:fill="auto"/>
            <w:vAlign w:val="center"/>
          </w:tcPr>
          <w:p w14:paraId="5EA63D28">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tc>
      </w:tr>
      <w:tr w14:paraId="7E9AA7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0" w:type="dxa"/>
            <w:tcBorders>
              <w:top w:val="single" w:color="auto" w:sz="4" w:space="0"/>
              <w:left w:val="single" w:color="auto" w:sz="8" w:space="0"/>
              <w:bottom w:val="single" w:color="auto" w:sz="4" w:space="0"/>
              <w:right w:val="single" w:color="auto" w:sz="4" w:space="0"/>
            </w:tcBorders>
            <w:shd w:val="clear" w:color="auto" w:fill="auto"/>
            <w:vAlign w:val="center"/>
          </w:tcPr>
          <w:p w14:paraId="5961093B">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r>
              <w:rPr>
                <w:rFonts w:hint="eastAsia" w:ascii="宋体" w:hAnsi="宋体" w:eastAsia="宋体" w:cs="宋体"/>
                <w:color w:val="auto"/>
                <w:kern w:val="2"/>
                <w:sz w:val="21"/>
                <w:szCs w:val="24"/>
                <w:highlight w:val="none"/>
                <w:lang w:val="en-US" w:eastAsia="zh-CN" w:bidi="ar"/>
              </w:rPr>
              <w:t>职称</w:t>
            </w:r>
          </w:p>
        </w:tc>
        <w:tc>
          <w:tcPr>
            <w:tcW w:w="1692" w:type="dxa"/>
            <w:tcBorders>
              <w:top w:val="single" w:color="auto" w:sz="4" w:space="0"/>
              <w:left w:val="single" w:color="auto" w:sz="4" w:space="0"/>
              <w:bottom w:val="single" w:color="auto" w:sz="4" w:space="0"/>
              <w:right w:val="single" w:color="auto" w:sz="4" w:space="0"/>
            </w:tcBorders>
            <w:shd w:val="clear" w:color="auto" w:fill="auto"/>
            <w:vAlign w:val="center"/>
          </w:tcPr>
          <w:p w14:paraId="5C4E0173">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tc>
        <w:tc>
          <w:tcPr>
            <w:tcW w:w="1092" w:type="dxa"/>
            <w:tcBorders>
              <w:top w:val="single" w:color="auto" w:sz="4" w:space="0"/>
              <w:left w:val="single" w:color="auto" w:sz="4" w:space="0"/>
              <w:bottom w:val="single" w:color="auto" w:sz="4" w:space="0"/>
              <w:right w:val="single" w:color="auto" w:sz="4" w:space="0"/>
            </w:tcBorders>
            <w:shd w:val="clear" w:color="auto" w:fill="auto"/>
            <w:vAlign w:val="center"/>
          </w:tcPr>
          <w:p w14:paraId="7C6729EB">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r>
              <w:rPr>
                <w:rFonts w:hint="eastAsia" w:ascii="宋体" w:hAnsi="宋体" w:eastAsia="宋体" w:cs="宋体"/>
                <w:color w:val="auto"/>
                <w:kern w:val="2"/>
                <w:sz w:val="21"/>
                <w:szCs w:val="24"/>
                <w:highlight w:val="none"/>
                <w:lang w:val="en-US" w:eastAsia="zh-CN" w:bidi="ar"/>
              </w:rPr>
              <w:t>职务</w:t>
            </w:r>
          </w:p>
        </w:tc>
        <w:tc>
          <w:tcPr>
            <w:tcW w:w="173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C086579">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tc>
        <w:tc>
          <w:tcPr>
            <w:tcW w:w="173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BBFBD1C">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r>
              <w:rPr>
                <w:rFonts w:hint="eastAsia" w:ascii="宋体" w:hAnsi="宋体" w:eastAsia="宋体" w:cs="宋体"/>
                <w:color w:val="auto"/>
                <w:kern w:val="2"/>
                <w:sz w:val="21"/>
                <w:szCs w:val="24"/>
                <w:highlight w:val="none"/>
                <w:lang w:val="en-US" w:eastAsia="zh-CN" w:bidi="ar"/>
              </w:rPr>
              <w:t>拟在本项目任职</w:t>
            </w:r>
          </w:p>
        </w:tc>
        <w:tc>
          <w:tcPr>
            <w:tcW w:w="2033" w:type="dxa"/>
            <w:tcBorders>
              <w:top w:val="single" w:color="auto" w:sz="4" w:space="0"/>
              <w:left w:val="single" w:color="auto" w:sz="4" w:space="0"/>
              <w:bottom w:val="single" w:color="auto" w:sz="4" w:space="0"/>
              <w:right w:val="single" w:color="auto" w:sz="8" w:space="0"/>
            </w:tcBorders>
            <w:shd w:val="clear" w:color="auto" w:fill="auto"/>
            <w:vAlign w:val="center"/>
          </w:tcPr>
          <w:p w14:paraId="25851C41">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tc>
      </w:tr>
      <w:tr w14:paraId="589D9A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12" w:type="dxa"/>
            <w:gridSpan w:val="8"/>
            <w:tcBorders>
              <w:top w:val="single" w:color="auto" w:sz="4" w:space="0"/>
              <w:left w:val="single" w:color="auto" w:sz="8" w:space="0"/>
              <w:bottom w:val="single" w:color="auto" w:sz="4" w:space="0"/>
              <w:right w:val="single" w:color="auto" w:sz="8" w:space="0"/>
            </w:tcBorders>
            <w:shd w:val="clear" w:color="auto" w:fill="auto"/>
            <w:vAlign w:val="center"/>
          </w:tcPr>
          <w:p w14:paraId="2FE3ACB5">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r>
              <w:rPr>
                <w:rFonts w:hint="eastAsia" w:ascii="宋体" w:hAnsi="宋体" w:eastAsia="宋体" w:cs="宋体"/>
                <w:color w:val="auto"/>
                <w:kern w:val="2"/>
                <w:sz w:val="21"/>
                <w:szCs w:val="24"/>
                <w:highlight w:val="none"/>
                <w:lang w:val="en-US" w:eastAsia="zh-CN" w:bidi="ar"/>
              </w:rPr>
              <w:t>主要工作经历</w:t>
            </w:r>
          </w:p>
        </w:tc>
      </w:tr>
      <w:tr w14:paraId="72043A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0" w:type="dxa"/>
            <w:tcBorders>
              <w:top w:val="single" w:color="auto" w:sz="4" w:space="0"/>
              <w:left w:val="single" w:color="auto" w:sz="8" w:space="0"/>
              <w:bottom w:val="single" w:color="auto" w:sz="4" w:space="0"/>
              <w:right w:val="single" w:color="auto" w:sz="4" w:space="0"/>
            </w:tcBorders>
            <w:shd w:val="clear" w:color="auto" w:fill="auto"/>
            <w:vAlign w:val="center"/>
          </w:tcPr>
          <w:p w14:paraId="2DE5BAC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r>
              <w:rPr>
                <w:rFonts w:hint="eastAsia" w:ascii="宋体" w:hAnsi="宋体" w:eastAsia="宋体" w:cs="宋体"/>
                <w:color w:val="auto"/>
                <w:kern w:val="2"/>
                <w:sz w:val="21"/>
                <w:szCs w:val="24"/>
                <w:highlight w:val="none"/>
                <w:lang w:val="en-US" w:eastAsia="zh-CN" w:bidi="ar"/>
              </w:rPr>
              <w:t>时间</w:t>
            </w:r>
          </w:p>
        </w:tc>
        <w:tc>
          <w:tcPr>
            <w:tcW w:w="344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3E054D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r>
              <w:rPr>
                <w:rFonts w:hint="eastAsia" w:ascii="宋体" w:hAnsi="宋体" w:eastAsia="宋体" w:cs="宋体"/>
                <w:color w:val="auto"/>
                <w:kern w:val="2"/>
                <w:sz w:val="21"/>
                <w:szCs w:val="24"/>
                <w:highlight w:val="none"/>
                <w:lang w:val="en-US" w:eastAsia="zh-CN" w:bidi="ar"/>
              </w:rPr>
              <w:t>参加过的类似项目名称</w:t>
            </w:r>
          </w:p>
        </w:tc>
        <w:tc>
          <w:tcPr>
            <w:tcW w:w="23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2047A13">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r>
              <w:rPr>
                <w:rFonts w:hint="eastAsia" w:ascii="宋体" w:hAnsi="宋体" w:eastAsia="宋体" w:cs="宋体"/>
                <w:color w:val="auto"/>
                <w:kern w:val="2"/>
                <w:sz w:val="21"/>
                <w:szCs w:val="24"/>
                <w:highlight w:val="none"/>
                <w:lang w:val="en-US" w:eastAsia="zh-CN" w:bidi="ar"/>
              </w:rPr>
              <w:t>概况说明</w:t>
            </w:r>
          </w:p>
        </w:tc>
        <w:tc>
          <w:tcPr>
            <w:tcW w:w="2523" w:type="dxa"/>
            <w:gridSpan w:val="2"/>
            <w:tcBorders>
              <w:top w:val="single" w:color="auto" w:sz="4" w:space="0"/>
              <w:left w:val="single" w:color="auto" w:sz="4" w:space="0"/>
              <w:bottom w:val="single" w:color="auto" w:sz="4" w:space="0"/>
              <w:right w:val="single" w:color="auto" w:sz="8" w:space="0"/>
            </w:tcBorders>
            <w:shd w:val="clear" w:color="auto" w:fill="auto"/>
            <w:vAlign w:val="center"/>
          </w:tcPr>
          <w:p w14:paraId="6EDBCBE9">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r>
              <w:rPr>
                <w:rFonts w:hint="eastAsia" w:ascii="宋体" w:hAnsi="宋体" w:eastAsia="宋体" w:cs="宋体"/>
                <w:color w:val="auto"/>
                <w:kern w:val="2"/>
                <w:sz w:val="21"/>
                <w:szCs w:val="24"/>
                <w:highlight w:val="none"/>
                <w:lang w:val="en-US" w:eastAsia="zh-CN" w:bidi="ar"/>
              </w:rPr>
              <w:t>发包人及联系电话</w:t>
            </w:r>
          </w:p>
        </w:tc>
      </w:tr>
      <w:tr w14:paraId="5CA276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0" w:type="dxa"/>
            <w:tcBorders>
              <w:top w:val="single" w:color="auto" w:sz="4" w:space="0"/>
              <w:left w:val="single" w:color="auto" w:sz="8" w:space="0"/>
              <w:bottom w:val="single" w:color="auto" w:sz="4" w:space="0"/>
              <w:right w:val="single" w:color="auto" w:sz="4" w:space="0"/>
            </w:tcBorders>
            <w:shd w:val="clear" w:color="auto" w:fill="auto"/>
            <w:vAlign w:val="center"/>
          </w:tcPr>
          <w:p w14:paraId="523D14A8">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tc>
        <w:tc>
          <w:tcPr>
            <w:tcW w:w="344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9CE5A4B">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tc>
        <w:tc>
          <w:tcPr>
            <w:tcW w:w="23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B72A8C2">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tc>
        <w:tc>
          <w:tcPr>
            <w:tcW w:w="2523" w:type="dxa"/>
            <w:gridSpan w:val="2"/>
            <w:tcBorders>
              <w:top w:val="single" w:color="auto" w:sz="4" w:space="0"/>
              <w:left w:val="single" w:color="auto" w:sz="4" w:space="0"/>
              <w:bottom w:val="single" w:color="auto" w:sz="4" w:space="0"/>
              <w:right w:val="single" w:color="auto" w:sz="8" w:space="0"/>
            </w:tcBorders>
            <w:shd w:val="clear" w:color="auto" w:fill="auto"/>
            <w:vAlign w:val="center"/>
          </w:tcPr>
          <w:p w14:paraId="794A0FDB">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tc>
      </w:tr>
      <w:tr w14:paraId="0307F7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0" w:type="dxa"/>
            <w:tcBorders>
              <w:top w:val="single" w:color="auto" w:sz="4" w:space="0"/>
              <w:left w:val="single" w:color="auto" w:sz="8" w:space="0"/>
              <w:bottom w:val="single" w:color="auto" w:sz="4" w:space="0"/>
              <w:right w:val="single" w:color="auto" w:sz="4" w:space="0"/>
            </w:tcBorders>
            <w:shd w:val="clear" w:color="auto" w:fill="auto"/>
            <w:vAlign w:val="center"/>
          </w:tcPr>
          <w:p w14:paraId="66A2CD22">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tc>
        <w:tc>
          <w:tcPr>
            <w:tcW w:w="344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FAFF1F5">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tc>
        <w:tc>
          <w:tcPr>
            <w:tcW w:w="23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631B93">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tc>
        <w:tc>
          <w:tcPr>
            <w:tcW w:w="2523" w:type="dxa"/>
            <w:gridSpan w:val="2"/>
            <w:tcBorders>
              <w:top w:val="single" w:color="auto" w:sz="4" w:space="0"/>
              <w:left w:val="single" w:color="auto" w:sz="4" w:space="0"/>
              <w:bottom w:val="single" w:color="auto" w:sz="4" w:space="0"/>
              <w:right w:val="single" w:color="auto" w:sz="8" w:space="0"/>
            </w:tcBorders>
            <w:shd w:val="clear" w:color="auto" w:fill="auto"/>
            <w:vAlign w:val="center"/>
          </w:tcPr>
          <w:p w14:paraId="7BA0AB82">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tc>
      </w:tr>
      <w:tr w14:paraId="0F39A2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0" w:type="dxa"/>
            <w:tcBorders>
              <w:top w:val="single" w:color="auto" w:sz="4" w:space="0"/>
              <w:left w:val="single" w:color="auto" w:sz="8" w:space="0"/>
              <w:bottom w:val="single" w:color="auto" w:sz="4" w:space="0"/>
              <w:right w:val="single" w:color="auto" w:sz="4" w:space="0"/>
            </w:tcBorders>
            <w:shd w:val="clear" w:color="auto" w:fill="auto"/>
            <w:vAlign w:val="center"/>
          </w:tcPr>
          <w:p w14:paraId="3E10ED6D">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tc>
        <w:tc>
          <w:tcPr>
            <w:tcW w:w="344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85A2A6D">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tc>
        <w:tc>
          <w:tcPr>
            <w:tcW w:w="23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8871050">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tc>
        <w:tc>
          <w:tcPr>
            <w:tcW w:w="2523" w:type="dxa"/>
            <w:gridSpan w:val="2"/>
            <w:tcBorders>
              <w:top w:val="single" w:color="auto" w:sz="4" w:space="0"/>
              <w:left w:val="single" w:color="auto" w:sz="4" w:space="0"/>
              <w:bottom w:val="single" w:color="auto" w:sz="4" w:space="0"/>
              <w:right w:val="single" w:color="auto" w:sz="8" w:space="0"/>
            </w:tcBorders>
            <w:shd w:val="clear" w:color="auto" w:fill="auto"/>
            <w:vAlign w:val="center"/>
          </w:tcPr>
          <w:p w14:paraId="3282D758">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tc>
      </w:tr>
      <w:tr w14:paraId="4AE501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12" w:type="dxa"/>
            <w:gridSpan w:val="8"/>
            <w:tcBorders>
              <w:top w:val="single" w:color="auto" w:sz="4" w:space="0"/>
              <w:left w:val="single" w:color="auto" w:sz="8" w:space="0"/>
              <w:bottom w:val="single" w:color="auto" w:sz="8" w:space="0"/>
              <w:right w:val="single" w:color="auto" w:sz="8" w:space="0"/>
            </w:tcBorders>
            <w:shd w:val="clear" w:color="auto" w:fill="auto"/>
            <w:vAlign w:val="center"/>
          </w:tcPr>
          <w:p w14:paraId="55296117">
            <w:pPr>
              <w:keepNext w:val="0"/>
              <w:keepLines w:val="0"/>
              <w:widowControl w:val="0"/>
              <w:suppressLineNumbers w:val="0"/>
              <w:spacing w:before="0" w:beforeAutospacing="0" w:after="0" w:afterAutospacing="0"/>
              <w:ind w:left="0" w:right="0"/>
              <w:jc w:val="left"/>
              <w:rPr>
                <w:rFonts w:hint="eastAsia" w:ascii="宋体" w:hAnsi="宋体" w:eastAsia="宋体" w:cs="宋体"/>
                <w:color w:val="auto"/>
                <w:highlight w:val="none"/>
                <w:lang w:val="en-US"/>
              </w:rPr>
            </w:pPr>
            <w:r>
              <w:rPr>
                <w:rFonts w:hint="eastAsia" w:ascii="宋体" w:hAnsi="宋体" w:eastAsia="宋体" w:cs="宋体"/>
                <w:color w:val="auto"/>
                <w:kern w:val="2"/>
                <w:sz w:val="21"/>
                <w:szCs w:val="24"/>
                <w:highlight w:val="none"/>
                <w:lang w:val="en-US" w:eastAsia="zh-CN" w:bidi="ar"/>
              </w:rPr>
              <w:t>简历</w:t>
            </w:r>
          </w:p>
          <w:p w14:paraId="412B7E31">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p w14:paraId="61A385B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highlight w:val="none"/>
                <w:lang w:val="en-US"/>
              </w:rPr>
            </w:pPr>
          </w:p>
        </w:tc>
      </w:tr>
    </w:tbl>
    <w:p w14:paraId="6265058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color w:val="auto"/>
          <w:kern w:val="2"/>
          <w:sz w:val="21"/>
          <w:szCs w:val="21"/>
          <w:highlight w:val="none"/>
          <w:lang w:val="en-US" w:eastAsia="zh-CN" w:bidi="ar"/>
        </w:rPr>
      </w:pPr>
      <w:r>
        <w:rPr>
          <w:rFonts w:hint="eastAsia" w:ascii="宋体" w:hAnsi="宋体" w:eastAsia="宋体" w:cs="宋体"/>
          <w:b/>
          <w:bCs w:val="0"/>
          <w:color w:val="auto"/>
          <w:kern w:val="2"/>
          <w:sz w:val="21"/>
          <w:szCs w:val="21"/>
          <w:highlight w:val="none"/>
          <w:lang w:val="en-US" w:eastAsia="zh-CN" w:bidi="ar"/>
        </w:rPr>
        <w:t>注：附项目负责人相关证件。具有丰富的项目管理经验，项目组技术人员具备相关项目建设经验。</w:t>
      </w:r>
    </w:p>
    <w:p w14:paraId="4397CF5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color w:val="auto"/>
          <w:szCs w:val="21"/>
          <w:highlight w:val="none"/>
          <w:lang w:val="en-US"/>
        </w:rPr>
      </w:pPr>
    </w:p>
    <w:p w14:paraId="6C5F7B5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color w:val="auto"/>
          <w:szCs w:val="21"/>
          <w:highlight w:val="none"/>
          <w:lang w:val="en-US"/>
        </w:rPr>
      </w:pPr>
    </w:p>
    <w:p w14:paraId="73292B8A">
      <w:pPr>
        <w:keepNext w:val="0"/>
        <w:keepLines w:val="0"/>
        <w:widowControl w:val="0"/>
        <w:suppressLineNumbers w:val="0"/>
        <w:spacing w:before="0" w:beforeAutospacing="0" w:after="0" w:afterAutospacing="0"/>
        <w:ind w:left="477" w:leftChars="227" w:right="0"/>
        <w:jc w:val="both"/>
        <w:rPr>
          <w:rFonts w:hint="eastAsia" w:ascii="宋体" w:hAnsi="宋体" w:eastAsia="宋体" w:cs="宋体"/>
          <w:b/>
          <w:bCs w:val="0"/>
          <w:color w:val="auto"/>
          <w:kern w:val="0"/>
          <w:sz w:val="24"/>
          <w:szCs w:val="21"/>
          <w:highlight w:val="none"/>
          <w:lang w:val="en-US"/>
        </w:rPr>
      </w:pPr>
    </w:p>
    <w:p w14:paraId="629E3088">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kern w:val="0"/>
          <w:szCs w:val="21"/>
          <w:highlight w:val="none"/>
          <w:lang w:val="en-US"/>
        </w:rPr>
      </w:pPr>
      <w:r>
        <w:rPr>
          <w:rFonts w:hint="eastAsia" w:ascii="宋体" w:hAnsi="宋体" w:eastAsia="宋体" w:cs="宋体"/>
          <w:color w:val="auto"/>
          <w:kern w:val="0"/>
          <w:sz w:val="21"/>
          <w:szCs w:val="21"/>
          <w:highlight w:val="none"/>
          <w:lang w:val="en-US" w:eastAsia="zh-CN" w:bidi="ar"/>
        </w:rPr>
        <w:t>投标人：</w:t>
      </w:r>
      <w:r>
        <w:rPr>
          <w:rFonts w:hint="eastAsia" w:ascii="宋体" w:hAnsi="宋体" w:eastAsia="宋体" w:cs="宋体"/>
          <w:color w:val="auto"/>
          <w:kern w:val="0"/>
          <w:sz w:val="21"/>
          <w:szCs w:val="21"/>
          <w:highlight w:val="none"/>
          <w:u w:val="single"/>
          <w:lang w:val="en-US" w:eastAsia="zh-CN" w:bidi="ar"/>
        </w:rPr>
        <w:t>（单位全称）</w:t>
      </w:r>
      <w:r>
        <w:rPr>
          <w:rFonts w:hint="eastAsia" w:ascii="宋体" w:hAnsi="宋体" w:eastAsia="宋体" w:cs="宋体"/>
          <w:color w:val="auto"/>
          <w:kern w:val="0"/>
          <w:sz w:val="21"/>
          <w:szCs w:val="21"/>
          <w:highlight w:val="none"/>
          <w:lang w:val="en-US" w:eastAsia="zh-CN" w:bidi="ar"/>
        </w:rPr>
        <w:t>（加盖电子公章）</w:t>
      </w:r>
    </w:p>
    <w:p w14:paraId="34765B38">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kern w:val="0"/>
          <w:szCs w:val="21"/>
          <w:highlight w:val="none"/>
          <w:lang w:val="en-US"/>
        </w:rPr>
      </w:pPr>
      <w:r>
        <w:rPr>
          <w:rFonts w:hint="eastAsia" w:ascii="宋体" w:hAnsi="宋体" w:eastAsia="宋体" w:cs="宋体"/>
          <w:color w:val="auto"/>
          <w:kern w:val="0"/>
          <w:sz w:val="21"/>
          <w:szCs w:val="21"/>
          <w:highlight w:val="none"/>
          <w:lang w:val="en-US" w:eastAsia="zh-CN" w:bidi="ar"/>
        </w:rPr>
        <w:t>法定代表人（电子签名）：</w:t>
      </w:r>
    </w:p>
    <w:p w14:paraId="3A803BAC">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kern w:val="0"/>
          <w:szCs w:val="21"/>
          <w:highlight w:val="none"/>
          <w:lang w:val="en-US"/>
        </w:rPr>
      </w:pPr>
      <w:r>
        <w:rPr>
          <w:rFonts w:hint="eastAsia" w:ascii="宋体" w:hAnsi="宋体" w:eastAsia="宋体" w:cs="宋体"/>
          <w:color w:val="auto"/>
          <w:kern w:val="0"/>
          <w:sz w:val="21"/>
          <w:szCs w:val="21"/>
          <w:highlight w:val="none"/>
          <w:lang w:val="en-US" w:eastAsia="zh-CN" w:bidi="ar"/>
        </w:rPr>
        <w:t>日期：年月日</w:t>
      </w:r>
    </w:p>
    <w:p w14:paraId="0A032175">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lang w:val="en-US"/>
        </w:rPr>
      </w:pPr>
    </w:p>
    <w:p w14:paraId="404C8DE4">
      <w:pPr>
        <w:pStyle w:val="26"/>
        <w:spacing w:line="600" w:lineRule="exact"/>
        <w:outlineLvl w:val="1"/>
        <w:rPr>
          <w:rFonts w:hint="eastAsia" w:ascii="宋体" w:hAnsi="宋体" w:eastAsia="宋体" w:cs="宋体"/>
          <w:color w:val="auto"/>
          <w:sz w:val="24"/>
          <w:szCs w:val="24"/>
          <w:highlight w:val="none"/>
        </w:rPr>
      </w:pPr>
    </w:p>
    <w:p w14:paraId="0BF53F43">
      <w:pPr>
        <w:pStyle w:val="26"/>
        <w:spacing w:line="600" w:lineRule="exact"/>
        <w:outlineLvl w:val="1"/>
        <w:rPr>
          <w:rFonts w:hint="eastAsia" w:ascii="宋体" w:hAnsi="宋体" w:eastAsia="宋体" w:cs="宋体"/>
          <w:color w:val="auto"/>
          <w:sz w:val="24"/>
          <w:szCs w:val="24"/>
          <w:highlight w:val="none"/>
        </w:rPr>
      </w:pPr>
    </w:p>
    <w:p w14:paraId="2AAB9CE3">
      <w:pPr>
        <w:pStyle w:val="26"/>
        <w:spacing w:line="600" w:lineRule="exact"/>
        <w:outlineLvl w:val="1"/>
        <w:rPr>
          <w:rFonts w:hint="eastAsia" w:ascii="宋体" w:hAnsi="宋体" w:eastAsia="宋体" w:cs="宋体"/>
          <w:color w:val="auto"/>
          <w:sz w:val="24"/>
          <w:szCs w:val="24"/>
          <w:highlight w:val="none"/>
        </w:rPr>
      </w:pPr>
    </w:p>
    <w:p w14:paraId="48BABA25">
      <w:pPr>
        <w:pStyle w:val="26"/>
        <w:spacing w:line="600" w:lineRule="exact"/>
        <w:outlineLvl w:val="1"/>
        <w:rPr>
          <w:rFonts w:hint="eastAsia" w:ascii="宋体" w:hAnsi="宋体" w:eastAsia="宋体" w:cs="宋体"/>
          <w:color w:val="auto"/>
          <w:sz w:val="24"/>
          <w:szCs w:val="24"/>
          <w:highlight w:val="none"/>
        </w:rPr>
      </w:pPr>
    </w:p>
    <w:p w14:paraId="02DC290C">
      <w:pPr>
        <w:rPr>
          <w:rFonts w:hint="eastAsia" w:ascii="宋体" w:hAnsi="宋体" w:eastAsia="宋体" w:cs="宋体"/>
          <w:color w:val="auto"/>
          <w:sz w:val="24"/>
          <w:szCs w:val="24"/>
          <w:highlight w:val="none"/>
        </w:rPr>
      </w:pPr>
    </w:p>
    <w:p w14:paraId="6296D75B">
      <w:pPr>
        <w:pStyle w:val="19"/>
        <w:rPr>
          <w:rFonts w:hint="eastAsia" w:ascii="宋体" w:hAnsi="宋体" w:eastAsia="宋体" w:cs="宋体"/>
          <w:color w:val="auto"/>
          <w:sz w:val="24"/>
          <w:szCs w:val="24"/>
          <w:highlight w:val="none"/>
        </w:rPr>
      </w:pPr>
    </w:p>
    <w:p w14:paraId="2E0205F7">
      <w:pPr>
        <w:rPr>
          <w:rFonts w:hint="eastAsia" w:ascii="宋体" w:hAnsi="宋体" w:eastAsia="宋体" w:cs="宋体"/>
          <w:color w:val="auto"/>
          <w:sz w:val="24"/>
          <w:szCs w:val="24"/>
          <w:highlight w:val="none"/>
        </w:rPr>
      </w:pPr>
    </w:p>
    <w:p w14:paraId="3BC7B8AF">
      <w:pPr>
        <w:pStyle w:val="19"/>
        <w:rPr>
          <w:rFonts w:hint="eastAsia" w:ascii="宋体" w:hAnsi="宋体" w:eastAsia="宋体" w:cs="宋体"/>
          <w:color w:val="auto"/>
          <w:sz w:val="24"/>
          <w:szCs w:val="24"/>
          <w:highlight w:val="none"/>
        </w:rPr>
      </w:pPr>
    </w:p>
    <w:p w14:paraId="40C57BB7">
      <w:pPr>
        <w:rPr>
          <w:rFonts w:hint="eastAsia" w:ascii="宋体" w:hAnsi="宋体" w:eastAsia="宋体" w:cs="宋体"/>
          <w:color w:val="auto"/>
          <w:sz w:val="24"/>
          <w:szCs w:val="24"/>
          <w:highlight w:val="none"/>
        </w:rPr>
      </w:pPr>
    </w:p>
    <w:p w14:paraId="6234E6F8">
      <w:pPr>
        <w:pStyle w:val="19"/>
        <w:rPr>
          <w:rFonts w:hint="eastAsia" w:ascii="宋体" w:hAnsi="宋体" w:eastAsia="宋体" w:cs="宋体"/>
          <w:color w:val="auto"/>
          <w:sz w:val="24"/>
          <w:szCs w:val="24"/>
          <w:highlight w:val="none"/>
        </w:rPr>
      </w:pPr>
    </w:p>
    <w:p w14:paraId="78145524">
      <w:pPr>
        <w:rPr>
          <w:rFonts w:hint="eastAsia" w:ascii="宋体" w:hAnsi="宋体" w:eastAsia="宋体" w:cs="宋体"/>
          <w:color w:val="auto"/>
          <w:sz w:val="24"/>
          <w:szCs w:val="24"/>
          <w:highlight w:val="none"/>
        </w:rPr>
      </w:pPr>
    </w:p>
    <w:p w14:paraId="7D3DE9B4">
      <w:pPr>
        <w:pStyle w:val="19"/>
        <w:rPr>
          <w:rFonts w:hint="eastAsia" w:ascii="宋体" w:hAnsi="宋体" w:eastAsia="宋体" w:cs="宋体"/>
          <w:color w:val="auto"/>
          <w:sz w:val="24"/>
          <w:szCs w:val="24"/>
          <w:highlight w:val="none"/>
        </w:rPr>
      </w:pPr>
    </w:p>
    <w:p w14:paraId="61275A03">
      <w:pPr>
        <w:rPr>
          <w:rFonts w:hint="eastAsia" w:ascii="宋体" w:hAnsi="宋体" w:eastAsia="宋体" w:cs="宋体"/>
          <w:color w:val="auto"/>
          <w:sz w:val="24"/>
          <w:szCs w:val="24"/>
          <w:highlight w:val="none"/>
        </w:rPr>
      </w:pPr>
    </w:p>
    <w:p w14:paraId="4C8ABEA4">
      <w:pPr>
        <w:pStyle w:val="19"/>
        <w:rPr>
          <w:rFonts w:hint="eastAsia" w:ascii="宋体" w:hAnsi="宋体" w:eastAsia="宋体" w:cs="宋体"/>
          <w:color w:val="auto"/>
          <w:sz w:val="24"/>
          <w:szCs w:val="24"/>
          <w:highlight w:val="none"/>
        </w:rPr>
      </w:pPr>
    </w:p>
    <w:p w14:paraId="128EC00E">
      <w:pPr>
        <w:rPr>
          <w:rFonts w:hint="eastAsia" w:ascii="宋体" w:hAnsi="宋体" w:eastAsia="宋体" w:cs="宋体"/>
          <w:color w:val="auto"/>
          <w:sz w:val="24"/>
          <w:szCs w:val="24"/>
          <w:highlight w:val="none"/>
        </w:rPr>
      </w:pPr>
    </w:p>
    <w:p w14:paraId="1017F6D0">
      <w:pPr>
        <w:pStyle w:val="19"/>
        <w:rPr>
          <w:rFonts w:hint="eastAsia"/>
          <w:color w:val="auto"/>
          <w:highlight w:val="none"/>
        </w:rPr>
      </w:pPr>
    </w:p>
    <w:p w14:paraId="55623FA1">
      <w:pPr>
        <w:pStyle w:val="26"/>
        <w:spacing w:line="600" w:lineRule="exact"/>
        <w:outlineLvl w:val="1"/>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格式1</w:t>
      </w:r>
      <w:r>
        <w:rPr>
          <w:rFonts w:hint="eastAsia"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w:t>
      </w:r>
    </w:p>
    <w:p w14:paraId="7B7E36FD">
      <w:pPr>
        <w:pStyle w:val="3"/>
        <w:spacing w:line="240" w:lineRule="auto"/>
        <w:jc w:val="left"/>
        <w:rPr>
          <w:rFonts w:hint="eastAsia" w:ascii="宋体" w:hAnsi="宋体" w:eastAsia="宋体" w:cs="宋体"/>
          <w:color w:val="auto"/>
          <w:sz w:val="24"/>
          <w:szCs w:val="24"/>
          <w:highlight w:val="none"/>
        </w:rPr>
      </w:pPr>
    </w:p>
    <w:p w14:paraId="07AB48C4">
      <w:pPr>
        <w:pStyle w:val="3"/>
        <w:spacing w:line="24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分项报价表</w:t>
      </w:r>
    </w:p>
    <w:p w14:paraId="7C542F57">
      <w:pPr>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项目名称：</w:t>
      </w:r>
    </w:p>
    <w:p w14:paraId="39552257">
      <w:pPr>
        <w:spacing w:line="500" w:lineRule="exac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项目编号</w:t>
      </w:r>
      <w:r>
        <w:rPr>
          <w:rFonts w:hint="eastAsia" w:ascii="宋体" w:hAnsi="宋体" w:eastAsia="宋体" w:cs="宋体"/>
          <w:b/>
          <w:color w:val="auto"/>
          <w:sz w:val="24"/>
          <w:highlight w:val="none"/>
        </w:rPr>
        <w:t>：</w:t>
      </w:r>
    </w:p>
    <w:p w14:paraId="2512EE11">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供应商全称（电子签章）：</w:t>
      </w:r>
    </w:p>
    <w:tbl>
      <w:tblPr>
        <w:tblStyle w:val="42"/>
        <w:tblpPr w:leftFromText="180" w:rightFromText="180" w:vertAnchor="text" w:horzAnchor="page" w:tblpX="1399" w:tblpY="64"/>
        <w:tblOverlap w:val="never"/>
        <w:tblW w:w="93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
        <w:gridCol w:w="2971"/>
        <w:gridCol w:w="1662"/>
        <w:gridCol w:w="1150"/>
        <w:gridCol w:w="1606"/>
        <w:gridCol w:w="1392"/>
      </w:tblGrid>
      <w:tr w14:paraId="55CE1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Borders>
              <w:top w:val="single" w:color="auto" w:sz="4" w:space="0"/>
              <w:left w:val="single" w:color="auto" w:sz="4" w:space="0"/>
              <w:bottom w:val="single" w:color="auto" w:sz="4" w:space="0"/>
              <w:right w:val="single" w:color="auto" w:sz="4" w:space="0"/>
            </w:tcBorders>
            <w:vAlign w:val="center"/>
          </w:tcPr>
          <w:p w14:paraId="5E8997FC">
            <w:pPr>
              <w:keepNext w:val="0"/>
              <w:keepLines w:val="0"/>
              <w:suppressLineNumbers w:val="0"/>
              <w:spacing w:before="0" w:beforeAutospacing="0" w:after="0" w:afterAutospacing="0" w:line="400" w:lineRule="exact"/>
              <w:ind w:left="0" w:right="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2971" w:type="dxa"/>
            <w:tcBorders>
              <w:top w:val="single" w:color="auto" w:sz="4" w:space="0"/>
              <w:left w:val="single" w:color="auto" w:sz="4" w:space="0"/>
              <w:bottom w:val="single" w:color="auto" w:sz="4" w:space="0"/>
              <w:right w:val="single" w:color="auto" w:sz="4" w:space="0"/>
            </w:tcBorders>
            <w:vAlign w:val="center"/>
          </w:tcPr>
          <w:p w14:paraId="30BF49D6">
            <w:pPr>
              <w:keepNext w:val="0"/>
              <w:keepLines w:val="0"/>
              <w:suppressLineNumbers w:val="0"/>
              <w:spacing w:before="0" w:beforeAutospacing="0" w:after="0" w:afterAutospacing="0" w:line="400" w:lineRule="exact"/>
              <w:ind w:left="0" w:right="0"/>
              <w:jc w:val="center"/>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系统名称</w:t>
            </w:r>
          </w:p>
        </w:tc>
        <w:tc>
          <w:tcPr>
            <w:tcW w:w="1662" w:type="dxa"/>
            <w:tcBorders>
              <w:top w:val="single" w:color="auto" w:sz="4" w:space="0"/>
              <w:left w:val="single" w:color="auto" w:sz="4" w:space="0"/>
              <w:bottom w:val="single" w:color="auto" w:sz="4" w:space="0"/>
              <w:right w:val="single" w:color="auto" w:sz="4" w:space="0"/>
            </w:tcBorders>
            <w:vAlign w:val="center"/>
          </w:tcPr>
          <w:p w14:paraId="699627F0">
            <w:pPr>
              <w:keepNext w:val="0"/>
              <w:keepLines w:val="0"/>
              <w:suppressLineNumbers w:val="0"/>
              <w:spacing w:before="0" w:beforeAutospacing="0" w:after="0" w:afterAutospacing="0" w:line="400" w:lineRule="exact"/>
              <w:ind w:left="0" w:right="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单价（元）</w:t>
            </w:r>
          </w:p>
        </w:tc>
        <w:tc>
          <w:tcPr>
            <w:tcW w:w="1150" w:type="dxa"/>
            <w:tcBorders>
              <w:top w:val="single" w:color="auto" w:sz="4" w:space="0"/>
              <w:left w:val="single" w:color="auto" w:sz="4" w:space="0"/>
              <w:bottom w:val="single" w:color="auto" w:sz="4" w:space="0"/>
              <w:right w:val="single" w:color="auto" w:sz="4" w:space="0"/>
            </w:tcBorders>
            <w:vAlign w:val="center"/>
          </w:tcPr>
          <w:p w14:paraId="4079F3B4">
            <w:pPr>
              <w:keepNext w:val="0"/>
              <w:keepLines w:val="0"/>
              <w:suppressLineNumbers w:val="0"/>
              <w:tabs>
                <w:tab w:val="left" w:pos="592"/>
              </w:tabs>
              <w:spacing w:before="0" w:beforeAutospacing="0" w:after="0" w:afterAutospacing="0" w:line="400" w:lineRule="exact"/>
              <w:ind w:left="0" w:right="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数量</w:t>
            </w:r>
          </w:p>
        </w:tc>
        <w:tc>
          <w:tcPr>
            <w:tcW w:w="1606" w:type="dxa"/>
            <w:tcBorders>
              <w:top w:val="single" w:color="auto" w:sz="4" w:space="0"/>
              <w:left w:val="single" w:color="auto" w:sz="4" w:space="0"/>
              <w:bottom w:val="single" w:color="auto" w:sz="4" w:space="0"/>
              <w:right w:val="single" w:color="auto" w:sz="4" w:space="0"/>
            </w:tcBorders>
            <w:vAlign w:val="center"/>
          </w:tcPr>
          <w:p w14:paraId="53830349">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bCs/>
                <w:color w:val="auto"/>
                <w:sz w:val="24"/>
                <w:highlight w:val="none"/>
              </w:rPr>
              <w:t>总价（元）</w:t>
            </w:r>
          </w:p>
        </w:tc>
        <w:tc>
          <w:tcPr>
            <w:tcW w:w="1392" w:type="dxa"/>
            <w:tcBorders>
              <w:top w:val="single" w:color="auto" w:sz="4" w:space="0"/>
              <w:left w:val="single" w:color="auto" w:sz="4" w:space="0"/>
              <w:bottom w:val="single" w:color="auto" w:sz="4" w:space="0"/>
              <w:right w:val="single" w:color="auto" w:sz="4" w:space="0"/>
            </w:tcBorders>
            <w:vAlign w:val="center"/>
          </w:tcPr>
          <w:p w14:paraId="6EB2A95B">
            <w:pPr>
              <w:keepNext w:val="0"/>
              <w:keepLines w:val="0"/>
              <w:suppressLineNumbers w:val="0"/>
              <w:spacing w:before="0" w:beforeAutospacing="0" w:after="0" w:afterAutospacing="0" w:line="400" w:lineRule="exact"/>
              <w:ind w:left="0" w:right="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备注</w:t>
            </w:r>
          </w:p>
        </w:tc>
      </w:tr>
      <w:tr w14:paraId="5E203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Borders>
              <w:top w:val="single" w:color="auto" w:sz="4" w:space="0"/>
              <w:left w:val="single" w:color="auto" w:sz="4" w:space="0"/>
              <w:bottom w:val="single" w:color="auto" w:sz="4" w:space="0"/>
              <w:right w:val="single" w:color="auto" w:sz="4" w:space="0"/>
            </w:tcBorders>
            <w:vAlign w:val="center"/>
          </w:tcPr>
          <w:p w14:paraId="14D6FBAD">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2971" w:type="dxa"/>
            <w:tcBorders>
              <w:top w:val="single" w:color="auto" w:sz="4" w:space="0"/>
              <w:left w:val="single" w:color="auto" w:sz="4" w:space="0"/>
              <w:bottom w:val="single" w:color="auto" w:sz="4" w:space="0"/>
              <w:right w:val="single" w:color="auto" w:sz="4" w:space="0"/>
            </w:tcBorders>
            <w:vAlign w:val="center"/>
          </w:tcPr>
          <w:p w14:paraId="0CD3FC93">
            <w:pPr>
              <w:keepNext w:val="0"/>
              <w:keepLines w:val="0"/>
              <w:suppressLineNumbers w:val="0"/>
              <w:spacing w:before="0" w:beforeLines="50" w:beforeAutospacing="0" w:after="0" w:afterLines="50" w:afterAutospacing="0" w:line="400" w:lineRule="exact"/>
              <w:ind w:left="0" w:right="-1340" w:rightChars="-638"/>
              <w:jc w:val="center"/>
              <w:rPr>
                <w:rFonts w:hint="eastAsia" w:ascii="宋体" w:hAnsi="宋体" w:eastAsia="宋体" w:cs="宋体"/>
                <w:color w:val="auto"/>
                <w:sz w:val="24"/>
                <w:highlight w:val="none"/>
              </w:rPr>
            </w:pPr>
          </w:p>
        </w:tc>
        <w:tc>
          <w:tcPr>
            <w:tcW w:w="1662" w:type="dxa"/>
            <w:tcBorders>
              <w:top w:val="single" w:color="auto" w:sz="4" w:space="0"/>
              <w:left w:val="single" w:color="auto" w:sz="4" w:space="0"/>
              <w:bottom w:val="single" w:color="auto" w:sz="4" w:space="0"/>
              <w:right w:val="single" w:color="auto" w:sz="4" w:space="0"/>
            </w:tcBorders>
            <w:vAlign w:val="center"/>
          </w:tcPr>
          <w:p w14:paraId="33FAACFC">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3B6FC65E">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14:paraId="111B1704">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392" w:type="dxa"/>
            <w:tcBorders>
              <w:top w:val="single" w:color="auto" w:sz="4" w:space="0"/>
              <w:left w:val="single" w:color="auto" w:sz="4" w:space="0"/>
              <w:bottom w:val="single" w:color="auto" w:sz="4" w:space="0"/>
              <w:right w:val="single" w:color="auto" w:sz="4" w:space="0"/>
            </w:tcBorders>
            <w:vAlign w:val="center"/>
          </w:tcPr>
          <w:p w14:paraId="7B3090E7">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r>
      <w:tr w14:paraId="20B99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Borders>
              <w:top w:val="single" w:color="auto" w:sz="4" w:space="0"/>
              <w:left w:val="single" w:color="auto" w:sz="4" w:space="0"/>
              <w:bottom w:val="single" w:color="auto" w:sz="4" w:space="0"/>
              <w:right w:val="single" w:color="auto" w:sz="4" w:space="0"/>
            </w:tcBorders>
            <w:vAlign w:val="center"/>
          </w:tcPr>
          <w:p w14:paraId="7F8C3681">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2971" w:type="dxa"/>
            <w:tcBorders>
              <w:top w:val="single" w:color="auto" w:sz="4" w:space="0"/>
              <w:left w:val="single" w:color="auto" w:sz="4" w:space="0"/>
              <w:bottom w:val="single" w:color="auto" w:sz="4" w:space="0"/>
              <w:right w:val="single" w:color="auto" w:sz="4" w:space="0"/>
            </w:tcBorders>
            <w:vAlign w:val="center"/>
          </w:tcPr>
          <w:p w14:paraId="0140BBBD">
            <w:pPr>
              <w:pStyle w:val="13"/>
              <w:keepNext w:val="0"/>
              <w:keepLines w:val="0"/>
              <w:suppressLineNumbers w:val="0"/>
              <w:spacing w:beforeLines="50" w:beforeAutospacing="0" w:after="0" w:afterLines="50" w:afterAutospacing="0" w:line="400" w:lineRule="exact"/>
              <w:ind w:left="0" w:right="0"/>
              <w:jc w:val="center"/>
              <w:rPr>
                <w:rFonts w:hint="eastAsia" w:ascii="宋体" w:hAnsi="宋体" w:eastAsia="宋体" w:cs="宋体"/>
                <w:color w:val="auto"/>
                <w:highlight w:val="none"/>
              </w:rPr>
            </w:pPr>
          </w:p>
        </w:tc>
        <w:tc>
          <w:tcPr>
            <w:tcW w:w="1662" w:type="dxa"/>
            <w:tcBorders>
              <w:top w:val="single" w:color="auto" w:sz="4" w:space="0"/>
              <w:left w:val="single" w:color="auto" w:sz="4" w:space="0"/>
              <w:bottom w:val="single" w:color="auto" w:sz="4" w:space="0"/>
              <w:right w:val="single" w:color="auto" w:sz="4" w:space="0"/>
            </w:tcBorders>
            <w:vAlign w:val="center"/>
          </w:tcPr>
          <w:p w14:paraId="64174995">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3EB1D24D">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14:paraId="60D3890E">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392" w:type="dxa"/>
            <w:tcBorders>
              <w:top w:val="single" w:color="auto" w:sz="4" w:space="0"/>
              <w:left w:val="single" w:color="auto" w:sz="4" w:space="0"/>
              <w:bottom w:val="single" w:color="auto" w:sz="4" w:space="0"/>
              <w:right w:val="single" w:color="auto" w:sz="4" w:space="0"/>
            </w:tcBorders>
            <w:vAlign w:val="center"/>
          </w:tcPr>
          <w:p w14:paraId="2F72EC0B">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r>
      <w:tr w14:paraId="16150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Borders>
              <w:top w:val="single" w:color="auto" w:sz="4" w:space="0"/>
              <w:left w:val="single" w:color="auto" w:sz="4" w:space="0"/>
              <w:bottom w:val="single" w:color="auto" w:sz="4" w:space="0"/>
              <w:right w:val="single" w:color="auto" w:sz="4" w:space="0"/>
            </w:tcBorders>
            <w:vAlign w:val="center"/>
          </w:tcPr>
          <w:p w14:paraId="34A4F726">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2971" w:type="dxa"/>
            <w:tcBorders>
              <w:top w:val="single" w:color="auto" w:sz="4" w:space="0"/>
              <w:left w:val="single" w:color="auto" w:sz="4" w:space="0"/>
              <w:bottom w:val="single" w:color="auto" w:sz="4" w:space="0"/>
              <w:right w:val="single" w:color="auto" w:sz="4" w:space="0"/>
            </w:tcBorders>
            <w:vAlign w:val="center"/>
          </w:tcPr>
          <w:p w14:paraId="6E76F692">
            <w:pPr>
              <w:pStyle w:val="13"/>
              <w:keepNext w:val="0"/>
              <w:keepLines w:val="0"/>
              <w:suppressLineNumbers w:val="0"/>
              <w:spacing w:beforeLines="50" w:beforeAutospacing="0" w:after="0" w:afterLines="50" w:afterAutospacing="0" w:line="400" w:lineRule="exact"/>
              <w:ind w:left="0" w:right="0"/>
              <w:jc w:val="center"/>
              <w:rPr>
                <w:rFonts w:hint="eastAsia" w:ascii="宋体" w:hAnsi="宋体" w:eastAsia="宋体" w:cs="宋体"/>
                <w:color w:val="auto"/>
                <w:highlight w:val="none"/>
              </w:rPr>
            </w:pPr>
          </w:p>
        </w:tc>
        <w:tc>
          <w:tcPr>
            <w:tcW w:w="1662" w:type="dxa"/>
            <w:tcBorders>
              <w:top w:val="single" w:color="auto" w:sz="4" w:space="0"/>
              <w:left w:val="single" w:color="auto" w:sz="4" w:space="0"/>
              <w:bottom w:val="single" w:color="auto" w:sz="4" w:space="0"/>
              <w:right w:val="single" w:color="auto" w:sz="4" w:space="0"/>
            </w:tcBorders>
            <w:vAlign w:val="center"/>
          </w:tcPr>
          <w:p w14:paraId="53E2CAD2">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03999096">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14:paraId="4874C631">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392" w:type="dxa"/>
            <w:tcBorders>
              <w:top w:val="single" w:color="auto" w:sz="4" w:space="0"/>
              <w:left w:val="single" w:color="auto" w:sz="4" w:space="0"/>
              <w:bottom w:val="single" w:color="auto" w:sz="4" w:space="0"/>
              <w:right w:val="single" w:color="auto" w:sz="4" w:space="0"/>
            </w:tcBorders>
            <w:vAlign w:val="center"/>
          </w:tcPr>
          <w:p w14:paraId="2B24C764">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r>
      <w:tr w14:paraId="2DAF9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Borders>
              <w:top w:val="single" w:color="auto" w:sz="4" w:space="0"/>
              <w:left w:val="single" w:color="auto" w:sz="4" w:space="0"/>
              <w:bottom w:val="single" w:color="auto" w:sz="4" w:space="0"/>
              <w:right w:val="single" w:color="auto" w:sz="4" w:space="0"/>
            </w:tcBorders>
            <w:vAlign w:val="center"/>
          </w:tcPr>
          <w:p w14:paraId="1CD57876">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2971" w:type="dxa"/>
            <w:tcBorders>
              <w:top w:val="single" w:color="auto" w:sz="4" w:space="0"/>
              <w:left w:val="single" w:color="auto" w:sz="4" w:space="0"/>
              <w:bottom w:val="single" w:color="auto" w:sz="4" w:space="0"/>
              <w:right w:val="single" w:color="auto" w:sz="4" w:space="0"/>
            </w:tcBorders>
            <w:vAlign w:val="center"/>
          </w:tcPr>
          <w:p w14:paraId="39602CEC">
            <w:pPr>
              <w:pStyle w:val="13"/>
              <w:keepNext w:val="0"/>
              <w:keepLines w:val="0"/>
              <w:suppressLineNumbers w:val="0"/>
              <w:spacing w:beforeLines="50" w:beforeAutospacing="0" w:after="0" w:afterLines="50" w:afterAutospacing="0" w:line="400" w:lineRule="exact"/>
              <w:ind w:left="0" w:right="0"/>
              <w:jc w:val="center"/>
              <w:rPr>
                <w:rFonts w:hint="eastAsia" w:ascii="宋体" w:hAnsi="宋体" w:eastAsia="宋体" w:cs="宋体"/>
                <w:color w:val="auto"/>
                <w:highlight w:val="none"/>
              </w:rPr>
            </w:pPr>
          </w:p>
        </w:tc>
        <w:tc>
          <w:tcPr>
            <w:tcW w:w="1662" w:type="dxa"/>
            <w:tcBorders>
              <w:top w:val="single" w:color="auto" w:sz="4" w:space="0"/>
              <w:left w:val="single" w:color="auto" w:sz="4" w:space="0"/>
              <w:bottom w:val="single" w:color="auto" w:sz="4" w:space="0"/>
              <w:right w:val="single" w:color="auto" w:sz="4" w:space="0"/>
            </w:tcBorders>
            <w:vAlign w:val="center"/>
          </w:tcPr>
          <w:p w14:paraId="6155BCD3">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225CB673">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14:paraId="7E1713B3">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392" w:type="dxa"/>
            <w:tcBorders>
              <w:top w:val="single" w:color="auto" w:sz="4" w:space="0"/>
              <w:left w:val="single" w:color="auto" w:sz="4" w:space="0"/>
              <w:bottom w:val="single" w:color="auto" w:sz="4" w:space="0"/>
              <w:right w:val="single" w:color="auto" w:sz="4" w:space="0"/>
            </w:tcBorders>
            <w:vAlign w:val="center"/>
          </w:tcPr>
          <w:p w14:paraId="2F21B58A">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r>
      <w:tr w14:paraId="23BB3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Borders>
              <w:top w:val="single" w:color="auto" w:sz="4" w:space="0"/>
              <w:left w:val="single" w:color="auto" w:sz="4" w:space="0"/>
              <w:bottom w:val="single" w:color="auto" w:sz="4" w:space="0"/>
              <w:right w:val="single" w:color="auto" w:sz="4" w:space="0"/>
            </w:tcBorders>
            <w:vAlign w:val="center"/>
          </w:tcPr>
          <w:p w14:paraId="249F08B0">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w:t>
            </w:r>
          </w:p>
        </w:tc>
        <w:tc>
          <w:tcPr>
            <w:tcW w:w="2971" w:type="dxa"/>
            <w:tcBorders>
              <w:top w:val="single" w:color="auto" w:sz="4" w:space="0"/>
              <w:left w:val="single" w:color="auto" w:sz="4" w:space="0"/>
              <w:bottom w:val="single" w:color="auto" w:sz="4" w:space="0"/>
              <w:right w:val="single" w:color="auto" w:sz="4" w:space="0"/>
            </w:tcBorders>
            <w:vAlign w:val="center"/>
          </w:tcPr>
          <w:p w14:paraId="4EBF639A">
            <w:pPr>
              <w:pStyle w:val="13"/>
              <w:keepNext w:val="0"/>
              <w:keepLines w:val="0"/>
              <w:suppressLineNumbers w:val="0"/>
              <w:spacing w:beforeLines="50" w:beforeAutospacing="0" w:after="0" w:afterLines="50" w:afterAutospacing="0" w:line="400" w:lineRule="exact"/>
              <w:ind w:left="0" w:right="0"/>
              <w:jc w:val="center"/>
              <w:rPr>
                <w:rFonts w:hint="eastAsia" w:ascii="宋体" w:hAnsi="宋体" w:eastAsia="宋体" w:cs="宋体"/>
                <w:color w:val="auto"/>
                <w:highlight w:val="none"/>
              </w:rPr>
            </w:pPr>
          </w:p>
        </w:tc>
        <w:tc>
          <w:tcPr>
            <w:tcW w:w="1662" w:type="dxa"/>
            <w:tcBorders>
              <w:top w:val="single" w:color="auto" w:sz="4" w:space="0"/>
              <w:left w:val="single" w:color="auto" w:sz="4" w:space="0"/>
              <w:bottom w:val="single" w:color="auto" w:sz="4" w:space="0"/>
              <w:right w:val="single" w:color="auto" w:sz="4" w:space="0"/>
            </w:tcBorders>
            <w:vAlign w:val="center"/>
          </w:tcPr>
          <w:p w14:paraId="61C90103">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7B589E6B">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14:paraId="44B1BD2B">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392" w:type="dxa"/>
            <w:tcBorders>
              <w:top w:val="single" w:color="auto" w:sz="4" w:space="0"/>
              <w:left w:val="single" w:color="auto" w:sz="4" w:space="0"/>
              <w:bottom w:val="single" w:color="auto" w:sz="4" w:space="0"/>
              <w:right w:val="single" w:color="auto" w:sz="4" w:space="0"/>
            </w:tcBorders>
            <w:vAlign w:val="center"/>
          </w:tcPr>
          <w:p w14:paraId="3A8ECCC9">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r>
      <w:tr w14:paraId="5570E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Borders>
              <w:top w:val="single" w:color="auto" w:sz="4" w:space="0"/>
              <w:left w:val="single" w:color="auto" w:sz="4" w:space="0"/>
              <w:bottom w:val="single" w:color="auto" w:sz="4" w:space="0"/>
              <w:right w:val="single" w:color="auto" w:sz="4" w:space="0"/>
            </w:tcBorders>
            <w:vAlign w:val="center"/>
          </w:tcPr>
          <w:p w14:paraId="657068D2">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p>
        </w:tc>
        <w:tc>
          <w:tcPr>
            <w:tcW w:w="2971" w:type="dxa"/>
            <w:tcBorders>
              <w:top w:val="single" w:color="auto" w:sz="4" w:space="0"/>
              <w:left w:val="single" w:color="auto" w:sz="4" w:space="0"/>
              <w:bottom w:val="single" w:color="auto" w:sz="4" w:space="0"/>
              <w:right w:val="single" w:color="auto" w:sz="4" w:space="0"/>
            </w:tcBorders>
            <w:vAlign w:val="center"/>
          </w:tcPr>
          <w:p w14:paraId="0E74F613">
            <w:pPr>
              <w:pStyle w:val="13"/>
              <w:keepNext w:val="0"/>
              <w:keepLines w:val="0"/>
              <w:suppressLineNumbers w:val="0"/>
              <w:spacing w:beforeLines="50" w:beforeAutospacing="0" w:after="0" w:afterLines="50" w:afterAutospacing="0" w:line="400" w:lineRule="exact"/>
              <w:ind w:left="0" w:right="0"/>
              <w:jc w:val="center"/>
              <w:rPr>
                <w:rFonts w:hint="eastAsia" w:ascii="宋体" w:hAnsi="宋体" w:eastAsia="宋体" w:cs="宋体"/>
                <w:color w:val="auto"/>
                <w:highlight w:val="none"/>
              </w:rPr>
            </w:pPr>
          </w:p>
        </w:tc>
        <w:tc>
          <w:tcPr>
            <w:tcW w:w="1662" w:type="dxa"/>
            <w:tcBorders>
              <w:top w:val="single" w:color="auto" w:sz="4" w:space="0"/>
              <w:left w:val="single" w:color="auto" w:sz="4" w:space="0"/>
              <w:bottom w:val="single" w:color="auto" w:sz="4" w:space="0"/>
              <w:right w:val="single" w:color="auto" w:sz="4" w:space="0"/>
            </w:tcBorders>
            <w:vAlign w:val="center"/>
          </w:tcPr>
          <w:p w14:paraId="193D3F4A">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67AF3CE2">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14:paraId="6D002D42">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392" w:type="dxa"/>
            <w:tcBorders>
              <w:top w:val="single" w:color="auto" w:sz="4" w:space="0"/>
              <w:left w:val="single" w:color="auto" w:sz="4" w:space="0"/>
              <w:bottom w:val="single" w:color="auto" w:sz="4" w:space="0"/>
              <w:right w:val="single" w:color="auto" w:sz="4" w:space="0"/>
            </w:tcBorders>
            <w:vAlign w:val="center"/>
          </w:tcPr>
          <w:p w14:paraId="7BC7803A">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r>
      <w:tr w14:paraId="09E9C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Borders>
              <w:top w:val="single" w:color="auto" w:sz="4" w:space="0"/>
              <w:left w:val="single" w:color="auto" w:sz="4" w:space="0"/>
              <w:bottom w:val="single" w:color="auto" w:sz="4" w:space="0"/>
              <w:right w:val="single" w:color="auto" w:sz="4" w:space="0"/>
            </w:tcBorders>
            <w:vAlign w:val="center"/>
          </w:tcPr>
          <w:p w14:paraId="4C984551">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2971" w:type="dxa"/>
            <w:tcBorders>
              <w:top w:val="single" w:color="auto" w:sz="4" w:space="0"/>
              <w:left w:val="single" w:color="auto" w:sz="4" w:space="0"/>
              <w:bottom w:val="single" w:color="auto" w:sz="4" w:space="0"/>
              <w:right w:val="single" w:color="auto" w:sz="4" w:space="0"/>
            </w:tcBorders>
            <w:vAlign w:val="center"/>
          </w:tcPr>
          <w:p w14:paraId="7A305296">
            <w:pPr>
              <w:pStyle w:val="13"/>
              <w:keepNext w:val="0"/>
              <w:keepLines w:val="0"/>
              <w:suppressLineNumbers w:val="0"/>
              <w:spacing w:beforeLines="50" w:beforeAutospacing="0" w:after="0" w:afterLines="50" w:afterAutospacing="0" w:line="400" w:lineRule="exact"/>
              <w:ind w:left="0" w:right="0"/>
              <w:jc w:val="center"/>
              <w:rPr>
                <w:rFonts w:hint="eastAsia" w:ascii="宋体" w:hAnsi="宋体" w:eastAsia="宋体" w:cs="宋体"/>
                <w:color w:val="auto"/>
                <w:highlight w:val="none"/>
              </w:rPr>
            </w:pPr>
          </w:p>
        </w:tc>
        <w:tc>
          <w:tcPr>
            <w:tcW w:w="1662" w:type="dxa"/>
            <w:tcBorders>
              <w:top w:val="single" w:color="auto" w:sz="4" w:space="0"/>
              <w:left w:val="single" w:color="auto" w:sz="4" w:space="0"/>
              <w:bottom w:val="single" w:color="auto" w:sz="4" w:space="0"/>
              <w:right w:val="single" w:color="auto" w:sz="4" w:space="0"/>
            </w:tcBorders>
            <w:vAlign w:val="center"/>
          </w:tcPr>
          <w:p w14:paraId="05770564">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5235063D">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14:paraId="37BB892F">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392" w:type="dxa"/>
            <w:tcBorders>
              <w:top w:val="single" w:color="auto" w:sz="4" w:space="0"/>
              <w:left w:val="single" w:color="auto" w:sz="4" w:space="0"/>
              <w:bottom w:val="single" w:color="auto" w:sz="4" w:space="0"/>
              <w:right w:val="single" w:color="auto" w:sz="4" w:space="0"/>
            </w:tcBorders>
            <w:vAlign w:val="center"/>
          </w:tcPr>
          <w:p w14:paraId="7259F01D">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r>
      <w:tr w14:paraId="44B22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Borders>
              <w:top w:val="single" w:color="auto" w:sz="4" w:space="0"/>
              <w:left w:val="single" w:color="auto" w:sz="4" w:space="0"/>
              <w:bottom w:val="single" w:color="auto" w:sz="4" w:space="0"/>
              <w:right w:val="single" w:color="auto" w:sz="4" w:space="0"/>
            </w:tcBorders>
            <w:vAlign w:val="center"/>
          </w:tcPr>
          <w:p w14:paraId="1DFBD855">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2971" w:type="dxa"/>
            <w:tcBorders>
              <w:top w:val="single" w:color="auto" w:sz="4" w:space="0"/>
              <w:left w:val="single" w:color="auto" w:sz="4" w:space="0"/>
              <w:bottom w:val="single" w:color="auto" w:sz="4" w:space="0"/>
              <w:right w:val="single" w:color="auto" w:sz="4" w:space="0"/>
            </w:tcBorders>
            <w:vAlign w:val="center"/>
          </w:tcPr>
          <w:p w14:paraId="3A5D7F74">
            <w:pPr>
              <w:pStyle w:val="13"/>
              <w:keepNext w:val="0"/>
              <w:keepLines w:val="0"/>
              <w:suppressLineNumbers w:val="0"/>
              <w:spacing w:beforeLines="50" w:beforeAutospacing="0" w:after="0" w:afterLines="50" w:afterAutospacing="0" w:line="400" w:lineRule="exact"/>
              <w:ind w:left="0" w:right="0"/>
              <w:jc w:val="center"/>
              <w:rPr>
                <w:rFonts w:hint="eastAsia" w:ascii="宋体" w:hAnsi="宋体" w:eastAsia="宋体" w:cs="宋体"/>
                <w:color w:val="auto"/>
                <w:highlight w:val="none"/>
              </w:rPr>
            </w:pPr>
          </w:p>
        </w:tc>
        <w:tc>
          <w:tcPr>
            <w:tcW w:w="1662" w:type="dxa"/>
            <w:tcBorders>
              <w:top w:val="single" w:color="auto" w:sz="4" w:space="0"/>
              <w:left w:val="single" w:color="auto" w:sz="4" w:space="0"/>
              <w:bottom w:val="single" w:color="auto" w:sz="4" w:space="0"/>
              <w:right w:val="single" w:color="auto" w:sz="4" w:space="0"/>
            </w:tcBorders>
            <w:vAlign w:val="center"/>
          </w:tcPr>
          <w:p w14:paraId="765B63FE">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65A6A0A7">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14:paraId="4B911986">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c>
          <w:tcPr>
            <w:tcW w:w="1392" w:type="dxa"/>
            <w:tcBorders>
              <w:top w:val="single" w:color="auto" w:sz="4" w:space="0"/>
              <w:left w:val="single" w:color="auto" w:sz="4" w:space="0"/>
              <w:bottom w:val="single" w:color="auto" w:sz="4" w:space="0"/>
              <w:right w:val="single" w:color="auto" w:sz="4" w:space="0"/>
            </w:tcBorders>
            <w:vAlign w:val="center"/>
          </w:tcPr>
          <w:p w14:paraId="24965EDD">
            <w:pPr>
              <w:keepNext w:val="0"/>
              <w:keepLines w:val="0"/>
              <w:suppressLineNumbers w:val="0"/>
              <w:spacing w:before="0" w:beforeLines="50" w:beforeAutospacing="0" w:after="0" w:afterLines="50" w:afterAutospacing="0" w:line="400" w:lineRule="exact"/>
              <w:ind w:left="0" w:right="0"/>
              <w:jc w:val="center"/>
              <w:rPr>
                <w:rFonts w:hint="eastAsia" w:ascii="宋体" w:hAnsi="宋体" w:eastAsia="宋体" w:cs="宋体"/>
                <w:color w:val="auto"/>
                <w:sz w:val="24"/>
                <w:highlight w:val="none"/>
              </w:rPr>
            </w:pPr>
          </w:p>
        </w:tc>
      </w:tr>
    </w:tbl>
    <w:p w14:paraId="4CC81B95">
      <w:pPr>
        <w:spacing w:line="500" w:lineRule="exact"/>
        <w:rPr>
          <w:rFonts w:hint="eastAsia" w:ascii="宋体" w:hAnsi="宋体" w:eastAsia="宋体" w:cs="宋体"/>
          <w:color w:val="auto"/>
          <w:sz w:val="24"/>
          <w:highlight w:val="none"/>
        </w:rPr>
      </w:pPr>
    </w:p>
    <w:p w14:paraId="4E2CD2B9">
      <w:pPr>
        <w:spacing w:line="360" w:lineRule="auto"/>
        <w:ind w:firstLine="660"/>
        <w:jc w:val="left"/>
        <w:rPr>
          <w:rFonts w:hint="eastAsia" w:ascii="宋体" w:hAnsi="宋体" w:eastAsia="宋体" w:cs="宋体"/>
          <w:color w:val="auto"/>
          <w:szCs w:val="21"/>
          <w:highlight w:val="none"/>
        </w:rPr>
      </w:pPr>
    </w:p>
    <w:p w14:paraId="06FDA20E">
      <w:pPr>
        <w:spacing w:line="360" w:lineRule="auto"/>
        <w:ind w:firstLine="424" w:firstLineChars="20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供应商名称（加盖单位电子公章）：</w:t>
      </w:r>
    </w:p>
    <w:p w14:paraId="70641093">
      <w:pPr>
        <w:spacing w:line="360" w:lineRule="auto"/>
        <w:ind w:firstLine="424" w:firstLineChars="20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法定代表人或其委托代理人（签字或电子签章）：</w:t>
      </w:r>
    </w:p>
    <w:p w14:paraId="25B22282">
      <w:pPr>
        <w:spacing w:line="360" w:lineRule="auto"/>
        <w:ind w:firstLine="424" w:firstLineChars="202"/>
        <w:jc w:val="left"/>
        <w:rPr>
          <w:rFonts w:hint="eastAsia" w:ascii="宋体" w:hAnsi="宋体" w:eastAsia="宋体" w:cs="宋体"/>
          <w:color w:val="auto"/>
          <w:sz w:val="24"/>
          <w:highlight w:val="none"/>
        </w:rPr>
      </w:pPr>
      <w:r>
        <w:rPr>
          <w:rFonts w:hint="eastAsia" w:ascii="宋体" w:hAnsi="宋体" w:eastAsia="宋体" w:cs="宋体"/>
          <w:color w:val="auto"/>
          <w:szCs w:val="21"/>
          <w:highlight w:val="none"/>
        </w:rPr>
        <w:t>日期：　　　年　　月　　日</w:t>
      </w:r>
    </w:p>
    <w:p w14:paraId="38C23ADD">
      <w:pPr>
        <w:pStyle w:val="39"/>
        <w:spacing w:line="500" w:lineRule="exact"/>
        <w:ind w:firstLine="420" w:firstLineChars="200"/>
        <w:rPr>
          <w:rFonts w:hint="eastAsia" w:ascii="宋体" w:hAnsi="宋体" w:eastAsia="宋体" w:cs="宋体"/>
          <w:color w:val="auto"/>
          <w:highlight w:val="none"/>
        </w:rPr>
      </w:pPr>
    </w:p>
    <w:p w14:paraId="299B278C">
      <w:pPr>
        <w:pStyle w:val="39"/>
        <w:spacing w:line="500" w:lineRule="exact"/>
        <w:ind w:firstLine="420" w:firstLineChars="200"/>
        <w:rPr>
          <w:rFonts w:hint="eastAsia" w:ascii="宋体" w:hAnsi="宋体" w:eastAsia="宋体" w:cs="宋体"/>
          <w:color w:val="auto"/>
          <w:highlight w:val="none"/>
        </w:rPr>
      </w:pPr>
    </w:p>
    <w:p w14:paraId="08BE40B7">
      <w:pPr>
        <w:pStyle w:val="39"/>
        <w:spacing w:line="500" w:lineRule="exact"/>
        <w:ind w:firstLine="420" w:firstLineChars="200"/>
        <w:rPr>
          <w:rFonts w:hint="eastAsia" w:ascii="宋体" w:hAnsi="宋体" w:eastAsia="宋体" w:cs="宋体"/>
          <w:color w:val="auto"/>
          <w:highlight w:val="none"/>
        </w:rPr>
      </w:pPr>
    </w:p>
    <w:p w14:paraId="24EEA1BD">
      <w:pPr>
        <w:pStyle w:val="39"/>
        <w:spacing w:line="500" w:lineRule="exact"/>
        <w:ind w:firstLine="420" w:firstLineChars="200"/>
        <w:rPr>
          <w:rFonts w:hint="eastAsia" w:ascii="宋体" w:hAnsi="宋体" w:eastAsia="宋体" w:cs="宋体"/>
          <w:color w:val="auto"/>
          <w:highlight w:val="none"/>
        </w:rPr>
      </w:pPr>
    </w:p>
    <w:p w14:paraId="4EFC0C42">
      <w:pPr>
        <w:pStyle w:val="39"/>
        <w:spacing w:line="500" w:lineRule="exact"/>
        <w:ind w:firstLine="420" w:firstLineChars="200"/>
        <w:rPr>
          <w:rFonts w:hint="eastAsia" w:ascii="宋体" w:hAnsi="宋体" w:eastAsia="宋体" w:cs="宋体"/>
          <w:color w:val="auto"/>
          <w:highlight w:val="none"/>
        </w:rPr>
      </w:pPr>
    </w:p>
    <w:p w14:paraId="18A3F095">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格式1</w:t>
      </w:r>
      <w:r>
        <w:rPr>
          <w:rFonts w:hint="eastAsia" w:ascii="宋体" w:hAnsi="宋体" w:eastAsia="宋体" w:cs="宋体"/>
          <w:b/>
          <w:color w:val="auto"/>
          <w:sz w:val="24"/>
          <w:highlight w:val="none"/>
          <w:lang w:val="en-US" w:eastAsia="zh-CN"/>
        </w:rPr>
        <w:t>2</w:t>
      </w:r>
      <w:r>
        <w:rPr>
          <w:rFonts w:hint="eastAsia" w:ascii="宋体" w:hAnsi="宋体" w:eastAsia="宋体" w:cs="宋体"/>
          <w:b/>
          <w:color w:val="auto"/>
          <w:sz w:val="24"/>
          <w:highlight w:val="none"/>
        </w:rPr>
        <w:t>：</w:t>
      </w:r>
    </w:p>
    <w:p w14:paraId="14820576">
      <w:pPr>
        <w:jc w:val="center"/>
        <w:rPr>
          <w:rFonts w:hint="eastAsia" w:ascii="宋体" w:hAnsi="宋体" w:eastAsia="宋体" w:cs="宋体"/>
          <w:b/>
          <w:color w:val="auto"/>
          <w:sz w:val="32"/>
          <w:szCs w:val="32"/>
          <w:highlight w:val="none"/>
        </w:rPr>
      </w:pPr>
    </w:p>
    <w:p w14:paraId="4BA0231F">
      <w:pPr>
        <w:jc w:val="center"/>
        <w:rPr>
          <w:rFonts w:hint="eastAsia" w:ascii="宋体" w:hAnsi="宋体" w:eastAsia="宋体" w:cs="宋体"/>
          <w:b/>
          <w:color w:val="auto"/>
          <w:sz w:val="32"/>
          <w:szCs w:val="32"/>
          <w:highlight w:val="none"/>
        </w:rPr>
      </w:pPr>
    </w:p>
    <w:p w14:paraId="02D60DEA">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技术参数说明表</w:t>
      </w:r>
    </w:p>
    <w:p w14:paraId="50310A9E">
      <w:pPr>
        <w:jc w:val="center"/>
        <w:rPr>
          <w:rFonts w:hint="eastAsia" w:ascii="宋体" w:hAnsi="宋体" w:eastAsia="宋体" w:cs="宋体"/>
          <w:color w:val="auto"/>
          <w:sz w:val="32"/>
          <w:szCs w:val="32"/>
          <w:highlight w:val="none"/>
        </w:rPr>
      </w:pPr>
    </w:p>
    <w:p w14:paraId="5BB6DA58">
      <w:pPr>
        <w:pStyle w:val="26"/>
        <w:ind w:firstLine="210" w:firstLineChars="100"/>
        <w:rPr>
          <w:rFonts w:hint="eastAsia" w:ascii="宋体" w:hAnsi="宋体" w:eastAsia="宋体" w:cs="宋体"/>
          <w:color w:val="auto"/>
          <w:highlight w:val="none"/>
        </w:rPr>
      </w:pPr>
      <w:r>
        <w:rPr>
          <w:rFonts w:hint="eastAsia" w:ascii="宋体" w:hAnsi="宋体" w:eastAsia="宋体" w:cs="宋体"/>
          <w:color w:val="auto"/>
          <w:highlight w:val="none"/>
        </w:rPr>
        <w:t xml:space="preserve">  请按投标产品的实际技术参数，逐条对应</w:t>
      </w:r>
      <w:r>
        <w:rPr>
          <w:rFonts w:hint="eastAsia" w:hAnsi="宋体" w:eastAsia="宋体" w:cs="宋体"/>
          <w:color w:val="auto"/>
          <w:highlight w:val="none"/>
          <w:lang w:eastAsia="zh-CN"/>
        </w:rPr>
        <w:t>招标文件</w:t>
      </w:r>
      <w:r>
        <w:rPr>
          <w:rFonts w:hint="eastAsia" w:hAnsi="宋体" w:eastAsia="宋体" w:cs="宋体"/>
          <w:color w:val="auto"/>
          <w:highlight w:val="none"/>
          <w:lang w:val="en-US" w:eastAsia="zh-CN"/>
        </w:rPr>
        <w:t>第五章</w:t>
      </w:r>
      <w:r>
        <w:rPr>
          <w:rFonts w:hint="eastAsia" w:ascii="宋体" w:hAnsi="宋体" w:eastAsia="宋体" w:cs="宋体"/>
          <w:color w:val="auto"/>
          <w:highlight w:val="none"/>
        </w:rPr>
        <w:t>“</w:t>
      </w:r>
      <w:r>
        <w:rPr>
          <w:rFonts w:hint="eastAsia" w:ascii="宋体" w:hAnsi="宋体" w:eastAsia="宋体" w:cs="宋体"/>
          <w:b/>
          <w:bCs/>
          <w:color w:val="auto"/>
          <w:highlight w:val="none"/>
        </w:rPr>
        <w:t>技术参数及技术要求</w:t>
      </w:r>
      <w:r>
        <w:rPr>
          <w:rFonts w:hint="eastAsia" w:ascii="宋体" w:hAnsi="宋体" w:eastAsia="宋体" w:cs="宋体"/>
          <w:color w:val="auto"/>
          <w:highlight w:val="none"/>
        </w:rPr>
        <w:t>”中要求的技术规范认真填写该表。</w:t>
      </w:r>
    </w:p>
    <w:p w14:paraId="3A82AE4B">
      <w:pPr>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项目名称：</w:t>
      </w:r>
    </w:p>
    <w:p w14:paraId="7A0BA267">
      <w:pPr>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项目编号:</w:t>
      </w:r>
    </w:p>
    <w:tbl>
      <w:tblPr>
        <w:tblStyle w:val="42"/>
        <w:tblW w:w="85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04"/>
        <w:gridCol w:w="1815"/>
        <w:gridCol w:w="3235"/>
        <w:gridCol w:w="2835"/>
      </w:tblGrid>
      <w:tr w14:paraId="40EDD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661840B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1"/>
                <w:szCs w:val="21"/>
                <w:highlight w:val="none"/>
                <w:lang w:val="en-US" w:eastAsia="zh-CN" w:bidi="ar"/>
              </w:rPr>
              <w:t>序号</w:t>
            </w:r>
          </w:p>
        </w:tc>
        <w:tc>
          <w:tcPr>
            <w:tcW w:w="1815" w:type="dxa"/>
            <w:tcBorders>
              <w:top w:val="single" w:color="auto" w:sz="4" w:space="0"/>
              <w:left w:val="single" w:color="auto" w:sz="4" w:space="0"/>
              <w:bottom w:val="single" w:color="auto" w:sz="4" w:space="0"/>
              <w:right w:val="single" w:color="auto" w:sz="4" w:space="0"/>
            </w:tcBorders>
            <w:shd w:val="clear" w:color="auto" w:fill="auto"/>
            <w:vAlign w:val="center"/>
          </w:tcPr>
          <w:p w14:paraId="785D7839">
            <w:pPr>
              <w:keepNext w:val="0"/>
              <w:keepLines w:val="0"/>
              <w:widowControl/>
              <w:suppressLineNumbers w:val="0"/>
              <w:spacing w:before="0" w:beforeAutospacing="0" w:after="0" w:afterAutospacing="0"/>
              <w:ind w:left="0" w:right="0" w:firstLine="210" w:firstLineChars="100"/>
              <w:jc w:val="center"/>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1"/>
                <w:szCs w:val="21"/>
                <w:highlight w:val="none"/>
                <w:lang w:val="en-US" w:eastAsia="zh-CN" w:bidi="ar"/>
              </w:rPr>
              <w:t>招标文件要求</w:t>
            </w:r>
          </w:p>
        </w:tc>
        <w:tc>
          <w:tcPr>
            <w:tcW w:w="3235" w:type="dxa"/>
            <w:tcBorders>
              <w:top w:val="single" w:color="auto" w:sz="4" w:space="0"/>
              <w:left w:val="single" w:color="auto" w:sz="4" w:space="0"/>
              <w:bottom w:val="single" w:color="auto" w:sz="4" w:space="0"/>
              <w:right w:val="single" w:color="auto" w:sz="4" w:space="0"/>
            </w:tcBorders>
            <w:shd w:val="clear" w:color="auto" w:fill="auto"/>
            <w:vAlign w:val="center"/>
          </w:tcPr>
          <w:p w14:paraId="3873F99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1"/>
                <w:szCs w:val="21"/>
                <w:highlight w:val="none"/>
                <w:lang w:val="en-US" w:eastAsia="zh-CN" w:bidi="ar"/>
              </w:rPr>
              <w:t>投标响应</w:t>
            </w:r>
          </w:p>
        </w:tc>
        <w:tc>
          <w:tcPr>
            <w:tcW w:w="2835" w:type="dxa"/>
            <w:tcBorders>
              <w:top w:val="single" w:color="auto" w:sz="4" w:space="0"/>
              <w:left w:val="single" w:color="auto" w:sz="4" w:space="0"/>
              <w:bottom w:val="single" w:color="auto" w:sz="4" w:space="0"/>
              <w:right w:val="single" w:color="auto" w:sz="4" w:space="0"/>
            </w:tcBorders>
            <w:shd w:val="clear" w:color="auto" w:fill="auto"/>
            <w:vAlign w:val="center"/>
          </w:tcPr>
          <w:p w14:paraId="790D480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1"/>
                <w:szCs w:val="21"/>
                <w:highlight w:val="none"/>
                <w:lang w:val="en-US" w:eastAsia="zh-CN" w:bidi="ar"/>
              </w:rPr>
              <w:t>偏离对项目性能的影响</w:t>
            </w:r>
          </w:p>
        </w:tc>
      </w:tr>
      <w:tr w14:paraId="5B6A9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5"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top"/>
          </w:tcPr>
          <w:p w14:paraId="3442B54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top"/>
          </w:tcPr>
          <w:p w14:paraId="1CBDAA9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3235" w:type="dxa"/>
            <w:tcBorders>
              <w:top w:val="single" w:color="auto" w:sz="4" w:space="0"/>
              <w:left w:val="single" w:color="auto" w:sz="4" w:space="0"/>
              <w:bottom w:val="single" w:color="auto" w:sz="4" w:space="0"/>
              <w:right w:val="single" w:color="auto" w:sz="4" w:space="0"/>
            </w:tcBorders>
            <w:shd w:val="clear" w:color="auto" w:fill="auto"/>
            <w:vAlign w:val="top"/>
          </w:tcPr>
          <w:p w14:paraId="3616406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2835" w:type="dxa"/>
            <w:tcBorders>
              <w:top w:val="single" w:color="auto" w:sz="4" w:space="0"/>
              <w:left w:val="single" w:color="auto" w:sz="4" w:space="0"/>
              <w:bottom w:val="single" w:color="auto" w:sz="4" w:space="0"/>
              <w:right w:val="single" w:color="auto" w:sz="4" w:space="0"/>
            </w:tcBorders>
            <w:shd w:val="clear" w:color="auto" w:fill="auto"/>
            <w:vAlign w:val="top"/>
          </w:tcPr>
          <w:p w14:paraId="39C7B4F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r>
      <w:tr w14:paraId="2E66B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6"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top"/>
          </w:tcPr>
          <w:p w14:paraId="49C24CE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top"/>
          </w:tcPr>
          <w:p w14:paraId="11B39A9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3235" w:type="dxa"/>
            <w:tcBorders>
              <w:top w:val="single" w:color="auto" w:sz="4" w:space="0"/>
              <w:left w:val="single" w:color="auto" w:sz="4" w:space="0"/>
              <w:bottom w:val="single" w:color="auto" w:sz="4" w:space="0"/>
              <w:right w:val="single" w:color="auto" w:sz="4" w:space="0"/>
            </w:tcBorders>
            <w:shd w:val="clear" w:color="auto" w:fill="auto"/>
            <w:vAlign w:val="top"/>
          </w:tcPr>
          <w:p w14:paraId="7944039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2835" w:type="dxa"/>
            <w:tcBorders>
              <w:top w:val="single" w:color="auto" w:sz="4" w:space="0"/>
              <w:left w:val="single" w:color="auto" w:sz="4" w:space="0"/>
              <w:bottom w:val="single" w:color="auto" w:sz="4" w:space="0"/>
              <w:right w:val="single" w:color="auto" w:sz="4" w:space="0"/>
            </w:tcBorders>
            <w:shd w:val="clear" w:color="auto" w:fill="auto"/>
            <w:vAlign w:val="top"/>
          </w:tcPr>
          <w:p w14:paraId="672DD66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r>
      <w:tr w14:paraId="44671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5"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top"/>
          </w:tcPr>
          <w:p w14:paraId="77E17CF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top"/>
          </w:tcPr>
          <w:p w14:paraId="23DDDD6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3235" w:type="dxa"/>
            <w:tcBorders>
              <w:top w:val="single" w:color="auto" w:sz="4" w:space="0"/>
              <w:left w:val="single" w:color="auto" w:sz="4" w:space="0"/>
              <w:bottom w:val="single" w:color="auto" w:sz="4" w:space="0"/>
              <w:right w:val="single" w:color="auto" w:sz="4" w:space="0"/>
            </w:tcBorders>
            <w:shd w:val="clear" w:color="auto" w:fill="auto"/>
            <w:vAlign w:val="top"/>
          </w:tcPr>
          <w:p w14:paraId="2F6D52D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2835" w:type="dxa"/>
            <w:tcBorders>
              <w:top w:val="single" w:color="auto" w:sz="4" w:space="0"/>
              <w:left w:val="single" w:color="auto" w:sz="4" w:space="0"/>
              <w:bottom w:val="single" w:color="auto" w:sz="4" w:space="0"/>
              <w:right w:val="single" w:color="auto" w:sz="4" w:space="0"/>
            </w:tcBorders>
            <w:shd w:val="clear" w:color="auto" w:fill="auto"/>
            <w:vAlign w:val="top"/>
          </w:tcPr>
          <w:p w14:paraId="2FB49D0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r>
      <w:tr w14:paraId="11565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7"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top"/>
          </w:tcPr>
          <w:p w14:paraId="2ADE260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top"/>
          </w:tcPr>
          <w:p w14:paraId="6FB9C69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3235" w:type="dxa"/>
            <w:tcBorders>
              <w:top w:val="single" w:color="auto" w:sz="4" w:space="0"/>
              <w:left w:val="single" w:color="auto" w:sz="4" w:space="0"/>
              <w:bottom w:val="single" w:color="auto" w:sz="4" w:space="0"/>
              <w:right w:val="single" w:color="auto" w:sz="4" w:space="0"/>
            </w:tcBorders>
            <w:shd w:val="clear" w:color="auto" w:fill="auto"/>
            <w:vAlign w:val="top"/>
          </w:tcPr>
          <w:p w14:paraId="2B64EA2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2835" w:type="dxa"/>
            <w:tcBorders>
              <w:top w:val="single" w:color="auto" w:sz="4" w:space="0"/>
              <w:left w:val="single" w:color="auto" w:sz="4" w:space="0"/>
              <w:bottom w:val="single" w:color="auto" w:sz="4" w:space="0"/>
              <w:right w:val="single" w:color="auto" w:sz="4" w:space="0"/>
            </w:tcBorders>
            <w:shd w:val="clear" w:color="auto" w:fill="auto"/>
            <w:vAlign w:val="top"/>
          </w:tcPr>
          <w:p w14:paraId="362363F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r>
      <w:tr w14:paraId="2B026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7"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top"/>
          </w:tcPr>
          <w:p w14:paraId="068CE0F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top"/>
          </w:tcPr>
          <w:p w14:paraId="2350B6D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3235" w:type="dxa"/>
            <w:tcBorders>
              <w:top w:val="single" w:color="auto" w:sz="4" w:space="0"/>
              <w:left w:val="single" w:color="auto" w:sz="4" w:space="0"/>
              <w:bottom w:val="single" w:color="auto" w:sz="4" w:space="0"/>
              <w:right w:val="single" w:color="auto" w:sz="4" w:space="0"/>
            </w:tcBorders>
            <w:shd w:val="clear" w:color="auto" w:fill="auto"/>
            <w:vAlign w:val="top"/>
          </w:tcPr>
          <w:p w14:paraId="6202D4A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2835" w:type="dxa"/>
            <w:tcBorders>
              <w:top w:val="single" w:color="auto" w:sz="4" w:space="0"/>
              <w:left w:val="single" w:color="auto" w:sz="4" w:space="0"/>
              <w:bottom w:val="single" w:color="auto" w:sz="4" w:space="0"/>
              <w:right w:val="single" w:color="auto" w:sz="4" w:space="0"/>
            </w:tcBorders>
            <w:shd w:val="clear" w:color="auto" w:fill="auto"/>
            <w:vAlign w:val="top"/>
          </w:tcPr>
          <w:p w14:paraId="4A549C9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r>
      <w:tr w14:paraId="7B86A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7"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top"/>
          </w:tcPr>
          <w:p w14:paraId="22D193D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top"/>
          </w:tcPr>
          <w:p w14:paraId="7999972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3235" w:type="dxa"/>
            <w:tcBorders>
              <w:top w:val="single" w:color="auto" w:sz="4" w:space="0"/>
              <w:left w:val="single" w:color="auto" w:sz="4" w:space="0"/>
              <w:bottom w:val="single" w:color="auto" w:sz="4" w:space="0"/>
              <w:right w:val="single" w:color="auto" w:sz="4" w:space="0"/>
            </w:tcBorders>
            <w:shd w:val="clear" w:color="auto" w:fill="auto"/>
            <w:vAlign w:val="top"/>
          </w:tcPr>
          <w:p w14:paraId="57A02EB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2835" w:type="dxa"/>
            <w:tcBorders>
              <w:top w:val="single" w:color="auto" w:sz="4" w:space="0"/>
              <w:left w:val="single" w:color="auto" w:sz="4" w:space="0"/>
              <w:bottom w:val="single" w:color="auto" w:sz="4" w:space="0"/>
              <w:right w:val="single" w:color="auto" w:sz="4" w:space="0"/>
            </w:tcBorders>
            <w:shd w:val="clear" w:color="auto" w:fill="auto"/>
            <w:vAlign w:val="top"/>
          </w:tcPr>
          <w:p w14:paraId="22E3B99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r>
      <w:tr w14:paraId="61375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7" w:hRule="atLeast"/>
        </w:trPr>
        <w:tc>
          <w:tcPr>
            <w:tcW w:w="704" w:type="dxa"/>
            <w:tcBorders>
              <w:top w:val="single" w:color="auto" w:sz="4" w:space="0"/>
              <w:left w:val="single" w:color="auto" w:sz="4" w:space="0"/>
              <w:bottom w:val="single" w:color="auto" w:sz="4" w:space="0"/>
              <w:right w:val="single" w:color="auto" w:sz="4" w:space="0"/>
            </w:tcBorders>
            <w:shd w:val="clear" w:color="auto" w:fill="auto"/>
            <w:vAlign w:val="top"/>
          </w:tcPr>
          <w:p w14:paraId="565F19D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1815" w:type="dxa"/>
            <w:tcBorders>
              <w:top w:val="single" w:color="auto" w:sz="4" w:space="0"/>
              <w:left w:val="single" w:color="auto" w:sz="4" w:space="0"/>
              <w:bottom w:val="single" w:color="auto" w:sz="4" w:space="0"/>
              <w:right w:val="single" w:color="auto" w:sz="4" w:space="0"/>
            </w:tcBorders>
            <w:shd w:val="clear" w:color="auto" w:fill="auto"/>
            <w:vAlign w:val="top"/>
          </w:tcPr>
          <w:p w14:paraId="4066647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3235" w:type="dxa"/>
            <w:tcBorders>
              <w:top w:val="single" w:color="auto" w:sz="4" w:space="0"/>
              <w:left w:val="single" w:color="auto" w:sz="4" w:space="0"/>
              <w:bottom w:val="single" w:color="auto" w:sz="4" w:space="0"/>
              <w:right w:val="single" w:color="auto" w:sz="4" w:space="0"/>
            </w:tcBorders>
            <w:shd w:val="clear" w:color="auto" w:fill="auto"/>
            <w:vAlign w:val="top"/>
          </w:tcPr>
          <w:p w14:paraId="4B87C0F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c>
          <w:tcPr>
            <w:tcW w:w="2835" w:type="dxa"/>
            <w:tcBorders>
              <w:top w:val="single" w:color="auto" w:sz="4" w:space="0"/>
              <w:left w:val="single" w:color="auto" w:sz="4" w:space="0"/>
              <w:bottom w:val="single" w:color="auto" w:sz="4" w:space="0"/>
              <w:right w:val="single" w:color="auto" w:sz="4" w:space="0"/>
            </w:tcBorders>
            <w:shd w:val="clear" w:color="auto" w:fill="auto"/>
            <w:vAlign w:val="top"/>
          </w:tcPr>
          <w:p w14:paraId="41DD994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highlight w:val="none"/>
                <w:lang w:val="en-US"/>
              </w:rPr>
            </w:pPr>
          </w:p>
        </w:tc>
      </w:tr>
    </w:tbl>
    <w:p w14:paraId="5D47F582">
      <w:pPr>
        <w:pStyle w:val="19"/>
        <w:rPr>
          <w:rFonts w:hint="eastAsia"/>
          <w:color w:val="auto"/>
          <w:highlight w:val="none"/>
        </w:rPr>
      </w:pPr>
    </w:p>
    <w:p w14:paraId="56C4E762">
      <w:pPr>
        <w:pStyle w:val="26"/>
        <w:spacing w:line="240" w:lineRule="atLeast"/>
        <w:rPr>
          <w:rFonts w:hint="eastAsia" w:ascii="宋体" w:hAnsi="宋体" w:eastAsia="宋体" w:cs="宋体"/>
          <w:color w:val="auto"/>
          <w:highlight w:val="none"/>
        </w:rPr>
      </w:pPr>
      <w:r>
        <w:rPr>
          <w:rFonts w:hint="eastAsia" w:ascii="宋体" w:hAnsi="宋体" w:eastAsia="宋体" w:cs="宋体"/>
          <w:color w:val="auto"/>
          <w:highlight w:val="none"/>
        </w:rPr>
        <w:t>注：1</w:t>
      </w:r>
      <w:r>
        <w:rPr>
          <w:rFonts w:hint="eastAsia" w:hAnsi="宋体" w:eastAsia="宋体" w:cs="宋体"/>
          <w:color w:val="auto"/>
          <w:highlight w:val="none"/>
          <w:lang w:val="en-US" w:eastAsia="zh-CN"/>
        </w:rPr>
        <w:t>.</w:t>
      </w:r>
      <w:r>
        <w:rPr>
          <w:rFonts w:hint="eastAsia" w:ascii="宋体" w:hAnsi="宋体" w:eastAsia="宋体" w:cs="宋体"/>
          <w:color w:val="auto"/>
          <w:highlight w:val="none"/>
        </w:rPr>
        <w:t>序号应对产品在《</w:t>
      </w:r>
      <w:r>
        <w:rPr>
          <w:rFonts w:hint="eastAsia" w:ascii="宋体" w:hAnsi="宋体" w:eastAsia="宋体" w:cs="宋体"/>
          <w:bCs/>
          <w:color w:val="auto"/>
          <w:szCs w:val="21"/>
          <w:highlight w:val="none"/>
        </w:rPr>
        <w:t>第五章 技术参数及技术要求</w:t>
      </w:r>
      <w:r>
        <w:rPr>
          <w:rFonts w:hint="eastAsia" w:ascii="宋体" w:hAnsi="宋体" w:eastAsia="宋体" w:cs="宋体"/>
          <w:color w:val="auto"/>
          <w:highlight w:val="none"/>
        </w:rPr>
        <w:t>》中的序号。</w:t>
      </w:r>
    </w:p>
    <w:p w14:paraId="2CD79F7D">
      <w:pPr>
        <w:spacing w:line="240" w:lineRule="atLeast"/>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请供应商按第五章《技术参数及技术要求》的技术参数要求逐条作出全面、真实的</w:t>
      </w:r>
      <w:r>
        <w:rPr>
          <w:rFonts w:hint="eastAsia" w:ascii="宋体" w:hAnsi="宋体" w:eastAsia="宋体" w:cs="宋体"/>
          <w:b/>
          <w:bCs/>
          <w:color w:val="auto"/>
          <w:szCs w:val="21"/>
          <w:highlight w:val="none"/>
          <w:lang w:eastAsia="zh-CN"/>
        </w:rPr>
        <w:t>反映</w:t>
      </w:r>
      <w:r>
        <w:rPr>
          <w:rFonts w:hint="eastAsia" w:ascii="宋体" w:hAnsi="宋体" w:eastAsia="宋体" w:cs="宋体"/>
          <w:b/>
          <w:bCs/>
          <w:color w:val="auto"/>
          <w:szCs w:val="21"/>
          <w:highlight w:val="none"/>
        </w:rPr>
        <w:t>。一旦发现虚假应标行为，取消中标人的中标资格、撤销合同，并保留追究其法律责任的权利。</w:t>
      </w:r>
    </w:p>
    <w:p w14:paraId="649FD483">
      <w:pPr>
        <w:spacing w:line="360" w:lineRule="auto"/>
        <w:ind w:firstLine="369" w:firstLineChars="175"/>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lang w:eastAsia="zh-CN"/>
        </w:rPr>
        <w:t>.</w:t>
      </w:r>
      <w:r>
        <w:rPr>
          <w:rFonts w:hint="eastAsia" w:ascii="宋体" w:hAnsi="宋体" w:eastAsia="宋体" w:cs="宋体"/>
          <w:b/>
          <w:color w:val="auto"/>
          <w:szCs w:val="21"/>
          <w:highlight w:val="none"/>
        </w:rPr>
        <w:t>报价不得超过采购预算价。</w:t>
      </w:r>
    </w:p>
    <w:p w14:paraId="58D3FF5C">
      <w:pPr>
        <w:spacing w:line="360" w:lineRule="auto"/>
        <w:ind w:firstLine="369" w:firstLineChars="175"/>
        <w:rPr>
          <w:rFonts w:hint="eastAsia" w:ascii="宋体" w:hAnsi="宋体" w:eastAsia="宋体" w:cs="宋体"/>
          <w:b/>
          <w:bCs/>
          <w:color w:val="auto"/>
          <w:szCs w:val="21"/>
          <w:highlight w:val="none"/>
        </w:rPr>
      </w:pPr>
    </w:p>
    <w:p w14:paraId="55A5D429">
      <w:pPr>
        <w:spacing w:line="360" w:lineRule="auto"/>
        <w:ind w:firstLine="369" w:firstLineChars="175"/>
        <w:rPr>
          <w:rFonts w:hint="eastAsia" w:ascii="宋体" w:hAnsi="宋体" w:eastAsia="宋体" w:cs="宋体"/>
          <w:b/>
          <w:bCs/>
          <w:color w:val="auto"/>
          <w:szCs w:val="21"/>
          <w:highlight w:val="none"/>
        </w:rPr>
      </w:pPr>
    </w:p>
    <w:p w14:paraId="0535D598">
      <w:pPr>
        <w:spacing w:line="360" w:lineRule="auto"/>
        <w:ind w:firstLine="660"/>
        <w:jc w:val="left"/>
        <w:rPr>
          <w:rFonts w:hint="eastAsia" w:ascii="宋体" w:hAnsi="宋体" w:eastAsia="宋体" w:cs="宋体"/>
          <w:color w:val="auto"/>
          <w:szCs w:val="21"/>
          <w:highlight w:val="none"/>
        </w:rPr>
      </w:pPr>
    </w:p>
    <w:p w14:paraId="72410E6B">
      <w:pPr>
        <w:spacing w:line="360" w:lineRule="auto"/>
        <w:ind w:firstLine="424" w:firstLineChars="20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供应商名称（加盖单位电子公章）：</w:t>
      </w:r>
    </w:p>
    <w:p w14:paraId="588CD936">
      <w:pPr>
        <w:spacing w:line="360" w:lineRule="auto"/>
        <w:ind w:firstLine="424" w:firstLineChars="20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法定代表人或其委托代理人（签字或电子签章）：</w:t>
      </w:r>
    </w:p>
    <w:p w14:paraId="38F7903E">
      <w:pPr>
        <w:spacing w:line="360" w:lineRule="auto"/>
        <w:ind w:firstLine="424" w:firstLineChars="202"/>
        <w:jc w:val="left"/>
        <w:rPr>
          <w:rFonts w:hint="eastAsia" w:ascii="宋体" w:hAnsi="宋体" w:eastAsia="宋体" w:cs="宋体"/>
          <w:color w:val="auto"/>
          <w:sz w:val="24"/>
          <w:highlight w:val="none"/>
        </w:rPr>
      </w:pPr>
      <w:r>
        <w:rPr>
          <w:rFonts w:hint="eastAsia" w:ascii="宋体" w:hAnsi="宋体" w:eastAsia="宋体" w:cs="宋体"/>
          <w:color w:val="auto"/>
          <w:szCs w:val="21"/>
          <w:highlight w:val="none"/>
        </w:rPr>
        <w:t>日期：　　　年　　月　　日</w:t>
      </w:r>
    </w:p>
    <w:p w14:paraId="2B4F4A60">
      <w:pPr>
        <w:spacing w:line="360" w:lineRule="auto"/>
        <w:ind w:firstLine="367" w:firstLineChars="175"/>
        <w:rPr>
          <w:rFonts w:hint="eastAsia" w:ascii="宋体" w:hAnsi="宋体" w:eastAsia="宋体" w:cs="宋体"/>
          <w:color w:val="auto"/>
          <w:highlight w:val="none"/>
          <w:u w:val="single"/>
        </w:rPr>
      </w:pPr>
    </w:p>
    <w:p w14:paraId="3156E2B7">
      <w:pPr>
        <w:rPr>
          <w:rFonts w:hint="eastAsia" w:ascii="宋体" w:hAnsi="宋体" w:eastAsia="宋体" w:cs="宋体"/>
          <w:color w:val="auto"/>
          <w:highlight w:val="none"/>
        </w:rPr>
      </w:pPr>
    </w:p>
    <w:p w14:paraId="79A22809">
      <w:pPr>
        <w:pStyle w:val="39"/>
        <w:spacing w:line="500" w:lineRule="exact"/>
        <w:ind w:firstLine="735" w:firstLineChars="350"/>
        <w:rPr>
          <w:rFonts w:hint="eastAsia" w:ascii="宋体" w:hAnsi="宋体" w:eastAsia="宋体" w:cs="宋体"/>
          <w:color w:val="auto"/>
          <w:highlight w:val="none"/>
        </w:rPr>
      </w:pPr>
    </w:p>
    <w:p w14:paraId="46803782">
      <w:pPr>
        <w:pStyle w:val="39"/>
        <w:spacing w:line="500" w:lineRule="exact"/>
        <w:ind w:firstLine="735" w:firstLineChars="350"/>
        <w:rPr>
          <w:rFonts w:hint="eastAsia" w:ascii="宋体" w:hAnsi="宋体" w:eastAsia="宋体" w:cs="宋体"/>
          <w:color w:val="auto"/>
          <w:highlight w:val="none"/>
        </w:rPr>
      </w:pPr>
    </w:p>
    <w:p w14:paraId="60BAB7A9">
      <w:pPr>
        <w:pStyle w:val="39"/>
        <w:spacing w:line="500" w:lineRule="exact"/>
        <w:ind w:firstLine="735" w:firstLineChars="350"/>
        <w:rPr>
          <w:rFonts w:hint="eastAsia" w:ascii="宋体" w:hAnsi="宋体" w:eastAsia="宋体" w:cs="宋体"/>
          <w:color w:val="auto"/>
          <w:highlight w:val="none"/>
        </w:rPr>
      </w:pPr>
    </w:p>
    <w:p w14:paraId="686B6DEE">
      <w:pPr>
        <w:jc w:val="left"/>
        <w:rPr>
          <w:rFonts w:hint="eastAsia" w:ascii="宋体" w:hAnsi="宋体" w:eastAsia="宋体" w:cs="宋体"/>
          <w:b/>
          <w:color w:val="auto"/>
          <w:sz w:val="24"/>
          <w:highlight w:val="none"/>
        </w:rPr>
      </w:pPr>
    </w:p>
    <w:p w14:paraId="748D2FBF">
      <w:pPr>
        <w:jc w:val="left"/>
        <w:rPr>
          <w:rFonts w:hint="eastAsia" w:ascii="宋体" w:hAnsi="宋体" w:eastAsia="宋体" w:cs="宋体"/>
          <w:b/>
          <w:color w:val="auto"/>
          <w:sz w:val="24"/>
          <w:highlight w:val="none"/>
        </w:rPr>
      </w:pPr>
    </w:p>
    <w:p w14:paraId="00F404B7">
      <w:pPr>
        <w:jc w:val="left"/>
        <w:rPr>
          <w:rFonts w:hint="eastAsia" w:ascii="宋体" w:hAnsi="宋体" w:eastAsia="宋体" w:cs="宋体"/>
          <w:b/>
          <w:color w:val="auto"/>
          <w:sz w:val="24"/>
          <w:highlight w:val="none"/>
        </w:rPr>
      </w:pPr>
    </w:p>
    <w:bookmarkEnd w:id="127"/>
    <w:bookmarkEnd w:id="128"/>
    <w:p w14:paraId="6FE63435">
      <w:pPr>
        <w:rPr>
          <w:rFonts w:hint="eastAsia" w:ascii="宋体" w:hAnsi="宋体" w:eastAsia="宋体" w:cs="宋体"/>
          <w:color w:val="auto"/>
          <w:highlight w:val="none"/>
        </w:rPr>
      </w:pPr>
      <w:bookmarkStart w:id="129" w:name="_Toc496521003"/>
      <w:bookmarkStart w:id="130" w:name="_Toc32671466"/>
      <w:bookmarkStart w:id="131" w:name="_Toc508636832"/>
      <w:bookmarkStart w:id="132" w:name="_Toc509829316"/>
      <w:bookmarkStart w:id="133" w:name="_Toc493600035"/>
      <w:bookmarkStart w:id="134" w:name="_Toc213141100"/>
    </w:p>
    <w:bookmarkEnd w:id="129"/>
    <w:bookmarkEnd w:id="130"/>
    <w:bookmarkEnd w:id="131"/>
    <w:bookmarkEnd w:id="132"/>
    <w:bookmarkEnd w:id="133"/>
    <w:bookmarkEnd w:id="134"/>
    <w:p w14:paraId="559E1C01">
      <w:pPr>
        <w:pStyle w:val="26"/>
        <w:spacing w:line="500" w:lineRule="exact"/>
        <w:outlineLvl w:val="1"/>
        <w:rPr>
          <w:rFonts w:hint="eastAsia" w:ascii="宋体" w:hAnsi="宋体" w:eastAsia="宋体" w:cs="宋体"/>
          <w:b/>
          <w:color w:val="auto"/>
          <w:sz w:val="28"/>
          <w:szCs w:val="28"/>
          <w:highlight w:val="none"/>
        </w:rPr>
      </w:pPr>
      <w:bookmarkStart w:id="135" w:name="_Toc487365949"/>
      <w:bookmarkStart w:id="136" w:name="_Toc63067762"/>
      <w:bookmarkStart w:id="137" w:name="_Toc63258698"/>
      <w:r>
        <w:rPr>
          <w:rFonts w:hint="eastAsia" w:ascii="宋体" w:hAnsi="宋体" w:eastAsia="宋体" w:cs="宋体"/>
          <w:b/>
          <w:color w:val="auto"/>
          <w:sz w:val="24"/>
          <w:szCs w:val="24"/>
          <w:highlight w:val="none"/>
        </w:rPr>
        <w:t>格式1</w:t>
      </w:r>
      <w:r>
        <w:rPr>
          <w:rFonts w:hint="eastAsia"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w:t>
      </w:r>
      <w:bookmarkEnd w:id="135"/>
      <w:r>
        <w:rPr>
          <w:rFonts w:hint="eastAsia" w:ascii="宋体" w:hAnsi="宋体" w:eastAsia="宋体" w:cs="宋体"/>
          <w:b/>
          <w:color w:val="auto"/>
          <w:sz w:val="24"/>
          <w:szCs w:val="24"/>
          <w:highlight w:val="none"/>
        </w:rPr>
        <w:t>企业优惠政策</w:t>
      </w:r>
      <w:bookmarkEnd w:id="136"/>
      <w:bookmarkEnd w:id="137"/>
    </w:p>
    <w:p w14:paraId="65E521D1">
      <w:pPr>
        <w:pStyle w:val="26"/>
        <w:spacing w:line="600" w:lineRule="exact"/>
        <w:jc w:val="left"/>
        <w:rPr>
          <w:rFonts w:hint="eastAsia" w:ascii="宋体" w:hAnsi="宋体" w:eastAsia="宋体" w:cs="宋体"/>
          <w:b/>
          <w:color w:val="auto"/>
          <w:sz w:val="28"/>
          <w:szCs w:val="28"/>
          <w:highlight w:val="none"/>
        </w:rPr>
      </w:pPr>
    </w:p>
    <w:p w14:paraId="45F43A4A">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（一）中小企业声明函</w:t>
      </w:r>
    </w:p>
    <w:p w14:paraId="43ABBB81">
      <w:pPr>
        <w:jc w:val="center"/>
        <w:rPr>
          <w:color w:val="auto"/>
          <w:sz w:val="24"/>
          <w:szCs w:val="24"/>
          <w:highlight w:val="none"/>
        </w:rPr>
      </w:pPr>
      <w:r>
        <w:rPr>
          <w:rFonts w:ascii="宋体" w:hAnsi="宋体" w:eastAsia="宋体" w:cs="宋体"/>
          <w:color w:val="auto"/>
          <w:sz w:val="24"/>
          <w:szCs w:val="24"/>
          <w:highlight w:val="none"/>
        </w:rPr>
        <w:t>中小企业声明函（服务）</w:t>
      </w:r>
    </w:p>
    <w:p w14:paraId="0B431B00">
      <w:pPr>
        <w:spacing w:line="200" w:lineRule="exact"/>
        <w:rPr>
          <w:rFonts w:ascii="仿宋" w:hAnsi="仿宋" w:eastAsia="仿宋" w:cs="仿宋"/>
          <w:color w:val="auto"/>
          <w:sz w:val="24"/>
          <w:szCs w:val="24"/>
          <w:highlight w:val="none"/>
        </w:rPr>
      </w:pPr>
    </w:p>
    <w:p w14:paraId="60AA9647">
      <w:pPr>
        <w:spacing w:line="580" w:lineRule="exact"/>
        <w:ind w:right="142" w:firstLine="480" w:firstLineChars="200"/>
        <w:jc w:val="both"/>
        <w:rPr>
          <w:rFonts w:ascii="宋体" w:hAnsi="宋体" w:eastAsia="宋体"/>
          <w:color w:val="auto"/>
          <w:sz w:val="24"/>
          <w:szCs w:val="24"/>
          <w:highlight w:val="none"/>
        </w:rPr>
      </w:pPr>
      <w:r>
        <w:rPr>
          <w:rFonts w:ascii="宋体" w:hAnsi="宋体" w:eastAsia="宋体" w:cs="仿宋"/>
          <w:color w:val="auto"/>
          <w:sz w:val="24"/>
          <w:szCs w:val="24"/>
          <w:highlight w:val="none"/>
        </w:rPr>
        <w:t>本公司（联合体）郑重声明，根据《政府采购促进中小企业发展管理办法》（财库</w:t>
      </w:r>
      <w:r>
        <w:rPr>
          <w:rFonts w:ascii="宋体" w:hAnsi="宋体" w:eastAsia="宋体" w:cs="宋体"/>
          <w:color w:val="auto"/>
          <w:sz w:val="24"/>
          <w:szCs w:val="24"/>
          <w:highlight w:val="none"/>
        </w:rPr>
        <w:t>﹝</w:t>
      </w:r>
      <w:r>
        <w:rPr>
          <w:rFonts w:ascii="宋体" w:hAnsi="宋体" w:eastAsia="宋体" w:cs="仿宋"/>
          <w:color w:val="auto"/>
          <w:sz w:val="24"/>
          <w:szCs w:val="24"/>
          <w:highlight w:val="none"/>
        </w:rPr>
        <w:t>2020</w:t>
      </w:r>
      <w:r>
        <w:rPr>
          <w:rFonts w:ascii="宋体" w:hAnsi="宋体" w:eastAsia="宋体" w:cs="宋体"/>
          <w:color w:val="auto"/>
          <w:sz w:val="24"/>
          <w:szCs w:val="24"/>
          <w:highlight w:val="none"/>
        </w:rPr>
        <w:t>﹞</w:t>
      </w:r>
      <w:r>
        <w:rPr>
          <w:rFonts w:ascii="宋体" w:hAnsi="宋体" w:eastAsia="宋体" w:cs="仿宋"/>
          <w:color w:val="auto"/>
          <w:sz w:val="24"/>
          <w:szCs w:val="24"/>
          <w:highlight w:val="none"/>
        </w:rPr>
        <w:t>46 号）的规定，本公司（联合体）参加</w:t>
      </w:r>
      <w:r>
        <w:rPr>
          <w:rFonts w:ascii="宋体" w:hAnsi="宋体" w:eastAsia="宋体" w:cs="仿宋"/>
          <w:iCs/>
          <w:color w:val="auto"/>
          <w:sz w:val="24"/>
          <w:szCs w:val="24"/>
          <w:highlight w:val="none"/>
          <w:u w:val="single"/>
        </w:rPr>
        <w:t>（单位名称）</w:t>
      </w:r>
      <w:r>
        <w:rPr>
          <w:rFonts w:ascii="宋体" w:hAnsi="宋体" w:eastAsia="宋体" w:cs="仿宋"/>
          <w:color w:val="auto"/>
          <w:sz w:val="24"/>
          <w:szCs w:val="24"/>
          <w:highlight w:val="none"/>
        </w:rPr>
        <w:t>的</w:t>
      </w:r>
      <w:r>
        <w:rPr>
          <w:rFonts w:ascii="宋体" w:hAnsi="宋体" w:eastAsia="宋体" w:cs="仿宋"/>
          <w:iCs/>
          <w:color w:val="auto"/>
          <w:sz w:val="24"/>
          <w:szCs w:val="24"/>
          <w:highlight w:val="none"/>
          <w:u w:val="single"/>
        </w:rPr>
        <w:t>（项目名称）</w:t>
      </w:r>
      <w:r>
        <w:rPr>
          <w:rFonts w:ascii="宋体" w:hAnsi="宋体" w:eastAsia="宋体" w:cs="仿宋"/>
          <w:color w:val="auto"/>
          <w:sz w:val="24"/>
          <w:szCs w:val="24"/>
          <w:highlight w:val="none"/>
        </w:rPr>
        <w:t>采购活动，</w:t>
      </w:r>
      <w:r>
        <w:rPr>
          <w:rFonts w:hint="eastAsia" w:ascii="宋体" w:hAnsi="宋体" w:eastAsia="宋体" w:cs="仿宋"/>
          <w:color w:val="auto"/>
          <w:sz w:val="24"/>
          <w:szCs w:val="24"/>
          <w:highlight w:val="none"/>
        </w:rPr>
        <w:t>工程的</w:t>
      </w:r>
      <w:r>
        <w:rPr>
          <w:rFonts w:ascii="宋体" w:hAnsi="宋体" w:eastAsia="宋体" w:cs="仿宋"/>
          <w:color w:val="auto"/>
          <w:sz w:val="24"/>
          <w:szCs w:val="24"/>
          <w:highlight w:val="none"/>
        </w:rPr>
        <w:t>施工单位全部</w:t>
      </w:r>
      <w:r>
        <w:rPr>
          <w:rFonts w:hint="eastAsia" w:ascii="宋体" w:hAnsi="宋体" w:eastAsia="宋体" w:cs="仿宋"/>
          <w:color w:val="auto"/>
          <w:sz w:val="24"/>
          <w:szCs w:val="24"/>
          <w:highlight w:val="none"/>
        </w:rPr>
        <w:t>为</w:t>
      </w:r>
      <w:r>
        <w:rPr>
          <w:rFonts w:ascii="宋体" w:hAnsi="宋体" w:eastAsia="宋体" w:cs="仿宋"/>
          <w:color w:val="auto"/>
          <w:sz w:val="24"/>
          <w:szCs w:val="24"/>
          <w:highlight w:val="none"/>
        </w:rPr>
        <w:t>符合政策要求的中小企业</w:t>
      </w:r>
      <w:r>
        <w:rPr>
          <w:rFonts w:hint="eastAsia" w:ascii="宋体" w:hAnsi="宋体" w:eastAsia="宋体" w:cs="仿宋"/>
          <w:color w:val="auto"/>
          <w:sz w:val="24"/>
          <w:szCs w:val="24"/>
          <w:highlight w:val="none"/>
        </w:rPr>
        <w:t>（或者：服务全部由符合政策要求的中小企业承接）</w:t>
      </w:r>
      <w:r>
        <w:rPr>
          <w:rFonts w:ascii="宋体" w:hAnsi="宋体" w:eastAsia="宋体" w:cs="仿宋"/>
          <w:color w:val="auto"/>
          <w:sz w:val="24"/>
          <w:szCs w:val="24"/>
          <w:highlight w:val="none"/>
        </w:rPr>
        <w:t>。相关企业（含联合体中的中小企业、签订分包意向协议的中小企业） 的具体情况如下：</w:t>
      </w:r>
    </w:p>
    <w:p w14:paraId="6C082FE8">
      <w:pPr>
        <w:spacing w:line="580" w:lineRule="exact"/>
        <w:ind w:firstLine="480" w:firstLineChars="200"/>
        <w:rPr>
          <w:rFonts w:ascii="宋体" w:hAnsi="宋体" w:eastAsia="宋体" w:cs="仿宋"/>
          <w:color w:val="auto"/>
          <w:sz w:val="24"/>
          <w:szCs w:val="24"/>
          <w:highlight w:val="none"/>
        </w:rPr>
      </w:pPr>
      <w:r>
        <w:rPr>
          <w:rFonts w:hint="eastAsia" w:ascii="宋体" w:hAnsi="宋体" w:eastAsia="宋体" w:cs="仿宋"/>
          <w:color w:val="auto"/>
          <w:sz w:val="24"/>
          <w:szCs w:val="24"/>
          <w:highlight w:val="none"/>
          <w:lang w:eastAsia="zh-CN"/>
        </w:rPr>
        <w:t>1.</w:t>
      </w:r>
      <w:r>
        <w:rPr>
          <w:rFonts w:hint="eastAsia" w:ascii="宋体" w:hAnsi="宋体" w:eastAsia="宋体" w:cs="仿宋"/>
          <w:color w:val="auto"/>
          <w:sz w:val="24"/>
          <w:szCs w:val="24"/>
          <w:highlight w:val="none"/>
          <w:u w:val="single"/>
        </w:rPr>
        <w:t xml:space="preserve"> （标的名称） </w:t>
      </w:r>
      <w:r>
        <w:rPr>
          <w:rFonts w:hint="eastAsia" w:ascii="宋体" w:hAnsi="宋体" w:eastAsia="宋体" w:cs="仿宋"/>
          <w:color w:val="auto"/>
          <w:sz w:val="24"/>
          <w:szCs w:val="24"/>
          <w:highlight w:val="none"/>
        </w:rPr>
        <w:t>，属于</w:t>
      </w:r>
      <w:r>
        <w:rPr>
          <w:rFonts w:hint="eastAsia" w:ascii="宋体" w:hAnsi="宋体" w:eastAsia="宋体" w:cs="仿宋"/>
          <w:color w:val="auto"/>
          <w:sz w:val="24"/>
          <w:szCs w:val="24"/>
          <w:highlight w:val="none"/>
          <w:u w:val="single"/>
        </w:rPr>
        <w:t>（采购文件中明确的所属行业）</w:t>
      </w:r>
      <w:r>
        <w:rPr>
          <w:rFonts w:hint="eastAsia" w:ascii="宋体" w:hAnsi="宋体" w:eastAsia="宋体" w:cs="仿宋"/>
          <w:color w:val="auto"/>
          <w:sz w:val="24"/>
          <w:szCs w:val="24"/>
          <w:highlight w:val="none"/>
        </w:rPr>
        <w:t>；承建（承接）企业为</w:t>
      </w:r>
      <w:r>
        <w:rPr>
          <w:rFonts w:hint="eastAsia" w:ascii="宋体" w:hAnsi="宋体" w:eastAsia="宋体" w:cs="仿宋"/>
          <w:color w:val="auto"/>
          <w:sz w:val="24"/>
          <w:szCs w:val="24"/>
          <w:highlight w:val="none"/>
          <w:u w:val="single"/>
        </w:rPr>
        <w:t>（企业名称）</w:t>
      </w:r>
      <w:r>
        <w:rPr>
          <w:rFonts w:hint="eastAsia" w:ascii="宋体" w:hAnsi="宋体" w:eastAsia="宋体" w:cs="仿宋"/>
          <w:color w:val="auto"/>
          <w:sz w:val="24"/>
          <w:szCs w:val="24"/>
          <w:highlight w:val="none"/>
        </w:rPr>
        <w:t>，从业人员</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人，营业收入为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万元，资产总额为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万元</w:t>
      </w:r>
      <w:r>
        <w:rPr>
          <w:rFonts w:hint="eastAsia" w:ascii="宋体" w:hAnsi="宋体" w:eastAsia="宋体" w:cs="仿宋"/>
          <w:color w:val="auto"/>
          <w:sz w:val="24"/>
          <w:szCs w:val="24"/>
          <w:highlight w:val="none"/>
          <w:vertAlign w:val="superscript"/>
        </w:rPr>
        <w:t>1</w:t>
      </w:r>
      <w:r>
        <w:rPr>
          <w:rFonts w:hint="eastAsia" w:ascii="宋体" w:hAnsi="宋体" w:eastAsia="宋体" w:cs="仿宋"/>
          <w:color w:val="auto"/>
          <w:sz w:val="24"/>
          <w:szCs w:val="24"/>
          <w:highlight w:val="none"/>
        </w:rPr>
        <w:t>，属于</w:t>
      </w:r>
      <w:r>
        <w:rPr>
          <w:rFonts w:hint="eastAsia" w:ascii="宋体" w:hAnsi="宋体" w:eastAsia="宋体" w:cs="仿宋"/>
          <w:color w:val="auto"/>
          <w:sz w:val="24"/>
          <w:szCs w:val="24"/>
          <w:highlight w:val="none"/>
          <w:u w:val="single"/>
        </w:rPr>
        <w:t>（中型企业、小型企业、微型企业）</w:t>
      </w:r>
      <w:r>
        <w:rPr>
          <w:rFonts w:hint="eastAsia" w:ascii="宋体" w:hAnsi="宋体" w:eastAsia="宋体" w:cs="仿宋"/>
          <w:color w:val="auto"/>
          <w:sz w:val="24"/>
          <w:szCs w:val="24"/>
          <w:highlight w:val="none"/>
        </w:rPr>
        <w:t>；</w:t>
      </w:r>
    </w:p>
    <w:p w14:paraId="0B6A3507">
      <w:pPr>
        <w:spacing w:line="580" w:lineRule="exact"/>
        <w:ind w:firstLine="480" w:firstLineChars="200"/>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2.</w:t>
      </w:r>
      <w:r>
        <w:rPr>
          <w:rFonts w:hint="eastAsia" w:ascii="宋体" w:hAnsi="宋体" w:eastAsia="宋体" w:cs="仿宋"/>
          <w:color w:val="auto"/>
          <w:sz w:val="24"/>
          <w:szCs w:val="24"/>
          <w:highlight w:val="none"/>
          <w:u w:val="single"/>
        </w:rPr>
        <w:t>（标的名称）</w:t>
      </w:r>
      <w:r>
        <w:rPr>
          <w:rFonts w:hint="eastAsia" w:ascii="宋体" w:hAnsi="宋体" w:eastAsia="宋体" w:cs="仿宋"/>
          <w:color w:val="auto"/>
          <w:sz w:val="24"/>
          <w:szCs w:val="24"/>
          <w:highlight w:val="none"/>
        </w:rPr>
        <w:t>，属于</w:t>
      </w:r>
      <w:r>
        <w:rPr>
          <w:rFonts w:hint="eastAsia" w:ascii="宋体" w:hAnsi="宋体" w:eastAsia="宋体" w:cs="仿宋"/>
          <w:color w:val="auto"/>
          <w:sz w:val="24"/>
          <w:szCs w:val="24"/>
          <w:highlight w:val="none"/>
          <w:u w:val="single"/>
        </w:rPr>
        <w:t>（采购文件中明确的所属行业）</w:t>
      </w:r>
      <w:r>
        <w:rPr>
          <w:rFonts w:hint="eastAsia" w:ascii="宋体" w:hAnsi="宋体" w:eastAsia="宋体" w:cs="仿宋"/>
          <w:color w:val="auto"/>
          <w:sz w:val="24"/>
          <w:szCs w:val="24"/>
          <w:highlight w:val="none"/>
        </w:rPr>
        <w:t>；承建（承接）企业为</w:t>
      </w:r>
      <w:r>
        <w:rPr>
          <w:rFonts w:hint="eastAsia" w:ascii="宋体" w:hAnsi="宋体" w:eastAsia="宋体" w:cs="仿宋"/>
          <w:color w:val="auto"/>
          <w:sz w:val="24"/>
          <w:szCs w:val="24"/>
          <w:highlight w:val="none"/>
          <w:u w:val="single"/>
        </w:rPr>
        <w:t xml:space="preserve"> (企业名称)</w:t>
      </w:r>
      <w:r>
        <w:rPr>
          <w:rFonts w:hint="eastAsia" w:ascii="宋体" w:hAnsi="宋体" w:eastAsia="宋体" w:cs="仿宋"/>
          <w:color w:val="auto"/>
          <w:sz w:val="24"/>
          <w:szCs w:val="24"/>
          <w:highlight w:val="none"/>
        </w:rPr>
        <w:t>，从业人员</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人，营业收入为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万元，资产总额为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万元，属于</w:t>
      </w:r>
      <w:r>
        <w:rPr>
          <w:rFonts w:hint="eastAsia" w:ascii="宋体" w:hAnsi="宋体" w:eastAsia="宋体" w:cs="仿宋"/>
          <w:color w:val="auto"/>
          <w:sz w:val="24"/>
          <w:szCs w:val="24"/>
          <w:highlight w:val="none"/>
          <w:u w:val="single"/>
        </w:rPr>
        <w:t>（中型企业、小型企业、微型企业）</w:t>
      </w:r>
      <w:r>
        <w:rPr>
          <w:rFonts w:hint="eastAsia" w:ascii="宋体" w:hAnsi="宋体" w:eastAsia="宋体" w:cs="仿宋"/>
          <w:color w:val="auto"/>
          <w:sz w:val="24"/>
          <w:szCs w:val="24"/>
          <w:highlight w:val="none"/>
        </w:rPr>
        <w:t>；</w:t>
      </w:r>
    </w:p>
    <w:p w14:paraId="3E7F0080">
      <w:pPr>
        <w:spacing w:line="580" w:lineRule="exact"/>
        <w:ind w:left="357" w:firstLine="480" w:firstLineChars="200"/>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w:t>
      </w:r>
    </w:p>
    <w:p w14:paraId="690CF8D2">
      <w:pPr>
        <w:spacing w:line="580" w:lineRule="exact"/>
        <w:ind w:left="357" w:firstLine="480" w:firstLineChars="200"/>
        <w:rPr>
          <w:rFonts w:ascii="宋体" w:hAnsi="宋体" w:eastAsia="宋体" w:cs="仿宋"/>
          <w:color w:val="auto"/>
          <w:sz w:val="24"/>
          <w:szCs w:val="24"/>
          <w:highlight w:val="none"/>
        </w:rPr>
      </w:pPr>
      <w:r>
        <w:rPr>
          <w:rFonts w:ascii="宋体" w:hAnsi="宋体" w:eastAsia="宋体" w:cs="仿宋"/>
          <w:color w:val="auto"/>
          <w:sz w:val="24"/>
          <w:szCs w:val="24"/>
          <w:highlight w:val="none"/>
        </w:rPr>
        <w:t>以上企业，不属于大企业的分支机构，不存在控股股东为大企业的情形，也不存在与大企业的负责人为同一人的情形。</w:t>
      </w:r>
    </w:p>
    <w:p w14:paraId="329FEFA7">
      <w:pPr>
        <w:spacing w:line="580" w:lineRule="exact"/>
        <w:ind w:left="357" w:firstLine="480" w:firstLineChars="200"/>
        <w:rPr>
          <w:rFonts w:ascii="宋体" w:hAnsi="宋体" w:eastAsia="宋体" w:cs="仿宋"/>
          <w:color w:val="auto"/>
          <w:sz w:val="24"/>
          <w:szCs w:val="24"/>
          <w:highlight w:val="none"/>
        </w:rPr>
      </w:pPr>
      <w:r>
        <w:rPr>
          <w:rFonts w:ascii="宋体" w:hAnsi="宋体" w:eastAsia="宋体" w:cs="仿宋"/>
          <w:color w:val="auto"/>
          <w:sz w:val="24"/>
          <w:szCs w:val="24"/>
          <w:highlight w:val="none"/>
        </w:rPr>
        <w:t>本企业对上述声明内容的真实性负责。如有虚假，将依法承担相应责任。</w:t>
      </w:r>
    </w:p>
    <w:p w14:paraId="687608DF">
      <w:pPr>
        <w:spacing w:line="580" w:lineRule="exact"/>
        <w:ind w:left="357" w:firstLine="480" w:firstLineChars="200"/>
        <w:jc w:val="center"/>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           企业名称（盖章）：</w:t>
      </w:r>
    </w:p>
    <w:p w14:paraId="7289220B">
      <w:pPr>
        <w:spacing w:line="580" w:lineRule="exact"/>
        <w:ind w:left="357" w:firstLine="480" w:firstLineChars="200"/>
        <w:jc w:val="center"/>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日期：</w:t>
      </w:r>
    </w:p>
    <w:p w14:paraId="351D4BDC">
      <w:pPr>
        <w:spacing w:line="560" w:lineRule="exact"/>
        <w:ind w:left="357" w:firstLine="560" w:firstLineChars="200"/>
        <w:rPr>
          <w:rFonts w:ascii="宋体" w:hAnsi="宋体" w:eastAsia="宋体" w:cs="仿宋"/>
          <w:color w:val="auto"/>
          <w:sz w:val="18"/>
          <w:szCs w:val="18"/>
          <w:highlight w:val="none"/>
        </w:rPr>
      </w:pPr>
      <w:r>
        <w:rPr>
          <w:rFonts w:hint="eastAsia" w:ascii="宋体" w:hAnsi="宋体" w:eastAsia="宋体" w:cs="仿宋"/>
          <w:color w:val="auto"/>
          <w:sz w:val="28"/>
          <w:szCs w:val="28"/>
          <w:highlight w:val="none"/>
          <w:vertAlign w:val="superscript"/>
        </w:rPr>
        <w:t>1</w:t>
      </w:r>
      <w:r>
        <w:rPr>
          <w:rFonts w:hint="eastAsia" w:ascii="宋体" w:hAnsi="宋体" w:eastAsia="宋体" w:cs="仿宋"/>
          <w:color w:val="auto"/>
          <w:sz w:val="18"/>
          <w:szCs w:val="18"/>
          <w:highlight w:val="none"/>
        </w:rPr>
        <w:t>从业人员、营业收入、资产总额填报上一年度数据，无上一年度数据的新成立企业可不填报。</w:t>
      </w:r>
    </w:p>
    <w:p w14:paraId="5637CAB6">
      <w:pPr>
        <w:spacing w:line="500" w:lineRule="exact"/>
        <w:jc w:val="center"/>
        <w:rPr>
          <w:rFonts w:hint="eastAsia" w:ascii="宋体" w:hAnsi="宋体" w:eastAsia="宋体" w:cs="宋体"/>
          <w:color w:val="auto"/>
          <w:kern w:val="1"/>
          <w:szCs w:val="21"/>
          <w:highlight w:val="none"/>
        </w:rPr>
      </w:pPr>
      <w:r>
        <w:rPr>
          <w:rFonts w:hint="eastAsia" w:ascii="宋体" w:hAnsi="宋体" w:eastAsia="宋体" w:cs="宋体"/>
          <w:b/>
          <w:color w:val="auto"/>
          <w:sz w:val="28"/>
          <w:szCs w:val="28"/>
          <w:highlight w:val="none"/>
        </w:rPr>
        <w:br w:type="page"/>
      </w:r>
      <w:r>
        <w:rPr>
          <w:rFonts w:hint="eastAsia" w:ascii="宋体" w:hAnsi="宋体" w:eastAsia="宋体" w:cs="宋体"/>
          <w:b/>
          <w:color w:val="auto"/>
          <w:sz w:val="28"/>
          <w:szCs w:val="28"/>
          <w:highlight w:val="none"/>
          <w:lang w:val="zh-CN"/>
        </w:rPr>
        <w:t>（</w:t>
      </w:r>
      <w:r>
        <w:rPr>
          <w:rFonts w:hint="eastAsia" w:ascii="宋体" w:hAnsi="宋体" w:eastAsia="宋体" w:cs="宋体"/>
          <w:b/>
          <w:color w:val="auto"/>
          <w:sz w:val="28"/>
          <w:szCs w:val="28"/>
          <w:highlight w:val="none"/>
        </w:rPr>
        <w:t>二</w:t>
      </w:r>
      <w:r>
        <w:rPr>
          <w:rFonts w:hint="eastAsia" w:ascii="宋体" w:hAnsi="宋体" w:eastAsia="宋体" w:cs="宋体"/>
          <w:b/>
          <w:color w:val="auto"/>
          <w:sz w:val="28"/>
          <w:szCs w:val="28"/>
          <w:highlight w:val="none"/>
          <w:lang w:val="zh-CN"/>
        </w:rPr>
        <w:t>）残疾人福利性单位声明函</w:t>
      </w:r>
    </w:p>
    <w:p w14:paraId="0A047BFE">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（不享受残疾人福利性单位优先政策的供应商不需填写此表）</w:t>
      </w:r>
    </w:p>
    <w:p w14:paraId="44EBB2CB">
      <w:pPr>
        <w:spacing w:line="500" w:lineRule="exact"/>
        <w:ind w:firstLine="420" w:firstLineChars="200"/>
        <w:jc w:val="left"/>
        <w:rPr>
          <w:rFonts w:hint="eastAsia" w:ascii="宋体" w:hAnsi="宋体" w:eastAsia="宋体" w:cs="宋体"/>
          <w:color w:val="auto"/>
          <w:kern w:val="1"/>
          <w:szCs w:val="21"/>
          <w:highlight w:val="none"/>
        </w:rPr>
      </w:pPr>
      <w:r>
        <w:rPr>
          <w:rFonts w:hint="eastAsia" w:ascii="宋体" w:hAnsi="宋体" w:eastAsia="宋体" w:cs="宋体"/>
          <w:color w:val="auto"/>
          <w:kern w:val="1"/>
          <w:szCs w:val="21"/>
          <w:highlight w:val="none"/>
        </w:rPr>
        <w:t>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w:t>
      </w:r>
      <w:r>
        <w:rPr>
          <w:rFonts w:hint="eastAsia" w:ascii="宋体" w:hAnsi="宋体" w:eastAsia="宋体" w:cs="宋体"/>
          <w:color w:val="auto"/>
          <w:kern w:val="1"/>
          <w:szCs w:val="21"/>
          <w:highlight w:val="none"/>
          <w:lang w:eastAsia="zh-CN"/>
        </w:rPr>
        <w:t>产品</w:t>
      </w:r>
      <w:r>
        <w:rPr>
          <w:rFonts w:hint="eastAsia" w:ascii="宋体" w:hAnsi="宋体" w:eastAsia="宋体" w:cs="宋体"/>
          <w:color w:val="auto"/>
          <w:kern w:val="1"/>
          <w:szCs w:val="21"/>
          <w:highlight w:val="none"/>
        </w:rPr>
        <w:t>（由本单位承担工程/提供服务），或者提供其他残疾人福利性单位制造的</w:t>
      </w:r>
      <w:r>
        <w:rPr>
          <w:rFonts w:hint="eastAsia" w:ascii="宋体" w:hAnsi="宋体" w:eastAsia="宋体" w:cs="宋体"/>
          <w:color w:val="auto"/>
          <w:kern w:val="1"/>
          <w:szCs w:val="21"/>
          <w:highlight w:val="none"/>
          <w:lang w:eastAsia="zh-CN"/>
        </w:rPr>
        <w:t>产品</w:t>
      </w:r>
      <w:r>
        <w:rPr>
          <w:rFonts w:hint="eastAsia" w:ascii="宋体" w:hAnsi="宋体" w:eastAsia="宋体" w:cs="宋体"/>
          <w:color w:val="auto"/>
          <w:kern w:val="1"/>
          <w:szCs w:val="21"/>
          <w:highlight w:val="none"/>
        </w:rPr>
        <w:t>（不包括使用非残疾人福利性单位注册商标的</w:t>
      </w:r>
      <w:r>
        <w:rPr>
          <w:rFonts w:hint="eastAsia" w:ascii="宋体" w:hAnsi="宋体" w:eastAsia="宋体" w:cs="宋体"/>
          <w:color w:val="auto"/>
          <w:kern w:val="1"/>
          <w:szCs w:val="21"/>
          <w:highlight w:val="none"/>
          <w:lang w:eastAsia="zh-CN"/>
        </w:rPr>
        <w:t>产品</w:t>
      </w:r>
      <w:r>
        <w:rPr>
          <w:rFonts w:hint="eastAsia" w:ascii="宋体" w:hAnsi="宋体" w:eastAsia="宋体" w:cs="宋体"/>
          <w:color w:val="auto"/>
          <w:kern w:val="1"/>
          <w:szCs w:val="21"/>
          <w:highlight w:val="none"/>
        </w:rPr>
        <w:t>）。</w:t>
      </w:r>
    </w:p>
    <w:p w14:paraId="669FD76E">
      <w:pPr>
        <w:spacing w:line="500" w:lineRule="exact"/>
        <w:ind w:firstLine="420" w:firstLineChars="200"/>
        <w:jc w:val="left"/>
        <w:rPr>
          <w:rFonts w:hint="eastAsia" w:ascii="宋体" w:hAnsi="宋体" w:eastAsia="宋体" w:cs="宋体"/>
          <w:color w:val="auto"/>
          <w:kern w:val="1"/>
          <w:szCs w:val="21"/>
          <w:highlight w:val="none"/>
        </w:rPr>
      </w:pPr>
      <w:r>
        <w:rPr>
          <w:rFonts w:hint="eastAsia" w:ascii="宋体" w:hAnsi="宋体" w:eastAsia="宋体" w:cs="宋体"/>
          <w:color w:val="auto"/>
          <w:kern w:val="1"/>
          <w:szCs w:val="21"/>
          <w:highlight w:val="none"/>
        </w:rPr>
        <w:t>本单位对上述声明的真实性负责。如有虚假，将依法承担相应责任。</w:t>
      </w:r>
    </w:p>
    <w:p w14:paraId="5A2A8EAE">
      <w:pPr>
        <w:spacing w:line="500" w:lineRule="exact"/>
        <w:ind w:firstLine="420" w:firstLineChars="200"/>
        <w:jc w:val="left"/>
        <w:rPr>
          <w:rFonts w:hint="eastAsia" w:ascii="宋体" w:hAnsi="宋体" w:eastAsia="宋体" w:cs="宋体"/>
          <w:color w:val="auto"/>
          <w:kern w:val="1"/>
          <w:szCs w:val="21"/>
          <w:highlight w:val="none"/>
        </w:rPr>
      </w:pPr>
    </w:p>
    <w:p w14:paraId="57BC6F14">
      <w:pPr>
        <w:spacing w:line="500" w:lineRule="exact"/>
        <w:ind w:firstLine="420" w:firstLineChars="200"/>
        <w:jc w:val="left"/>
        <w:rPr>
          <w:rFonts w:hint="eastAsia" w:ascii="宋体" w:hAnsi="宋体" w:eastAsia="宋体" w:cs="宋体"/>
          <w:color w:val="auto"/>
          <w:kern w:val="1"/>
          <w:szCs w:val="21"/>
          <w:highlight w:val="none"/>
        </w:rPr>
      </w:pPr>
    </w:p>
    <w:p w14:paraId="53D4E4C4">
      <w:pPr>
        <w:pStyle w:val="26"/>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供应商名称（加盖单位电子公章）：</w:t>
      </w:r>
    </w:p>
    <w:p w14:paraId="3501610B">
      <w:pPr>
        <w:pStyle w:val="26"/>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法定代表人或其委托代理人（签字或电子签章）：</w:t>
      </w:r>
    </w:p>
    <w:p w14:paraId="4B8E9938">
      <w:pPr>
        <w:pStyle w:val="26"/>
        <w:spacing w:line="6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日期：　　　年　　月　　日</w:t>
      </w:r>
    </w:p>
    <w:p w14:paraId="47F4488C">
      <w:pPr>
        <w:spacing w:line="500" w:lineRule="exact"/>
        <w:ind w:firstLine="420" w:firstLineChars="200"/>
        <w:jc w:val="left"/>
        <w:rPr>
          <w:rFonts w:hint="eastAsia" w:ascii="宋体" w:hAnsi="宋体" w:eastAsia="宋体" w:cs="宋体"/>
          <w:color w:val="auto"/>
          <w:kern w:val="1"/>
          <w:szCs w:val="21"/>
          <w:highlight w:val="none"/>
        </w:rPr>
      </w:pPr>
    </w:p>
    <w:p w14:paraId="09B17C9E">
      <w:pPr>
        <w:pStyle w:val="26"/>
        <w:spacing w:line="480" w:lineRule="auto"/>
        <w:rPr>
          <w:rFonts w:hint="eastAsia" w:ascii="宋体" w:hAnsi="宋体" w:eastAsia="宋体" w:cs="宋体"/>
          <w:b/>
          <w:color w:val="auto"/>
          <w:kern w:val="1"/>
          <w:sz w:val="18"/>
          <w:szCs w:val="18"/>
          <w:highlight w:val="none"/>
        </w:rPr>
      </w:pPr>
    </w:p>
    <w:p w14:paraId="640FF0BA">
      <w:pPr>
        <w:spacing w:line="360" w:lineRule="auto"/>
        <w:jc w:val="center"/>
        <w:rPr>
          <w:rFonts w:hint="eastAsia" w:ascii="宋体" w:hAnsi="宋体" w:eastAsia="宋体" w:cs="宋体"/>
          <w:b/>
          <w:color w:val="auto"/>
          <w:sz w:val="28"/>
          <w:highlight w:val="none"/>
        </w:rPr>
      </w:pPr>
      <w:r>
        <w:rPr>
          <w:rFonts w:hint="eastAsia" w:ascii="宋体" w:hAnsi="宋体" w:eastAsia="宋体" w:cs="宋体"/>
          <w:b/>
          <w:color w:val="auto"/>
          <w:sz w:val="24"/>
          <w:highlight w:val="none"/>
        </w:rPr>
        <w:br w:type="page"/>
      </w:r>
      <w:r>
        <w:rPr>
          <w:rFonts w:hint="eastAsia" w:ascii="宋体" w:hAnsi="宋体" w:eastAsia="宋体" w:cs="宋体"/>
          <w:b/>
          <w:color w:val="auto"/>
          <w:sz w:val="28"/>
          <w:highlight w:val="none"/>
        </w:rPr>
        <w:t>（三）监狱企业证明</w:t>
      </w:r>
    </w:p>
    <w:p w14:paraId="129DCE6A">
      <w:pPr>
        <w:pStyle w:val="16"/>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（不是监狱企业的无需提供证明材料）</w:t>
      </w:r>
    </w:p>
    <w:p w14:paraId="5ED767AE">
      <w:pPr>
        <w:pStyle w:val="16"/>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注：如是，请提供证明材料；若产品出自符合国家规定的监狱企业，则该产品制造企业必须出具证明材料；提供由省级以上监狱管理局、戒毒管理局（含新疆生产建设兵团）出具的属于监狱企业的证明文件，否则在评审时将不考虑对该监狱企业的相关优惠。</w:t>
      </w:r>
    </w:p>
    <w:p w14:paraId="10F2D04C">
      <w:pPr>
        <w:keepNext/>
        <w:tabs>
          <w:tab w:val="left" w:pos="1021"/>
        </w:tabs>
        <w:adjustRightInd w:val="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监狱企业视同小型、微型企业，享受评审中价格扣除等政府采购促进中小企业发展的政府采购政策。</w:t>
      </w:r>
    </w:p>
    <w:p w14:paraId="35CF548C">
      <w:pPr>
        <w:pStyle w:val="26"/>
        <w:spacing w:line="480" w:lineRule="auto"/>
        <w:rPr>
          <w:rFonts w:hint="eastAsia" w:ascii="宋体" w:hAnsi="宋体" w:eastAsia="宋体" w:cs="宋体"/>
          <w:b/>
          <w:color w:val="auto"/>
          <w:sz w:val="24"/>
          <w:highlight w:val="none"/>
        </w:rPr>
      </w:pPr>
      <w:r>
        <w:rPr>
          <w:rFonts w:hint="eastAsia" w:ascii="宋体" w:hAnsi="宋体" w:eastAsia="宋体" w:cs="宋体"/>
          <w:bCs/>
          <w:color w:val="auto"/>
          <w:sz w:val="20"/>
          <w:highlight w:val="none"/>
        </w:rPr>
        <w:br w:type="page"/>
      </w:r>
    </w:p>
    <w:tbl>
      <w:tblPr>
        <w:tblStyle w:val="42"/>
        <w:tblW w:w="9000" w:type="dxa"/>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2095"/>
        <w:gridCol w:w="1168"/>
        <w:gridCol w:w="447"/>
        <w:gridCol w:w="962"/>
        <w:gridCol w:w="1786"/>
        <w:gridCol w:w="1786"/>
        <w:gridCol w:w="756"/>
      </w:tblGrid>
      <w:tr w14:paraId="67C1782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tcBorders>
              <w:top w:val="outset" w:color="auto" w:sz="6" w:space="0"/>
              <w:left w:val="outset" w:color="auto" w:sz="6" w:space="0"/>
              <w:bottom w:val="outset" w:color="auto" w:sz="6" w:space="0"/>
              <w:right w:val="outset" w:color="auto" w:sz="6" w:space="0"/>
            </w:tcBorders>
            <w:vAlign w:val="center"/>
          </w:tcPr>
          <w:p w14:paraId="19B56E96">
            <w:pPr>
              <w:keepNext w:val="0"/>
              <w:keepLines w:val="0"/>
              <w:widowControl/>
              <w:suppressLineNumbers w:val="0"/>
              <w:spacing w:before="0" w:beforeAutospacing="0" w:after="225" w:afterAutospacing="0"/>
              <w:ind w:left="0" w:right="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行业名称</w:t>
            </w:r>
          </w:p>
        </w:tc>
        <w:tc>
          <w:tcPr>
            <w:tcW w:w="1168" w:type="dxa"/>
            <w:tcBorders>
              <w:top w:val="outset" w:color="auto" w:sz="6" w:space="0"/>
              <w:left w:val="outset" w:color="auto" w:sz="6" w:space="0"/>
              <w:bottom w:val="outset" w:color="auto" w:sz="6" w:space="0"/>
              <w:right w:val="outset" w:color="auto" w:sz="6" w:space="0"/>
            </w:tcBorders>
            <w:vAlign w:val="center"/>
          </w:tcPr>
          <w:p w14:paraId="54EE94AA">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指标名称</w:t>
            </w:r>
          </w:p>
        </w:tc>
        <w:tc>
          <w:tcPr>
            <w:tcW w:w="447" w:type="dxa"/>
            <w:tcBorders>
              <w:top w:val="outset" w:color="auto" w:sz="6" w:space="0"/>
              <w:left w:val="outset" w:color="auto" w:sz="6" w:space="0"/>
              <w:bottom w:val="outset" w:color="auto" w:sz="6" w:space="0"/>
              <w:right w:val="outset" w:color="auto" w:sz="6" w:space="0"/>
            </w:tcBorders>
            <w:vAlign w:val="center"/>
          </w:tcPr>
          <w:p w14:paraId="10CF778E">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计量</w:t>
            </w:r>
          </w:p>
          <w:p w14:paraId="58C9F824">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单位</w:t>
            </w:r>
          </w:p>
        </w:tc>
        <w:tc>
          <w:tcPr>
            <w:tcW w:w="962" w:type="dxa"/>
            <w:tcBorders>
              <w:top w:val="outset" w:color="auto" w:sz="6" w:space="0"/>
              <w:left w:val="outset" w:color="auto" w:sz="6" w:space="0"/>
              <w:bottom w:val="outset" w:color="auto" w:sz="6" w:space="0"/>
              <w:right w:val="outset" w:color="auto" w:sz="6" w:space="0"/>
            </w:tcBorders>
            <w:vAlign w:val="center"/>
          </w:tcPr>
          <w:p w14:paraId="6A3FE601">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大型</w:t>
            </w:r>
          </w:p>
        </w:tc>
        <w:tc>
          <w:tcPr>
            <w:tcW w:w="1786" w:type="dxa"/>
            <w:tcBorders>
              <w:top w:val="outset" w:color="auto" w:sz="6" w:space="0"/>
              <w:left w:val="outset" w:color="auto" w:sz="6" w:space="0"/>
              <w:bottom w:val="outset" w:color="auto" w:sz="6" w:space="0"/>
              <w:right w:val="outset" w:color="auto" w:sz="6" w:space="0"/>
            </w:tcBorders>
            <w:vAlign w:val="center"/>
          </w:tcPr>
          <w:p w14:paraId="7EA4E1B8">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中型</w:t>
            </w:r>
          </w:p>
        </w:tc>
        <w:tc>
          <w:tcPr>
            <w:tcW w:w="1786" w:type="dxa"/>
            <w:tcBorders>
              <w:top w:val="outset" w:color="auto" w:sz="6" w:space="0"/>
              <w:left w:val="outset" w:color="auto" w:sz="6" w:space="0"/>
              <w:bottom w:val="outset" w:color="auto" w:sz="6" w:space="0"/>
              <w:right w:val="outset" w:color="auto" w:sz="6" w:space="0"/>
            </w:tcBorders>
            <w:vAlign w:val="center"/>
          </w:tcPr>
          <w:p w14:paraId="6C58DB53">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小型</w:t>
            </w:r>
          </w:p>
        </w:tc>
        <w:tc>
          <w:tcPr>
            <w:tcW w:w="756" w:type="dxa"/>
            <w:tcBorders>
              <w:top w:val="outset" w:color="auto" w:sz="6" w:space="0"/>
              <w:left w:val="outset" w:color="auto" w:sz="6" w:space="0"/>
              <w:bottom w:val="outset" w:color="auto" w:sz="6" w:space="0"/>
              <w:right w:val="outset" w:color="auto" w:sz="6" w:space="0"/>
            </w:tcBorders>
            <w:vAlign w:val="center"/>
          </w:tcPr>
          <w:p w14:paraId="1564F82B">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微型</w:t>
            </w:r>
          </w:p>
        </w:tc>
      </w:tr>
      <w:tr w14:paraId="3FF88B3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tcBorders>
              <w:top w:val="outset" w:color="auto" w:sz="6" w:space="0"/>
              <w:left w:val="outset" w:color="auto" w:sz="6" w:space="0"/>
              <w:bottom w:val="outset" w:color="auto" w:sz="6" w:space="0"/>
              <w:right w:val="outset" w:color="auto" w:sz="6" w:space="0"/>
            </w:tcBorders>
            <w:vAlign w:val="center"/>
          </w:tcPr>
          <w:p w14:paraId="2E8368B7">
            <w:pPr>
              <w:keepNext w:val="0"/>
              <w:keepLines w:val="0"/>
              <w:widowControl/>
              <w:suppressLineNumbers w:val="0"/>
              <w:spacing w:before="0" w:beforeAutospacing="0" w:after="225" w:afterAutospacing="0"/>
              <w:ind w:left="0" w:right="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农、林、牧、渔业</w:t>
            </w:r>
          </w:p>
        </w:tc>
        <w:tc>
          <w:tcPr>
            <w:tcW w:w="1168" w:type="dxa"/>
            <w:tcBorders>
              <w:top w:val="outset" w:color="auto" w:sz="6" w:space="0"/>
              <w:left w:val="outset" w:color="auto" w:sz="6" w:space="0"/>
              <w:bottom w:val="outset" w:color="auto" w:sz="6" w:space="0"/>
              <w:right w:val="outset" w:color="auto" w:sz="6" w:space="0"/>
            </w:tcBorders>
            <w:vAlign w:val="center"/>
          </w:tcPr>
          <w:p w14:paraId="35F864B3">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47" w:type="dxa"/>
            <w:tcBorders>
              <w:top w:val="outset" w:color="auto" w:sz="6" w:space="0"/>
              <w:left w:val="outset" w:color="auto" w:sz="6" w:space="0"/>
              <w:bottom w:val="outset" w:color="auto" w:sz="6" w:space="0"/>
              <w:right w:val="outset" w:color="auto" w:sz="6" w:space="0"/>
            </w:tcBorders>
            <w:vAlign w:val="center"/>
          </w:tcPr>
          <w:p w14:paraId="43126DD4">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962" w:type="dxa"/>
            <w:tcBorders>
              <w:top w:val="outset" w:color="auto" w:sz="6" w:space="0"/>
              <w:left w:val="outset" w:color="auto" w:sz="6" w:space="0"/>
              <w:bottom w:val="outset" w:color="auto" w:sz="6" w:space="0"/>
              <w:right w:val="outset" w:color="auto" w:sz="6" w:space="0"/>
            </w:tcBorders>
            <w:vAlign w:val="center"/>
          </w:tcPr>
          <w:p w14:paraId="07DC9367">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Y≥20000</w:t>
            </w:r>
          </w:p>
        </w:tc>
        <w:tc>
          <w:tcPr>
            <w:tcW w:w="1786" w:type="dxa"/>
            <w:tcBorders>
              <w:top w:val="outset" w:color="auto" w:sz="6" w:space="0"/>
              <w:left w:val="outset" w:color="auto" w:sz="6" w:space="0"/>
              <w:bottom w:val="outset" w:color="auto" w:sz="6" w:space="0"/>
              <w:right w:val="outset" w:color="auto" w:sz="6" w:space="0"/>
            </w:tcBorders>
            <w:vAlign w:val="center"/>
          </w:tcPr>
          <w:p w14:paraId="3F3C2D6E">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500≤Y＜20000</w:t>
            </w:r>
          </w:p>
        </w:tc>
        <w:tc>
          <w:tcPr>
            <w:tcW w:w="1786" w:type="dxa"/>
            <w:tcBorders>
              <w:top w:val="outset" w:color="auto" w:sz="6" w:space="0"/>
              <w:left w:val="outset" w:color="auto" w:sz="6" w:space="0"/>
              <w:bottom w:val="outset" w:color="auto" w:sz="6" w:space="0"/>
              <w:right w:val="outset" w:color="auto" w:sz="6" w:space="0"/>
            </w:tcBorders>
            <w:vAlign w:val="center"/>
          </w:tcPr>
          <w:p w14:paraId="0E3E169D">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50≤Y＜500</w:t>
            </w:r>
          </w:p>
        </w:tc>
        <w:tc>
          <w:tcPr>
            <w:tcW w:w="756" w:type="dxa"/>
            <w:tcBorders>
              <w:top w:val="outset" w:color="auto" w:sz="6" w:space="0"/>
              <w:left w:val="outset" w:color="auto" w:sz="6" w:space="0"/>
              <w:bottom w:val="outset" w:color="auto" w:sz="6" w:space="0"/>
              <w:right w:val="outset" w:color="auto" w:sz="6" w:space="0"/>
            </w:tcBorders>
            <w:vAlign w:val="center"/>
          </w:tcPr>
          <w:p w14:paraId="2241390F">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Y＜50</w:t>
            </w:r>
          </w:p>
        </w:tc>
      </w:tr>
      <w:tr w14:paraId="73F3D82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restart"/>
            <w:tcBorders>
              <w:top w:val="outset" w:color="auto" w:sz="6" w:space="0"/>
              <w:left w:val="outset" w:color="auto" w:sz="6" w:space="0"/>
              <w:bottom w:val="outset" w:color="auto" w:sz="6" w:space="0"/>
              <w:right w:val="outset" w:color="auto" w:sz="6" w:space="0"/>
            </w:tcBorders>
            <w:vAlign w:val="center"/>
          </w:tcPr>
          <w:p w14:paraId="24115656">
            <w:pPr>
              <w:keepNext w:val="0"/>
              <w:keepLines w:val="0"/>
              <w:widowControl/>
              <w:suppressLineNumbers w:val="0"/>
              <w:spacing w:before="0" w:beforeAutospacing="0" w:after="225" w:afterAutospacing="0"/>
              <w:ind w:left="0" w:right="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工业 *</w:t>
            </w:r>
          </w:p>
        </w:tc>
        <w:tc>
          <w:tcPr>
            <w:tcW w:w="1168" w:type="dxa"/>
            <w:tcBorders>
              <w:top w:val="outset" w:color="auto" w:sz="6" w:space="0"/>
              <w:left w:val="outset" w:color="auto" w:sz="6" w:space="0"/>
              <w:bottom w:val="outset" w:color="auto" w:sz="6" w:space="0"/>
              <w:right w:val="outset" w:color="auto" w:sz="6" w:space="0"/>
            </w:tcBorders>
            <w:vAlign w:val="center"/>
          </w:tcPr>
          <w:p w14:paraId="38712014">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47" w:type="dxa"/>
            <w:tcBorders>
              <w:top w:val="outset" w:color="auto" w:sz="6" w:space="0"/>
              <w:left w:val="outset" w:color="auto" w:sz="6" w:space="0"/>
              <w:bottom w:val="outset" w:color="auto" w:sz="6" w:space="0"/>
              <w:right w:val="outset" w:color="auto" w:sz="6" w:space="0"/>
            </w:tcBorders>
            <w:vAlign w:val="center"/>
          </w:tcPr>
          <w:p w14:paraId="389F8F87">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962" w:type="dxa"/>
            <w:tcBorders>
              <w:top w:val="outset" w:color="auto" w:sz="6" w:space="0"/>
              <w:left w:val="outset" w:color="auto" w:sz="6" w:space="0"/>
              <w:bottom w:val="outset" w:color="auto" w:sz="6" w:space="0"/>
              <w:right w:val="outset" w:color="auto" w:sz="6" w:space="0"/>
            </w:tcBorders>
            <w:vAlign w:val="center"/>
          </w:tcPr>
          <w:p w14:paraId="2162BBF8">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1786" w:type="dxa"/>
            <w:tcBorders>
              <w:top w:val="outset" w:color="auto" w:sz="6" w:space="0"/>
              <w:left w:val="outset" w:color="auto" w:sz="6" w:space="0"/>
              <w:bottom w:val="outset" w:color="auto" w:sz="6" w:space="0"/>
              <w:right w:val="outset" w:color="auto" w:sz="6" w:space="0"/>
            </w:tcBorders>
            <w:vAlign w:val="center"/>
          </w:tcPr>
          <w:p w14:paraId="17739D71">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300≤X＜1000</w:t>
            </w:r>
          </w:p>
        </w:tc>
        <w:tc>
          <w:tcPr>
            <w:tcW w:w="1786" w:type="dxa"/>
            <w:tcBorders>
              <w:top w:val="outset" w:color="auto" w:sz="6" w:space="0"/>
              <w:left w:val="outset" w:color="auto" w:sz="6" w:space="0"/>
              <w:bottom w:val="outset" w:color="auto" w:sz="6" w:space="0"/>
              <w:right w:val="outset" w:color="auto" w:sz="6" w:space="0"/>
            </w:tcBorders>
            <w:vAlign w:val="center"/>
          </w:tcPr>
          <w:p w14:paraId="254A8A7D">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20≤X＜300</w:t>
            </w:r>
          </w:p>
        </w:tc>
        <w:tc>
          <w:tcPr>
            <w:tcW w:w="756" w:type="dxa"/>
            <w:tcBorders>
              <w:top w:val="outset" w:color="auto" w:sz="6" w:space="0"/>
              <w:left w:val="outset" w:color="auto" w:sz="6" w:space="0"/>
              <w:bottom w:val="outset" w:color="auto" w:sz="6" w:space="0"/>
              <w:right w:val="outset" w:color="auto" w:sz="6" w:space="0"/>
            </w:tcBorders>
            <w:vAlign w:val="center"/>
          </w:tcPr>
          <w:p w14:paraId="31571A0B">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w:t>
            </w:r>
          </w:p>
        </w:tc>
      </w:tr>
      <w:tr w14:paraId="74E65D0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continue"/>
            <w:tcBorders>
              <w:top w:val="outset" w:color="auto" w:sz="6" w:space="0"/>
              <w:left w:val="outset" w:color="auto" w:sz="6" w:space="0"/>
              <w:bottom w:val="outset" w:color="auto" w:sz="6" w:space="0"/>
              <w:right w:val="outset" w:color="auto" w:sz="6" w:space="0"/>
            </w:tcBorders>
            <w:vAlign w:val="center"/>
          </w:tcPr>
          <w:p w14:paraId="26DD384F">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18"/>
                <w:szCs w:val="18"/>
                <w:highlight w:val="none"/>
              </w:rPr>
            </w:pPr>
          </w:p>
        </w:tc>
        <w:tc>
          <w:tcPr>
            <w:tcW w:w="1168" w:type="dxa"/>
            <w:tcBorders>
              <w:top w:val="outset" w:color="auto" w:sz="6" w:space="0"/>
              <w:left w:val="outset" w:color="auto" w:sz="6" w:space="0"/>
              <w:bottom w:val="outset" w:color="auto" w:sz="6" w:space="0"/>
              <w:right w:val="outset" w:color="auto" w:sz="6" w:space="0"/>
            </w:tcBorders>
            <w:vAlign w:val="center"/>
          </w:tcPr>
          <w:p w14:paraId="2221D294">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47" w:type="dxa"/>
            <w:tcBorders>
              <w:top w:val="outset" w:color="auto" w:sz="6" w:space="0"/>
              <w:left w:val="outset" w:color="auto" w:sz="6" w:space="0"/>
              <w:bottom w:val="outset" w:color="auto" w:sz="6" w:space="0"/>
              <w:right w:val="outset" w:color="auto" w:sz="6" w:space="0"/>
            </w:tcBorders>
            <w:vAlign w:val="center"/>
          </w:tcPr>
          <w:p w14:paraId="297E60CF">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962" w:type="dxa"/>
            <w:tcBorders>
              <w:top w:val="outset" w:color="auto" w:sz="6" w:space="0"/>
              <w:left w:val="outset" w:color="auto" w:sz="6" w:space="0"/>
              <w:bottom w:val="outset" w:color="auto" w:sz="6" w:space="0"/>
              <w:right w:val="outset" w:color="auto" w:sz="6" w:space="0"/>
            </w:tcBorders>
            <w:vAlign w:val="center"/>
          </w:tcPr>
          <w:p w14:paraId="7830AFC1">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Y≥40000</w:t>
            </w:r>
          </w:p>
        </w:tc>
        <w:tc>
          <w:tcPr>
            <w:tcW w:w="1786" w:type="dxa"/>
            <w:tcBorders>
              <w:top w:val="outset" w:color="auto" w:sz="6" w:space="0"/>
              <w:left w:val="outset" w:color="auto" w:sz="6" w:space="0"/>
              <w:bottom w:val="outset" w:color="auto" w:sz="6" w:space="0"/>
              <w:right w:val="outset" w:color="auto" w:sz="6" w:space="0"/>
            </w:tcBorders>
            <w:vAlign w:val="center"/>
          </w:tcPr>
          <w:p w14:paraId="2C1067FE">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2000≤Y＜40000</w:t>
            </w:r>
          </w:p>
        </w:tc>
        <w:tc>
          <w:tcPr>
            <w:tcW w:w="1786" w:type="dxa"/>
            <w:tcBorders>
              <w:top w:val="outset" w:color="auto" w:sz="6" w:space="0"/>
              <w:left w:val="outset" w:color="auto" w:sz="6" w:space="0"/>
              <w:bottom w:val="outset" w:color="auto" w:sz="6" w:space="0"/>
              <w:right w:val="outset" w:color="auto" w:sz="6" w:space="0"/>
            </w:tcBorders>
            <w:vAlign w:val="center"/>
          </w:tcPr>
          <w:p w14:paraId="1B0CE519">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300≤Y＜2000</w:t>
            </w:r>
          </w:p>
        </w:tc>
        <w:tc>
          <w:tcPr>
            <w:tcW w:w="756" w:type="dxa"/>
            <w:tcBorders>
              <w:top w:val="outset" w:color="auto" w:sz="6" w:space="0"/>
              <w:left w:val="outset" w:color="auto" w:sz="6" w:space="0"/>
              <w:bottom w:val="outset" w:color="auto" w:sz="6" w:space="0"/>
              <w:right w:val="outset" w:color="auto" w:sz="6" w:space="0"/>
            </w:tcBorders>
            <w:vAlign w:val="center"/>
          </w:tcPr>
          <w:p w14:paraId="3D50CE32">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w:t>
            </w:r>
          </w:p>
        </w:tc>
      </w:tr>
      <w:tr w14:paraId="7A5FC4C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restart"/>
            <w:tcBorders>
              <w:top w:val="outset" w:color="auto" w:sz="6" w:space="0"/>
              <w:left w:val="outset" w:color="auto" w:sz="6" w:space="0"/>
              <w:bottom w:val="outset" w:color="auto" w:sz="6" w:space="0"/>
              <w:right w:val="outset" w:color="auto" w:sz="6" w:space="0"/>
            </w:tcBorders>
            <w:vAlign w:val="center"/>
          </w:tcPr>
          <w:p w14:paraId="7E73C400">
            <w:pPr>
              <w:keepNext w:val="0"/>
              <w:keepLines w:val="0"/>
              <w:widowControl/>
              <w:suppressLineNumbers w:val="0"/>
              <w:spacing w:before="0" w:beforeAutospacing="0" w:after="225" w:afterAutospacing="0"/>
              <w:ind w:left="0" w:right="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建筑业</w:t>
            </w:r>
          </w:p>
        </w:tc>
        <w:tc>
          <w:tcPr>
            <w:tcW w:w="1168" w:type="dxa"/>
            <w:tcBorders>
              <w:top w:val="outset" w:color="auto" w:sz="6" w:space="0"/>
              <w:left w:val="outset" w:color="auto" w:sz="6" w:space="0"/>
              <w:bottom w:val="outset" w:color="auto" w:sz="6" w:space="0"/>
              <w:right w:val="outset" w:color="auto" w:sz="6" w:space="0"/>
            </w:tcBorders>
            <w:vAlign w:val="center"/>
          </w:tcPr>
          <w:p w14:paraId="67325412">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47" w:type="dxa"/>
            <w:tcBorders>
              <w:top w:val="outset" w:color="auto" w:sz="6" w:space="0"/>
              <w:left w:val="outset" w:color="auto" w:sz="6" w:space="0"/>
              <w:bottom w:val="outset" w:color="auto" w:sz="6" w:space="0"/>
              <w:right w:val="outset" w:color="auto" w:sz="6" w:space="0"/>
            </w:tcBorders>
            <w:vAlign w:val="center"/>
          </w:tcPr>
          <w:p w14:paraId="27DD5E02">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962" w:type="dxa"/>
            <w:tcBorders>
              <w:top w:val="outset" w:color="auto" w:sz="6" w:space="0"/>
              <w:left w:val="outset" w:color="auto" w:sz="6" w:space="0"/>
              <w:bottom w:val="outset" w:color="auto" w:sz="6" w:space="0"/>
              <w:right w:val="outset" w:color="auto" w:sz="6" w:space="0"/>
            </w:tcBorders>
            <w:vAlign w:val="center"/>
          </w:tcPr>
          <w:p w14:paraId="75C8FCC5">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Y≥80000</w:t>
            </w:r>
          </w:p>
        </w:tc>
        <w:tc>
          <w:tcPr>
            <w:tcW w:w="1786" w:type="dxa"/>
            <w:tcBorders>
              <w:top w:val="outset" w:color="auto" w:sz="6" w:space="0"/>
              <w:left w:val="outset" w:color="auto" w:sz="6" w:space="0"/>
              <w:bottom w:val="outset" w:color="auto" w:sz="6" w:space="0"/>
              <w:right w:val="outset" w:color="auto" w:sz="6" w:space="0"/>
            </w:tcBorders>
            <w:vAlign w:val="center"/>
          </w:tcPr>
          <w:p w14:paraId="418B8D88">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6000≤Y＜80000</w:t>
            </w:r>
          </w:p>
        </w:tc>
        <w:tc>
          <w:tcPr>
            <w:tcW w:w="1786" w:type="dxa"/>
            <w:tcBorders>
              <w:top w:val="outset" w:color="auto" w:sz="6" w:space="0"/>
              <w:left w:val="outset" w:color="auto" w:sz="6" w:space="0"/>
              <w:bottom w:val="outset" w:color="auto" w:sz="6" w:space="0"/>
              <w:right w:val="outset" w:color="auto" w:sz="6" w:space="0"/>
            </w:tcBorders>
            <w:vAlign w:val="center"/>
          </w:tcPr>
          <w:p w14:paraId="5DBCE4C3">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300≤Y＜6000</w:t>
            </w:r>
          </w:p>
        </w:tc>
        <w:tc>
          <w:tcPr>
            <w:tcW w:w="756" w:type="dxa"/>
            <w:tcBorders>
              <w:top w:val="outset" w:color="auto" w:sz="6" w:space="0"/>
              <w:left w:val="outset" w:color="auto" w:sz="6" w:space="0"/>
              <w:bottom w:val="outset" w:color="auto" w:sz="6" w:space="0"/>
              <w:right w:val="outset" w:color="auto" w:sz="6" w:space="0"/>
            </w:tcBorders>
            <w:vAlign w:val="center"/>
          </w:tcPr>
          <w:p w14:paraId="591056B9">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w:t>
            </w:r>
          </w:p>
        </w:tc>
      </w:tr>
      <w:tr w14:paraId="2E08A51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continue"/>
            <w:tcBorders>
              <w:top w:val="outset" w:color="auto" w:sz="6" w:space="0"/>
              <w:left w:val="outset" w:color="auto" w:sz="6" w:space="0"/>
              <w:bottom w:val="outset" w:color="auto" w:sz="6" w:space="0"/>
              <w:right w:val="outset" w:color="auto" w:sz="6" w:space="0"/>
            </w:tcBorders>
            <w:vAlign w:val="center"/>
          </w:tcPr>
          <w:p w14:paraId="43C5A373">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18"/>
                <w:szCs w:val="18"/>
                <w:highlight w:val="none"/>
              </w:rPr>
            </w:pPr>
          </w:p>
        </w:tc>
        <w:tc>
          <w:tcPr>
            <w:tcW w:w="1168" w:type="dxa"/>
            <w:tcBorders>
              <w:top w:val="outset" w:color="auto" w:sz="6" w:space="0"/>
              <w:left w:val="outset" w:color="auto" w:sz="6" w:space="0"/>
              <w:bottom w:val="outset" w:color="auto" w:sz="6" w:space="0"/>
              <w:right w:val="outset" w:color="auto" w:sz="6" w:space="0"/>
            </w:tcBorders>
            <w:vAlign w:val="center"/>
          </w:tcPr>
          <w:p w14:paraId="0206004F">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资产总额(Z)</w:t>
            </w:r>
          </w:p>
        </w:tc>
        <w:tc>
          <w:tcPr>
            <w:tcW w:w="447" w:type="dxa"/>
            <w:tcBorders>
              <w:top w:val="outset" w:color="auto" w:sz="6" w:space="0"/>
              <w:left w:val="outset" w:color="auto" w:sz="6" w:space="0"/>
              <w:bottom w:val="outset" w:color="auto" w:sz="6" w:space="0"/>
              <w:right w:val="outset" w:color="auto" w:sz="6" w:space="0"/>
            </w:tcBorders>
            <w:vAlign w:val="center"/>
          </w:tcPr>
          <w:p w14:paraId="2A94AF25">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962" w:type="dxa"/>
            <w:tcBorders>
              <w:top w:val="outset" w:color="auto" w:sz="6" w:space="0"/>
              <w:left w:val="outset" w:color="auto" w:sz="6" w:space="0"/>
              <w:bottom w:val="outset" w:color="auto" w:sz="6" w:space="0"/>
              <w:right w:val="outset" w:color="auto" w:sz="6" w:space="0"/>
            </w:tcBorders>
            <w:vAlign w:val="center"/>
          </w:tcPr>
          <w:p w14:paraId="530BE372">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Z≥80000</w:t>
            </w:r>
          </w:p>
        </w:tc>
        <w:tc>
          <w:tcPr>
            <w:tcW w:w="1786" w:type="dxa"/>
            <w:tcBorders>
              <w:top w:val="outset" w:color="auto" w:sz="6" w:space="0"/>
              <w:left w:val="outset" w:color="auto" w:sz="6" w:space="0"/>
              <w:bottom w:val="outset" w:color="auto" w:sz="6" w:space="0"/>
              <w:right w:val="outset" w:color="auto" w:sz="6" w:space="0"/>
            </w:tcBorders>
            <w:vAlign w:val="center"/>
          </w:tcPr>
          <w:p w14:paraId="0C99B597">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5000≤Z＜80000</w:t>
            </w:r>
          </w:p>
        </w:tc>
        <w:tc>
          <w:tcPr>
            <w:tcW w:w="1786" w:type="dxa"/>
            <w:tcBorders>
              <w:top w:val="outset" w:color="auto" w:sz="6" w:space="0"/>
              <w:left w:val="outset" w:color="auto" w:sz="6" w:space="0"/>
              <w:bottom w:val="outset" w:color="auto" w:sz="6" w:space="0"/>
              <w:right w:val="outset" w:color="auto" w:sz="6" w:space="0"/>
            </w:tcBorders>
            <w:vAlign w:val="center"/>
          </w:tcPr>
          <w:p w14:paraId="04155456">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300≤Z＜5000</w:t>
            </w:r>
          </w:p>
        </w:tc>
        <w:tc>
          <w:tcPr>
            <w:tcW w:w="756" w:type="dxa"/>
            <w:tcBorders>
              <w:top w:val="outset" w:color="auto" w:sz="6" w:space="0"/>
              <w:left w:val="outset" w:color="auto" w:sz="6" w:space="0"/>
              <w:bottom w:val="outset" w:color="auto" w:sz="6" w:space="0"/>
              <w:right w:val="outset" w:color="auto" w:sz="6" w:space="0"/>
            </w:tcBorders>
            <w:vAlign w:val="center"/>
          </w:tcPr>
          <w:p w14:paraId="13D03F53">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Z＜300</w:t>
            </w:r>
          </w:p>
        </w:tc>
      </w:tr>
      <w:tr w14:paraId="033C174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restart"/>
            <w:tcBorders>
              <w:top w:val="outset" w:color="auto" w:sz="6" w:space="0"/>
              <w:left w:val="outset" w:color="auto" w:sz="6" w:space="0"/>
              <w:bottom w:val="outset" w:color="auto" w:sz="6" w:space="0"/>
              <w:right w:val="outset" w:color="auto" w:sz="6" w:space="0"/>
            </w:tcBorders>
            <w:vAlign w:val="center"/>
          </w:tcPr>
          <w:p w14:paraId="7E984114">
            <w:pPr>
              <w:keepNext w:val="0"/>
              <w:keepLines w:val="0"/>
              <w:widowControl/>
              <w:suppressLineNumbers w:val="0"/>
              <w:spacing w:before="0" w:beforeAutospacing="0" w:after="225" w:afterAutospacing="0"/>
              <w:ind w:left="0" w:right="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批发业</w:t>
            </w:r>
          </w:p>
        </w:tc>
        <w:tc>
          <w:tcPr>
            <w:tcW w:w="1168" w:type="dxa"/>
            <w:tcBorders>
              <w:top w:val="outset" w:color="auto" w:sz="6" w:space="0"/>
              <w:left w:val="outset" w:color="auto" w:sz="6" w:space="0"/>
              <w:bottom w:val="outset" w:color="auto" w:sz="6" w:space="0"/>
              <w:right w:val="outset" w:color="auto" w:sz="6" w:space="0"/>
            </w:tcBorders>
            <w:vAlign w:val="center"/>
          </w:tcPr>
          <w:p w14:paraId="7804DBB3">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47" w:type="dxa"/>
            <w:tcBorders>
              <w:top w:val="outset" w:color="auto" w:sz="6" w:space="0"/>
              <w:left w:val="outset" w:color="auto" w:sz="6" w:space="0"/>
              <w:bottom w:val="outset" w:color="auto" w:sz="6" w:space="0"/>
              <w:right w:val="outset" w:color="auto" w:sz="6" w:space="0"/>
            </w:tcBorders>
            <w:vAlign w:val="center"/>
          </w:tcPr>
          <w:p w14:paraId="22A0C3A1">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962" w:type="dxa"/>
            <w:tcBorders>
              <w:top w:val="outset" w:color="auto" w:sz="6" w:space="0"/>
              <w:left w:val="outset" w:color="auto" w:sz="6" w:space="0"/>
              <w:bottom w:val="outset" w:color="auto" w:sz="6" w:space="0"/>
              <w:right w:val="outset" w:color="auto" w:sz="6" w:space="0"/>
            </w:tcBorders>
            <w:vAlign w:val="center"/>
          </w:tcPr>
          <w:p w14:paraId="78B242C0">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X≥200</w:t>
            </w:r>
          </w:p>
        </w:tc>
        <w:tc>
          <w:tcPr>
            <w:tcW w:w="1786" w:type="dxa"/>
            <w:tcBorders>
              <w:top w:val="outset" w:color="auto" w:sz="6" w:space="0"/>
              <w:left w:val="outset" w:color="auto" w:sz="6" w:space="0"/>
              <w:bottom w:val="outset" w:color="auto" w:sz="6" w:space="0"/>
              <w:right w:val="outset" w:color="auto" w:sz="6" w:space="0"/>
            </w:tcBorders>
            <w:vAlign w:val="center"/>
          </w:tcPr>
          <w:p w14:paraId="60B66BDC">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20≤X＜200</w:t>
            </w:r>
          </w:p>
        </w:tc>
        <w:tc>
          <w:tcPr>
            <w:tcW w:w="1786" w:type="dxa"/>
            <w:tcBorders>
              <w:top w:val="outset" w:color="auto" w:sz="6" w:space="0"/>
              <w:left w:val="outset" w:color="auto" w:sz="6" w:space="0"/>
              <w:bottom w:val="outset" w:color="auto" w:sz="6" w:space="0"/>
              <w:right w:val="outset" w:color="auto" w:sz="6" w:space="0"/>
            </w:tcBorders>
            <w:vAlign w:val="center"/>
          </w:tcPr>
          <w:p w14:paraId="11F53873">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5≤X＜20</w:t>
            </w:r>
          </w:p>
        </w:tc>
        <w:tc>
          <w:tcPr>
            <w:tcW w:w="756" w:type="dxa"/>
            <w:tcBorders>
              <w:top w:val="outset" w:color="auto" w:sz="6" w:space="0"/>
              <w:left w:val="outset" w:color="auto" w:sz="6" w:space="0"/>
              <w:bottom w:val="outset" w:color="auto" w:sz="6" w:space="0"/>
              <w:right w:val="outset" w:color="auto" w:sz="6" w:space="0"/>
            </w:tcBorders>
            <w:vAlign w:val="center"/>
          </w:tcPr>
          <w:p w14:paraId="2FFBE22A">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X＜5</w:t>
            </w:r>
          </w:p>
        </w:tc>
      </w:tr>
      <w:tr w14:paraId="5778D7B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continue"/>
            <w:tcBorders>
              <w:top w:val="outset" w:color="auto" w:sz="6" w:space="0"/>
              <w:left w:val="outset" w:color="auto" w:sz="6" w:space="0"/>
              <w:bottom w:val="outset" w:color="auto" w:sz="6" w:space="0"/>
              <w:right w:val="outset" w:color="auto" w:sz="6" w:space="0"/>
            </w:tcBorders>
            <w:vAlign w:val="center"/>
          </w:tcPr>
          <w:p w14:paraId="058B32BE">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18"/>
                <w:szCs w:val="18"/>
                <w:highlight w:val="none"/>
              </w:rPr>
            </w:pPr>
          </w:p>
        </w:tc>
        <w:tc>
          <w:tcPr>
            <w:tcW w:w="1168" w:type="dxa"/>
            <w:tcBorders>
              <w:top w:val="outset" w:color="auto" w:sz="6" w:space="0"/>
              <w:left w:val="outset" w:color="auto" w:sz="6" w:space="0"/>
              <w:bottom w:val="outset" w:color="auto" w:sz="6" w:space="0"/>
              <w:right w:val="outset" w:color="auto" w:sz="6" w:space="0"/>
            </w:tcBorders>
            <w:vAlign w:val="center"/>
          </w:tcPr>
          <w:p w14:paraId="22E7DEDE">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47" w:type="dxa"/>
            <w:tcBorders>
              <w:top w:val="outset" w:color="auto" w:sz="6" w:space="0"/>
              <w:left w:val="outset" w:color="auto" w:sz="6" w:space="0"/>
              <w:bottom w:val="outset" w:color="auto" w:sz="6" w:space="0"/>
              <w:right w:val="outset" w:color="auto" w:sz="6" w:space="0"/>
            </w:tcBorders>
            <w:vAlign w:val="center"/>
          </w:tcPr>
          <w:p w14:paraId="22A22049">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962" w:type="dxa"/>
            <w:tcBorders>
              <w:top w:val="outset" w:color="auto" w:sz="6" w:space="0"/>
              <w:left w:val="outset" w:color="auto" w:sz="6" w:space="0"/>
              <w:bottom w:val="outset" w:color="auto" w:sz="6" w:space="0"/>
              <w:right w:val="outset" w:color="auto" w:sz="6" w:space="0"/>
            </w:tcBorders>
            <w:vAlign w:val="center"/>
          </w:tcPr>
          <w:p w14:paraId="7031B52A">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Y≥40000</w:t>
            </w:r>
          </w:p>
        </w:tc>
        <w:tc>
          <w:tcPr>
            <w:tcW w:w="1786" w:type="dxa"/>
            <w:tcBorders>
              <w:top w:val="outset" w:color="auto" w:sz="6" w:space="0"/>
              <w:left w:val="outset" w:color="auto" w:sz="6" w:space="0"/>
              <w:bottom w:val="outset" w:color="auto" w:sz="6" w:space="0"/>
              <w:right w:val="outset" w:color="auto" w:sz="6" w:space="0"/>
            </w:tcBorders>
            <w:vAlign w:val="center"/>
          </w:tcPr>
          <w:p w14:paraId="71F2B7CE">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5000≤Y＜40000</w:t>
            </w:r>
          </w:p>
        </w:tc>
        <w:tc>
          <w:tcPr>
            <w:tcW w:w="1786" w:type="dxa"/>
            <w:tcBorders>
              <w:top w:val="outset" w:color="auto" w:sz="6" w:space="0"/>
              <w:left w:val="outset" w:color="auto" w:sz="6" w:space="0"/>
              <w:bottom w:val="outset" w:color="auto" w:sz="6" w:space="0"/>
              <w:right w:val="outset" w:color="auto" w:sz="6" w:space="0"/>
            </w:tcBorders>
            <w:vAlign w:val="center"/>
          </w:tcPr>
          <w:p w14:paraId="0F904ED9">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1000≤Y＜5000</w:t>
            </w:r>
          </w:p>
        </w:tc>
        <w:tc>
          <w:tcPr>
            <w:tcW w:w="756" w:type="dxa"/>
            <w:tcBorders>
              <w:top w:val="outset" w:color="auto" w:sz="6" w:space="0"/>
              <w:left w:val="outset" w:color="auto" w:sz="6" w:space="0"/>
              <w:bottom w:val="outset" w:color="auto" w:sz="6" w:space="0"/>
              <w:right w:val="outset" w:color="auto" w:sz="6" w:space="0"/>
            </w:tcBorders>
            <w:vAlign w:val="center"/>
          </w:tcPr>
          <w:p w14:paraId="34689735">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w:t>
            </w:r>
          </w:p>
        </w:tc>
      </w:tr>
      <w:tr w14:paraId="019FF93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restart"/>
            <w:tcBorders>
              <w:top w:val="outset" w:color="auto" w:sz="6" w:space="0"/>
              <w:left w:val="outset" w:color="auto" w:sz="6" w:space="0"/>
              <w:bottom w:val="outset" w:color="auto" w:sz="6" w:space="0"/>
              <w:right w:val="outset" w:color="auto" w:sz="6" w:space="0"/>
            </w:tcBorders>
            <w:vAlign w:val="center"/>
          </w:tcPr>
          <w:p w14:paraId="17D99140">
            <w:pPr>
              <w:keepNext w:val="0"/>
              <w:keepLines w:val="0"/>
              <w:widowControl/>
              <w:suppressLineNumbers w:val="0"/>
              <w:spacing w:before="0" w:beforeAutospacing="0" w:after="225" w:afterAutospacing="0"/>
              <w:ind w:left="0" w:right="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零售业</w:t>
            </w:r>
          </w:p>
        </w:tc>
        <w:tc>
          <w:tcPr>
            <w:tcW w:w="1168" w:type="dxa"/>
            <w:tcBorders>
              <w:top w:val="outset" w:color="auto" w:sz="6" w:space="0"/>
              <w:left w:val="outset" w:color="auto" w:sz="6" w:space="0"/>
              <w:bottom w:val="outset" w:color="auto" w:sz="6" w:space="0"/>
              <w:right w:val="outset" w:color="auto" w:sz="6" w:space="0"/>
            </w:tcBorders>
            <w:vAlign w:val="center"/>
          </w:tcPr>
          <w:p w14:paraId="6A79EBF6">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47" w:type="dxa"/>
            <w:tcBorders>
              <w:top w:val="outset" w:color="auto" w:sz="6" w:space="0"/>
              <w:left w:val="outset" w:color="auto" w:sz="6" w:space="0"/>
              <w:bottom w:val="outset" w:color="auto" w:sz="6" w:space="0"/>
              <w:right w:val="outset" w:color="auto" w:sz="6" w:space="0"/>
            </w:tcBorders>
            <w:vAlign w:val="center"/>
          </w:tcPr>
          <w:p w14:paraId="1B647E93">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962" w:type="dxa"/>
            <w:tcBorders>
              <w:top w:val="outset" w:color="auto" w:sz="6" w:space="0"/>
              <w:left w:val="outset" w:color="auto" w:sz="6" w:space="0"/>
              <w:bottom w:val="outset" w:color="auto" w:sz="6" w:space="0"/>
              <w:right w:val="outset" w:color="auto" w:sz="6" w:space="0"/>
            </w:tcBorders>
            <w:vAlign w:val="center"/>
          </w:tcPr>
          <w:p w14:paraId="25E3D932">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86" w:type="dxa"/>
            <w:tcBorders>
              <w:top w:val="outset" w:color="auto" w:sz="6" w:space="0"/>
              <w:left w:val="outset" w:color="auto" w:sz="6" w:space="0"/>
              <w:bottom w:val="outset" w:color="auto" w:sz="6" w:space="0"/>
              <w:right w:val="outset" w:color="auto" w:sz="6" w:space="0"/>
            </w:tcBorders>
            <w:vAlign w:val="center"/>
          </w:tcPr>
          <w:p w14:paraId="52FC015F">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50≤X＜300</w:t>
            </w:r>
          </w:p>
        </w:tc>
        <w:tc>
          <w:tcPr>
            <w:tcW w:w="1786" w:type="dxa"/>
            <w:tcBorders>
              <w:top w:val="outset" w:color="auto" w:sz="6" w:space="0"/>
              <w:left w:val="outset" w:color="auto" w:sz="6" w:space="0"/>
              <w:bottom w:val="outset" w:color="auto" w:sz="6" w:space="0"/>
              <w:right w:val="outset" w:color="auto" w:sz="6" w:space="0"/>
            </w:tcBorders>
            <w:vAlign w:val="center"/>
          </w:tcPr>
          <w:p w14:paraId="11E4A9BB">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10≤X＜50</w:t>
            </w:r>
          </w:p>
        </w:tc>
        <w:tc>
          <w:tcPr>
            <w:tcW w:w="756" w:type="dxa"/>
            <w:tcBorders>
              <w:top w:val="outset" w:color="auto" w:sz="6" w:space="0"/>
              <w:left w:val="outset" w:color="auto" w:sz="6" w:space="0"/>
              <w:bottom w:val="outset" w:color="auto" w:sz="6" w:space="0"/>
              <w:right w:val="outset" w:color="auto" w:sz="6" w:space="0"/>
            </w:tcBorders>
            <w:vAlign w:val="center"/>
          </w:tcPr>
          <w:p w14:paraId="33E5C61D">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r w14:paraId="2D8D96F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continue"/>
            <w:tcBorders>
              <w:top w:val="outset" w:color="auto" w:sz="6" w:space="0"/>
              <w:left w:val="outset" w:color="auto" w:sz="6" w:space="0"/>
              <w:bottom w:val="outset" w:color="auto" w:sz="6" w:space="0"/>
              <w:right w:val="outset" w:color="auto" w:sz="6" w:space="0"/>
            </w:tcBorders>
            <w:vAlign w:val="center"/>
          </w:tcPr>
          <w:p w14:paraId="740221A1">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18"/>
                <w:szCs w:val="18"/>
                <w:highlight w:val="none"/>
              </w:rPr>
            </w:pPr>
          </w:p>
        </w:tc>
        <w:tc>
          <w:tcPr>
            <w:tcW w:w="1168" w:type="dxa"/>
            <w:tcBorders>
              <w:top w:val="outset" w:color="auto" w:sz="6" w:space="0"/>
              <w:left w:val="outset" w:color="auto" w:sz="6" w:space="0"/>
              <w:bottom w:val="outset" w:color="auto" w:sz="6" w:space="0"/>
              <w:right w:val="outset" w:color="auto" w:sz="6" w:space="0"/>
            </w:tcBorders>
            <w:vAlign w:val="center"/>
          </w:tcPr>
          <w:p w14:paraId="2D0C24E7">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47" w:type="dxa"/>
            <w:tcBorders>
              <w:top w:val="outset" w:color="auto" w:sz="6" w:space="0"/>
              <w:left w:val="outset" w:color="auto" w:sz="6" w:space="0"/>
              <w:bottom w:val="outset" w:color="auto" w:sz="6" w:space="0"/>
              <w:right w:val="outset" w:color="auto" w:sz="6" w:space="0"/>
            </w:tcBorders>
            <w:vAlign w:val="center"/>
          </w:tcPr>
          <w:p w14:paraId="64CFF912">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962" w:type="dxa"/>
            <w:tcBorders>
              <w:top w:val="outset" w:color="auto" w:sz="6" w:space="0"/>
              <w:left w:val="outset" w:color="auto" w:sz="6" w:space="0"/>
              <w:bottom w:val="outset" w:color="auto" w:sz="6" w:space="0"/>
              <w:right w:val="outset" w:color="auto" w:sz="6" w:space="0"/>
            </w:tcBorders>
            <w:vAlign w:val="center"/>
          </w:tcPr>
          <w:p w14:paraId="102E00F6">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Y≥20000</w:t>
            </w:r>
          </w:p>
        </w:tc>
        <w:tc>
          <w:tcPr>
            <w:tcW w:w="1786" w:type="dxa"/>
            <w:tcBorders>
              <w:top w:val="outset" w:color="auto" w:sz="6" w:space="0"/>
              <w:left w:val="outset" w:color="auto" w:sz="6" w:space="0"/>
              <w:bottom w:val="outset" w:color="auto" w:sz="6" w:space="0"/>
              <w:right w:val="outset" w:color="auto" w:sz="6" w:space="0"/>
            </w:tcBorders>
            <w:vAlign w:val="center"/>
          </w:tcPr>
          <w:p w14:paraId="1291F7AB">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500≤Y＜20000</w:t>
            </w:r>
          </w:p>
        </w:tc>
        <w:tc>
          <w:tcPr>
            <w:tcW w:w="1786" w:type="dxa"/>
            <w:tcBorders>
              <w:top w:val="outset" w:color="auto" w:sz="6" w:space="0"/>
              <w:left w:val="outset" w:color="auto" w:sz="6" w:space="0"/>
              <w:bottom w:val="outset" w:color="auto" w:sz="6" w:space="0"/>
              <w:right w:val="outset" w:color="auto" w:sz="6" w:space="0"/>
            </w:tcBorders>
            <w:vAlign w:val="center"/>
          </w:tcPr>
          <w:p w14:paraId="0FD270BC">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100≤Y＜500</w:t>
            </w:r>
          </w:p>
        </w:tc>
        <w:tc>
          <w:tcPr>
            <w:tcW w:w="756" w:type="dxa"/>
            <w:tcBorders>
              <w:top w:val="outset" w:color="auto" w:sz="6" w:space="0"/>
              <w:left w:val="outset" w:color="auto" w:sz="6" w:space="0"/>
              <w:bottom w:val="outset" w:color="auto" w:sz="6" w:space="0"/>
              <w:right w:val="outset" w:color="auto" w:sz="6" w:space="0"/>
            </w:tcBorders>
            <w:vAlign w:val="center"/>
          </w:tcPr>
          <w:p w14:paraId="29218D53">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0028030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restart"/>
            <w:tcBorders>
              <w:top w:val="outset" w:color="auto" w:sz="6" w:space="0"/>
              <w:left w:val="outset" w:color="auto" w:sz="6" w:space="0"/>
              <w:bottom w:val="outset" w:color="auto" w:sz="6" w:space="0"/>
              <w:right w:val="outset" w:color="auto" w:sz="6" w:space="0"/>
            </w:tcBorders>
            <w:vAlign w:val="center"/>
          </w:tcPr>
          <w:p w14:paraId="2926D4C4">
            <w:pPr>
              <w:keepNext w:val="0"/>
              <w:keepLines w:val="0"/>
              <w:widowControl/>
              <w:suppressLineNumbers w:val="0"/>
              <w:spacing w:before="0" w:beforeAutospacing="0" w:after="225" w:afterAutospacing="0"/>
              <w:ind w:left="0" w:right="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交通运输业 *</w:t>
            </w:r>
          </w:p>
        </w:tc>
        <w:tc>
          <w:tcPr>
            <w:tcW w:w="1168" w:type="dxa"/>
            <w:tcBorders>
              <w:top w:val="outset" w:color="auto" w:sz="6" w:space="0"/>
              <w:left w:val="outset" w:color="auto" w:sz="6" w:space="0"/>
              <w:bottom w:val="outset" w:color="auto" w:sz="6" w:space="0"/>
              <w:right w:val="outset" w:color="auto" w:sz="6" w:space="0"/>
            </w:tcBorders>
            <w:vAlign w:val="center"/>
          </w:tcPr>
          <w:p w14:paraId="27EABB4A">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47" w:type="dxa"/>
            <w:tcBorders>
              <w:top w:val="outset" w:color="auto" w:sz="6" w:space="0"/>
              <w:left w:val="outset" w:color="auto" w:sz="6" w:space="0"/>
              <w:bottom w:val="outset" w:color="auto" w:sz="6" w:space="0"/>
              <w:right w:val="outset" w:color="auto" w:sz="6" w:space="0"/>
            </w:tcBorders>
            <w:vAlign w:val="center"/>
          </w:tcPr>
          <w:p w14:paraId="7D1B0787">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962" w:type="dxa"/>
            <w:tcBorders>
              <w:top w:val="outset" w:color="auto" w:sz="6" w:space="0"/>
              <w:left w:val="outset" w:color="auto" w:sz="6" w:space="0"/>
              <w:bottom w:val="outset" w:color="auto" w:sz="6" w:space="0"/>
              <w:right w:val="outset" w:color="auto" w:sz="6" w:space="0"/>
            </w:tcBorders>
            <w:vAlign w:val="center"/>
          </w:tcPr>
          <w:p w14:paraId="49A5A087">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1786" w:type="dxa"/>
            <w:tcBorders>
              <w:top w:val="outset" w:color="auto" w:sz="6" w:space="0"/>
              <w:left w:val="outset" w:color="auto" w:sz="6" w:space="0"/>
              <w:bottom w:val="outset" w:color="auto" w:sz="6" w:space="0"/>
              <w:right w:val="outset" w:color="auto" w:sz="6" w:space="0"/>
            </w:tcBorders>
            <w:vAlign w:val="center"/>
          </w:tcPr>
          <w:p w14:paraId="297CF2BF">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300≤X＜1000</w:t>
            </w:r>
          </w:p>
        </w:tc>
        <w:tc>
          <w:tcPr>
            <w:tcW w:w="1786" w:type="dxa"/>
            <w:tcBorders>
              <w:top w:val="outset" w:color="auto" w:sz="6" w:space="0"/>
              <w:left w:val="outset" w:color="auto" w:sz="6" w:space="0"/>
              <w:bottom w:val="outset" w:color="auto" w:sz="6" w:space="0"/>
              <w:right w:val="outset" w:color="auto" w:sz="6" w:space="0"/>
            </w:tcBorders>
            <w:vAlign w:val="center"/>
          </w:tcPr>
          <w:p w14:paraId="5DF06232">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20≤X＜300</w:t>
            </w:r>
          </w:p>
        </w:tc>
        <w:tc>
          <w:tcPr>
            <w:tcW w:w="756" w:type="dxa"/>
            <w:tcBorders>
              <w:top w:val="outset" w:color="auto" w:sz="6" w:space="0"/>
              <w:left w:val="outset" w:color="auto" w:sz="6" w:space="0"/>
              <w:bottom w:val="outset" w:color="auto" w:sz="6" w:space="0"/>
              <w:right w:val="outset" w:color="auto" w:sz="6" w:space="0"/>
            </w:tcBorders>
            <w:vAlign w:val="center"/>
          </w:tcPr>
          <w:p w14:paraId="059D808F">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w:t>
            </w:r>
          </w:p>
        </w:tc>
      </w:tr>
      <w:tr w14:paraId="2661125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continue"/>
            <w:tcBorders>
              <w:top w:val="outset" w:color="auto" w:sz="6" w:space="0"/>
              <w:left w:val="outset" w:color="auto" w:sz="6" w:space="0"/>
              <w:bottom w:val="outset" w:color="auto" w:sz="6" w:space="0"/>
              <w:right w:val="outset" w:color="auto" w:sz="6" w:space="0"/>
            </w:tcBorders>
            <w:vAlign w:val="center"/>
          </w:tcPr>
          <w:p w14:paraId="32018F66">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18"/>
                <w:szCs w:val="18"/>
                <w:highlight w:val="none"/>
              </w:rPr>
            </w:pPr>
          </w:p>
        </w:tc>
        <w:tc>
          <w:tcPr>
            <w:tcW w:w="1168" w:type="dxa"/>
            <w:tcBorders>
              <w:top w:val="outset" w:color="auto" w:sz="6" w:space="0"/>
              <w:left w:val="outset" w:color="auto" w:sz="6" w:space="0"/>
              <w:bottom w:val="outset" w:color="auto" w:sz="6" w:space="0"/>
              <w:right w:val="outset" w:color="auto" w:sz="6" w:space="0"/>
            </w:tcBorders>
            <w:vAlign w:val="center"/>
          </w:tcPr>
          <w:p w14:paraId="47AAF9BC">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47" w:type="dxa"/>
            <w:tcBorders>
              <w:top w:val="outset" w:color="auto" w:sz="6" w:space="0"/>
              <w:left w:val="outset" w:color="auto" w:sz="6" w:space="0"/>
              <w:bottom w:val="outset" w:color="auto" w:sz="6" w:space="0"/>
              <w:right w:val="outset" w:color="auto" w:sz="6" w:space="0"/>
            </w:tcBorders>
            <w:vAlign w:val="center"/>
          </w:tcPr>
          <w:p w14:paraId="2C567F08">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962" w:type="dxa"/>
            <w:tcBorders>
              <w:top w:val="outset" w:color="auto" w:sz="6" w:space="0"/>
              <w:left w:val="outset" w:color="auto" w:sz="6" w:space="0"/>
              <w:bottom w:val="outset" w:color="auto" w:sz="6" w:space="0"/>
              <w:right w:val="outset" w:color="auto" w:sz="6" w:space="0"/>
            </w:tcBorders>
            <w:vAlign w:val="center"/>
          </w:tcPr>
          <w:p w14:paraId="0665512B">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Y≥30000</w:t>
            </w:r>
          </w:p>
        </w:tc>
        <w:tc>
          <w:tcPr>
            <w:tcW w:w="1786" w:type="dxa"/>
            <w:tcBorders>
              <w:top w:val="outset" w:color="auto" w:sz="6" w:space="0"/>
              <w:left w:val="outset" w:color="auto" w:sz="6" w:space="0"/>
              <w:bottom w:val="outset" w:color="auto" w:sz="6" w:space="0"/>
              <w:right w:val="outset" w:color="auto" w:sz="6" w:space="0"/>
            </w:tcBorders>
            <w:vAlign w:val="center"/>
          </w:tcPr>
          <w:p w14:paraId="3DA558F1">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3000≤Y＜30000</w:t>
            </w:r>
          </w:p>
        </w:tc>
        <w:tc>
          <w:tcPr>
            <w:tcW w:w="1786" w:type="dxa"/>
            <w:tcBorders>
              <w:top w:val="outset" w:color="auto" w:sz="6" w:space="0"/>
              <w:left w:val="outset" w:color="auto" w:sz="6" w:space="0"/>
              <w:bottom w:val="outset" w:color="auto" w:sz="6" w:space="0"/>
              <w:right w:val="outset" w:color="auto" w:sz="6" w:space="0"/>
            </w:tcBorders>
            <w:vAlign w:val="center"/>
          </w:tcPr>
          <w:p w14:paraId="1B082B0A">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200≤Y＜3000</w:t>
            </w:r>
          </w:p>
        </w:tc>
        <w:tc>
          <w:tcPr>
            <w:tcW w:w="756" w:type="dxa"/>
            <w:tcBorders>
              <w:top w:val="outset" w:color="auto" w:sz="6" w:space="0"/>
              <w:left w:val="outset" w:color="auto" w:sz="6" w:space="0"/>
              <w:bottom w:val="outset" w:color="auto" w:sz="6" w:space="0"/>
              <w:right w:val="outset" w:color="auto" w:sz="6" w:space="0"/>
            </w:tcBorders>
            <w:vAlign w:val="center"/>
          </w:tcPr>
          <w:p w14:paraId="3F771BC2">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w:t>
            </w:r>
          </w:p>
        </w:tc>
      </w:tr>
      <w:tr w14:paraId="652ABB6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restart"/>
            <w:tcBorders>
              <w:top w:val="outset" w:color="auto" w:sz="6" w:space="0"/>
              <w:left w:val="outset" w:color="auto" w:sz="6" w:space="0"/>
              <w:bottom w:val="outset" w:color="auto" w:sz="6" w:space="0"/>
              <w:right w:val="outset" w:color="auto" w:sz="6" w:space="0"/>
            </w:tcBorders>
            <w:vAlign w:val="center"/>
          </w:tcPr>
          <w:p w14:paraId="0EBBF8B0">
            <w:pPr>
              <w:keepNext w:val="0"/>
              <w:keepLines w:val="0"/>
              <w:widowControl/>
              <w:suppressLineNumbers w:val="0"/>
              <w:spacing w:before="0" w:beforeAutospacing="0" w:after="225" w:afterAutospacing="0"/>
              <w:ind w:left="0" w:right="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仓储业*</w:t>
            </w:r>
          </w:p>
        </w:tc>
        <w:tc>
          <w:tcPr>
            <w:tcW w:w="1168" w:type="dxa"/>
            <w:tcBorders>
              <w:top w:val="outset" w:color="auto" w:sz="6" w:space="0"/>
              <w:left w:val="outset" w:color="auto" w:sz="6" w:space="0"/>
              <w:bottom w:val="outset" w:color="auto" w:sz="6" w:space="0"/>
              <w:right w:val="outset" w:color="auto" w:sz="6" w:space="0"/>
            </w:tcBorders>
            <w:vAlign w:val="center"/>
          </w:tcPr>
          <w:p w14:paraId="488D9AC0">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47" w:type="dxa"/>
            <w:tcBorders>
              <w:top w:val="outset" w:color="auto" w:sz="6" w:space="0"/>
              <w:left w:val="outset" w:color="auto" w:sz="6" w:space="0"/>
              <w:bottom w:val="outset" w:color="auto" w:sz="6" w:space="0"/>
              <w:right w:val="outset" w:color="auto" w:sz="6" w:space="0"/>
            </w:tcBorders>
            <w:vAlign w:val="center"/>
          </w:tcPr>
          <w:p w14:paraId="79845786">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962" w:type="dxa"/>
            <w:tcBorders>
              <w:top w:val="outset" w:color="auto" w:sz="6" w:space="0"/>
              <w:left w:val="outset" w:color="auto" w:sz="6" w:space="0"/>
              <w:bottom w:val="outset" w:color="auto" w:sz="6" w:space="0"/>
              <w:right w:val="outset" w:color="auto" w:sz="6" w:space="0"/>
            </w:tcBorders>
            <w:vAlign w:val="center"/>
          </w:tcPr>
          <w:p w14:paraId="08D8F491">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X≥200</w:t>
            </w:r>
          </w:p>
        </w:tc>
        <w:tc>
          <w:tcPr>
            <w:tcW w:w="1786" w:type="dxa"/>
            <w:tcBorders>
              <w:top w:val="outset" w:color="auto" w:sz="6" w:space="0"/>
              <w:left w:val="outset" w:color="auto" w:sz="6" w:space="0"/>
              <w:bottom w:val="outset" w:color="auto" w:sz="6" w:space="0"/>
              <w:right w:val="outset" w:color="auto" w:sz="6" w:space="0"/>
            </w:tcBorders>
            <w:vAlign w:val="center"/>
          </w:tcPr>
          <w:p w14:paraId="4E846742">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100≤X＜200</w:t>
            </w:r>
          </w:p>
        </w:tc>
        <w:tc>
          <w:tcPr>
            <w:tcW w:w="1786" w:type="dxa"/>
            <w:tcBorders>
              <w:top w:val="outset" w:color="auto" w:sz="6" w:space="0"/>
              <w:left w:val="outset" w:color="auto" w:sz="6" w:space="0"/>
              <w:bottom w:val="outset" w:color="auto" w:sz="6" w:space="0"/>
              <w:right w:val="outset" w:color="auto" w:sz="6" w:space="0"/>
            </w:tcBorders>
            <w:vAlign w:val="center"/>
          </w:tcPr>
          <w:p w14:paraId="74CDC12F">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20≤X＜100</w:t>
            </w:r>
          </w:p>
        </w:tc>
        <w:tc>
          <w:tcPr>
            <w:tcW w:w="756" w:type="dxa"/>
            <w:tcBorders>
              <w:top w:val="outset" w:color="auto" w:sz="6" w:space="0"/>
              <w:left w:val="outset" w:color="auto" w:sz="6" w:space="0"/>
              <w:bottom w:val="outset" w:color="auto" w:sz="6" w:space="0"/>
              <w:right w:val="outset" w:color="auto" w:sz="6" w:space="0"/>
            </w:tcBorders>
            <w:vAlign w:val="center"/>
          </w:tcPr>
          <w:p w14:paraId="241A02BE">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w:t>
            </w:r>
          </w:p>
        </w:tc>
      </w:tr>
      <w:tr w14:paraId="610DAE7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continue"/>
            <w:tcBorders>
              <w:top w:val="outset" w:color="auto" w:sz="6" w:space="0"/>
              <w:left w:val="outset" w:color="auto" w:sz="6" w:space="0"/>
              <w:bottom w:val="outset" w:color="auto" w:sz="6" w:space="0"/>
              <w:right w:val="outset" w:color="auto" w:sz="6" w:space="0"/>
            </w:tcBorders>
            <w:vAlign w:val="center"/>
          </w:tcPr>
          <w:p w14:paraId="6BE6DB97">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18"/>
                <w:szCs w:val="18"/>
                <w:highlight w:val="none"/>
              </w:rPr>
            </w:pPr>
          </w:p>
        </w:tc>
        <w:tc>
          <w:tcPr>
            <w:tcW w:w="1168" w:type="dxa"/>
            <w:tcBorders>
              <w:top w:val="outset" w:color="auto" w:sz="6" w:space="0"/>
              <w:left w:val="outset" w:color="auto" w:sz="6" w:space="0"/>
              <w:bottom w:val="outset" w:color="auto" w:sz="6" w:space="0"/>
              <w:right w:val="outset" w:color="auto" w:sz="6" w:space="0"/>
            </w:tcBorders>
            <w:vAlign w:val="center"/>
          </w:tcPr>
          <w:p w14:paraId="0E4EDFDC">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47" w:type="dxa"/>
            <w:tcBorders>
              <w:top w:val="outset" w:color="auto" w:sz="6" w:space="0"/>
              <w:left w:val="outset" w:color="auto" w:sz="6" w:space="0"/>
              <w:bottom w:val="outset" w:color="auto" w:sz="6" w:space="0"/>
              <w:right w:val="outset" w:color="auto" w:sz="6" w:space="0"/>
            </w:tcBorders>
            <w:vAlign w:val="center"/>
          </w:tcPr>
          <w:p w14:paraId="6717EE4E">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962" w:type="dxa"/>
            <w:tcBorders>
              <w:top w:val="outset" w:color="auto" w:sz="6" w:space="0"/>
              <w:left w:val="outset" w:color="auto" w:sz="6" w:space="0"/>
              <w:bottom w:val="outset" w:color="auto" w:sz="6" w:space="0"/>
              <w:right w:val="outset" w:color="auto" w:sz="6" w:space="0"/>
            </w:tcBorders>
            <w:vAlign w:val="center"/>
          </w:tcPr>
          <w:p w14:paraId="048B1FA2">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Y≥30000</w:t>
            </w:r>
          </w:p>
        </w:tc>
        <w:tc>
          <w:tcPr>
            <w:tcW w:w="1786" w:type="dxa"/>
            <w:tcBorders>
              <w:top w:val="outset" w:color="auto" w:sz="6" w:space="0"/>
              <w:left w:val="outset" w:color="auto" w:sz="6" w:space="0"/>
              <w:bottom w:val="outset" w:color="auto" w:sz="6" w:space="0"/>
              <w:right w:val="outset" w:color="auto" w:sz="6" w:space="0"/>
            </w:tcBorders>
            <w:vAlign w:val="center"/>
          </w:tcPr>
          <w:p w14:paraId="380798B2">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1000≤Y＜30000</w:t>
            </w:r>
          </w:p>
        </w:tc>
        <w:tc>
          <w:tcPr>
            <w:tcW w:w="1786" w:type="dxa"/>
            <w:tcBorders>
              <w:top w:val="outset" w:color="auto" w:sz="6" w:space="0"/>
              <w:left w:val="outset" w:color="auto" w:sz="6" w:space="0"/>
              <w:bottom w:val="outset" w:color="auto" w:sz="6" w:space="0"/>
              <w:right w:val="outset" w:color="auto" w:sz="6" w:space="0"/>
            </w:tcBorders>
            <w:vAlign w:val="center"/>
          </w:tcPr>
          <w:p w14:paraId="5451A4B1">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100≤Y＜1000</w:t>
            </w:r>
          </w:p>
        </w:tc>
        <w:tc>
          <w:tcPr>
            <w:tcW w:w="756" w:type="dxa"/>
            <w:tcBorders>
              <w:top w:val="outset" w:color="auto" w:sz="6" w:space="0"/>
              <w:left w:val="outset" w:color="auto" w:sz="6" w:space="0"/>
              <w:bottom w:val="outset" w:color="auto" w:sz="6" w:space="0"/>
              <w:right w:val="outset" w:color="auto" w:sz="6" w:space="0"/>
            </w:tcBorders>
            <w:vAlign w:val="center"/>
          </w:tcPr>
          <w:p w14:paraId="5D44A807">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29DCFC1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restart"/>
            <w:tcBorders>
              <w:top w:val="outset" w:color="auto" w:sz="6" w:space="0"/>
              <w:left w:val="outset" w:color="auto" w:sz="6" w:space="0"/>
              <w:bottom w:val="outset" w:color="auto" w:sz="6" w:space="0"/>
              <w:right w:val="outset" w:color="auto" w:sz="6" w:space="0"/>
            </w:tcBorders>
            <w:vAlign w:val="center"/>
          </w:tcPr>
          <w:p w14:paraId="68D46740">
            <w:pPr>
              <w:keepNext w:val="0"/>
              <w:keepLines w:val="0"/>
              <w:widowControl/>
              <w:suppressLineNumbers w:val="0"/>
              <w:spacing w:before="0" w:beforeAutospacing="0" w:after="225" w:afterAutospacing="0"/>
              <w:ind w:left="0" w:right="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邮政业</w:t>
            </w:r>
          </w:p>
        </w:tc>
        <w:tc>
          <w:tcPr>
            <w:tcW w:w="1168" w:type="dxa"/>
            <w:tcBorders>
              <w:top w:val="outset" w:color="auto" w:sz="6" w:space="0"/>
              <w:left w:val="outset" w:color="auto" w:sz="6" w:space="0"/>
              <w:bottom w:val="outset" w:color="auto" w:sz="6" w:space="0"/>
              <w:right w:val="outset" w:color="auto" w:sz="6" w:space="0"/>
            </w:tcBorders>
            <w:vAlign w:val="center"/>
          </w:tcPr>
          <w:p w14:paraId="7094A291">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47" w:type="dxa"/>
            <w:tcBorders>
              <w:top w:val="outset" w:color="auto" w:sz="6" w:space="0"/>
              <w:left w:val="outset" w:color="auto" w:sz="6" w:space="0"/>
              <w:bottom w:val="outset" w:color="auto" w:sz="6" w:space="0"/>
              <w:right w:val="outset" w:color="auto" w:sz="6" w:space="0"/>
            </w:tcBorders>
            <w:vAlign w:val="center"/>
          </w:tcPr>
          <w:p w14:paraId="3AAFFEB3">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962" w:type="dxa"/>
            <w:tcBorders>
              <w:top w:val="outset" w:color="auto" w:sz="6" w:space="0"/>
              <w:left w:val="outset" w:color="auto" w:sz="6" w:space="0"/>
              <w:bottom w:val="outset" w:color="auto" w:sz="6" w:space="0"/>
              <w:right w:val="outset" w:color="auto" w:sz="6" w:space="0"/>
            </w:tcBorders>
            <w:vAlign w:val="center"/>
          </w:tcPr>
          <w:p w14:paraId="39D6094A">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1786" w:type="dxa"/>
            <w:tcBorders>
              <w:top w:val="outset" w:color="auto" w:sz="6" w:space="0"/>
              <w:left w:val="outset" w:color="auto" w:sz="6" w:space="0"/>
              <w:bottom w:val="outset" w:color="auto" w:sz="6" w:space="0"/>
              <w:right w:val="outset" w:color="auto" w:sz="6" w:space="0"/>
            </w:tcBorders>
            <w:vAlign w:val="center"/>
          </w:tcPr>
          <w:p w14:paraId="624A4E22">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300≤X＜1000</w:t>
            </w:r>
          </w:p>
        </w:tc>
        <w:tc>
          <w:tcPr>
            <w:tcW w:w="1786" w:type="dxa"/>
            <w:tcBorders>
              <w:top w:val="outset" w:color="auto" w:sz="6" w:space="0"/>
              <w:left w:val="outset" w:color="auto" w:sz="6" w:space="0"/>
              <w:bottom w:val="outset" w:color="auto" w:sz="6" w:space="0"/>
              <w:right w:val="outset" w:color="auto" w:sz="6" w:space="0"/>
            </w:tcBorders>
            <w:vAlign w:val="center"/>
          </w:tcPr>
          <w:p w14:paraId="33194FDE">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20≤X＜300</w:t>
            </w:r>
          </w:p>
        </w:tc>
        <w:tc>
          <w:tcPr>
            <w:tcW w:w="756" w:type="dxa"/>
            <w:tcBorders>
              <w:top w:val="outset" w:color="auto" w:sz="6" w:space="0"/>
              <w:left w:val="outset" w:color="auto" w:sz="6" w:space="0"/>
              <w:bottom w:val="outset" w:color="auto" w:sz="6" w:space="0"/>
              <w:right w:val="outset" w:color="auto" w:sz="6" w:space="0"/>
            </w:tcBorders>
            <w:vAlign w:val="center"/>
          </w:tcPr>
          <w:p w14:paraId="48462075">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w:t>
            </w:r>
          </w:p>
        </w:tc>
      </w:tr>
      <w:tr w14:paraId="09A0AC0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continue"/>
            <w:tcBorders>
              <w:top w:val="outset" w:color="auto" w:sz="6" w:space="0"/>
              <w:left w:val="outset" w:color="auto" w:sz="6" w:space="0"/>
              <w:bottom w:val="outset" w:color="auto" w:sz="6" w:space="0"/>
              <w:right w:val="outset" w:color="auto" w:sz="6" w:space="0"/>
            </w:tcBorders>
            <w:vAlign w:val="center"/>
          </w:tcPr>
          <w:p w14:paraId="1FFE8CF2">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18"/>
                <w:szCs w:val="18"/>
                <w:highlight w:val="none"/>
              </w:rPr>
            </w:pPr>
          </w:p>
        </w:tc>
        <w:tc>
          <w:tcPr>
            <w:tcW w:w="1168" w:type="dxa"/>
            <w:tcBorders>
              <w:top w:val="outset" w:color="auto" w:sz="6" w:space="0"/>
              <w:left w:val="outset" w:color="auto" w:sz="6" w:space="0"/>
              <w:bottom w:val="outset" w:color="auto" w:sz="6" w:space="0"/>
              <w:right w:val="outset" w:color="auto" w:sz="6" w:space="0"/>
            </w:tcBorders>
            <w:vAlign w:val="center"/>
          </w:tcPr>
          <w:p w14:paraId="67B5A1BF">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47" w:type="dxa"/>
            <w:tcBorders>
              <w:top w:val="outset" w:color="auto" w:sz="6" w:space="0"/>
              <w:left w:val="outset" w:color="auto" w:sz="6" w:space="0"/>
              <w:bottom w:val="outset" w:color="auto" w:sz="6" w:space="0"/>
              <w:right w:val="outset" w:color="auto" w:sz="6" w:space="0"/>
            </w:tcBorders>
            <w:vAlign w:val="center"/>
          </w:tcPr>
          <w:p w14:paraId="38654D21">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962" w:type="dxa"/>
            <w:tcBorders>
              <w:top w:val="outset" w:color="auto" w:sz="6" w:space="0"/>
              <w:left w:val="outset" w:color="auto" w:sz="6" w:space="0"/>
              <w:bottom w:val="outset" w:color="auto" w:sz="6" w:space="0"/>
              <w:right w:val="outset" w:color="auto" w:sz="6" w:space="0"/>
            </w:tcBorders>
            <w:vAlign w:val="center"/>
          </w:tcPr>
          <w:p w14:paraId="2E618393">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Y≥30000</w:t>
            </w:r>
          </w:p>
        </w:tc>
        <w:tc>
          <w:tcPr>
            <w:tcW w:w="1786" w:type="dxa"/>
            <w:tcBorders>
              <w:top w:val="outset" w:color="auto" w:sz="6" w:space="0"/>
              <w:left w:val="outset" w:color="auto" w:sz="6" w:space="0"/>
              <w:bottom w:val="outset" w:color="auto" w:sz="6" w:space="0"/>
              <w:right w:val="outset" w:color="auto" w:sz="6" w:space="0"/>
            </w:tcBorders>
            <w:vAlign w:val="center"/>
          </w:tcPr>
          <w:p w14:paraId="51D057B4">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2000≤Y＜30000</w:t>
            </w:r>
          </w:p>
        </w:tc>
        <w:tc>
          <w:tcPr>
            <w:tcW w:w="1786" w:type="dxa"/>
            <w:tcBorders>
              <w:top w:val="outset" w:color="auto" w:sz="6" w:space="0"/>
              <w:left w:val="outset" w:color="auto" w:sz="6" w:space="0"/>
              <w:bottom w:val="outset" w:color="auto" w:sz="6" w:space="0"/>
              <w:right w:val="outset" w:color="auto" w:sz="6" w:space="0"/>
            </w:tcBorders>
            <w:vAlign w:val="center"/>
          </w:tcPr>
          <w:p w14:paraId="232094FC">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100≤Y＜2000</w:t>
            </w:r>
          </w:p>
        </w:tc>
        <w:tc>
          <w:tcPr>
            <w:tcW w:w="756" w:type="dxa"/>
            <w:tcBorders>
              <w:top w:val="outset" w:color="auto" w:sz="6" w:space="0"/>
              <w:left w:val="outset" w:color="auto" w:sz="6" w:space="0"/>
              <w:bottom w:val="outset" w:color="auto" w:sz="6" w:space="0"/>
              <w:right w:val="outset" w:color="auto" w:sz="6" w:space="0"/>
            </w:tcBorders>
            <w:vAlign w:val="center"/>
          </w:tcPr>
          <w:p w14:paraId="7E0C6654">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0B3E10E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restart"/>
            <w:tcBorders>
              <w:top w:val="outset" w:color="auto" w:sz="6" w:space="0"/>
              <w:left w:val="outset" w:color="auto" w:sz="6" w:space="0"/>
              <w:bottom w:val="outset" w:color="auto" w:sz="6" w:space="0"/>
              <w:right w:val="outset" w:color="auto" w:sz="6" w:space="0"/>
            </w:tcBorders>
            <w:vAlign w:val="center"/>
          </w:tcPr>
          <w:p w14:paraId="347234ED">
            <w:pPr>
              <w:keepNext w:val="0"/>
              <w:keepLines w:val="0"/>
              <w:widowControl/>
              <w:suppressLineNumbers w:val="0"/>
              <w:spacing w:before="0" w:beforeAutospacing="0" w:after="225" w:afterAutospacing="0"/>
              <w:ind w:left="0" w:right="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住宿业</w:t>
            </w:r>
          </w:p>
        </w:tc>
        <w:tc>
          <w:tcPr>
            <w:tcW w:w="1168" w:type="dxa"/>
            <w:tcBorders>
              <w:top w:val="outset" w:color="auto" w:sz="6" w:space="0"/>
              <w:left w:val="outset" w:color="auto" w:sz="6" w:space="0"/>
              <w:bottom w:val="outset" w:color="auto" w:sz="6" w:space="0"/>
              <w:right w:val="outset" w:color="auto" w:sz="6" w:space="0"/>
            </w:tcBorders>
            <w:vAlign w:val="center"/>
          </w:tcPr>
          <w:p w14:paraId="1CE9F8AD">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47" w:type="dxa"/>
            <w:tcBorders>
              <w:top w:val="outset" w:color="auto" w:sz="6" w:space="0"/>
              <w:left w:val="outset" w:color="auto" w:sz="6" w:space="0"/>
              <w:bottom w:val="outset" w:color="auto" w:sz="6" w:space="0"/>
              <w:right w:val="outset" w:color="auto" w:sz="6" w:space="0"/>
            </w:tcBorders>
            <w:vAlign w:val="center"/>
          </w:tcPr>
          <w:p w14:paraId="63E6BFC1">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962" w:type="dxa"/>
            <w:tcBorders>
              <w:top w:val="outset" w:color="auto" w:sz="6" w:space="0"/>
              <w:left w:val="outset" w:color="auto" w:sz="6" w:space="0"/>
              <w:bottom w:val="outset" w:color="auto" w:sz="6" w:space="0"/>
              <w:right w:val="outset" w:color="auto" w:sz="6" w:space="0"/>
            </w:tcBorders>
            <w:vAlign w:val="center"/>
          </w:tcPr>
          <w:p w14:paraId="542B5B5F">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86" w:type="dxa"/>
            <w:tcBorders>
              <w:top w:val="outset" w:color="auto" w:sz="6" w:space="0"/>
              <w:left w:val="outset" w:color="auto" w:sz="6" w:space="0"/>
              <w:bottom w:val="outset" w:color="auto" w:sz="6" w:space="0"/>
              <w:right w:val="outset" w:color="auto" w:sz="6" w:space="0"/>
            </w:tcBorders>
            <w:vAlign w:val="center"/>
          </w:tcPr>
          <w:p w14:paraId="103FF2E1">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100≤X＜300</w:t>
            </w:r>
          </w:p>
        </w:tc>
        <w:tc>
          <w:tcPr>
            <w:tcW w:w="1786" w:type="dxa"/>
            <w:tcBorders>
              <w:top w:val="outset" w:color="auto" w:sz="6" w:space="0"/>
              <w:left w:val="outset" w:color="auto" w:sz="6" w:space="0"/>
              <w:bottom w:val="outset" w:color="auto" w:sz="6" w:space="0"/>
              <w:right w:val="outset" w:color="auto" w:sz="6" w:space="0"/>
            </w:tcBorders>
            <w:vAlign w:val="center"/>
          </w:tcPr>
          <w:p w14:paraId="43D0DEC5">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10≤X＜100</w:t>
            </w:r>
          </w:p>
        </w:tc>
        <w:tc>
          <w:tcPr>
            <w:tcW w:w="756" w:type="dxa"/>
            <w:tcBorders>
              <w:top w:val="outset" w:color="auto" w:sz="6" w:space="0"/>
              <w:left w:val="outset" w:color="auto" w:sz="6" w:space="0"/>
              <w:bottom w:val="outset" w:color="auto" w:sz="6" w:space="0"/>
              <w:right w:val="outset" w:color="auto" w:sz="6" w:space="0"/>
            </w:tcBorders>
            <w:vAlign w:val="center"/>
          </w:tcPr>
          <w:p w14:paraId="0980183F">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r w14:paraId="2229E63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continue"/>
            <w:tcBorders>
              <w:top w:val="outset" w:color="auto" w:sz="6" w:space="0"/>
              <w:left w:val="outset" w:color="auto" w:sz="6" w:space="0"/>
              <w:bottom w:val="outset" w:color="auto" w:sz="6" w:space="0"/>
              <w:right w:val="outset" w:color="auto" w:sz="6" w:space="0"/>
            </w:tcBorders>
            <w:vAlign w:val="center"/>
          </w:tcPr>
          <w:p w14:paraId="44771F2F">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18"/>
                <w:szCs w:val="18"/>
                <w:highlight w:val="none"/>
              </w:rPr>
            </w:pPr>
          </w:p>
        </w:tc>
        <w:tc>
          <w:tcPr>
            <w:tcW w:w="1168" w:type="dxa"/>
            <w:tcBorders>
              <w:top w:val="outset" w:color="auto" w:sz="6" w:space="0"/>
              <w:left w:val="outset" w:color="auto" w:sz="6" w:space="0"/>
              <w:bottom w:val="outset" w:color="auto" w:sz="6" w:space="0"/>
              <w:right w:val="outset" w:color="auto" w:sz="6" w:space="0"/>
            </w:tcBorders>
            <w:vAlign w:val="center"/>
          </w:tcPr>
          <w:p w14:paraId="26B0F7A8">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47" w:type="dxa"/>
            <w:tcBorders>
              <w:top w:val="outset" w:color="auto" w:sz="6" w:space="0"/>
              <w:left w:val="outset" w:color="auto" w:sz="6" w:space="0"/>
              <w:bottom w:val="outset" w:color="auto" w:sz="6" w:space="0"/>
              <w:right w:val="outset" w:color="auto" w:sz="6" w:space="0"/>
            </w:tcBorders>
            <w:vAlign w:val="center"/>
          </w:tcPr>
          <w:p w14:paraId="6258F8AE">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962" w:type="dxa"/>
            <w:tcBorders>
              <w:top w:val="outset" w:color="auto" w:sz="6" w:space="0"/>
              <w:left w:val="outset" w:color="auto" w:sz="6" w:space="0"/>
              <w:bottom w:val="outset" w:color="auto" w:sz="6" w:space="0"/>
              <w:right w:val="outset" w:color="auto" w:sz="6" w:space="0"/>
            </w:tcBorders>
            <w:vAlign w:val="center"/>
          </w:tcPr>
          <w:p w14:paraId="146B1D99">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w:t>
            </w:r>
          </w:p>
        </w:tc>
        <w:tc>
          <w:tcPr>
            <w:tcW w:w="1786" w:type="dxa"/>
            <w:tcBorders>
              <w:top w:val="outset" w:color="auto" w:sz="6" w:space="0"/>
              <w:left w:val="outset" w:color="auto" w:sz="6" w:space="0"/>
              <w:bottom w:val="outset" w:color="auto" w:sz="6" w:space="0"/>
              <w:right w:val="outset" w:color="auto" w:sz="6" w:space="0"/>
            </w:tcBorders>
            <w:vAlign w:val="center"/>
          </w:tcPr>
          <w:p w14:paraId="04FC2B8E">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2000≤Y＜10000</w:t>
            </w:r>
          </w:p>
        </w:tc>
        <w:tc>
          <w:tcPr>
            <w:tcW w:w="1786" w:type="dxa"/>
            <w:tcBorders>
              <w:top w:val="outset" w:color="auto" w:sz="6" w:space="0"/>
              <w:left w:val="outset" w:color="auto" w:sz="6" w:space="0"/>
              <w:bottom w:val="outset" w:color="auto" w:sz="6" w:space="0"/>
              <w:right w:val="outset" w:color="auto" w:sz="6" w:space="0"/>
            </w:tcBorders>
            <w:vAlign w:val="center"/>
          </w:tcPr>
          <w:p w14:paraId="6BCC264D">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100≤Y＜2000</w:t>
            </w:r>
          </w:p>
        </w:tc>
        <w:tc>
          <w:tcPr>
            <w:tcW w:w="756" w:type="dxa"/>
            <w:tcBorders>
              <w:top w:val="outset" w:color="auto" w:sz="6" w:space="0"/>
              <w:left w:val="outset" w:color="auto" w:sz="6" w:space="0"/>
              <w:bottom w:val="outset" w:color="auto" w:sz="6" w:space="0"/>
              <w:right w:val="outset" w:color="auto" w:sz="6" w:space="0"/>
            </w:tcBorders>
            <w:vAlign w:val="center"/>
          </w:tcPr>
          <w:p w14:paraId="42592DAA">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484D345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restart"/>
            <w:tcBorders>
              <w:top w:val="outset" w:color="auto" w:sz="6" w:space="0"/>
              <w:left w:val="outset" w:color="auto" w:sz="6" w:space="0"/>
              <w:bottom w:val="outset" w:color="auto" w:sz="6" w:space="0"/>
              <w:right w:val="outset" w:color="auto" w:sz="6" w:space="0"/>
            </w:tcBorders>
            <w:vAlign w:val="center"/>
          </w:tcPr>
          <w:p w14:paraId="3618E159">
            <w:pPr>
              <w:keepNext w:val="0"/>
              <w:keepLines w:val="0"/>
              <w:widowControl/>
              <w:suppressLineNumbers w:val="0"/>
              <w:spacing w:before="0" w:beforeAutospacing="0" w:after="225" w:afterAutospacing="0"/>
              <w:ind w:left="0" w:right="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餐饮业</w:t>
            </w:r>
          </w:p>
        </w:tc>
        <w:tc>
          <w:tcPr>
            <w:tcW w:w="1168" w:type="dxa"/>
            <w:tcBorders>
              <w:top w:val="outset" w:color="auto" w:sz="6" w:space="0"/>
              <w:left w:val="outset" w:color="auto" w:sz="6" w:space="0"/>
              <w:bottom w:val="outset" w:color="auto" w:sz="6" w:space="0"/>
              <w:right w:val="outset" w:color="auto" w:sz="6" w:space="0"/>
            </w:tcBorders>
            <w:vAlign w:val="center"/>
          </w:tcPr>
          <w:p w14:paraId="5FE51382">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47" w:type="dxa"/>
            <w:tcBorders>
              <w:top w:val="outset" w:color="auto" w:sz="6" w:space="0"/>
              <w:left w:val="outset" w:color="auto" w:sz="6" w:space="0"/>
              <w:bottom w:val="outset" w:color="auto" w:sz="6" w:space="0"/>
              <w:right w:val="outset" w:color="auto" w:sz="6" w:space="0"/>
            </w:tcBorders>
            <w:vAlign w:val="center"/>
          </w:tcPr>
          <w:p w14:paraId="6CFDB6EE">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962" w:type="dxa"/>
            <w:tcBorders>
              <w:top w:val="outset" w:color="auto" w:sz="6" w:space="0"/>
              <w:left w:val="outset" w:color="auto" w:sz="6" w:space="0"/>
              <w:bottom w:val="outset" w:color="auto" w:sz="6" w:space="0"/>
              <w:right w:val="outset" w:color="auto" w:sz="6" w:space="0"/>
            </w:tcBorders>
            <w:vAlign w:val="center"/>
          </w:tcPr>
          <w:p w14:paraId="2DDE7202">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86" w:type="dxa"/>
            <w:tcBorders>
              <w:top w:val="outset" w:color="auto" w:sz="6" w:space="0"/>
              <w:left w:val="outset" w:color="auto" w:sz="6" w:space="0"/>
              <w:bottom w:val="outset" w:color="auto" w:sz="6" w:space="0"/>
              <w:right w:val="outset" w:color="auto" w:sz="6" w:space="0"/>
            </w:tcBorders>
            <w:vAlign w:val="center"/>
          </w:tcPr>
          <w:p w14:paraId="546929D5">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100≤X＜300</w:t>
            </w:r>
          </w:p>
        </w:tc>
        <w:tc>
          <w:tcPr>
            <w:tcW w:w="1786" w:type="dxa"/>
            <w:tcBorders>
              <w:top w:val="outset" w:color="auto" w:sz="6" w:space="0"/>
              <w:left w:val="outset" w:color="auto" w:sz="6" w:space="0"/>
              <w:bottom w:val="outset" w:color="auto" w:sz="6" w:space="0"/>
              <w:right w:val="outset" w:color="auto" w:sz="6" w:space="0"/>
            </w:tcBorders>
            <w:vAlign w:val="center"/>
          </w:tcPr>
          <w:p w14:paraId="79DFD39A">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10≤X＜100</w:t>
            </w:r>
          </w:p>
        </w:tc>
        <w:tc>
          <w:tcPr>
            <w:tcW w:w="756" w:type="dxa"/>
            <w:tcBorders>
              <w:top w:val="outset" w:color="auto" w:sz="6" w:space="0"/>
              <w:left w:val="outset" w:color="auto" w:sz="6" w:space="0"/>
              <w:bottom w:val="outset" w:color="auto" w:sz="6" w:space="0"/>
              <w:right w:val="outset" w:color="auto" w:sz="6" w:space="0"/>
            </w:tcBorders>
            <w:vAlign w:val="center"/>
          </w:tcPr>
          <w:p w14:paraId="30170E06">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r w14:paraId="0F43D25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continue"/>
            <w:tcBorders>
              <w:top w:val="outset" w:color="auto" w:sz="6" w:space="0"/>
              <w:left w:val="outset" w:color="auto" w:sz="6" w:space="0"/>
              <w:bottom w:val="outset" w:color="auto" w:sz="6" w:space="0"/>
              <w:right w:val="outset" w:color="auto" w:sz="6" w:space="0"/>
            </w:tcBorders>
            <w:vAlign w:val="center"/>
          </w:tcPr>
          <w:p w14:paraId="2398DB83">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18"/>
                <w:szCs w:val="18"/>
                <w:highlight w:val="none"/>
              </w:rPr>
            </w:pPr>
          </w:p>
        </w:tc>
        <w:tc>
          <w:tcPr>
            <w:tcW w:w="1168" w:type="dxa"/>
            <w:tcBorders>
              <w:top w:val="outset" w:color="auto" w:sz="6" w:space="0"/>
              <w:left w:val="outset" w:color="auto" w:sz="6" w:space="0"/>
              <w:bottom w:val="outset" w:color="auto" w:sz="6" w:space="0"/>
              <w:right w:val="outset" w:color="auto" w:sz="6" w:space="0"/>
            </w:tcBorders>
            <w:vAlign w:val="center"/>
          </w:tcPr>
          <w:p w14:paraId="4B4B6D05">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47" w:type="dxa"/>
            <w:tcBorders>
              <w:top w:val="outset" w:color="auto" w:sz="6" w:space="0"/>
              <w:left w:val="outset" w:color="auto" w:sz="6" w:space="0"/>
              <w:bottom w:val="outset" w:color="auto" w:sz="6" w:space="0"/>
              <w:right w:val="outset" w:color="auto" w:sz="6" w:space="0"/>
            </w:tcBorders>
            <w:vAlign w:val="center"/>
          </w:tcPr>
          <w:p w14:paraId="5F082602">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962" w:type="dxa"/>
            <w:tcBorders>
              <w:top w:val="outset" w:color="auto" w:sz="6" w:space="0"/>
              <w:left w:val="outset" w:color="auto" w:sz="6" w:space="0"/>
              <w:bottom w:val="outset" w:color="auto" w:sz="6" w:space="0"/>
              <w:right w:val="outset" w:color="auto" w:sz="6" w:space="0"/>
            </w:tcBorders>
            <w:vAlign w:val="center"/>
          </w:tcPr>
          <w:p w14:paraId="1D04D743">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w:t>
            </w:r>
          </w:p>
        </w:tc>
        <w:tc>
          <w:tcPr>
            <w:tcW w:w="1786" w:type="dxa"/>
            <w:tcBorders>
              <w:top w:val="outset" w:color="auto" w:sz="6" w:space="0"/>
              <w:left w:val="outset" w:color="auto" w:sz="6" w:space="0"/>
              <w:bottom w:val="outset" w:color="auto" w:sz="6" w:space="0"/>
              <w:right w:val="outset" w:color="auto" w:sz="6" w:space="0"/>
            </w:tcBorders>
            <w:vAlign w:val="center"/>
          </w:tcPr>
          <w:p w14:paraId="352B73A3">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2000≤Y＜10000</w:t>
            </w:r>
          </w:p>
        </w:tc>
        <w:tc>
          <w:tcPr>
            <w:tcW w:w="1786" w:type="dxa"/>
            <w:tcBorders>
              <w:top w:val="outset" w:color="auto" w:sz="6" w:space="0"/>
              <w:left w:val="outset" w:color="auto" w:sz="6" w:space="0"/>
              <w:bottom w:val="outset" w:color="auto" w:sz="6" w:space="0"/>
              <w:right w:val="outset" w:color="auto" w:sz="6" w:space="0"/>
            </w:tcBorders>
            <w:vAlign w:val="center"/>
          </w:tcPr>
          <w:p w14:paraId="102DBA06">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100≤Y＜2000</w:t>
            </w:r>
          </w:p>
        </w:tc>
        <w:tc>
          <w:tcPr>
            <w:tcW w:w="756" w:type="dxa"/>
            <w:tcBorders>
              <w:top w:val="outset" w:color="auto" w:sz="6" w:space="0"/>
              <w:left w:val="outset" w:color="auto" w:sz="6" w:space="0"/>
              <w:bottom w:val="outset" w:color="auto" w:sz="6" w:space="0"/>
              <w:right w:val="outset" w:color="auto" w:sz="6" w:space="0"/>
            </w:tcBorders>
            <w:vAlign w:val="center"/>
          </w:tcPr>
          <w:p w14:paraId="4F133AC7">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7784486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restart"/>
            <w:tcBorders>
              <w:top w:val="outset" w:color="auto" w:sz="6" w:space="0"/>
              <w:left w:val="outset" w:color="auto" w:sz="6" w:space="0"/>
              <w:bottom w:val="outset" w:color="auto" w:sz="6" w:space="0"/>
              <w:right w:val="outset" w:color="auto" w:sz="6" w:space="0"/>
            </w:tcBorders>
            <w:vAlign w:val="center"/>
          </w:tcPr>
          <w:p w14:paraId="1FF8475F">
            <w:pPr>
              <w:keepNext w:val="0"/>
              <w:keepLines w:val="0"/>
              <w:widowControl/>
              <w:suppressLineNumbers w:val="0"/>
              <w:spacing w:before="0" w:beforeAutospacing="0" w:after="225" w:afterAutospacing="0"/>
              <w:ind w:left="0" w:right="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信息传输业 *</w:t>
            </w:r>
          </w:p>
        </w:tc>
        <w:tc>
          <w:tcPr>
            <w:tcW w:w="1168" w:type="dxa"/>
            <w:tcBorders>
              <w:top w:val="outset" w:color="auto" w:sz="6" w:space="0"/>
              <w:left w:val="outset" w:color="auto" w:sz="6" w:space="0"/>
              <w:bottom w:val="outset" w:color="auto" w:sz="6" w:space="0"/>
              <w:right w:val="outset" w:color="auto" w:sz="6" w:space="0"/>
            </w:tcBorders>
            <w:vAlign w:val="center"/>
          </w:tcPr>
          <w:p w14:paraId="79CC3D62">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47" w:type="dxa"/>
            <w:tcBorders>
              <w:top w:val="outset" w:color="auto" w:sz="6" w:space="0"/>
              <w:left w:val="outset" w:color="auto" w:sz="6" w:space="0"/>
              <w:bottom w:val="outset" w:color="auto" w:sz="6" w:space="0"/>
              <w:right w:val="outset" w:color="auto" w:sz="6" w:space="0"/>
            </w:tcBorders>
            <w:vAlign w:val="center"/>
          </w:tcPr>
          <w:p w14:paraId="7700CD60">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962" w:type="dxa"/>
            <w:tcBorders>
              <w:top w:val="outset" w:color="auto" w:sz="6" w:space="0"/>
              <w:left w:val="outset" w:color="auto" w:sz="6" w:space="0"/>
              <w:bottom w:val="outset" w:color="auto" w:sz="6" w:space="0"/>
              <w:right w:val="outset" w:color="auto" w:sz="6" w:space="0"/>
            </w:tcBorders>
            <w:vAlign w:val="center"/>
          </w:tcPr>
          <w:p w14:paraId="20007013">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X≥2000</w:t>
            </w:r>
          </w:p>
        </w:tc>
        <w:tc>
          <w:tcPr>
            <w:tcW w:w="1786" w:type="dxa"/>
            <w:tcBorders>
              <w:top w:val="outset" w:color="auto" w:sz="6" w:space="0"/>
              <w:left w:val="outset" w:color="auto" w:sz="6" w:space="0"/>
              <w:bottom w:val="outset" w:color="auto" w:sz="6" w:space="0"/>
              <w:right w:val="outset" w:color="auto" w:sz="6" w:space="0"/>
            </w:tcBorders>
            <w:vAlign w:val="center"/>
          </w:tcPr>
          <w:p w14:paraId="520EDBA9">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100≤X＜2000</w:t>
            </w:r>
          </w:p>
        </w:tc>
        <w:tc>
          <w:tcPr>
            <w:tcW w:w="1786" w:type="dxa"/>
            <w:tcBorders>
              <w:top w:val="outset" w:color="auto" w:sz="6" w:space="0"/>
              <w:left w:val="outset" w:color="auto" w:sz="6" w:space="0"/>
              <w:bottom w:val="outset" w:color="auto" w:sz="6" w:space="0"/>
              <w:right w:val="outset" w:color="auto" w:sz="6" w:space="0"/>
            </w:tcBorders>
            <w:vAlign w:val="center"/>
          </w:tcPr>
          <w:p w14:paraId="3D12F377">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10≤X＜100</w:t>
            </w:r>
          </w:p>
        </w:tc>
        <w:tc>
          <w:tcPr>
            <w:tcW w:w="756" w:type="dxa"/>
            <w:tcBorders>
              <w:top w:val="outset" w:color="auto" w:sz="6" w:space="0"/>
              <w:left w:val="outset" w:color="auto" w:sz="6" w:space="0"/>
              <w:bottom w:val="outset" w:color="auto" w:sz="6" w:space="0"/>
              <w:right w:val="outset" w:color="auto" w:sz="6" w:space="0"/>
            </w:tcBorders>
            <w:vAlign w:val="center"/>
          </w:tcPr>
          <w:p w14:paraId="792E08E2">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r w14:paraId="69D1CB6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continue"/>
            <w:tcBorders>
              <w:top w:val="outset" w:color="auto" w:sz="6" w:space="0"/>
              <w:left w:val="outset" w:color="auto" w:sz="6" w:space="0"/>
              <w:bottom w:val="outset" w:color="auto" w:sz="6" w:space="0"/>
              <w:right w:val="outset" w:color="auto" w:sz="6" w:space="0"/>
            </w:tcBorders>
            <w:vAlign w:val="center"/>
          </w:tcPr>
          <w:p w14:paraId="4832A04B">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18"/>
                <w:szCs w:val="18"/>
                <w:highlight w:val="none"/>
              </w:rPr>
            </w:pPr>
          </w:p>
        </w:tc>
        <w:tc>
          <w:tcPr>
            <w:tcW w:w="1168" w:type="dxa"/>
            <w:tcBorders>
              <w:top w:val="outset" w:color="auto" w:sz="6" w:space="0"/>
              <w:left w:val="outset" w:color="auto" w:sz="6" w:space="0"/>
              <w:bottom w:val="outset" w:color="auto" w:sz="6" w:space="0"/>
              <w:right w:val="outset" w:color="auto" w:sz="6" w:space="0"/>
            </w:tcBorders>
            <w:vAlign w:val="center"/>
          </w:tcPr>
          <w:p w14:paraId="6529B60E">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47" w:type="dxa"/>
            <w:tcBorders>
              <w:top w:val="outset" w:color="auto" w:sz="6" w:space="0"/>
              <w:left w:val="outset" w:color="auto" w:sz="6" w:space="0"/>
              <w:bottom w:val="outset" w:color="auto" w:sz="6" w:space="0"/>
              <w:right w:val="outset" w:color="auto" w:sz="6" w:space="0"/>
            </w:tcBorders>
            <w:vAlign w:val="center"/>
          </w:tcPr>
          <w:p w14:paraId="213AD415">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962" w:type="dxa"/>
            <w:tcBorders>
              <w:top w:val="outset" w:color="auto" w:sz="6" w:space="0"/>
              <w:left w:val="outset" w:color="auto" w:sz="6" w:space="0"/>
              <w:bottom w:val="outset" w:color="auto" w:sz="6" w:space="0"/>
              <w:right w:val="outset" w:color="auto" w:sz="6" w:space="0"/>
            </w:tcBorders>
            <w:vAlign w:val="center"/>
          </w:tcPr>
          <w:p w14:paraId="126A363D">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Y≥100000</w:t>
            </w:r>
          </w:p>
        </w:tc>
        <w:tc>
          <w:tcPr>
            <w:tcW w:w="1786" w:type="dxa"/>
            <w:tcBorders>
              <w:top w:val="outset" w:color="auto" w:sz="6" w:space="0"/>
              <w:left w:val="outset" w:color="auto" w:sz="6" w:space="0"/>
              <w:bottom w:val="outset" w:color="auto" w:sz="6" w:space="0"/>
              <w:right w:val="outset" w:color="auto" w:sz="6" w:space="0"/>
            </w:tcBorders>
            <w:vAlign w:val="center"/>
          </w:tcPr>
          <w:p w14:paraId="19412FD1">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1000≤Y＜100000</w:t>
            </w:r>
          </w:p>
        </w:tc>
        <w:tc>
          <w:tcPr>
            <w:tcW w:w="1786" w:type="dxa"/>
            <w:tcBorders>
              <w:top w:val="outset" w:color="auto" w:sz="6" w:space="0"/>
              <w:left w:val="outset" w:color="auto" w:sz="6" w:space="0"/>
              <w:bottom w:val="outset" w:color="auto" w:sz="6" w:space="0"/>
              <w:right w:val="outset" w:color="auto" w:sz="6" w:space="0"/>
            </w:tcBorders>
            <w:vAlign w:val="center"/>
          </w:tcPr>
          <w:p w14:paraId="2F053516">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100≤Y＜1000</w:t>
            </w:r>
          </w:p>
        </w:tc>
        <w:tc>
          <w:tcPr>
            <w:tcW w:w="756" w:type="dxa"/>
            <w:tcBorders>
              <w:top w:val="outset" w:color="auto" w:sz="6" w:space="0"/>
              <w:left w:val="outset" w:color="auto" w:sz="6" w:space="0"/>
              <w:bottom w:val="outset" w:color="auto" w:sz="6" w:space="0"/>
              <w:right w:val="outset" w:color="auto" w:sz="6" w:space="0"/>
            </w:tcBorders>
            <w:vAlign w:val="center"/>
          </w:tcPr>
          <w:p w14:paraId="1B9FEC90">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1373F8C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restart"/>
            <w:tcBorders>
              <w:top w:val="outset" w:color="auto" w:sz="6" w:space="0"/>
              <w:left w:val="outset" w:color="auto" w:sz="6" w:space="0"/>
              <w:bottom w:val="outset" w:color="auto" w:sz="6" w:space="0"/>
              <w:right w:val="outset" w:color="auto" w:sz="6" w:space="0"/>
            </w:tcBorders>
            <w:vAlign w:val="center"/>
          </w:tcPr>
          <w:p w14:paraId="1FB17255">
            <w:pPr>
              <w:keepNext w:val="0"/>
              <w:keepLines w:val="0"/>
              <w:widowControl/>
              <w:suppressLineNumbers w:val="0"/>
              <w:spacing w:before="0" w:beforeAutospacing="0" w:after="225" w:afterAutospacing="0"/>
              <w:ind w:left="0" w:right="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软件和信息技术服务业</w:t>
            </w:r>
          </w:p>
        </w:tc>
        <w:tc>
          <w:tcPr>
            <w:tcW w:w="1168" w:type="dxa"/>
            <w:tcBorders>
              <w:top w:val="outset" w:color="auto" w:sz="6" w:space="0"/>
              <w:left w:val="outset" w:color="auto" w:sz="6" w:space="0"/>
              <w:bottom w:val="outset" w:color="auto" w:sz="6" w:space="0"/>
              <w:right w:val="outset" w:color="auto" w:sz="6" w:space="0"/>
            </w:tcBorders>
            <w:vAlign w:val="center"/>
          </w:tcPr>
          <w:p w14:paraId="1B3B297C">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47" w:type="dxa"/>
            <w:tcBorders>
              <w:top w:val="outset" w:color="auto" w:sz="6" w:space="0"/>
              <w:left w:val="outset" w:color="auto" w:sz="6" w:space="0"/>
              <w:bottom w:val="outset" w:color="auto" w:sz="6" w:space="0"/>
              <w:right w:val="outset" w:color="auto" w:sz="6" w:space="0"/>
            </w:tcBorders>
            <w:vAlign w:val="center"/>
          </w:tcPr>
          <w:p w14:paraId="11AABD21">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962" w:type="dxa"/>
            <w:tcBorders>
              <w:top w:val="outset" w:color="auto" w:sz="6" w:space="0"/>
              <w:left w:val="outset" w:color="auto" w:sz="6" w:space="0"/>
              <w:bottom w:val="outset" w:color="auto" w:sz="6" w:space="0"/>
              <w:right w:val="outset" w:color="auto" w:sz="6" w:space="0"/>
            </w:tcBorders>
            <w:vAlign w:val="center"/>
          </w:tcPr>
          <w:p w14:paraId="7AC3C6FE">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86" w:type="dxa"/>
            <w:tcBorders>
              <w:top w:val="outset" w:color="auto" w:sz="6" w:space="0"/>
              <w:left w:val="outset" w:color="auto" w:sz="6" w:space="0"/>
              <w:bottom w:val="outset" w:color="auto" w:sz="6" w:space="0"/>
              <w:right w:val="outset" w:color="auto" w:sz="6" w:space="0"/>
            </w:tcBorders>
            <w:vAlign w:val="center"/>
          </w:tcPr>
          <w:p w14:paraId="6D61594D">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100≤X＜300</w:t>
            </w:r>
          </w:p>
        </w:tc>
        <w:tc>
          <w:tcPr>
            <w:tcW w:w="1786" w:type="dxa"/>
            <w:tcBorders>
              <w:top w:val="outset" w:color="auto" w:sz="6" w:space="0"/>
              <w:left w:val="outset" w:color="auto" w:sz="6" w:space="0"/>
              <w:bottom w:val="outset" w:color="auto" w:sz="6" w:space="0"/>
              <w:right w:val="outset" w:color="auto" w:sz="6" w:space="0"/>
            </w:tcBorders>
            <w:vAlign w:val="center"/>
          </w:tcPr>
          <w:p w14:paraId="53F5BDBA">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10≤X＜100</w:t>
            </w:r>
          </w:p>
        </w:tc>
        <w:tc>
          <w:tcPr>
            <w:tcW w:w="756" w:type="dxa"/>
            <w:tcBorders>
              <w:top w:val="outset" w:color="auto" w:sz="6" w:space="0"/>
              <w:left w:val="outset" w:color="auto" w:sz="6" w:space="0"/>
              <w:bottom w:val="outset" w:color="auto" w:sz="6" w:space="0"/>
              <w:right w:val="outset" w:color="auto" w:sz="6" w:space="0"/>
            </w:tcBorders>
            <w:vAlign w:val="center"/>
          </w:tcPr>
          <w:p w14:paraId="46F1D3F0">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r w14:paraId="4F37019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continue"/>
            <w:tcBorders>
              <w:top w:val="outset" w:color="auto" w:sz="6" w:space="0"/>
              <w:left w:val="outset" w:color="auto" w:sz="6" w:space="0"/>
              <w:bottom w:val="outset" w:color="auto" w:sz="6" w:space="0"/>
              <w:right w:val="outset" w:color="auto" w:sz="6" w:space="0"/>
            </w:tcBorders>
            <w:vAlign w:val="center"/>
          </w:tcPr>
          <w:p w14:paraId="42AC6769">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18"/>
                <w:szCs w:val="18"/>
                <w:highlight w:val="none"/>
              </w:rPr>
            </w:pPr>
          </w:p>
        </w:tc>
        <w:tc>
          <w:tcPr>
            <w:tcW w:w="1168" w:type="dxa"/>
            <w:tcBorders>
              <w:top w:val="outset" w:color="auto" w:sz="6" w:space="0"/>
              <w:left w:val="outset" w:color="auto" w:sz="6" w:space="0"/>
              <w:bottom w:val="outset" w:color="auto" w:sz="6" w:space="0"/>
              <w:right w:val="outset" w:color="auto" w:sz="6" w:space="0"/>
            </w:tcBorders>
            <w:vAlign w:val="center"/>
          </w:tcPr>
          <w:p w14:paraId="431891EA">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47" w:type="dxa"/>
            <w:tcBorders>
              <w:top w:val="outset" w:color="auto" w:sz="6" w:space="0"/>
              <w:left w:val="outset" w:color="auto" w:sz="6" w:space="0"/>
              <w:bottom w:val="outset" w:color="auto" w:sz="6" w:space="0"/>
              <w:right w:val="outset" w:color="auto" w:sz="6" w:space="0"/>
            </w:tcBorders>
            <w:vAlign w:val="center"/>
          </w:tcPr>
          <w:p w14:paraId="2ECD397C">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962" w:type="dxa"/>
            <w:tcBorders>
              <w:top w:val="outset" w:color="auto" w:sz="6" w:space="0"/>
              <w:left w:val="outset" w:color="auto" w:sz="6" w:space="0"/>
              <w:bottom w:val="outset" w:color="auto" w:sz="6" w:space="0"/>
              <w:right w:val="outset" w:color="auto" w:sz="6" w:space="0"/>
            </w:tcBorders>
            <w:vAlign w:val="center"/>
          </w:tcPr>
          <w:p w14:paraId="60624E0C">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Y≥10000</w:t>
            </w:r>
          </w:p>
        </w:tc>
        <w:tc>
          <w:tcPr>
            <w:tcW w:w="1786" w:type="dxa"/>
            <w:tcBorders>
              <w:top w:val="outset" w:color="auto" w:sz="6" w:space="0"/>
              <w:left w:val="outset" w:color="auto" w:sz="6" w:space="0"/>
              <w:bottom w:val="outset" w:color="auto" w:sz="6" w:space="0"/>
              <w:right w:val="outset" w:color="auto" w:sz="6" w:space="0"/>
            </w:tcBorders>
            <w:vAlign w:val="center"/>
          </w:tcPr>
          <w:p w14:paraId="6DD2FE9B">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1000≤Y＜10000</w:t>
            </w:r>
          </w:p>
        </w:tc>
        <w:tc>
          <w:tcPr>
            <w:tcW w:w="1786" w:type="dxa"/>
            <w:tcBorders>
              <w:top w:val="outset" w:color="auto" w:sz="6" w:space="0"/>
              <w:left w:val="outset" w:color="auto" w:sz="6" w:space="0"/>
              <w:bottom w:val="outset" w:color="auto" w:sz="6" w:space="0"/>
              <w:right w:val="outset" w:color="auto" w:sz="6" w:space="0"/>
            </w:tcBorders>
            <w:vAlign w:val="center"/>
          </w:tcPr>
          <w:p w14:paraId="371BA072">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50≤Y＜1000</w:t>
            </w:r>
          </w:p>
        </w:tc>
        <w:tc>
          <w:tcPr>
            <w:tcW w:w="756" w:type="dxa"/>
            <w:tcBorders>
              <w:top w:val="outset" w:color="auto" w:sz="6" w:space="0"/>
              <w:left w:val="outset" w:color="auto" w:sz="6" w:space="0"/>
              <w:bottom w:val="outset" w:color="auto" w:sz="6" w:space="0"/>
              <w:right w:val="outset" w:color="auto" w:sz="6" w:space="0"/>
            </w:tcBorders>
            <w:vAlign w:val="center"/>
          </w:tcPr>
          <w:p w14:paraId="77839D0F">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Y＜50</w:t>
            </w:r>
          </w:p>
        </w:tc>
      </w:tr>
      <w:tr w14:paraId="4B022AF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restart"/>
            <w:tcBorders>
              <w:top w:val="outset" w:color="auto" w:sz="6" w:space="0"/>
              <w:left w:val="outset" w:color="auto" w:sz="6" w:space="0"/>
              <w:bottom w:val="outset" w:color="auto" w:sz="6" w:space="0"/>
              <w:right w:val="outset" w:color="auto" w:sz="6" w:space="0"/>
            </w:tcBorders>
            <w:vAlign w:val="center"/>
          </w:tcPr>
          <w:p w14:paraId="0F9DD569">
            <w:pPr>
              <w:keepNext w:val="0"/>
              <w:keepLines w:val="0"/>
              <w:widowControl/>
              <w:suppressLineNumbers w:val="0"/>
              <w:spacing w:before="0" w:beforeAutospacing="0" w:after="225" w:afterAutospacing="0"/>
              <w:ind w:left="0" w:right="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房地产开发经营</w:t>
            </w:r>
          </w:p>
        </w:tc>
        <w:tc>
          <w:tcPr>
            <w:tcW w:w="1168" w:type="dxa"/>
            <w:tcBorders>
              <w:top w:val="outset" w:color="auto" w:sz="6" w:space="0"/>
              <w:left w:val="outset" w:color="auto" w:sz="6" w:space="0"/>
              <w:bottom w:val="outset" w:color="auto" w:sz="6" w:space="0"/>
              <w:right w:val="outset" w:color="auto" w:sz="6" w:space="0"/>
            </w:tcBorders>
            <w:vAlign w:val="center"/>
          </w:tcPr>
          <w:p w14:paraId="1345EE58">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47" w:type="dxa"/>
            <w:tcBorders>
              <w:top w:val="outset" w:color="auto" w:sz="6" w:space="0"/>
              <w:left w:val="outset" w:color="auto" w:sz="6" w:space="0"/>
              <w:bottom w:val="outset" w:color="auto" w:sz="6" w:space="0"/>
              <w:right w:val="outset" w:color="auto" w:sz="6" w:space="0"/>
            </w:tcBorders>
            <w:vAlign w:val="center"/>
          </w:tcPr>
          <w:p w14:paraId="15BE5F00">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962" w:type="dxa"/>
            <w:tcBorders>
              <w:top w:val="outset" w:color="auto" w:sz="6" w:space="0"/>
              <w:left w:val="outset" w:color="auto" w:sz="6" w:space="0"/>
              <w:bottom w:val="outset" w:color="auto" w:sz="6" w:space="0"/>
              <w:right w:val="outset" w:color="auto" w:sz="6" w:space="0"/>
            </w:tcBorders>
            <w:vAlign w:val="center"/>
          </w:tcPr>
          <w:p w14:paraId="5344AC2C">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Y≥200000</w:t>
            </w:r>
          </w:p>
        </w:tc>
        <w:tc>
          <w:tcPr>
            <w:tcW w:w="1786" w:type="dxa"/>
            <w:tcBorders>
              <w:top w:val="outset" w:color="auto" w:sz="6" w:space="0"/>
              <w:left w:val="outset" w:color="auto" w:sz="6" w:space="0"/>
              <w:bottom w:val="outset" w:color="auto" w:sz="6" w:space="0"/>
              <w:right w:val="outset" w:color="auto" w:sz="6" w:space="0"/>
            </w:tcBorders>
            <w:vAlign w:val="center"/>
          </w:tcPr>
          <w:p w14:paraId="166E69AF">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1000≤Y＜200000</w:t>
            </w:r>
          </w:p>
        </w:tc>
        <w:tc>
          <w:tcPr>
            <w:tcW w:w="1786" w:type="dxa"/>
            <w:tcBorders>
              <w:top w:val="outset" w:color="auto" w:sz="6" w:space="0"/>
              <w:left w:val="outset" w:color="auto" w:sz="6" w:space="0"/>
              <w:bottom w:val="outset" w:color="auto" w:sz="6" w:space="0"/>
              <w:right w:val="outset" w:color="auto" w:sz="6" w:space="0"/>
            </w:tcBorders>
            <w:vAlign w:val="center"/>
          </w:tcPr>
          <w:p w14:paraId="24511039">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100≤Y＜1000</w:t>
            </w:r>
          </w:p>
        </w:tc>
        <w:tc>
          <w:tcPr>
            <w:tcW w:w="756" w:type="dxa"/>
            <w:tcBorders>
              <w:top w:val="outset" w:color="auto" w:sz="6" w:space="0"/>
              <w:left w:val="outset" w:color="auto" w:sz="6" w:space="0"/>
              <w:bottom w:val="outset" w:color="auto" w:sz="6" w:space="0"/>
              <w:right w:val="outset" w:color="auto" w:sz="6" w:space="0"/>
            </w:tcBorders>
            <w:vAlign w:val="center"/>
          </w:tcPr>
          <w:p w14:paraId="3156B745">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Y＜100</w:t>
            </w:r>
          </w:p>
        </w:tc>
      </w:tr>
      <w:tr w14:paraId="647D5C4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continue"/>
            <w:tcBorders>
              <w:top w:val="outset" w:color="auto" w:sz="6" w:space="0"/>
              <w:left w:val="outset" w:color="auto" w:sz="6" w:space="0"/>
              <w:bottom w:val="outset" w:color="auto" w:sz="6" w:space="0"/>
              <w:right w:val="outset" w:color="auto" w:sz="6" w:space="0"/>
            </w:tcBorders>
            <w:vAlign w:val="center"/>
          </w:tcPr>
          <w:p w14:paraId="7E14CF8B">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18"/>
                <w:szCs w:val="18"/>
                <w:highlight w:val="none"/>
              </w:rPr>
            </w:pPr>
          </w:p>
        </w:tc>
        <w:tc>
          <w:tcPr>
            <w:tcW w:w="1168" w:type="dxa"/>
            <w:tcBorders>
              <w:top w:val="outset" w:color="auto" w:sz="6" w:space="0"/>
              <w:left w:val="outset" w:color="auto" w:sz="6" w:space="0"/>
              <w:bottom w:val="outset" w:color="auto" w:sz="6" w:space="0"/>
              <w:right w:val="outset" w:color="auto" w:sz="6" w:space="0"/>
            </w:tcBorders>
            <w:vAlign w:val="center"/>
          </w:tcPr>
          <w:p w14:paraId="217C5878">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资产总额(Z)</w:t>
            </w:r>
          </w:p>
        </w:tc>
        <w:tc>
          <w:tcPr>
            <w:tcW w:w="447" w:type="dxa"/>
            <w:tcBorders>
              <w:top w:val="outset" w:color="auto" w:sz="6" w:space="0"/>
              <w:left w:val="outset" w:color="auto" w:sz="6" w:space="0"/>
              <w:bottom w:val="outset" w:color="auto" w:sz="6" w:space="0"/>
              <w:right w:val="outset" w:color="auto" w:sz="6" w:space="0"/>
            </w:tcBorders>
            <w:vAlign w:val="center"/>
          </w:tcPr>
          <w:p w14:paraId="0A0CE55C">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962" w:type="dxa"/>
            <w:tcBorders>
              <w:top w:val="outset" w:color="auto" w:sz="6" w:space="0"/>
              <w:left w:val="outset" w:color="auto" w:sz="6" w:space="0"/>
              <w:bottom w:val="outset" w:color="auto" w:sz="6" w:space="0"/>
              <w:right w:val="outset" w:color="auto" w:sz="6" w:space="0"/>
            </w:tcBorders>
            <w:vAlign w:val="center"/>
          </w:tcPr>
          <w:p w14:paraId="261F7111">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Z≥10000</w:t>
            </w:r>
          </w:p>
        </w:tc>
        <w:tc>
          <w:tcPr>
            <w:tcW w:w="1786" w:type="dxa"/>
            <w:tcBorders>
              <w:top w:val="outset" w:color="auto" w:sz="6" w:space="0"/>
              <w:left w:val="outset" w:color="auto" w:sz="6" w:space="0"/>
              <w:bottom w:val="outset" w:color="auto" w:sz="6" w:space="0"/>
              <w:right w:val="outset" w:color="auto" w:sz="6" w:space="0"/>
            </w:tcBorders>
            <w:vAlign w:val="center"/>
          </w:tcPr>
          <w:p w14:paraId="7AE91A8F">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5000≤Z＜10000</w:t>
            </w:r>
          </w:p>
        </w:tc>
        <w:tc>
          <w:tcPr>
            <w:tcW w:w="1786" w:type="dxa"/>
            <w:tcBorders>
              <w:top w:val="outset" w:color="auto" w:sz="6" w:space="0"/>
              <w:left w:val="outset" w:color="auto" w:sz="6" w:space="0"/>
              <w:bottom w:val="outset" w:color="auto" w:sz="6" w:space="0"/>
              <w:right w:val="outset" w:color="auto" w:sz="6" w:space="0"/>
            </w:tcBorders>
            <w:vAlign w:val="center"/>
          </w:tcPr>
          <w:p w14:paraId="7519B4A1">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2000≤Z＜5000</w:t>
            </w:r>
          </w:p>
        </w:tc>
        <w:tc>
          <w:tcPr>
            <w:tcW w:w="756" w:type="dxa"/>
            <w:tcBorders>
              <w:top w:val="outset" w:color="auto" w:sz="6" w:space="0"/>
              <w:left w:val="outset" w:color="auto" w:sz="6" w:space="0"/>
              <w:bottom w:val="outset" w:color="auto" w:sz="6" w:space="0"/>
              <w:right w:val="outset" w:color="auto" w:sz="6" w:space="0"/>
            </w:tcBorders>
            <w:vAlign w:val="center"/>
          </w:tcPr>
          <w:p w14:paraId="0BFB7457">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Z＜2000</w:t>
            </w:r>
          </w:p>
        </w:tc>
      </w:tr>
      <w:tr w14:paraId="047B35A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restart"/>
            <w:tcBorders>
              <w:top w:val="outset" w:color="auto" w:sz="6" w:space="0"/>
              <w:left w:val="outset" w:color="auto" w:sz="6" w:space="0"/>
              <w:bottom w:val="outset" w:color="auto" w:sz="6" w:space="0"/>
              <w:right w:val="outset" w:color="auto" w:sz="6" w:space="0"/>
            </w:tcBorders>
            <w:vAlign w:val="center"/>
          </w:tcPr>
          <w:p w14:paraId="688090C9">
            <w:pPr>
              <w:keepNext w:val="0"/>
              <w:keepLines w:val="0"/>
              <w:widowControl/>
              <w:suppressLineNumbers w:val="0"/>
              <w:spacing w:before="0" w:beforeAutospacing="0" w:after="225" w:afterAutospacing="0"/>
              <w:ind w:left="0" w:right="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物业管理</w:t>
            </w:r>
          </w:p>
        </w:tc>
        <w:tc>
          <w:tcPr>
            <w:tcW w:w="1168" w:type="dxa"/>
            <w:tcBorders>
              <w:top w:val="outset" w:color="auto" w:sz="6" w:space="0"/>
              <w:left w:val="outset" w:color="auto" w:sz="6" w:space="0"/>
              <w:bottom w:val="outset" w:color="auto" w:sz="6" w:space="0"/>
              <w:right w:val="outset" w:color="auto" w:sz="6" w:space="0"/>
            </w:tcBorders>
            <w:vAlign w:val="center"/>
          </w:tcPr>
          <w:p w14:paraId="51797E0F">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47" w:type="dxa"/>
            <w:tcBorders>
              <w:top w:val="outset" w:color="auto" w:sz="6" w:space="0"/>
              <w:left w:val="outset" w:color="auto" w:sz="6" w:space="0"/>
              <w:bottom w:val="outset" w:color="auto" w:sz="6" w:space="0"/>
              <w:right w:val="outset" w:color="auto" w:sz="6" w:space="0"/>
            </w:tcBorders>
            <w:vAlign w:val="center"/>
          </w:tcPr>
          <w:p w14:paraId="1CD2CBFC">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962" w:type="dxa"/>
            <w:tcBorders>
              <w:top w:val="outset" w:color="auto" w:sz="6" w:space="0"/>
              <w:left w:val="outset" w:color="auto" w:sz="6" w:space="0"/>
              <w:bottom w:val="outset" w:color="auto" w:sz="6" w:space="0"/>
              <w:right w:val="outset" w:color="auto" w:sz="6" w:space="0"/>
            </w:tcBorders>
            <w:vAlign w:val="center"/>
          </w:tcPr>
          <w:p w14:paraId="7D480CF4">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X≥1000</w:t>
            </w:r>
          </w:p>
        </w:tc>
        <w:tc>
          <w:tcPr>
            <w:tcW w:w="1786" w:type="dxa"/>
            <w:tcBorders>
              <w:top w:val="outset" w:color="auto" w:sz="6" w:space="0"/>
              <w:left w:val="outset" w:color="auto" w:sz="6" w:space="0"/>
              <w:bottom w:val="outset" w:color="auto" w:sz="6" w:space="0"/>
              <w:right w:val="outset" w:color="auto" w:sz="6" w:space="0"/>
            </w:tcBorders>
            <w:vAlign w:val="center"/>
          </w:tcPr>
          <w:p w14:paraId="356B2BB5">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300≤X＜1000</w:t>
            </w:r>
          </w:p>
        </w:tc>
        <w:tc>
          <w:tcPr>
            <w:tcW w:w="1786" w:type="dxa"/>
            <w:tcBorders>
              <w:top w:val="outset" w:color="auto" w:sz="6" w:space="0"/>
              <w:left w:val="outset" w:color="auto" w:sz="6" w:space="0"/>
              <w:bottom w:val="outset" w:color="auto" w:sz="6" w:space="0"/>
              <w:right w:val="outset" w:color="auto" w:sz="6" w:space="0"/>
            </w:tcBorders>
            <w:vAlign w:val="center"/>
          </w:tcPr>
          <w:p w14:paraId="22A7B7DB">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100≤X＜300</w:t>
            </w:r>
          </w:p>
        </w:tc>
        <w:tc>
          <w:tcPr>
            <w:tcW w:w="756" w:type="dxa"/>
            <w:tcBorders>
              <w:top w:val="outset" w:color="auto" w:sz="6" w:space="0"/>
              <w:left w:val="outset" w:color="auto" w:sz="6" w:space="0"/>
              <w:bottom w:val="outset" w:color="auto" w:sz="6" w:space="0"/>
              <w:right w:val="outset" w:color="auto" w:sz="6" w:space="0"/>
            </w:tcBorders>
            <w:vAlign w:val="center"/>
          </w:tcPr>
          <w:p w14:paraId="3ED708FB">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X＜100</w:t>
            </w:r>
          </w:p>
        </w:tc>
      </w:tr>
      <w:tr w14:paraId="0606C80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continue"/>
            <w:tcBorders>
              <w:top w:val="outset" w:color="auto" w:sz="6" w:space="0"/>
              <w:left w:val="outset" w:color="auto" w:sz="6" w:space="0"/>
              <w:bottom w:val="outset" w:color="auto" w:sz="6" w:space="0"/>
              <w:right w:val="outset" w:color="auto" w:sz="6" w:space="0"/>
            </w:tcBorders>
            <w:vAlign w:val="center"/>
          </w:tcPr>
          <w:p w14:paraId="483F9526">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18"/>
                <w:szCs w:val="18"/>
                <w:highlight w:val="none"/>
              </w:rPr>
            </w:pPr>
          </w:p>
        </w:tc>
        <w:tc>
          <w:tcPr>
            <w:tcW w:w="1168" w:type="dxa"/>
            <w:tcBorders>
              <w:top w:val="outset" w:color="auto" w:sz="6" w:space="0"/>
              <w:left w:val="outset" w:color="auto" w:sz="6" w:space="0"/>
              <w:bottom w:val="outset" w:color="auto" w:sz="6" w:space="0"/>
              <w:right w:val="outset" w:color="auto" w:sz="6" w:space="0"/>
            </w:tcBorders>
            <w:vAlign w:val="center"/>
          </w:tcPr>
          <w:p w14:paraId="466831DC">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营业收入(Y)</w:t>
            </w:r>
          </w:p>
        </w:tc>
        <w:tc>
          <w:tcPr>
            <w:tcW w:w="447" w:type="dxa"/>
            <w:tcBorders>
              <w:top w:val="outset" w:color="auto" w:sz="6" w:space="0"/>
              <w:left w:val="outset" w:color="auto" w:sz="6" w:space="0"/>
              <w:bottom w:val="outset" w:color="auto" w:sz="6" w:space="0"/>
              <w:right w:val="outset" w:color="auto" w:sz="6" w:space="0"/>
            </w:tcBorders>
            <w:vAlign w:val="center"/>
          </w:tcPr>
          <w:p w14:paraId="5BC29024">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962" w:type="dxa"/>
            <w:tcBorders>
              <w:top w:val="outset" w:color="auto" w:sz="6" w:space="0"/>
              <w:left w:val="outset" w:color="auto" w:sz="6" w:space="0"/>
              <w:bottom w:val="outset" w:color="auto" w:sz="6" w:space="0"/>
              <w:right w:val="outset" w:color="auto" w:sz="6" w:space="0"/>
            </w:tcBorders>
            <w:vAlign w:val="center"/>
          </w:tcPr>
          <w:p w14:paraId="3E09EEF8">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Y≥5000</w:t>
            </w:r>
          </w:p>
        </w:tc>
        <w:tc>
          <w:tcPr>
            <w:tcW w:w="1786" w:type="dxa"/>
            <w:tcBorders>
              <w:top w:val="outset" w:color="auto" w:sz="6" w:space="0"/>
              <w:left w:val="outset" w:color="auto" w:sz="6" w:space="0"/>
              <w:bottom w:val="outset" w:color="auto" w:sz="6" w:space="0"/>
              <w:right w:val="outset" w:color="auto" w:sz="6" w:space="0"/>
            </w:tcBorders>
            <w:vAlign w:val="center"/>
          </w:tcPr>
          <w:p w14:paraId="5D7CE1F7">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1000≤Y＜5000</w:t>
            </w:r>
          </w:p>
        </w:tc>
        <w:tc>
          <w:tcPr>
            <w:tcW w:w="1786" w:type="dxa"/>
            <w:tcBorders>
              <w:top w:val="outset" w:color="auto" w:sz="6" w:space="0"/>
              <w:left w:val="outset" w:color="auto" w:sz="6" w:space="0"/>
              <w:bottom w:val="outset" w:color="auto" w:sz="6" w:space="0"/>
              <w:right w:val="outset" w:color="auto" w:sz="6" w:space="0"/>
            </w:tcBorders>
            <w:vAlign w:val="center"/>
          </w:tcPr>
          <w:p w14:paraId="47870DE8">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500≤Y＜1000</w:t>
            </w:r>
          </w:p>
        </w:tc>
        <w:tc>
          <w:tcPr>
            <w:tcW w:w="756" w:type="dxa"/>
            <w:tcBorders>
              <w:top w:val="outset" w:color="auto" w:sz="6" w:space="0"/>
              <w:left w:val="outset" w:color="auto" w:sz="6" w:space="0"/>
              <w:bottom w:val="outset" w:color="auto" w:sz="6" w:space="0"/>
              <w:right w:val="outset" w:color="auto" w:sz="6" w:space="0"/>
            </w:tcBorders>
            <w:vAlign w:val="center"/>
          </w:tcPr>
          <w:p w14:paraId="5F75C64B">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Y＜500</w:t>
            </w:r>
          </w:p>
        </w:tc>
      </w:tr>
      <w:tr w14:paraId="17CA1EF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restart"/>
            <w:tcBorders>
              <w:top w:val="outset" w:color="auto" w:sz="6" w:space="0"/>
              <w:left w:val="outset" w:color="auto" w:sz="6" w:space="0"/>
              <w:bottom w:val="outset" w:color="auto" w:sz="6" w:space="0"/>
              <w:right w:val="outset" w:color="auto" w:sz="6" w:space="0"/>
            </w:tcBorders>
            <w:vAlign w:val="center"/>
          </w:tcPr>
          <w:p w14:paraId="4121BF7F">
            <w:pPr>
              <w:keepNext w:val="0"/>
              <w:keepLines w:val="0"/>
              <w:widowControl/>
              <w:suppressLineNumbers w:val="0"/>
              <w:spacing w:before="0" w:beforeAutospacing="0" w:after="225" w:afterAutospacing="0"/>
              <w:ind w:left="0" w:right="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租赁和商务服务业</w:t>
            </w:r>
          </w:p>
        </w:tc>
        <w:tc>
          <w:tcPr>
            <w:tcW w:w="1168" w:type="dxa"/>
            <w:tcBorders>
              <w:top w:val="outset" w:color="auto" w:sz="6" w:space="0"/>
              <w:left w:val="outset" w:color="auto" w:sz="6" w:space="0"/>
              <w:bottom w:val="outset" w:color="auto" w:sz="6" w:space="0"/>
              <w:right w:val="outset" w:color="auto" w:sz="6" w:space="0"/>
            </w:tcBorders>
            <w:vAlign w:val="center"/>
          </w:tcPr>
          <w:p w14:paraId="22A0E8E8">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47" w:type="dxa"/>
            <w:tcBorders>
              <w:top w:val="outset" w:color="auto" w:sz="6" w:space="0"/>
              <w:left w:val="outset" w:color="auto" w:sz="6" w:space="0"/>
              <w:bottom w:val="outset" w:color="auto" w:sz="6" w:space="0"/>
              <w:right w:val="outset" w:color="auto" w:sz="6" w:space="0"/>
            </w:tcBorders>
            <w:vAlign w:val="center"/>
          </w:tcPr>
          <w:p w14:paraId="3FCF5C53">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962" w:type="dxa"/>
            <w:tcBorders>
              <w:top w:val="outset" w:color="auto" w:sz="6" w:space="0"/>
              <w:left w:val="outset" w:color="auto" w:sz="6" w:space="0"/>
              <w:bottom w:val="outset" w:color="auto" w:sz="6" w:space="0"/>
              <w:right w:val="outset" w:color="auto" w:sz="6" w:space="0"/>
            </w:tcBorders>
            <w:vAlign w:val="center"/>
          </w:tcPr>
          <w:p w14:paraId="6F801ACA">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86" w:type="dxa"/>
            <w:tcBorders>
              <w:top w:val="outset" w:color="auto" w:sz="6" w:space="0"/>
              <w:left w:val="outset" w:color="auto" w:sz="6" w:space="0"/>
              <w:bottom w:val="outset" w:color="auto" w:sz="6" w:space="0"/>
              <w:right w:val="outset" w:color="auto" w:sz="6" w:space="0"/>
            </w:tcBorders>
            <w:vAlign w:val="center"/>
          </w:tcPr>
          <w:p w14:paraId="31A114C3">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100≤X＜300</w:t>
            </w:r>
          </w:p>
        </w:tc>
        <w:tc>
          <w:tcPr>
            <w:tcW w:w="1786" w:type="dxa"/>
            <w:tcBorders>
              <w:top w:val="outset" w:color="auto" w:sz="6" w:space="0"/>
              <w:left w:val="outset" w:color="auto" w:sz="6" w:space="0"/>
              <w:bottom w:val="outset" w:color="auto" w:sz="6" w:space="0"/>
              <w:right w:val="outset" w:color="auto" w:sz="6" w:space="0"/>
            </w:tcBorders>
            <w:vAlign w:val="center"/>
          </w:tcPr>
          <w:p w14:paraId="51EF54A4">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10≤X＜100</w:t>
            </w:r>
          </w:p>
        </w:tc>
        <w:tc>
          <w:tcPr>
            <w:tcW w:w="756" w:type="dxa"/>
            <w:tcBorders>
              <w:top w:val="outset" w:color="auto" w:sz="6" w:space="0"/>
              <w:left w:val="outset" w:color="auto" w:sz="6" w:space="0"/>
              <w:bottom w:val="outset" w:color="auto" w:sz="6" w:space="0"/>
              <w:right w:val="outset" w:color="auto" w:sz="6" w:space="0"/>
            </w:tcBorders>
            <w:vAlign w:val="center"/>
          </w:tcPr>
          <w:p w14:paraId="19112FBD">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r w14:paraId="68B1A5B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vMerge w:val="continue"/>
            <w:tcBorders>
              <w:top w:val="outset" w:color="auto" w:sz="6" w:space="0"/>
              <w:left w:val="outset" w:color="auto" w:sz="6" w:space="0"/>
              <w:bottom w:val="outset" w:color="auto" w:sz="6" w:space="0"/>
              <w:right w:val="outset" w:color="auto" w:sz="6" w:space="0"/>
            </w:tcBorders>
            <w:vAlign w:val="center"/>
          </w:tcPr>
          <w:p w14:paraId="7AA88261">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18"/>
                <w:szCs w:val="18"/>
                <w:highlight w:val="none"/>
              </w:rPr>
            </w:pPr>
          </w:p>
        </w:tc>
        <w:tc>
          <w:tcPr>
            <w:tcW w:w="1168" w:type="dxa"/>
            <w:tcBorders>
              <w:top w:val="outset" w:color="auto" w:sz="6" w:space="0"/>
              <w:left w:val="outset" w:color="auto" w:sz="6" w:space="0"/>
              <w:bottom w:val="outset" w:color="auto" w:sz="6" w:space="0"/>
              <w:right w:val="outset" w:color="auto" w:sz="6" w:space="0"/>
            </w:tcBorders>
            <w:vAlign w:val="center"/>
          </w:tcPr>
          <w:p w14:paraId="115163CD">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资产总额(Z)</w:t>
            </w:r>
          </w:p>
        </w:tc>
        <w:tc>
          <w:tcPr>
            <w:tcW w:w="447" w:type="dxa"/>
            <w:tcBorders>
              <w:top w:val="outset" w:color="auto" w:sz="6" w:space="0"/>
              <w:left w:val="outset" w:color="auto" w:sz="6" w:space="0"/>
              <w:bottom w:val="outset" w:color="auto" w:sz="6" w:space="0"/>
              <w:right w:val="outset" w:color="auto" w:sz="6" w:space="0"/>
            </w:tcBorders>
            <w:vAlign w:val="center"/>
          </w:tcPr>
          <w:p w14:paraId="23822A05">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万元</w:t>
            </w:r>
          </w:p>
        </w:tc>
        <w:tc>
          <w:tcPr>
            <w:tcW w:w="962" w:type="dxa"/>
            <w:tcBorders>
              <w:top w:val="outset" w:color="auto" w:sz="6" w:space="0"/>
              <w:left w:val="outset" w:color="auto" w:sz="6" w:space="0"/>
              <w:bottom w:val="outset" w:color="auto" w:sz="6" w:space="0"/>
              <w:right w:val="outset" w:color="auto" w:sz="6" w:space="0"/>
            </w:tcBorders>
            <w:vAlign w:val="center"/>
          </w:tcPr>
          <w:p w14:paraId="4A511234">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Z≥120000</w:t>
            </w:r>
          </w:p>
        </w:tc>
        <w:tc>
          <w:tcPr>
            <w:tcW w:w="1786" w:type="dxa"/>
            <w:tcBorders>
              <w:top w:val="outset" w:color="auto" w:sz="6" w:space="0"/>
              <w:left w:val="outset" w:color="auto" w:sz="6" w:space="0"/>
              <w:bottom w:val="outset" w:color="auto" w:sz="6" w:space="0"/>
              <w:right w:val="outset" w:color="auto" w:sz="6" w:space="0"/>
            </w:tcBorders>
            <w:vAlign w:val="center"/>
          </w:tcPr>
          <w:p w14:paraId="52293B21">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8000≤Z＜120000</w:t>
            </w:r>
          </w:p>
        </w:tc>
        <w:tc>
          <w:tcPr>
            <w:tcW w:w="1786" w:type="dxa"/>
            <w:tcBorders>
              <w:top w:val="outset" w:color="auto" w:sz="6" w:space="0"/>
              <w:left w:val="outset" w:color="auto" w:sz="6" w:space="0"/>
              <w:bottom w:val="outset" w:color="auto" w:sz="6" w:space="0"/>
              <w:right w:val="outset" w:color="auto" w:sz="6" w:space="0"/>
            </w:tcBorders>
            <w:vAlign w:val="center"/>
          </w:tcPr>
          <w:p w14:paraId="04CC0969">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100≤Z＜8000</w:t>
            </w:r>
          </w:p>
        </w:tc>
        <w:tc>
          <w:tcPr>
            <w:tcW w:w="756" w:type="dxa"/>
            <w:tcBorders>
              <w:top w:val="outset" w:color="auto" w:sz="6" w:space="0"/>
              <w:left w:val="outset" w:color="auto" w:sz="6" w:space="0"/>
              <w:bottom w:val="outset" w:color="auto" w:sz="6" w:space="0"/>
              <w:right w:val="outset" w:color="auto" w:sz="6" w:space="0"/>
            </w:tcBorders>
            <w:vAlign w:val="center"/>
          </w:tcPr>
          <w:p w14:paraId="344B2EBD">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Z＜100</w:t>
            </w:r>
          </w:p>
        </w:tc>
      </w:tr>
      <w:tr w14:paraId="3D22A43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7" w:hRule="exact"/>
          <w:tblCellSpacing w:w="0" w:type="dxa"/>
          <w:jc w:val="center"/>
        </w:trPr>
        <w:tc>
          <w:tcPr>
            <w:tcW w:w="2095" w:type="dxa"/>
            <w:tcBorders>
              <w:top w:val="outset" w:color="auto" w:sz="6" w:space="0"/>
              <w:left w:val="outset" w:color="auto" w:sz="6" w:space="0"/>
              <w:bottom w:val="outset" w:color="auto" w:sz="6" w:space="0"/>
              <w:right w:val="outset" w:color="auto" w:sz="6" w:space="0"/>
            </w:tcBorders>
            <w:vAlign w:val="center"/>
          </w:tcPr>
          <w:p w14:paraId="4B69FCE5">
            <w:pPr>
              <w:keepNext w:val="0"/>
              <w:keepLines w:val="0"/>
              <w:widowControl/>
              <w:suppressLineNumbers w:val="0"/>
              <w:spacing w:before="0" w:beforeAutospacing="0" w:after="225" w:afterAutospacing="0"/>
              <w:ind w:left="0" w:right="0"/>
              <w:jc w:val="left"/>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其他未列明行业 *</w:t>
            </w:r>
          </w:p>
        </w:tc>
        <w:tc>
          <w:tcPr>
            <w:tcW w:w="1168" w:type="dxa"/>
            <w:tcBorders>
              <w:top w:val="outset" w:color="auto" w:sz="6" w:space="0"/>
              <w:left w:val="outset" w:color="auto" w:sz="6" w:space="0"/>
              <w:bottom w:val="outset" w:color="auto" w:sz="6" w:space="0"/>
              <w:right w:val="outset" w:color="auto" w:sz="6" w:space="0"/>
            </w:tcBorders>
            <w:vAlign w:val="center"/>
          </w:tcPr>
          <w:p w14:paraId="54D37DBD">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从业人员(X)</w:t>
            </w:r>
          </w:p>
        </w:tc>
        <w:tc>
          <w:tcPr>
            <w:tcW w:w="447" w:type="dxa"/>
            <w:tcBorders>
              <w:top w:val="outset" w:color="auto" w:sz="6" w:space="0"/>
              <w:left w:val="outset" w:color="auto" w:sz="6" w:space="0"/>
              <w:bottom w:val="outset" w:color="auto" w:sz="6" w:space="0"/>
              <w:right w:val="outset" w:color="auto" w:sz="6" w:space="0"/>
            </w:tcBorders>
            <w:vAlign w:val="center"/>
          </w:tcPr>
          <w:p w14:paraId="3836AA75">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人</w:t>
            </w:r>
          </w:p>
        </w:tc>
        <w:tc>
          <w:tcPr>
            <w:tcW w:w="962" w:type="dxa"/>
            <w:tcBorders>
              <w:top w:val="outset" w:color="auto" w:sz="6" w:space="0"/>
              <w:left w:val="outset" w:color="auto" w:sz="6" w:space="0"/>
              <w:bottom w:val="outset" w:color="auto" w:sz="6" w:space="0"/>
              <w:right w:val="outset" w:color="auto" w:sz="6" w:space="0"/>
            </w:tcBorders>
            <w:vAlign w:val="center"/>
          </w:tcPr>
          <w:p w14:paraId="2209C957">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X≥300</w:t>
            </w:r>
          </w:p>
        </w:tc>
        <w:tc>
          <w:tcPr>
            <w:tcW w:w="1786" w:type="dxa"/>
            <w:tcBorders>
              <w:top w:val="outset" w:color="auto" w:sz="6" w:space="0"/>
              <w:left w:val="outset" w:color="auto" w:sz="6" w:space="0"/>
              <w:bottom w:val="outset" w:color="auto" w:sz="6" w:space="0"/>
              <w:right w:val="outset" w:color="auto" w:sz="6" w:space="0"/>
            </w:tcBorders>
            <w:vAlign w:val="center"/>
          </w:tcPr>
          <w:p w14:paraId="7EB525EB">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100≤X＜300</w:t>
            </w:r>
          </w:p>
        </w:tc>
        <w:tc>
          <w:tcPr>
            <w:tcW w:w="1786" w:type="dxa"/>
            <w:tcBorders>
              <w:top w:val="outset" w:color="auto" w:sz="6" w:space="0"/>
              <w:left w:val="outset" w:color="auto" w:sz="6" w:space="0"/>
              <w:bottom w:val="outset" w:color="auto" w:sz="6" w:space="0"/>
              <w:right w:val="outset" w:color="auto" w:sz="6" w:space="0"/>
            </w:tcBorders>
            <w:vAlign w:val="center"/>
          </w:tcPr>
          <w:p w14:paraId="189BB83C">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10≤X＜100</w:t>
            </w:r>
          </w:p>
        </w:tc>
        <w:tc>
          <w:tcPr>
            <w:tcW w:w="756" w:type="dxa"/>
            <w:tcBorders>
              <w:top w:val="outset" w:color="auto" w:sz="6" w:space="0"/>
              <w:left w:val="outset" w:color="auto" w:sz="6" w:space="0"/>
              <w:bottom w:val="outset" w:color="auto" w:sz="6" w:space="0"/>
              <w:right w:val="outset" w:color="auto" w:sz="6" w:space="0"/>
            </w:tcBorders>
            <w:vAlign w:val="center"/>
          </w:tcPr>
          <w:p w14:paraId="1EC4D7FB">
            <w:pPr>
              <w:keepNext w:val="0"/>
              <w:keepLines w:val="0"/>
              <w:widowControl/>
              <w:suppressLineNumbers w:val="0"/>
              <w:spacing w:before="0" w:beforeAutospacing="0" w:after="225" w:afterAutospacing="0"/>
              <w:ind w:left="0" w:right="0"/>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X＜10</w:t>
            </w:r>
          </w:p>
        </w:tc>
      </w:tr>
    </w:tbl>
    <w:p w14:paraId="77DD13C0">
      <w:pPr>
        <w:pStyle w:val="26"/>
        <w:spacing w:line="480" w:lineRule="auto"/>
        <w:rPr>
          <w:rFonts w:hint="eastAsia" w:ascii="宋体" w:hAnsi="宋体" w:eastAsia="宋体" w:cs="宋体"/>
          <w:b/>
          <w:color w:val="auto"/>
          <w:sz w:val="24"/>
          <w:highlight w:val="none"/>
        </w:rPr>
      </w:pPr>
    </w:p>
    <w:p w14:paraId="6969E043">
      <w:pPr>
        <w:rPr>
          <w:rFonts w:hint="eastAsia" w:ascii="宋体" w:hAnsi="宋体" w:eastAsia="宋体" w:cs="宋体"/>
          <w:color w:val="auto"/>
          <w:highlight w:val="none"/>
        </w:rPr>
      </w:pPr>
    </w:p>
    <w:p w14:paraId="2A423536">
      <w:pPr>
        <w:rPr>
          <w:rFonts w:hint="eastAsia" w:ascii="宋体" w:hAnsi="宋体" w:eastAsia="宋体" w:cs="宋体"/>
          <w:color w:val="auto"/>
          <w:highlight w:val="none"/>
        </w:rPr>
      </w:pPr>
    </w:p>
    <w:p w14:paraId="26D07556">
      <w:pPr>
        <w:rPr>
          <w:rFonts w:hint="eastAsia" w:ascii="宋体" w:hAnsi="宋体" w:eastAsia="宋体" w:cs="宋体"/>
          <w:color w:val="auto"/>
          <w:highlight w:val="none"/>
        </w:rPr>
      </w:pPr>
    </w:p>
    <w:p w14:paraId="592CB8F4">
      <w:pPr>
        <w:rPr>
          <w:rFonts w:hint="eastAsia" w:ascii="宋体" w:hAnsi="宋体" w:eastAsia="宋体" w:cs="宋体"/>
          <w:color w:val="auto"/>
          <w:highlight w:val="none"/>
        </w:rPr>
      </w:pPr>
    </w:p>
    <w:p w14:paraId="4B2634A4">
      <w:pPr>
        <w:pStyle w:val="16"/>
        <w:rPr>
          <w:rFonts w:hint="eastAsia" w:ascii="宋体" w:hAnsi="宋体" w:eastAsia="宋体" w:cs="宋体"/>
          <w:color w:val="auto"/>
          <w:highlight w:val="none"/>
        </w:rPr>
      </w:pPr>
    </w:p>
    <w:p w14:paraId="50FBA8B3">
      <w:pPr>
        <w:rPr>
          <w:rFonts w:hint="eastAsia" w:ascii="宋体" w:hAnsi="宋体" w:eastAsia="宋体" w:cs="宋体"/>
          <w:color w:val="auto"/>
          <w:highlight w:val="none"/>
        </w:rPr>
      </w:pPr>
    </w:p>
    <w:p w14:paraId="70339A9B">
      <w:pPr>
        <w:pStyle w:val="26"/>
        <w:spacing w:line="480" w:lineRule="auto"/>
        <w:outlineLvl w:val="1"/>
        <w:rPr>
          <w:rFonts w:hint="eastAsia" w:ascii="宋体" w:hAnsi="宋体" w:eastAsia="宋体" w:cs="宋体"/>
          <w:color w:val="auto"/>
          <w:sz w:val="36"/>
          <w:highlight w:val="none"/>
          <w:lang w:val="en-US" w:eastAsia="zh-CN"/>
        </w:rPr>
      </w:pPr>
      <w:bookmarkStart w:id="138" w:name="_Toc63258699"/>
      <w:bookmarkStart w:id="139" w:name="_Toc63067763"/>
      <w:r>
        <w:rPr>
          <w:rFonts w:hint="eastAsia" w:ascii="宋体" w:hAnsi="宋体" w:eastAsia="宋体" w:cs="宋体"/>
          <w:b/>
          <w:color w:val="auto"/>
          <w:sz w:val="24"/>
          <w:szCs w:val="24"/>
          <w:highlight w:val="none"/>
        </w:rPr>
        <w:t>格式1</w:t>
      </w:r>
      <w:r>
        <w:rPr>
          <w:rFonts w:hint="eastAsia"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：类似</w:t>
      </w:r>
      <w:bookmarkEnd w:id="138"/>
      <w:bookmarkEnd w:id="139"/>
      <w:r>
        <w:rPr>
          <w:rFonts w:hint="eastAsia" w:hAnsi="宋体" w:eastAsia="宋体" w:cs="宋体"/>
          <w:b/>
          <w:color w:val="auto"/>
          <w:sz w:val="24"/>
          <w:szCs w:val="24"/>
          <w:highlight w:val="none"/>
          <w:lang w:val="en-US" w:eastAsia="zh-CN"/>
        </w:rPr>
        <w:t>业绩</w:t>
      </w:r>
    </w:p>
    <w:p w14:paraId="0D51BE1A">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近年类似</w:t>
      </w:r>
      <w:r>
        <w:rPr>
          <w:rFonts w:hint="eastAsia" w:ascii="宋体" w:hAnsi="宋体" w:eastAsia="宋体" w:cs="宋体"/>
          <w:b/>
          <w:color w:val="auto"/>
          <w:sz w:val="28"/>
          <w:szCs w:val="28"/>
          <w:highlight w:val="none"/>
          <w:lang w:val="en-US" w:eastAsia="zh-CN"/>
        </w:rPr>
        <w:t>业绩</w:t>
      </w:r>
      <w:r>
        <w:rPr>
          <w:rFonts w:hint="eastAsia" w:ascii="宋体" w:hAnsi="宋体" w:eastAsia="宋体" w:cs="宋体"/>
          <w:b/>
          <w:color w:val="auto"/>
          <w:sz w:val="28"/>
          <w:szCs w:val="28"/>
          <w:highlight w:val="none"/>
        </w:rPr>
        <w:t>（202</w:t>
      </w:r>
      <w:r>
        <w:rPr>
          <w:rFonts w:hint="eastAsia" w:ascii="宋体" w:hAnsi="宋体" w:eastAsia="宋体" w:cs="宋体"/>
          <w:b/>
          <w:color w:val="auto"/>
          <w:sz w:val="28"/>
          <w:szCs w:val="28"/>
          <w:highlight w:val="none"/>
          <w:lang w:val="en-US" w:eastAsia="zh-CN"/>
        </w:rPr>
        <w:t>3</w:t>
      </w:r>
      <w:r>
        <w:rPr>
          <w:rFonts w:hint="eastAsia" w:ascii="宋体" w:hAnsi="宋体" w:eastAsia="宋体" w:cs="宋体"/>
          <w:b/>
          <w:color w:val="auto"/>
          <w:sz w:val="28"/>
          <w:szCs w:val="28"/>
          <w:highlight w:val="none"/>
        </w:rPr>
        <w:t>年1月1日至今）</w:t>
      </w:r>
    </w:p>
    <w:tbl>
      <w:tblPr>
        <w:tblStyle w:val="42"/>
        <w:tblpPr w:leftFromText="180" w:rightFromText="180" w:vertAnchor="text" w:tblpXSpec="center" w:tblpY="1"/>
        <w:tblOverlap w:val="never"/>
        <w:tblW w:w="92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
        <w:gridCol w:w="1784"/>
        <w:gridCol w:w="1625"/>
        <w:gridCol w:w="1137"/>
        <w:gridCol w:w="1381"/>
        <w:gridCol w:w="1381"/>
        <w:gridCol w:w="1381"/>
      </w:tblGrid>
      <w:tr w14:paraId="44035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512" w:type="dxa"/>
            <w:tcBorders>
              <w:top w:val="single" w:color="auto" w:sz="4" w:space="0"/>
              <w:left w:val="single" w:color="auto" w:sz="4" w:space="0"/>
              <w:bottom w:val="single" w:color="auto" w:sz="4" w:space="0"/>
              <w:right w:val="single" w:color="auto" w:sz="4" w:space="0"/>
            </w:tcBorders>
            <w:vAlign w:val="center"/>
          </w:tcPr>
          <w:p w14:paraId="3A40E648">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序号</w:t>
            </w:r>
          </w:p>
        </w:tc>
        <w:tc>
          <w:tcPr>
            <w:tcW w:w="1784" w:type="dxa"/>
            <w:tcBorders>
              <w:top w:val="single" w:color="auto" w:sz="4" w:space="0"/>
              <w:left w:val="single" w:color="auto" w:sz="4" w:space="0"/>
              <w:bottom w:val="single" w:color="auto" w:sz="4" w:space="0"/>
              <w:right w:val="single" w:color="auto" w:sz="4" w:space="0"/>
            </w:tcBorders>
            <w:vAlign w:val="center"/>
          </w:tcPr>
          <w:p w14:paraId="44F9907A">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使用单位名称</w:t>
            </w:r>
          </w:p>
        </w:tc>
        <w:tc>
          <w:tcPr>
            <w:tcW w:w="1625" w:type="dxa"/>
            <w:tcBorders>
              <w:top w:val="single" w:color="auto" w:sz="4" w:space="0"/>
              <w:left w:val="single" w:color="auto" w:sz="4" w:space="0"/>
              <w:bottom w:val="single" w:color="auto" w:sz="4" w:space="0"/>
              <w:right w:val="single" w:color="auto" w:sz="4" w:space="0"/>
            </w:tcBorders>
            <w:vAlign w:val="center"/>
          </w:tcPr>
          <w:p w14:paraId="30187B20">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项目名称</w:t>
            </w:r>
          </w:p>
        </w:tc>
        <w:tc>
          <w:tcPr>
            <w:tcW w:w="1137" w:type="dxa"/>
            <w:tcBorders>
              <w:top w:val="single" w:color="auto" w:sz="4" w:space="0"/>
              <w:left w:val="single" w:color="auto" w:sz="4" w:space="0"/>
              <w:bottom w:val="single" w:color="auto" w:sz="4" w:space="0"/>
              <w:right w:val="single" w:color="auto" w:sz="4" w:space="0"/>
            </w:tcBorders>
            <w:vAlign w:val="center"/>
          </w:tcPr>
          <w:p w14:paraId="372B829D">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项目金额</w:t>
            </w:r>
          </w:p>
        </w:tc>
        <w:tc>
          <w:tcPr>
            <w:tcW w:w="1381" w:type="dxa"/>
            <w:tcBorders>
              <w:top w:val="single" w:color="auto" w:sz="4" w:space="0"/>
              <w:left w:val="single" w:color="auto" w:sz="4" w:space="0"/>
              <w:bottom w:val="single" w:color="auto" w:sz="4" w:space="0"/>
              <w:right w:val="single" w:color="auto" w:sz="4" w:space="0"/>
            </w:tcBorders>
            <w:vAlign w:val="center"/>
          </w:tcPr>
          <w:p w14:paraId="6CAAEF88">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年份</w:t>
            </w:r>
          </w:p>
        </w:tc>
        <w:tc>
          <w:tcPr>
            <w:tcW w:w="1381" w:type="dxa"/>
            <w:tcBorders>
              <w:top w:val="single" w:color="auto" w:sz="4" w:space="0"/>
              <w:left w:val="single" w:color="auto" w:sz="4" w:space="0"/>
              <w:bottom w:val="single" w:color="auto" w:sz="4" w:space="0"/>
              <w:right w:val="single" w:color="auto" w:sz="4" w:space="0"/>
            </w:tcBorders>
            <w:vAlign w:val="center"/>
          </w:tcPr>
          <w:p w14:paraId="70349507">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联系人</w:t>
            </w:r>
          </w:p>
        </w:tc>
        <w:tc>
          <w:tcPr>
            <w:tcW w:w="1381" w:type="dxa"/>
            <w:tcBorders>
              <w:top w:val="single" w:color="auto" w:sz="4" w:space="0"/>
              <w:left w:val="single" w:color="auto" w:sz="4" w:space="0"/>
              <w:bottom w:val="single" w:color="auto" w:sz="4" w:space="0"/>
              <w:right w:val="single" w:color="auto" w:sz="4" w:space="0"/>
            </w:tcBorders>
            <w:vAlign w:val="center"/>
          </w:tcPr>
          <w:p w14:paraId="30E53DAD">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联系电话</w:t>
            </w:r>
          </w:p>
        </w:tc>
      </w:tr>
      <w:tr w14:paraId="7E28D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512" w:type="dxa"/>
            <w:tcBorders>
              <w:top w:val="single" w:color="auto" w:sz="4" w:space="0"/>
              <w:left w:val="single" w:color="auto" w:sz="4" w:space="0"/>
              <w:bottom w:val="single" w:color="auto" w:sz="4" w:space="0"/>
              <w:right w:val="single" w:color="auto" w:sz="4" w:space="0"/>
            </w:tcBorders>
            <w:vAlign w:val="center"/>
          </w:tcPr>
          <w:p w14:paraId="47A42C60">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1784" w:type="dxa"/>
            <w:tcBorders>
              <w:top w:val="single" w:color="auto" w:sz="4" w:space="0"/>
              <w:left w:val="single" w:color="auto" w:sz="4" w:space="0"/>
              <w:bottom w:val="single" w:color="auto" w:sz="4" w:space="0"/>
              <w:right w:val="single" w:color="auto" w:sz="4" w:space="0"/>
            </w:tcBorders>
            <w:vAlign w:val="center"/>
          </w:tcPr>
          <w:p w14:paraId="20E02E9D">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625" w:type="dxa"/>
            <w:tcBorders>
              <w:top w:val="single" w:color="auto" w:sz="4" w:space="0"/>
              <w:left w:val="single" w:color="auto" w:sz="4" w:space="0"/>
              <w:bottom w:val="single" w:color="auto" w:sz="4" w:space="0"/>
              <w:right w:val="single" w:color="auto" w:sz="4" w:space="0"/>
            </w:tcBorders>
            <w:vAlign w:val="center"/>
          </w:tcPr>
          <w:p w14:paraId="1F84F1D0">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137" w:type="dxa"/>
            <w:tcBorders>
              <w:top w:val="single" w:color="auto" w:sz="4" w:space="0"/>
              <w:left w:val="single" w:color="auto" w:sz="4" w:space="0"/>
              <w:bottom w:val="single" w:color="auto" w:sz="4" w:space="0"/>
              <w:right w:val="single" w:color="auto" w:sz="4" w:space="0"/>
            </w:tcBorders>
            <w:vAlign w:val="center"/>
          </w:tcPr>
          <w:p w14:paraId="20257814">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25919060">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26B6DBFF">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19EC4FF6">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r>
      <w:tr w14:paraId="474B7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512" w:type="dxa"/>
            <w:tcBorders>
              <w:top w:val="single" w:color="auto" w:sz="4" w:space="0"/>
              <w:left w:val="single" w:color="auto" w:sz="4" w:space="0"/>
              <w:bottom w:val="single" w:color="auto" w:sz="4" w:space="0"/>
              <w:right w:val="single" w:color="auto" w:sz="4" w:space="0"/>
            </w:tcBorders>
            <w:vAlign w:val="center"/>
          </w:tcPr>
          <w:p w14:paraId="3429C454">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1784" w:type="dxa"/>
            <w:tcBorders>
              <w:top w:val="single" w:color="auto" w:sz="4" w:space="0"/>
              <w:left w:val="single" w:color="auto" w:sz="4" w:space="0"/>
              <w:bottom w:val="single" w:color="auto" w:sz="4" w:space="0"/>
              <w:right w:val="single" w:color="auto" w:sz="4" w:space="0"/>
            </w:tcBorders>
            <w:vAlign w:val="center"/>
          </w:tcPr>
          <w:p w14:paraId="1F987201">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625" w:type="dxa"/>
            <w:tcBorders>
              <w:top w:val="single" w:color="auto" w:sz="4" w:space="0"/>
              <w:left w:val="single" w:color="auto" w:sz="4" w:space="0"/>
              <w:bottom w:val="single" w:color="auto" w:sz="4" w:space="0"/>
              <w:right w:val="single" w:color="auto" w:sz="4" w:space="0"/>
            </w:tcBorders>
            <w:vAlign w:val="center"/>
          </w:tcPr>
          <w:p w14:paraId="53801C15">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137" w:type="dxa"/>
            <w:tcBorders>
              <w:top w:val="single" w:color="auto" w:sz="4" w:space="0"/>
              <w:left w:val="single" w:color="auto" w:sz="4" w:space="0"/>
              <w:bottom w:val="single" w:color="auto" w:sz="4" w:space="0"/>
              <w:right w:val="single" w:color="auto" w:sz="4" w:space="0"/>
            </w:tcBorders>
            <w:vAlign w:val="center"/>
          </w:tcPr>
          <w:p w14:paraId="41ECE301">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77DFA622">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38BF9AB8">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61A0694A">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r>
      <w:tr w14:paraId="3D78B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512" w:type="dxa"/>
            <w:tcBorders>
              <w:top w:val="single" w:color="auto" w:sz="4" w:space="0"/>
              <w:left w:val="single" w:color="auto" w:sz="4" w:space="0"/>
              <w:bottom w:val="single" w:color="auto" w:sz="4" w:space="0"/>
              <w:right w:val="single" w:color="auto" w:sz="4" w:space="0"/>
            </w:tcBorders>
            <w:vAlign w:val="center"/>
          </w:tcPr>
          <w:p w14:paraId="5F812ACD">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w:t>
            </w:r>
          </w:p>
        </w:tc>
        <w:tc>
          <w:tcPr>
            <w:tcW w:w="1784" w:type="dxa"/>
            <w:tcBorders>
              <w:top w:val="single" w:color="auto" w:sz="4" w:space="0"/>
              <w:left w:val="single" w:color="auto" w:sz="4" w:space="0"/>
              <w:bottom w:val="single" w:color="auto" w:sz="4" w:space="0"/>
              <w:right w:val="single" w:color="auto" w:sz="4" w:space="0"/>
            </w:tcBorders>
            <w:vAlign w:val="center"/>
          </w:tcPr>
          <w:p w14:paraId="747A871A">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625" w:type="dxa"/>
            <w:tcBorders>
              <w:top w:val="single" w:color="auto" w:sz="4" w:space="0"/>
              <w:left w:val="single" w:color="auto" w:sz="4" w:space="0"/>
              <w:bottom w:val="single" w:color="auto" w:sz="4" w:space="0"/>
              <w:right w:val="single" w:color="auto" w:sz="4" w:space="0"/>
            </w:tcBorders>
            <w:vAlign w:val="center"/>
          </w:tcPr>
          <w:p w14:paraId="69626DA1">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137" w:type="dxa"/>
            <w:tcBorders>
              <w:top w:val="single" w:color="auto" w:sz="4" w:space="0"/>
              <w:left w:val="single" w:color="auto" w:sz="4" w:space="0"/>
              <w:bottom w:val="single" w:color="auto" w:sz="4" w:space="0"/>
              <w:right w:val="single" w:color="auto" w:sz="4" w:space="0"/>
            </w:tcBorders>
            <w:vAlign w:val="center"/>
          </w:tcPr>
          <w:p w14:paraId="7A591F1D">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0D932209">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66C68FDE">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54772EA3">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r>
      <w:tr w14:paraId="7AED8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512" w:type="dxa"/>
            <w:tcBorders>
              <w:top w:val="single" w:color="auto" w:sz="4" w:space="0"/>
              <w:left w:val="single" w:color="auto" w:sz="4" w:space="0"/>
              <w:bottom w:val="single" w:color="auto" w:sz="4" w:space="0"/>
              <w:right w:val="single" w:color="auto" w:sz="4" w:space="0"/>
            </w:tcBorders>
            <w:vAlign w:val="center"/>
          </w:tcPr>
          <w:p w14:paraId="0BA38E83">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784" w:type="dxa"/>
            <w:tcBorders>
              <w:top w:val="single" w:color="auto" w:sz="4" w:space="0"/>
              <w:left w:val="single" w:color="auto" w:sz="4" w:space="0"/>
              <w:bottom w:val="single" w:color="auto" w:sz="4" w:space="0"/>
              <w:right w:val="single" w:color="auto" w:sz="4" w:space="0"/>
            </w:tcBorders>
            <w:vAlign w:val="center"/>
          </w:tcPr>
          <w:p w14:paraId="76576FEB">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625" w:type="dxa"/>
            <w:tcBorders>
              <w:top w:val="single" w:color="auto" w:sz="4" w:space="0"/>
              <w:left w:val="single" w:color="auto" w:sz="4" w:space="0"/>
              <w:bottom w:val="single" w:color="auto" w:sz="4" w:space="0"/>
              <w:right w:val="single" w:color="auto" w:sz="4" w:space="0"/>
            </w:tcBorders>
            <w:vAlign w:val="center"/>
          </w:tcPr>
          <w:p w14:paraId="1BA6B2F4">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137" w:type="dxa"/>
            <w:tcBorders>
              <w:top w:val="single" w:color="auto" w:sz="4" w:space="0"/>
              <w:left w:val="single" w:color="auto" w:sz="4" w:space="0"/>
              <w:bottom w:val="single" w:color="auto" w:sz="4" w:space="0"/>
              <w:right w:val="single" w:color="auto" w:sz="4" w:space="0"/>
            </w:tcBorders>
            <w:vAlign w:val="center"/>
          </w:tcPr>
          <w:p w14:paraId="05FD8FB4">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3140FF30">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4BEDDFC8">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4FD19739">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r>
      <w:tr w14:paraId="19F3B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512" w:type="dxa"/>
            <w:tcBorders>
              <w:top w:val="single" w:color="auto" w:sz="4" w:space="0"/>
              <w:left w:val="single" w:color="auto" w:sz="4" w:space="0"/>
              <w:bottom w:val="single" w:color="auto" w:sz="4" w:space="0"/>
              <w:right w:val="single" w:color="auto" w:sz="4" w:space="0"/>
            </w:tcBorders>
            <w:vAlign w:val="center"/>
          </w:tcPr>
          <w:p w14:paraId="09443553">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784" w:type="dxa"/>
            <w:tcBorders>
              <w:top w:val="single" w:color="auto" w:sz="4" w:space="0"/>
              <w:left w:val="single" w:color="auto" w:sz="4" w:space="0"/>
              <w:bottom w:val="single" w:color="auto" w:sz="4" w:space="0"/>
              <w:right w:val="single" w:color="auto" w:sz="4" w:space="0"/>
            </w:tcBorders>
            <w:vAlign w:val="center"/>
          </w:tcPr>
          <w:p w14:paraId="510C1434">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625" w:type="dxa"/>
            <w:tcBorders>
              <w:top w:val="single" w:color="auto" w:sz="4" w:space="0"/>
              <w:left w:val="single" w:color="auto" w:sz="4" w:space="0"/>
              <w:bottom w:val="single" w:color="auto" w:sz="4" w:space="0"/>
              <w:right w:val="single" w:color="auto" w:sz="4" w:space="0"/>
            </w:tcBorders>
            <w:vAlign w:val="center"/>
          </w:tcPr>
          <w:p w14:paraId="12506432">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137" w:type="dxa"/>
            <w:tcBorders>
              <w:top w:val="single" w:color="auto" w:sz="4" w:space="0"/>
              <w:left w:val="single" w:color="auto" w:sz="4" w:space="0"/>
              <w:bottom w:val="single" w:color="auto" w:sz="4" w:space="0"/>
              <w:right w:val="single" w:color="auto" w:sz="4" w:space="0"/>
            </w:tcBorders>
            <w:vAlign w:val="center"/>
          </w:tcPr>
          <w:p w14:paraId="055E7053">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36F6206C">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1AA4906F">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62EC8186">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r>
      <w:tr w14:paraId="3B8F1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512" w:type="dxa"/>
            <w:tcBorders>
              <w:top w:val="single" w:color="auto" w:sz="4" w:space="0"/>
              <w:left w:val="single" w:color="auto" w:sz="4" w:space="0"/>
              <w:bottom w:val="single" w:color="auto" w:sz="4" w:space="0"/>
              <w:right w:val="single" w:color="auto" w:sz="4" w:space="0"/>
            </w:tcBorders>
            <w:vAlign w:val="center"/>
          </w:tcPr>
          <w:p w14:paraId="3F53D330">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784" w:type="dxa"/>
            <w:tcBorders>
              <w:top w:val="single" w:color="auto" w:sz="4" w:space="0"/>
              <w:left w:val="single" w:color="auto" w:sz="4" w:space="0"/>
              <w:bottom w:val="single" w:color="auto" w:sz="4" w:space="0"/>
              <w:right w:val="single" w:color="auto" w:sz="4" w:space="0"/>
            </w:tcBorders>
            <w:vAlign w:val="center"/>
          </w:tcPr>
          <w:p w14:paraId="3093EC92">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625" w:type="dxa"/>
            <w:tcBorders>
              <w:top w:val="single" w:color="auto" w:sz="4" w:space="0"/>
              <w:left w:val="single" w:color="auto" w:sz="4" w:space="0"/>
              <w:bottom w:val="single" w:color="auto" w:sz="4" w:space="0"/>
              <w:right w:val="single" w:color="auto" w:sz="4" w:space="0"/>
            </w:tcBorders>
            <w:vAlign w:val="center"/>
          </w:tcPr>
          <w:p w14:paraId="0A075812">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137" w:type="dxa"/>
            <w:tcBorders>
              <w:top w:val="single" w:color="auto" w:sz="4" w:space="0"/>
              <w:left w:val="single" w:color="auto" w:sz="4" w:space="0"/>
              <w:bottom w:val="single" w:color="auto" w:sz="4" w:space="0"/>
              <w:right w:val="single" w:color="auto" w:sz="4" w:space="0"/>
            </w:tcBorders>
            <w:vAlign w:val="center"/>
          </w:tcPr>
          <w:p w14:paraId="656B949B">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6533C4B0">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4FE2EB58">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06B0FC9A">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r>
      <w:tr w14:paraId="51339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512" w:type="dxa"/>
            <w:tcBorders>
              <w:top w:val="single" w:color="auto" w:sz="4" w:space="0"/>
              <w:left w:val="single" w:color="auto" w:sz="4" w:space="0"/>
              <w:bottom w:val="single" w:color="auto" w:sz="4" w:space="0"/>
              <w:right w:val="single" w:color="auto" w:sz="4" w:space="0"/>
            </w:tcBorders>
            <w:vAlign w:val="center"/>
          </w:tcPr>
          <w:p w14:paraId="733CB4E7">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784" w:type="dxa"/>
            <w:tcBorders>
              <w:top w:val="single" w:color="auto" w:sz="4" w:space="0"/>
              <w:left w:val="single" w:color="auto" w:sz="4" w:space="0"/>
              <w:bottom w:val="single" w:color="auto" w:sz="4" w:space="0"/>
              <w:right w:val="single" w:color="auto" w:sz="4" w:space="0"/>
            </w:tcBorders>
            <w:vAlign w:val="center"/>
          </w:tcPr>
          <w:p w14:paraId="10BB809D">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625" w:type="dxa"/>
            <w:tcBorders>
              <w:top w:val="single" w:color="auto" w:sz="4" w:space="0"/>
              <w:left w:val="single" w:color="auto" w:sz="4" w:space="0"/>
              <w:bottom w:val="single" w:color="auto" w:sz="4" w:space="0"/>
              <w:right w:val="single" w:color="auto" w:sz="4" w:space="0"/>
            </w:tcBorders>
            <w:vAlign w:val="center"/>
          </w:tcPr>
          <w:p w14:paraId="4BCAB1BC">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137" w:type="dxa"/>
            <w:tcBorders>
              <w:top w:val="single" w:color="auto" w:sz="4" w:space="0"/>
              <w:left w:val="single" w:color="auto" w:sz="4" w:space="0"/>
              <w:bottom w:val="single" w:color="auto" w:sz="4" w:space="0"/>
              <w:right w:val="single" w:color="auto" w:sz="4" w:space="0"/>
            </w:tcBorders>
            <w:vAlign w:val="center"/>
          </w:tcPr>
          <w:p w14:paraId="6B796457">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3D881948">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45D43C67">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5EF237CA">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r>
      <w:tr w14:paraId="57F27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512" w:type="dxa"/>
            <w:tcBorders>
              <w:top w:val="single" w:color="auto" w:sz="4" w:space="0"/>
              <w:left w:val="single" w:color="auto" w:sz="4" w:space="0"/>
              <w:bottom w:val="single" w:color="auto" w:sz="4" w:space="0"/>
              <w:right w:val="single" w:color="auto" w:sz="4" w:space="0"/>
            </w:tcBorders>
            <w:vAlign w:val="center"/>
          </w:tcPr>
          <w:p w14:paraId="0C23F846">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784" w:type="dxa"/>
            <w:tcBorders>
              <w:top w:val="single" w:color="auto" w:sz="4" w:space="0"/>
              <w:left w:val="single" w:color="auto" w:sz="4" w:space="0"/>
              <w:bottom w:val="single" w:color="auto" w:sz="4" w:space="0"/>
              <w:right w:val="single" w:color="auto" w:sz="4" w:space="0"/>
            </w:tcBorders>
            <w:vAlign w:val="center"/>
          </w:tcPr>
          <w:p w14:paraId="74CF4465">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625" w:type="dxa"/>
            <w:tcBorders>
              <w:top w:val="single" w:color="auto" w:sz="4" w:space="0"/>
              <w:left w:val="single" w:color="auto" w:sz="4" w:space="0"/>
              <w:bottom w:val="single" w:color="auto" w:sz="4" w:space="0"/>
              <w:right w:val="single" w:color="auto" w:sz="4" w:space="0"/>
            </w:tcBorders>
            <w:vAlign w:val="center"/>
          </w:tcPr>
          <w:p w14:paraId="3FA04304">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137" w:type="dxa"/>
            <w:tcBorders>
              <w:top w:val="single" w:color="auto" w:sz="4" w:space="0"/>
              <w:left w:val="single" w:color="auto" w:sz="4" w:space="0"/>
              <w:bottom w:val="single" w:color="auto" w:sz="4" w:space="0"/>
              <w:right w:val="single" w:color="auto" w:sz="4" w:space="0"/>
            </w:tcBorders>
            <w:vAlign w:val="center"/>
          </w:tcPr>
          <w:p w14:paraId="76E77193">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457939E5">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58BD0587">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c>
          <w:tcPr>
            <w:tcW w:w="1381" w:type="dxa"/>
            <w:tcBorders>
              <w:top w:val="single" w:color="auto" w:sz="4" w:space="0"/>
              <w:left w:val="single" w:color="auto" w:sz="4" w:space="0"/>
              <w:bottom w:val="single" w:color="auto" w:sz="4" w:space="0"/>
              <w:right w:val="single" w:color="auto" w:sz="4" w:space="0"/>
            </w:tcBorders>
            <w:vAlign w:val="center"/>
          </w:tcPr>
          <w:p w14:paraId="5824D7AB">
            <w:pPr>
              <w:pStyle w:val="149"/>
              <w:keepNext w:val="0"/>
              <w:keepLines w:val="0"/>
              <w:widowControl w:val="0"/>
              <w:suppressLineNumbers w:val="0"/>
              <w:spacing w:before="0" w:beforeAutospacing="0" w:after="0" w:afterAutospacing="0"/>
              <w:ind w:left="0" w:right="0" w:firstLine="0" w:firstLineChars="0"/>
              <w:jc w:val="center"/>
              <w:rPr>
                <w:rFonts w:hint="eastAsia" w:ascii="宋体" w:hAnsi="宋体" w:eastAsia="宋体" w:cs="宋体"/>
                <w:color w:val="auto"/>
                <w:kern w:val="2"/>
                <w:sz w:val="21"/>
                <w:szCs w:val="21"/>
                <w:highlight w:val="none"/>
              </w:rPr>
            </w:pPr>
          </w:p>
        </w:tc>
      </w:tr>
    </w:tbl>
    <w:p w14:paraId="293E7AB3">
      <w:pPr>
        <w:pStyle w:val="149"/>
        <w:ind w:firstLine="0" w:firstLineChars="0"/>
        <w:rPr>
          <w:rFonts w:hint="eastAsia" w:ascii="宋体" w:hAnsi="宋体" w:eastAsia="宋体" w:cs="宋体"/>
          <w:color w:val="auto"/>
          <w:sz w:val="24"/>
          <w:szCs w:val="24"/>
          <w:highlight w:val="none"/>
        </w:rPr>
      </w:pPr>
    </w:p>
    <w:p w14:paraId="37B39203">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供应商名称（加盖单位电子公章）：</w:t>
      </w:r>
    </w:p>
    <w:p w14:paraId="77BF5D4E">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法定代表人或其委托代理人（签字或电子签章）：</w:t>
      </w:r>
    </w:p>
    <w:p w14:paraId="486079EE">
      <w:pPr>
        <w:spacing w:line="360" w:lineRule="auto"/>
        <w:jc w:val="left"/>
        <w:rPr>
          <w:rFonts w:hint="eastAsia" w:ascii="宋体" w:hAnsi="宋体" w:eastAsia="宋体" w:cs="宋体"/>
          <w:color w:val="auto"/>
          <w:highlight w:val="none"/>
        </w:rPr>
      </w:pPr>
      <w:r>
        <w:rPr>
          <w:rFonts w:hint="eastAsia" w:ascii="宋体" w:hAnsi="宋体" w:eastAsia="宋体" w:cs="宋体"/>
          <w:color w:val="auto"/>
          <w:szCs w:val="21"/>
          <w:highlight w:val="none"/>
        </w:rPr>
        <w:t>日期：　　　年　　月　　日</w:t>
      </w:r>
    </w:p>
    <w:p w14:paraId="43B5E28E">
      <w:pPr>
        <w:pStyle w:val="149"/>
        <w:ind w:firstLine="0" w:firstLineChars="0"/>
        <w:rPr>
          <w:rFonts w:hint="eastAsia" w:ascii="宋体" w:hAnsi="宋体" w:eastAsia="宋体" w:cs="宋体"/>
          <w:color w:val="auto"/>
          <w:sz w:val="24"/>
          <w:szCs w:val="24"/>
          <w:highlight w:val="none"/>
        </w:rPr>
      </w:pPr>
    </w:p>
    <w:p w14:paraId="18514A02">
      <w:pPr>
        <w:pStyle w:val="149"/>
        <w:ind w:firstLine="0" w:firstLineChars="0"/>
        <w:rPr>
          <w:rFonts w:hint="eastAsia" w:ascii="宋体" w:hAnsi="宋体" w:eastAsia="宋体" w:cs="宋体"/>
          <w:color w:val="auto"/>
          <w:sz w:val="24"/>
          <w:szCs w:val="24"/>
          <w:highlight w:val="none"/>
        </w:rPr>
      </w:pPr>
    </w:p>
    <w:p w14:paraId="5837B4F7">
      <w:pPr>
        <w:pStyle w:val="149"/>
        <w:ind w:firstLine="0" w:firstLineChars="0"/>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t>注：①附</w:t>
      </w:r>
      <w:r>
        <w:rPr>
          <w:rFonts w:hint="eastAsia" w:ascii="宋体" w:hAnsi="宋体" w:eastAsia="宋体" w:cs="宋体"/>
          <w:b/>
          <w:color w:val="auto"/>
          <w:sz w:val="21"/>
          <w:szCs w:val="24"/>
          <w:highlight w:val="none"/>
          <w:lang w:val="en-US" w:eastAsia="zh-CN"/>
        </w:rPr>
        <w:t>业绩</w:t>
      </w:r>
      <w:r>
        <w:rPr>
          <w:rFonts w:hint="eastAsia" w:ascii="宋体" w:hAnsi="宋体" w:eastAsia="宋体" w:cs="宋体"/>
          <w:b/>
          <w:color w:val="auto"/>
          <w:sz w:val="21"/>
          <w:szCs w:val="24"/>
          <w:highlight w:val="none"/>
        </w:rPr>
        <w:t>材料：合同书扫描件或中标通知书等有效证明材料；</w:t>
      </w:r>
    </w:p>
    <w:p w14:paraId="0E6FB0D2">
      <w:pPr>
        <w:pStyle w:val="149"/>
        <w:ind w:firstLine="422"/>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t>②供应商请如实填写该表，若有用户评价意见，请附后。</w:t>
      </w:r>
    </w:p>
    <w:p w14:paraId="7132B76F">
      <w:pPr>
        <w:pStyle w:val="26"/>
        <w:spacing w:line="480" w:lineRule="auto"/>
        <w:rPr>
          <w:rFonts w:hint="eastAsia" w:ascii="宋体" w:hAnsi="宋体" w:eastAsia="宋体" w:cs="宋体"/>
          <w:b/>
          <w:color w:val="auto"/>
          <w:szCs w:val="24"/>
          <w:highlight w:val="none"/>
        </w:rPr>
      </w:pPr>
    </w:p>
    <w:p w14:paraId="4D5C582F">
      <w:pPr>
        <w:pStyle w:val="26"/>
        <w:spacing w:line="480" w:lineRule="auto"/>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bookmarkStart w:id="140" w:name="_Toc518063101"/>
      <w:bookmarkStart w:id="141" w:name="_Toc2776"/>
      <w:bookmarkStart w:id="142" w:name="_Toc30413"/>
    </w:p>
    <w:p w14:paraId="5E3EFE97">
      <w:pPr>
        <w:rPr>
          <w:rFonts w:hint="eastAsia" w:ascii="宋体" w:hAnsi="宋体" w:eastAsia="宋体" w:cs="宋体"/>
          <w:color w:val="auto"/>
          <w:highlight w:val="none"/>
        </w:rPr>
      </w:pPr>
    </w:p>
    <w:p w14:paraId="741C1D00">
      <w:pPr>
        <w:keepNext w:val="0"/>
        <w:keepLines w:val="0"/>
        <w:widowControl w:val="0"/>
        <w:suppressLineNumbers w:val="0"/>
        <w:adjustRightInd w:val="0"/>
        <w:snapToGrid w:val="0"/>
        <w:spacing w:before="0" w:beforeAutospacing="0" w:after="0" w:afterAutospacing="0" w:line="560" w:lineRule="exact"/>
        <w:ind w:left="0" w:right="0"/>
        <w:jc w:val="left"/>
        <w:rPr>
          <w:rFonts w:hint="eastAsia" w:ascii="宋体" w:hAnsi="宋体" w:eastAsia="宋体" w:cs="宋体"/>
          <w:b/>
          <w:bCs w:val="0"/>
          <w:color w:val="auto"/>
          <w:sz w:val="32"/>
          <w:szCs w:val="32"/>
          <w:highlight w:val="none"/>
          <w:lang w:val="zh-CN"/>
        </w:rPr>
      </w:pPr>
      <w:bookmarkStart w:id="143" w:name="_Toc63067764"/>
      <w:bookmarkStart w:id="144" w:name="_Toc63258700"/>
      <w:r>
        <w:rPr>
          <w:rFonts w:hint="eastAsia" w:ascii="宋体" w:hAnsi="宋体" w:eastAsia="宋体" w:cs="宋体"/>
          <w:b/>
          <w:bCs w:val="0"/>
          <w:color w:val="auto"/>
          <w:sz w:val="24"/>
          <w:szCs w:val="24"/>
          <w:highlight w:val="none"/>
        </w:rPr>
        <w:t>格式16：</w:t>
      </w:r>
      <w:bookmarkEnd w:id="140"/>
      <w:bookmarkEnd w:id="141"/>
      <w:bookmarkEnd w:id="142"/>
      <w:bookmarkEnd w:id="143"/>
      <w:bookmarkEnd w:id="144"/>
    </w:p>
    <w:p w14:paraId="7B17124B">
      <w:pPr>
        <w:keepNext w:val="0"/>
        <w:keepLines w:val="0"/>
        <w:widowControl w:val="0"/>
        <w:suppressLineNumbers w:val="0"/>
        <w:adjustRightInd w:val="0"/>
        <w:snapToGrid w:val="0"/>
        <w:spacing w:before="0" w:beforeAutospacing="0" w:after="0" w:afterAutospacing="0" w:line="560" w:lineRule="exact"/>
        <w:ind w:left="0" w:right="0"/>
        <w:jc w:val="center"/>
        <w:rPr>
          <w:rFonts w:hint="default" w:ascii="Times New Roman" w:hAnsi="Times New Roman" w:cs="Times New Roman"/>
          <w:b/>
          <w:bCs w:val="0"/>
          <w:color w:val="auto"/>
          <w:sz w:val="32"/>
          <w:szCs w:val="32"/>
          <w:highlight w:val="none"/>
          <w:lang w:val="en-US"/>
        </w:rPr>
      </w:pPr>
      <w:r>
        <w:rPr>
          <w:rFonts w:hint="eastAsia" w:ascii="Times New Roman" w:hAnsi="Times New Roman" w:eastAsia="仿宋" w:cs="Times New Roman"/>
          <w:b/>
          <w:bCs w:val="0"/>
          <w:color w:val="auto"/>
          <w:kern w:val="2"/>
          <w:sz w:val="32"/>
          <w:szCs w:val="32"/>
          <w:highlight w:val="none"/>
          <w:lang w:val="en-US" w:eastAsia="zh-CN" w:bidi="ar"/>
        </w:rPr>
        <w:t>项目理解</w:t>
      </w:r>
    </w:p>
    <w:p w14:paraId="012D6880">
      <w:pPr>
        <w:pStyle w:val="26"/>
        <w:spacing w:line="600" w:lineRule="exact"/>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供应商参照第五章及第七章评标方法打分内容自行编制，格式不限。</w:t>
      </w:r>
    </w:p>
    <w:p w14:paraId="5456960C">
      <w:pPr>
        <w:pStyle w:val="26"/>
        <w:spacing w:line="500" w:lineRule="exact"/>
        <w:outlineLvl w:val="1"/>
        <w:rPr>
          <w:rFonts w:hint="eastAsia" w:ascii="宋体" w:hAnsi="宋体" w:eastAsia="宋体" w:cs="宋体"/>
          <w:b/>
          <w:color w:val="auto"/>
          <w:sz w:val="24"/>
          <w:szCs w:val="24"/>
          <w:highlight w:val="none"/>
        </w:rPr>
      </w:pPr>
      <w:bookmarkStart w:id="145" w:name="_Toc63067765"/>
      <w:bookmarkStart w:id="146" w:name="_Toc63258701"/>
      <w:bookmarkStart w:id="147" w:name="_Toc3636"/>
      <w:bookmarkStart w:id="148" w:name="_Toc27144"/>
      <w:r>
        <w:rPr>
          <w:rFonts w:hint="eastAsia" w:ascii="宋体" w:hAnsi="宋体" w:eastAsia="宋体" w:cs="宋体"/>
          <w:b/>
          <w:color w:val="auto"/>
          <w:sz w:val="24"/>
          <w:szCs w:val="24"/>
          <w:highlight w:val="none"/>
        </w:rPr>
        <w:t>格式17：</w:t>
      </w:r>
      <w:bookmarkEnd w:id="145"/>
      <w:bookmarkEnd w:id="146"/>
    </w:p>
    <w:p w14:paraId="6D37BDA6">
      <w:pPr>
        <w:pStyle w:val="26"/>
        <w:spacing w:line="500" w:lineRule="exact"/>
        <w:rPr>
          <w:rFonts w:hint="eastAsia" w:ascii="宋体" w:hAnsi="宋体" w:eastAsia="宋体" w:cs="宋体"/>
          <w:b/>
          <w:color w:val="auto"/>
          <w:sz w:val="28"/>
          <w:szCs w:val="28"/>
          <w:highlight w:val="none"/>
        </w:rPr>
      </w:pPr>
    </w:p>
    <w:p w14:paraId="1AB1A58E">
      <w:pPr>
        <w:jc w:val="center"/>
        <w:rPr>
          <w:rFonts w:hint="eastAsia" w:ascii="宋体" w:hAnsi="宋体" w:eastAsia="宋体" w:cs="宋体"/>
          <w:b/>
          <w:color w:val="auto"/>
          <w:sz w:val="32"/>
          <w:szCs w:val="32"/>
          <w:highlight w:val="none"/>
          <w:lang w:val="en-US"/>
        </w:rPr>
      </w:pPr>
      <w:r>
        <w:rPr>
          <w:rFonts w:hint="eastAsia" w:ascii="宋体" w:hAnsi="宋体" w:eastAsia="宋体" w:cs="宋体"/>
          <w:b/>
          <w:color w:val="auto"/>
          <w:sz w:val="32"/>
          <w:szCs w:val="32"/>
          <w:highlight w:val="none"/>
          <w:lang w:val="en-US" w:eastAsia="zh-CN"/>
        </w:rPr>
        <w:t>技术方案</w:t>
      </w:r>
    </w:p>
    <w:p w14:paraId="4171CCA6">
      <w:pPr>
        <w:jc w:val="center"/>
        <w:rPr>
          <w:rFonts w:hint="eastAsia" w:ascii="宋体" w:hAnsi="宋体" w:eastAsia="宋体" w:cs="宋体"/>
          <w:b/>
          <w:color w:val="auto"/>
          <w:sz w:val="32"/>
          <w:szCs w:val="32"/>
          <w:highlight w:val="none"/>
        </w:rPr>
      </w:pPr>
    </w:p>
    <w:p w14:paraId="75D4F956">
      <w:pPr>
        <w:pStyle w:val="16"/>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供应商参照第五章及第七章评标方法打分内容自行编制，格式不限。</w:t>
      </w:r>
    </w:p>
    <w:p w14:paraId="6BE77EDA">
      <w:pPr>
        <w:pStyle w:val="17"/>
        <w:rPr>
          <w:rFonts w:hint="eastAsia"/>
          <w:color w:val="auto"/>
          <w:highlight w:val="none"/>
        </w:rPr>
      </w:pPr>
    </w:p>
    <w:p w14:paraId="5AE6B438">
      <w:pPr>
        <w:widowControl/>
        <w:jc w:val="left"/>
        <w:rPr>
          <w:rStyle w:val="57"/>
          <w:rFonts w:hint="eastAsia" w:ascii="宋体" w:hAnsi="宋体" w:eastAsia="宋体" w:cs="宋体"/>
          <w:b/>
          <w:bCs w:val="0"/>
          <w:color w:val="auto"/>
          <w:sz w:val="24"/>
          <w:szCs w:val="24"/>
          <w:highlight w:val="none"/>
        </w:rPr>
      </w:pPr>
      <w:bookmarkStart w:id="149" w:name="_Toc63067766"/>
      <w:bookmarkStart w:id="150" w:name="_Toc63258702"/>
      <w:r>
        <w:rPr>
          <w:rStyle w:val="57"/>
          <w:rFonts w:hint="eastAsia" w:ascii="宋体" w:hAnsi="宋体" w:eastAsia="宋体" w:cs="宋体"/>
          <w:b/>
          <w:bCs w:val="0"/>
          <w:color w:val="auto"/>
          <w:sz w:val="24"/>
          <w:szCs w:val="24"/>
          <w:highlight w:val="none"/>
        </w:rPr>
        <w:t>格式18：</w:t>
      </w:r>
      <w:bookmarkEnd w:id="147"/>
      <w:bookmarkEnd w:id="149"/>
      <w:bookmarkEnd w:id="150"/>
    </w:p>
    <w:bookmarkEnd w:id="148"/>
    <w:p w14:paraId="0AC9AC79">
      <w:pPr>
        <w:spacing w:line="360" w:lineRule="auto"/>
        <w:jc w:val="center"/>
        <w:rPr>
          <w:rFonts w:hint="eastAsia" w:ascii="宋体" w:hAnsi="宋体" w:eastAsia="宋体" w:cs="宋体"/>
          <w:color w:val="auto"/>
          <w:kern w:val="0"/>
          <w:sz w:val="28"/>
          <w:szCs w:val="28"/>
          <w:highlight w:val="none"/>
        </w:rPr>
      </w:pPr>
      <w:r>
        <w:rPr>
          <w:rFonts w:hint="eastAsia" w:ascii="Times New Roman" w:hAnsi="Times New Roman" w:eastAsia="仿宋" w:cs="Times New Roman"/>
          <w:b/>
          <w:bCs w:val="0"/>
          <w:color w:val="auto"/>
          <w:kern w:val="2"/>
          <w:sz w:val="28"/>
          <w:szCs w:val="28"/>
          <w:highlight w:val="none"/>
          <w:lang w:val="en-US" w:eastAsia="zh-CN" w:bidi="ar"/>
        </w:rPr>
        <w:t>项目实施计划</w:t>
      </w:r>
    </w:p>
    <w:p w14:paraId="027266C6">
      <w:pPr>
        <w:pStyle w:val="16"/>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供应商参照第五章及第七章评标方法打分内容自行编制，格式不限。</w:t>
      </w:r>
    </w:p>
    <w:p w14:paraId="40A24E4A">
      <w:pPr>
        <w:pStyle w:val="17"/>
        <w:rPr>
          <w:rFonts w:hint="eastAsia"/>
          <w:color w:val="auto"/>
          <w:highlight w:val="none"/>
        </w:rPr>
      </w:pPr>
    </w:p>
    <w:p w14:paraId="0ECAE53B">
      <w:pPr>
        <w:rPr>
          <w:rFonts w:hint="eastAsia" w:ascii="宋体" w:hAnsi="宋体" w:eastAsia="宋体" w:cs="宋体"/>
          <w:color w:val="auto"/>
          <w:highlight w:val="none"/>
        </w:rPr>
      </w:pPr>
    </w:p>
    <w:p w14:paraId="39461073">
      <w:pPr>
        <w:spacing w:line="360" w:lineRule="auto"/>
        <w:jc w:val="left"/>
        <w:rPr>
          <w:rStyle w:val="57"/>
          <w:rFonts w:hint="eastAsia" w:ascii="宋体" w:hAnsi="宋体" w:eastAsia="宋体" w:cs="宋体"/>
          <w:b/>
          <w:bCs w:val="0"/>
          <w:color w:val="auto"/>
          <w:sz w:val="24"/>
          <w:szCs w:val="24"/>
          <w:highlight w:val="none"/>
        </w:rPr>
      </w:pPr>
      <w:r>
        <w:rPr>
          <w:rStyle w:val="57"/>
          <w:rFonts w:hint="eastAsia" w:ascii="宋体" w:hAnsi="宋体" w:eastAsia="宋体" w:cs="宋体"/>
          <w:b/>
          <w:bCs w:val="0"/>
          <w:color w:val="auto"/>
          <w:sz w:val="24"/>
          <w:szCs w:val="24"/>
          <w:highlight w:val="none"/>
        </w:rPr>
        <w:t>格式1</w:t>
      </w:r>
      <w:r>
        <w:rPr>
          <w:rStyle w:val="57"/>
          <w:rFonts w:hint="eastAsia" w:ascii="宋体" w:hAnsi="宋体" w:eastAsia="宋体" w:cs="宋体"/>
          <w:b/>
          <w:bCs w:val="0"/>
          <w:color w:val="auto"/>
          <w:sz w:val="24"/>
          <w:szCs w:val="24"/>
          <w:highlight w:val="none"/>
          <w:lang w:val="en-US" w:eastAsia="zh-CN"/>
        </w:rPr>
        <w:t>9</w:t>
      </w:r>
      <w:r>
        <w:rPr>
          <w:rStyle w:val="57"/>
          <w:rFonts w:hint="eastAsia" w:ascii="宋体" w:hAnsi="宋体" w:eastAsia="宋体" w:cs="宋体"/>
          <w:b/>
          <w:bCs w:val="0"/>
          <w:color w:val="auto"/>
          <w:sz w:val="24"/>
          <w:szCs w:val="24"/>
          <w:highlight w:val="none"/>
        </w:rPr>
        <w:t>：</w:t>
      </w:r>
    </w:p>
    <w:p w14:paraId="34BEE497">
      <w:pPr>
        <w:spacing w:line="360" w:lineRule="auto"/>
        <w:jc w:val="center"/>
        <w:rPr>
          <w:rFonts w:hint="eastAsia" w:ascii="Times New Roman" w:hAnsi="Times New Roman" w:eastAsia="仿宋" w:cs="Times New Roman"/>
          <w:color w:val="auto"/>
          <w:kern w:val="2"/>
          <w:sz w:val="28"/>
          <w:szCs w:val="28"/>
          <w:highlight w:val="none"/>
          <w:lang w:val="en-US" w:eastAsia="zh-CN" w:bidi="ar"/>
        </w:rPr>
      </w:pPr>
      <w:r>
        <w:rPr>
          <w:rFonts w:hint="eastAsia" w:ascii="Times New Roman" w:hAnsi="Times New Roman" w:eastAsia="仿宋" w:cs="Times New Roman"/>
          <w:b/>
          <w:bCs/>
          <w:color w:val="auto"/>
          <w:kern w:val="2"/>
          <w:sz w:val="28"/>
          <w:szCs w:val="28"/>
          <w:highlight w:val="none"/>
          <w:lang w:val="en-US" w:eastAsia="zh-CN" w:bidi="ar"/>
        </w:rPr>
        <w:t>售后服务方案</w:t>
      </w:r>
    </w:p>
    <w:p w14:paraId="1D1CF58A">
      <w:pPr>
        <w:pStyle w:val="16"/>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供应商参照第五章及第七章评标方法打分内容自行编制，格式不限。</w:t>
      </w:r>
    </w:p>
    <w:p w14:paraId="308612B5">
      <w:pPr>
        <w:pStyle w:val="17"/>
        <w:rPr>
          <w:rFonts w:hint="eastAsia"/>
          <w:color w:val="auto"/>
          <w:highlight w:val="none"/>
        </w:rPr>
      </w:pPr>
    </w:p>
    <w:p w14:paraId="49BD3118">
      <w:pPr>
        <w:spacing w:line="360" w:lineRule="auto"/>
        <w:jc w:val="left"/>
        <w:rPr>
          <w:rStyle w:val="57"/>
          <w:rFonts w:hint="eastAsia" w:ascii="宋体" w:hAnsi="宋体" w:eastAsia="宋体" w:cs="宋体"/>
          <w:b/>
          <w:bCs w:val="0"/>
          <w:color w:val="auto"/>
          <w:sz w:val="24"/>
          <w:szCs w:val="24"/>
          <w:highlight w:val="none"/>
        </w:rPr>
      </w:pPr>
      <w:r>
        <w:rPr>
          <w:rStyle w:val="57"/>
          <w:rFonts w:hint="eastAsia" w:ascii="宋体" w:hAnsi="宋体" w:eastAsia="宋体" w:cs="宋体"/>
          <w:b/>
          <w:bCs w:val="0"/>
          <w:color w:val="auto"/>
          <w:sz w:val="24"/>
          <w:szCs w:val="24"/>
          <w:highlight w:val="none"/>
        </w:rPr>
        <w:t>格式</w:t>
      </w:r>
      <w:r>
        <w:rPr>
          <w:rStyle w:val="57"/>
          <w:rFonts w:hint="eastAsia" w:ascii="宋体" w:hAnsi="宋体" w:eastAsia="宋体" w:cs="宋体"/>
          <w:b/>
          <w:bCs w:val="0"/>
          <w:color w:val="auto"/>
          <w:sz w:val="24"/>
          <w:szCs w:val="24"/>
          <w:highlight w:val="none"/>
          <w:lang w:val="en-US" w:eastAsia="zh-CN"/>
        </w:rPr>
        <w:t>20</w:t>
      </w:r>
      <w:r>
        <w:rPr>
          <w:rStyle w:val="57"/>
          <w:rFonts w:hint="eastAsia" w:ascii="宋体" w:hAnsi="宋体" w:eastAsia="宋体" w:cs="宋体"/>
          <w:b/>
          <w:bCs w:val="0"/>
          <w:color w:val="auto"/>
          <w:sz w:val="24"/>
          <w:szCs w:val="24"/>
          <w:highlight w:val="none"/>
        </w:rPr>
        <w:t>：</w:t>
      </w:r>
    </w:p>
    <w:p w14:paraId="3DB3270F">
      <w:pPr>
        <w:spacing w:line="360" w:lineRule="auto"/>
        <w:jc w:val="center"/>
        <w:rPr>
          <w:rFonts w:hint="eastAsia" w:ascii="Times New Roman" w:hAnsi="Times New Roman" w:eastAsia="仿宋" w:cs="Times New Roman"/>
          <w:color w:val="auto"/>
          <w:kern w:val="2"/>
          <w:sz w:val="28"/>
          <w:szCs w:val="28"/>
          <w:highlight w:val="none"/>
          <w:lang w:val="en-US" w:eastAsia="zh-CN" w:bidi="ar"/>
        </w:rPr>
      </w:pPr>
      <w:r>
        <w:rPr>
          <w:rStyle w:val="57"/>
          <w:rFonts w:hint="eastAsia" w:ascii="宋体" w:hAnsi="宋体" w:eastAsia="宋体" w:cs="宋体"/>
          <w:b/>
          <w:bCs w:val="0"/>
          <w:color w:val="auto"/>
          <w:sz w:val="24"/>
          <w:szCs w:val="24"/>
          <w:highlight w:val="none"/>
          <w:lang w:val="en-US" w:eastAsia="zh-CN"/>
        </w:rPr>
        <w:t>项目质量管理方案</w:t>
      </w:r>
    </w:p>
    <w:p w14:paraId="6498A2B0">
      <w:pPr>
        <w:pStyle w:val="16"/>
        <w:jc w:val="center"/>
        <w:rPr>
          <w:rFonts w:hint="eastAsia" w:ascii="宋体" w:hAnsi="宋体" w:eastAsia="宋体" w:cs="宋体"/>
          <w:color w:val="auto"/>
          <w:highlight w:val="none"/>
        </w:rPr>
      </w:pPr>
      <w:r>
        <w:rPr>
          <w:rFonts w:hint="eastAsia" w:ascii="宋体" w:hAnsi="宋体" w:eastAsia="宋体" w:cs="宋体"/>
          <w:color w:val="auto"/>
          <w:sz w:val="24"/>
          <w:highlight w:val="none"/>
        </w:rPr>
        <w:t>供应商参照第五章及第七章评标方法打分内容自行编制，格式不限。</w:t>
      </w:r>
    </w:p>
    <w:p w14:paraId="49DF0C0D">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r>
        <w:rPr>
          <w:rFonts w:hint="eastAsia" w:ascii="宋体" w:hAnsi="宋体" w:eastAsia="宋体" w:cs="宋体"/>
          <w:b/>
          <w:bCs/>
          <w:color w:val="auto"/>
          <w:sz w:val="24"/>
          <w:highlight w:val="none"/>
        </w:rPr>
        <w:t>格式</w:t>
      </w:r>
      <w:r>
        <w:rPr>
          <w:rFonts w:hint="eastAsia" w:ascii="宋体" w:hAnsi="宋体" w:eastAsia="宋体" w:cs="宋体"/>
          <w:b/>
          <w:bCs/>
          <w:color w:val="auto"/>
          <w:sz w:val="24"/>
          <w:highlight w:val="none"/>
          <w:lang w:val="en-US" w:eastAsia="zh-CN"/>
        </w:rPr>
        <w:t>21</w:t>
      </w:r>
      <w:r>
        <w:rPr>
          <w:rFonts w:hint="eastAsia" w:ascii="宋体" w:hAnsi="宋体" w:eastAsia="宋体" w:cs="宋体"/>
          <w:b/>
          <w:bCs/>
          <w:color w:val="auto"/>
          <w:sz w:val="24"/>
          <w:highlight w:val="none"/>
        </w:rPr>
        <w:t>：</w:t>
      </w:r>
    </w:p>
    <w:p w14:paraId="46316D76">
      <w:pPr>
        <w:spacing w:line="360" w:lineRule="auto"/>
        <w:ind w:firstLine="424" w:firstLineChars="202"/>
        <w:jc w:val="left"/>
        <w:rPr>
          <w:rFonts w:hint="eastAsia" w:ascii="宋体" w:hAnsi="宋体" w:eastAsia="宋体" w:cs="宋体"/>
          <w:color w:val="auto"/>
          <w:szCs w:val="21"/>
          <w:highlight w:val="none"/>
        </w:rPr>
      </w:pPr>
    </w:p>
    <w:p w14:paraId="185AB17A">
      <w:pPr>
        <w:spacing w:line="36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32"/>
          <w:szCs w:val="32"/>
          <w:highlight w:val="none"/>
        </w:rPr>
        <w:t>不参与围标串标信用承诺书</w:t>
      </w:r>
    </w:p>
    <w:p w14:paraId="7D46DD52">
      <w:pPr>
        <w:spacing w:line="360" w:lineRule="auto"/>
        <w:rPr>
          <w:rFonts w:hint="eastAsia" w:ascii="宋体" w:hAnsi="宋体" w:eastAsia="宋体" w:cs="宋体"/>
          <w:color w:val="auto"/>
          <w:sz w:val="28"/>
          <w:szCs w:val="28"/>
          <w:highlight w:val="none"/>
        </w:rPr>
      </w:pPr>
    </w:p>
    <w:p w14:paraId="73B55273">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本人作为经授权的投标人代表，清楚知晓我单位本项目投标活动，对以下事项作出承诺:</w:t>
      </w:r>
    </w:p>
    <w:p w14:paraId="431AD0AF">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一、我单位和我本人遵循公开、公平、公正、诚实守信的原则，依法依规参与本项目投标。</w:t>
      </w:r>
    </w:p>
    <w:p w14:paraId="67AA7CE2">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二、我单位参与投标的材料均真实、有效、合法。</w:t>
      </w:r>
    </w:p>
    <w:p w14:paraId="08AF0857">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三、我单位和我本人在本项目招标投标活动中，不参与围标串标。</w:t>
      </w:r>
    </w:p>
    <w:p w14:paraId="3CEDBC72">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四、我单位如被查实在本项目投标活动中存在围标串标的:本人和单位接受相应行政处罚和失信惩戒</w:t>
      </w:r>
      <w:r>
        <w:rPr>
          <w:rFonts w:hint="eastAsia" w:ascii="宋体" w:hAnsi="宋体" w:eastAsia="宋体" w:cs="宋体"/>
          <w:color w:val="auto"/>
          <w:sz w:val="24"/>
          <w:highlight w:val="none"/>
          <w:lang w:eastAsia="zh-CN"/>
        </w:rPr>
        <w:t>，并</w:t>
      </w:r>
      <w:r>
        <w:rPr>
          <w:rFonts w:hint="eastAsia" w:ascii="宋体" w:hAnsi="宋体" w:eastAsia="宋体" w:cs="宋体"/>
          <w:color w:val="auto"/>
          <w:sz w:val="24"/>
          <w:highlight w:val="none"/>
        </w:rPr>
        <w:t>承担直接责任人法律责任。</w:t>
      </w:r>
    </w:p>
    <w:p w14:paraId="1FF17AEB">
      <w:pPr>
        <w:spacing w:line="360" w:lineRule="auto"/>
        <w:ind w:firstLine="480" w:firstLineChars="200"/>
        <w:jc w:val="left"/>
        <w:rPr>
          <w:rFonts w:hint="eastAsia" w:ascii="宋体" w:hAnsi="宋体" w:eastAsia="宋体" w:cs="宋体"/>
          <w:color w:val="auto"/>
          <w:sz w:val="24"/>
          <w:highlight w:val="none"/>
        </w:rPr>
      </w:pPr>
    </w:p>
    <w:p w14:paraId="01A4D68E">
      <w:pPr>
        <w:spacing w:line="360" w:lineRule="auto"/>
        <w:ind w:firstLine="480" w:firstLineChars="200"/>
        <w:jc w:val="left"/>
        <w:rPr>
          <w:rFonts w:hint="eastAsia" w:ascii="宋体" w:hAnsi="宋体" w:eastAsia="宋体" w:cs="宋体"/>
          <w:color w:val="auto"/>
          <w:sz w:val="24"/>
          <w:highlight w:val="none"/>
        </w:rPr>
      </w:pPr>
    </w:p>
    <w:p w14:paraId="20D74646">
      <w:pPr>
        <w:spacing w:line="360" w:lineRule="auto"/>
        <w:ind w:firstLine="480" w:firstLineChars="200"/>
        <w:jc w:val="left"/>
        <w:rPr>
          <w:rFonts w:hint="eastAsia" w:ascii="宋体" w:hAnsi="宋体" w:eastAsia="宋体" w:cs="宋体"/>
          <w:color w:val="auto"/>
          <w:sz w:val="24"/>
          <w:highlight w:val="none"/>
        </w:rPr>
      </w:pPr>
    </w:p>
    <w:p w14:paraId="7BB04A57">
      <w:pPr>
        <w:spacing w:line="360" w:lineRule="auto"/>
        <w:ind w:firstLine="480" w:firstLineChars="200"/>
        <w:jc w:val="left"/>
        <w:rPr>
          <w:rFonts w:hint="eastAsia" w:ascii="宋体" w:hAnsi="宋体" w:eastAsia="宋体" w:cs="宋体"/>
          <w:color w:val="auto"/>
          <w:sz w:val="24"/>
          <w:highlight w:val="none"/>
        </w:rPr>
      </w:pPr>
    </w:p>
    <w:p w14:paraId="17A41749">
      <w:pPr>
        <w:spacing w:line="360" w:lineRule="auto"/>
        <w:ind w:firstLine="480" w:firstLineChars="200"/>
        <w:jc w:val="left"/>
        <w:rPr>
          <w:rFonts w:hint="eastAsia" w:ascii="宋体" w:hAnsi="宋体" w:eastAsia="宋体" w:cs="宋体"/>
          <w:color w:val="auto"/>
          <w:sz w:val="24"/>
          <w:highlight w:val="none"/>
        </w:rPr>
      </w:pPr>
    </w:p>
    <w:p w14:paraId="3637CBA5">
      <w:pPr>
        <w:spacing w:line="360" w:lineRule="auto"/>
        <w:ind w:firstLine="480" w:firstLineChars="200"/>
        <w:jc w:val="left"/>
        <w:rPr>
          <w:rFonts w:hint="eastAsia" w:ascii="宋体" w:hAnsi="宋体" w:eastAsia="宋体" w:cs="宋体"/>
          <w:color w:val="auto"/>
          <w:sz w:val="24"/>
          <w:highlight w:val="none"/>
        </w:rPr>
      </w:pPr>
    </w:p>
    <w:p w14:paraId="6E39C2C5">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承诺单位(电子签章):</w:t>
      </w:r>
    </w:p>
    <w:p w14:paraId="14AB8C8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统一社会信用代码</w:t>
      </w:r>
    </w:p>
    <w:p w14:paraId="34B37FA3">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法定代表人或授权人(签字或签章):</w:t>
      </w:r>
    </w:p>
    <w:p w14:paraId="27B0C82A">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6F406D38">
      <w:pPr>
        <w:spacing w:line="360" w:lineRule="auto"/>
        <w:jc w:val="center"/>
        <w:rPr>
          <w:rFonts w:hint="eastAsia" w:ascii="宋体" w:hAnsi="宋体" w:eastAsia="宋体" w:cs="宋体"/>
          <w:color w:val="auto"/>
          <w:sz w:val="24"/>
          <w:highlight w:val="none"/>
        </w:rPr>
      </w:pPr>
    </w:p>
    <w:p w14:paraId="36255BCE">
      <w:pPr>
        <w:spacing w:line="360" w:lineRule="auto"/>
        <w:jc w:val="center"/>
        <w:rPr>
          <w:rFonts w:hint="eastAsia" w:ascii="宋体" w:hAnsi="宋体" w:eastAsia="宋体" w:cs="宋体"/>
          <w:color w:val="auto"/>
          <w:sz w:val="24"/>
          <w:highlight w:val="none"/>
        </w:rPr>
      </w:pPr>
    </w:p>
    <w:p w14:paraId="1AB3FBE9">
      <w:pPr>
        <w:spacing w:line="360" w:lineRule="auto"/>
        <w:jc w:val="center"/>
        <w:rPr>
          <w:rFonts w:hint="eastAsia" w:ascii="宋体" w:hAnsi="宋体" w:eastAsia="宋体" w:cs="宋体"/>
          <w:color w:val="auto"/>
          <w:sz w:val="24"/>
          <w:highlight w:val="none"/>
        </w:rPr>
      </w:pPr>
    </w:p>
    <w:p w14:paraId="31B45C8D">
      <w:pPr>
        <w:spacing w:line="360" w:lineRule="auto"/>
        <w:jc w:val="center"/>
        <w:rPr>
          <w:rFonts w:hint="eastAsia" w:ascii="宋体" w:hAnsi="宋体" w:eastAsia="宋体" w:cs="宋体"/>
          <w:color w:val="auto"/>
          <w:sz w:val="24"/>
          <w:highlight w:val="none"/>
        </w:rPr>
      </w:pPr>
    </w:p>
    <w:p w14:paraId="02DFBD5E">
      <w:pPr>
        <w:spacing w:line="360" w:lineRule="auto"/>
        <w:jc w:val="center"/>
        <w:rPr>
          <w:rFonts w:hint="eastAsia" w:ascii="宋体" w:hAnsi="宋体" w:eastAsia="宋体" w:cs="宋体"/>
          <w:color w:val="auto"/>
          <w:sz w:val="24"/>
          <w:highlight w:val="none"/>
        </w:rPr>
      </w:pPr>
    </w:p>
    <w:p w14:paraId="5702DC62">
      <w:pPr>
        <w:spacing w:line="360" w:lineRule="auto"/>
        <w:jc w:val="center"/>
        <w:rPr>
          <w:rFonts w:hint="eastAsia" w:ascii="宋体" w:hAnsi="宋体" w:eastAsia="宋体" w:cs="宋体"/>
          <w:color w:val="auto"/>
          <w:sz w:val="24"/>
          <w:highlight w:val="none"/>
        </w:rPr>
      </w:pPr>
    </w:p>
    <w:p w14:paraId="21157308">
      <w:pPr>
        <w:pStyle w:val="26"/>
        <w:spacing w:line="480" w:lineRule="auto"/>
        <w:jc w:val="left"/>
        <w:outlineLvl w:val="1"/>
        <w:rPr>
          <w:rFonts w:hint="eastAsia" w:ascii="宋体" w:hAnsi="宋体" w:eastAsia="宋体" w:cs="宋体"/>
          <w:b/>
          <w:color w:val="auto"/>
          <w:sz w:val="24"/>
          <w:szCs w:val="24"/>
          <w:highlight w:val="none"/>
        </w:rPr>
      </w:pPr>
    </w:p>
    <w:p w14:paraId="49CC0AFF">
      <w:pPr>
        <w:rPr>
          <w:rFonts w:hint="eastAsia" w:ascii="宋体" w:hAnsi="宋体" w:eastAsia="宋体" w:cs="宋体"/>
          <w:color w:val="auto"/>
          <w:highlight w:val="none"/>
        </w:rPr>
      </w:pPr>
    </w:p>
    <w:p w14:paraId="3D9ECAD1">
      <w:pPr>
        <w:jc w:val="lef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格式2</w:t>
      </w:r>
      <w:r>
        <w:rPr>
          <w:rFonts w:hint="eastAsia" w:ascii="宋体" w:hAnsi="宋体" w:eastAsia="宋体" w:cs="宋体"/>
          <w:b/>
          <w:color w:val="auto"/>
          <w:sz w:val="28"/>
          <w:szCs w:val="28"/>
          <w:highlight w:val="none"/>
          <w:lang w:val="en-US" w:eastAsia="zh-CN"/>
        </w:rPr>
        <w:t>2</w:t>
      </w:r>
      <w:r>
        <w:rPr>
          <w:rFonts w:hint="eastAsia" w:ascii="宋体" w:hAnsi="宋体" w:eastAsia="宋体" w:cs="宋体"/>
          <w:b/>
          <w:color w:val="auto"/>
          <w:sz w:val="28"/>
          <w:szCs w:val="28"/>
          <w:highlight w:val="none"/>
        </w:rPr>
        <w:t>：企业相关资料</w:t>
      </w:r>
    </w:p>
    <w:p w14:paraId="45A5D320">
      <w:pPr>
        <w:snapToGrid w:val="0"/>
        <w:spacing w:line="440" w:lineRule="exact"/>
        <w:ind w:firstLine="420" w:firstLineChars="200"/>
        <w:jc w:val="left"/>
        <w:rPr>
          <w:rFonts w:hint="eastAsia" w:ascii="宋体" w:hAnsi="宋体" w:eastAsia="宋体" w:cs="宋体"/>
          <w:bCs/>
          <w:color w:val="auto"/>
          <w:highlight w:val="none"/>
        </w:rPr>
      </w:pPr>
    </w:p>
    <w:p w14:paraId="3D01E912">
      <w:pPr>
        <w:snapToGrid w:val="0"/>
        <w:spacing w:line="440" w:lineRule="exact"/>
        <w:ind w:firstLine="420" w:firstLineChars="200"/>
        <w:jc w:val="left"/>
        <w:rPr>
          <w:rFonts w:hint="eastAsia" w:ascii="宋体" w:hAnsi="宋体" w:eastAsia="宋体" w:cs="宋体"/>
          <w:bCs/>
          <w:color w:val="auto"/>
          <w:highlight w:val="none"/>
        </w:rPr>
      </w:pPr>
      <w:r>
        <w:rPr>
          <w:rFonts w:hint="eastAsia" w:ascii="宋体" w:hAnsi="宋体" w:eastAsia="宋体" w:cs="宋体"/>
          <w:bCs/>
          <w:color w:val="auto"/>
          <w:highlight w:val="none"/>
          <w:lang w:eastAsia="zh-CN"/>
        </w:rPr>
        <w:t>1.</w:t>
      </w:r>
      <w:r>
        <w:rPr>
          <w:rFonts w:hint="eastAsia" w:ascii="宋体" w:hAnsi="宋体" w:eastAsia="宋体" w:cs="宋体"/>
          <w:bCs/>
          <w:color w:val="auto"/>
          <w:highlight w:val="none"/>
        </w:rPr>
        <w:t>根据评分细项要求提供相关的证明材料（自行提供）若有；</w:t>
      </w:r>
    </w:p>
    <w:p w14:paraId="15BBFB75">
      <w:pPr>
        <w:snapToGrid w:val="0"/>
        <w:spacing w:line="44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lang w:eastAsia="zh-CN"/>
        </w:rPr>
        <w:t>2.</w:t>
      </w:r>
      <w:r>
        <w:rPr>
          <w:rFonts w:hint="eastAsia" w:ascii="宋体" w:hAnsi="宋体" w:eastAsia="宋体" w:cs="宋体"/>
          <w:color w:val="auto"/>
          <w:highlight w:val="none"/>
        </w:rPr>
        <w:t>公司介绍、专利证明、公司获奖证书（若有）；</w:t>
      </w:r>
    </w:p>
    <w:p w14:paraId="67144333">
      <w:pPr>
        <w:snapToGrid w:val="0"/>
        <w:spacing w:line="44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lang w:eastAsia="zh-CN"/>
        </w:rPr>
        <w:t>3.</w:t>
      </w:r>
      <w:r>
        <w:rPr>
          <w:rFonts w:hint="eastAsia" w:ascii="宋体" w:hAnsi="宋体" w:eastAsia="宋体" w:cs="宋体"/>
          <w:color w:val="auto"/>
          <w:highlight w:val="none"/>
        </w:rPr>
        <w:t>投标时所需提供的相关证明材料等等。</w:t>
      </w:r>
    </w:p>
    <w:p w14:paraId="2AAA0429">
      <w:pPr>
        <w:pStyle w:val="26"/>
        <w:spacing w:line="600" w:lineRule="exact"/>
        <w:jc w:val="left"/>
        <w:rPr>
          <w:rFonts w:hint="eastAsia" w:ascii="宋体" w:hAnsi="宋体" w:eastAsia="宋体" w:cs="宋体"/>
          <w:b/>
          <w:color w:val="auto"/>
          <w:sz w:val="28"/>
          <w:szCs w:val="28"/>
          <w:highlight w:val="none"/>
        </w:rPr>
      </w:pPr>
      <w:r>
        <w:rPr>
          <w:rFonts w:hint="eastAsia" w:ascii="宋体" w:hAnsi="宋体" w:eastAsia="宋体" w:cs="宋体"/>
          <w:color w:val="auto"/>
          <w:highlight w:val="none"/>
        </w:rPr>
        <w:t>注：投标文件中要求提交的其他投标资料以及供应商自身认为可提供的相关资料。</w:t>
      </w:r>
    </w:p>
    <w:p w14:paraId="0D7F3265">
      <w:pPr>
        <w:widowControl/>
        <w:jc w:val="left"/>
        <w:rPr>
          <w:rFonts w:hint="eastAsia" w:ascii="宋体" w:hAnsi="宋体" w:eastAsia="宋体" w:cs="宋体"/>
          <w:b/>
          <w:color w:val="auto"/>
          <w:sz w:val="28"/>
          <w:szCs w:val="28"/>
          <w:highlight w:val="none"/>
        </w:rPr>
      </w:pPr>
    </w:p>
    <w:p w14:paraId="59ACB20B">
      <w:pPr>
        <w:widowControl/>
        <w:numPr>
          <w:ilvl w:val="0"/>
          <w:numId w:val="6"/>
        </w:numPr>
        <w:jc w:val="center"/>
        <w:outlineLvl w:val="0"/>
        <w:rPr>
          <w:rFonts w:hint="eastAsia" w:ascii="宋体" w:hAnsi="宋体" w:eastAsia="宋体" w:cs="宋体"/>
          <w:b/>
          <w:color w:val="auto"/>
          <w:sz w:val="36"/>
          <w:highlight w:val="none"/>
        </w:rPr>
      </w:pPr>
      <w:r>
        <w:rPr>
          <w:rFonts w:hint="eastAsia" w:ascii="宋体" w:hAnsi="宋体" w:eastAsia="宋体" w:cs="宋体"/>
          <w:b/>
          <w:color w:val="auto"/>
          <w:sz w:val="28"/>
          <w:szCs w:val="28"/>
          <w:highlight w:val="none"/>
        </w:rPr>
        <w:br w:type="page"/>
      </w:r>
      <w:bookmarkStart w:id="151" w:name="_Toc63258704"/>
      <w:bookmarkStart w:id="152" w:name="_Toc162885085"/>
      <w:r>
        <w:rPr>
          <w:rFonts w:hint="eastAsia" w:ascii="宋体" w:hAnsi="宋体" w:eastAsia="宋体" w:cs="宋体"/>
          <w:b/>
          <w:color w:val="auto"/>
          <w:sz w:val="36"/>
          <w:highlight w:val="none"/>
        </w:rPr>
        <w:t>技术参数及技术要求</w:t>
      </w:r>
      <w:bookmarkEnd w:id="151"/>
      <w:bookmarkEnd w:id="152"/>
      <w:bookmarkStart w:id="153" w:name="_Toc250531122"/>
      <w:bookmarkStart w:id="154" w:name="_Toc250531123"/>
    </w:p>
    <w:p w14:paraId="2529CF8E">
      <w:pPr>
        <w:pStyle w:val="3"/>
        <w:keepNext/>
        <w:keepLines w:val="0"/>
        <w:pageBreakBefore w:val="0"/>
        <w:widowControl/>
        <w:kinsoku/>
        <w:wordWrap/>
        <w:overflowPunct/>
        <w:topLinePunct w:val="0"/>
        <w:autoSpaceDE/>
        <w:autoSpaceDN/>
        <w:bidi w:val="0"/>
        <w:adjustRightInd w:val="0"/>
        <w:snapToGrid/>
        <w:spacing w:before="0"/>
        <w:ind w:left="0" w:firstLine="0"/>
        <w:jc w:val="center"/>
        <w:textAlignment w:val="baseline"/>
        <w:rPr>
          <w:rFonts w:hint="default" w:ascii="Times New Roman" w:hAnsi="Times New Roman" w:eastAsia="仿宋" w:cs="Times New Roman"/>
          <w:b/>
          <w:bCs/>
          <w:color w:val="auto"/>
          <w:sz w:val="32"/>
          <w:szCs w:val="32"/>
          <w:highlight w:val="none"/>
          <w:lang w:val="en-US"/>
        </w:rPr>
      </w:pPr>
      <w:r>
        <w:rPr>
          <w:rFonts w:hint="eastAsia" w:eastAsia="仿宋" w:cs="Times New Roman"/>
          <w:b/>
          <w:bCs/>
          <w:color w:val="auto"/>
          <w:sz w:val="32"/>
          <w:szCs w:val="32"/>
          <w:highlight w:val="none"/>
          <w:lang w:eastAsia="zh-CN"/>
        </w:rPr>
        <w:t>云南云龙天池国家级自然保护区2025年中央财政林业草原生态保护恢复资金项目—综合信息管理平台建设项目</w:t>
      </w:r>
      <w:r>
        <w:rPr>
          <w:rFonts w:hint="eastAsia" w:ascii="Times New Roman" w:hAnsi="Times New Roman" w:eastAsia="仿宋" w:cs="Times New Roman"/>
          <w:b/>
          <w:bCs/>
          <w:color w:val="auto"/>
          <w:sz w:val="32"/>
          <w:szCs w:val="32"/>
          <w:highlight w:val="none"/>
          <w:lang w:eastAsia="zh-CN"/>
        </w:rPr>
        <w:t>内容及要求</w:t>
      </w:r>
    </w:p>
    <w:p w14:paraId="1B8D4EEC">
      <w:pPr>
        <w:keepNext w:val="0"/>
        <w:keepLines w:val="0"/>
        <w:widowControl w:val="0"/>
        <w:suppressLineNumbers w:val="0"/>
        <w:adjustRightInd w:val="0"/>
        <w:snapToGrid w:val="0"/>
        <w:spacing w:before="0" w:beforeAutospacing="0" w:after="0" w:afterAutospacing="0" w:line="560" w:lineRule="exact"/>
        <w:ind w:left="0" w:right="0" w:firstLine="482" w:firstLineChars="200"/>
        <w:jc w:val="both"/>
        <w:outlineLvl w:val="3"/>
        <w:rPr>
          <w:rFonts w:hint="eastAsia" w:ascii="宋体" w:hAnsi="宋体" w:eastAsia="宋体" w:cs="宋体"/>
          <w:b/>
          <w:bCs w:val="0"/>
          <w:color w:val="auto"/>
          <w:sz w:val="24"/>
          <w:szCs w:val="24"/>
          <w:highlight w:val="none"/>
          <w:lang w:val="en-US"/>
        </w:rPr>
      </w:pPr>
      <w:bookmarkStart w:id="155" w:name="_Toc18007"/>
      <w:bookmarkStart w:id="156" w:name="_Toc5821"/>
      <w:bookmarkStart w:id="157" w:name="_Toc22749"/>
      <w:bookmarkStart w:id="158" w:name="_Toc17110"/>
      <w:bookmarkStart w:id="159" w:name="_Toc8820"/>
      <w:bookmarkStart w:id="160" w:name="_Toc16359"/>
      <w:bookmarkStart w:id="161" w:name="_Toc16694"/>
      <w:bookmarkStart w:id="162" w:name="_Toc3076"/>
      <w:bookmarkStart w:id="163" w:name="_Toc8912"/>
      <w:bookmarkStart w:id="164" w:name="_Toc13683"/>
      <w:bookmarkStart w:id="165" w:name="_Toc8847"/>
      <w:bookmarkStart w:id="166" w:name="_Toc14147"/>
      <w:bookmarkStart w:id="167" w:name="_Toc12765"/>
      <w:bookmarkStart w:id="168" w:name="_Toc26553"/>
      <w:bookmarkStart w:id="169" w:name="_Toc4212"/>
      <w:r>
        <w:rPr>
          <w:rFonts w:hint="eastAsia" w:ascii="宋体" w:hAnsi="宋体" w:eastAsia="宋体" w:cs="宋体"/>
          <w:b/>
          <w:bCs w:val="0"/>
          <w:color w:val="auto"/>
          <w:kern w:val="2"/>
          <w:sz w:val="24"/>
          <w:szCs w:val="24"/>
          <w:highlight w:val="none"/>
          <w:lang w:val="en-US" w:eastAsia="zh-CN" w:bidi="ar"/>
        </w:rPr>
        <w:t>一、实施地点</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345F4B0B">
      <w:pPr>
        <w:pStyle w:val="246"/>
        <w:widowControl/>
        <w:spacing w:before="0" w:beforeAutospacing="0" w:after="0" w:afterAutospacing="0" w:line="560" w:lineRule="exact"/>
        <w:ind w:left="0" w:leftChars="0" w:right="0" w:firstLine="480"/>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eastAsia="zh-CN"/>
        </w:rPr>
        <w:t>云南云龙天池国家级自然保护区</w:t>
      </w:r>
      <w:r>
        <w:rPr>
          <w:rFonts w:hint="eastAsia" w:ascii="宋体" w:hAnsi="宋体" w:eastAsia="宋体" w:cs="宋体"/>
          <w:color w:val="auto"/>
          <w:sz w:val="24"/>
          <w:szCs w:val="24"/>
          <w:highlight w:val="none"/>
          <w:lang w:eastAsia="zh-CN"/>
        </w:rPr>
        <w:t>。</w:t>
      </w:r>
    </w:p>
    <w:p w14:paraId="7D37E5E2">
      <w:pPr>
        <w:keepNext w:val="0"/>
        <w:keepLines w:val="0"/>
        <w:widowControl w:val="0"/>
        <w:suppressLineNumbers w:val="0"/>
        <w:adjustRightInd w:val="0"/>
        <w:snapToGrid w:val="0"/>
        <w:spacing w:before="0" w:beforeAutospacing="0" w:after="0" w:afterAutospacing="0" w:line="560" w:lineRule="exact"/>
        <w:ind w:left="0" w:right="0" w:firstLine="482" w:firstLineChars="200"/>
        <w:jc w:val="both"/>
        <w:outlineLvl w:val="3"/>
        <w:rPr>
          <w:rFonts w:hint="eastAsia" w:ascii="宋体" w:hAnsi="宋体" w:eastAsia="宋体" w:cs="宋体"/>
          <w:bCs/>
          <w:color w:val="auto"/>
          <w:sz w:val="24"/>
          <w:szCs w:val="24"/>
          <w:highlight w:val="none"/>
          <w:lang w:val="en-US"/>
        </w:rPr>
      </w:pPr>
      <w:bookmarkStart w:id="170" w:name="_Toc1107"/>
      <w:bookmarkStart w:id="171" w:name="_Toc31599"/>
      <w:bookmarkStart w:id="172" w:name="_Toc10832"/>
      <w:bookmarkStart w:id="173" w:name="_Toc32512"/>
      <w:bookmarkStart w:id="174" w:name="_Toc26036"/>
      <w:bookmarkStart w:id="175" w:name="_Toc19772"/>
      <w:bookmarkStart w:id="176" w:name="_Toc29027"/>
      <w:bookmarkStart w:id="177" w:name="_Toc2526"/>
      <w:bookmarkStart w:id="178" w:name="_Toc25035"/>
      <w:bookmarkStart w:id="179" w:name="_Toc31791"/>
      <w:bookmarkStart w:id="180" w:name="_Toc15987"/>
      <w:bookmarkStart w:id="181" w:name="_Toc6998"/>
      <w:bookmarkStart w:id="182" w:name="_Toc11253"/>
      <w:bookmarkStart w:id="183" w:name="_Toc427"/>
      <w:bookmarkStart w:id="184" w:name="_Toc17356"/>
      <w:r>
        <w:rPr>
          <w:rFonts w:hint="eastAsia" w:ascii="宋体" w:hAnsi="宋体" w:eastAsia="宋体" w:cs="宋体"/>
          <w:b/>
          <w:bCs w:val="0"/>
          <w:color w:val="auto"/>
          <w:kern w:val="2"/>
          <w:sz w:val="24"/>
          <w:szCs w:val="24"/>
          <w:highlight w:val="none"/>
          <w:lang w:val="en-US" w:eastAsia="zh-CN" w:bidi="ar"/>
        </w:rPr>
        <w:t>二、实施条件</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0AC870B6">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2024年保护区针对资源监测范围扩大、数据量增长以及监测数据获取实时性要求，结合保护区实际，实施云龙天池综合管理信息系统建设，构建保护区综合信息系统框架，并提供数据管理应用、一体化监测、综合管护三大应用。保护区旨在利用系统实现保护区资源本底、监测、管护数据综合管理，保护区森林、植被、植物、动物、外来入侵物种及生态环境的动态监测，保护区管护设施、巡护、入山报备、卡口、界线等综合管控。</w:t>
      </w:r>
    </w:p>
    <w:p w14:paraId="63206738">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为进一步强化系统对保护区监测、保护、管理工作的支撑作用，及时掌握和化解保护区矛盾冲突问题，丰富宣传教育活动内容及形式，动态开展生物多样性评价、生态保护成效评估，接入管理存量历史监测数据和物联网设备，对接云南省自然保护地综合管理信息系统审查审核业务，拟在现有框架基础上进一步补充完善系统功能，丰富系统应用场景。</w:t>
      </w:r>
    </w:p>
    <w:p w14:paraId="099B7D2F">
      <w:pPr>
        <w:keepNext w:val="0"/>
        <w:keepLines w:val="0"/>
        <w:widowControl w:val="0"/>
        <w:suppressLineNumbers w:val="0"/>
        <w:adjustRightInd w:val="0"/>
        <w:snapToGrid w:val="0"/>
        <w:spacing w:before="0" w:beforeAutospacing="0" w:after="0" w:afterAutospacing="0" w:line="560" w:lineRule="exact"/>
        <w:ind w:left="0" w:right="0" w:firstLine="480" w:firstLineChars="200"/>
        <w:jc w:val="both"/>
        <w:rPr>
          <w:rFonts w:hint="eastAsia" w:ascii="宋体" w:hAnsi="宋体" w:eastAsia="宋体" w:cs="宋体"/>
          <w:bCs/>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2024年保护区已经开展综合信息系统框架、数据管理、一体化监测及综合监管应用建设，具有较好的应用成效。实施功能升级完善具备项目基础、工作条件和实施经验，能够补齐系统在宣传教育、矛盾冲突调处、保护与成效评估等方面的应用短板，进一步加强自然保护地建设，提升保护区数字化智慧化建设和管理水平。符合《云南省数字林业一体化服务平台建设规划》和保护区总体规划的要求。</w:t>
      </w:r>
    </w:p>
    <w:p w14:paraId="6D1E9F68">
      <w:pPr>
        <w:keepNext w:val="0"/>
        <w:keepLines w:val="0"/>
        <w:widowControl w:val="0"/>
        <w:suppressLineNumbers w:val="0"/>
        <w:spacing w:before="0" w:beforeAutospacing="0" w:after="0" w:afterAutospacing="0" w:line="560" w:lineRule="exact"/>
        <w:ind w:left="0" w:right="0" w:firstLine="482" w:firstLineChars="200"/>
        <w:jc w:val="both"/>
        <w:outlineLvl w:val="3"/>
        <w:rPr>
          <w:rFonts w:hint="eastAsia" w:ascii="宋体" w:hAnsi="宋体" w:eastAsia="宋体" w:cs="宋体"/>
          <w:b/>
          <w:bCs w:val="0"/>
          <w:color w:val="auto"/>
          <w:sz w:val="24"/>
          <w:szCs w:val="24"/>
          <w:highlight w:val="none"/>
          <w:lang w:val="en-US"/>
        </w:rPr>
      </w:pPr>
      <w:bookmarkStart w:id="185" w:name="_Toc7492"/>
      <w:bookmarkStart w:id="186" w:name="_Toc18315"/>
      <w:bookmarkStart w:id="187" w:name="_Toc31725"/>
      <w:bookmarkStart w:id="188" w:name="_Toc29583"/>
      <w:bookmarkStart w:id="189" w:name="_Toc21623"/>
      <w:bookmarkStart w:id="190" w:name="_Toc14706"/>
      <w:bookmarkStart w:id="191" w:name="_Toc18176"/>
      <w:bookmarkStart w:id="192" w:name="_Toc3096"/>
      <w:bookmarkStart w:id="193" w:name="_Toc29815"/>
      <w:bookmarkStart w:id="194" w:name="_Toc3337"/>
      <w:bookmarkStart w:id="195" w:name="_Toc21964"/>
      <w:bookmarkStart w:id="196" w:name="_Toc17228"/>
      <w:bookmarkStart w:id="197" w:name="_Toc32625"/>
      <w:bookmarkStart w:id="198" w:name="_Toc28415"/>
      <w:bookmarkStart w:id="199" w:name="_Toc26505"/>
      <w:r>
        <w:rPr>
          <w:rFonts w:hint="eastAsia" w:ascii="宋体" w:hAnsi="宋体" w:eastAsia="宋体" w:cs="宋体"/>
          <w:b/>
          <w:bCs w:val="0"/>
          <w:color w:val="auto"/>
          <w:kern w:val="2"/>
          <w:sz w:val="24"/>
          <w:szCs w:val="24"/>
          <w:highlight w:val="none"/>
          <w:lang w:val="en-US" w:eastAsia="zh-CN" w:bidi="ar"/>
        </w:rPr>
        <w:t>三、具体内容或措施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6B7E16A5">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在2024年建设系统框架、数据管理、一体化监测、综合管护的应用功能基础上，新增矛盾冲突调处、宣传教育、知识库应用、体检评估（生物多样性、保护成效）、工作任务管理等应用场景功能，并完成保护区本底、调查监测数据整合入库。最终实现与省级系统（综合管理端）互联互通，实现数据汇聚、数据填报、业务报审报备；同时，对接省级系统数据下发、审查审核业务工作流及状态，实现综合监管与决策分析。</w:t>
      </w:r>
    </w:p>
    <w:p w14:paraId="457A8D3B">
      <w:pPr>
        <w:keepNext w:val="0"/>
        <w:keepLines w:val="0"/>
        <w:widowControl w:val="0"/>
        <w:suppressLineNumbers w:val="0"/>
        <w:spacing w:before="0" w:beforeAutospacing="0" w:after="0" w:afterAutospacing="0" w:line="560" w:lineRule="exact"/>
        <w:ind w:left="0" w:right="0" w:firstLine="482" w:firstLineChars="200"/>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kern w:val="2"/>
          <w:sz w:val="24"/>
          <w:szCs w:val="24"/>
          <w:highlight w:val="none"/>
          <w:lang w:val="en-US" w:eastAsia="zh-CN" w:bidi="ar"/>
        </w:rPr>
        <w:t>（1）矛盾冲突调处应用场景构建</w:t>
      </w:r>
    </w:p>
    <w:p w14:paraId="3C4B30BB">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矛盾冲突调处应用场景功能是整合保护区人工集体商品林、矿业权、永久基本农田、基础设施、建设项目及社区、村庄等数据，分析与保护区范围、功能区的关系，建立矛盾冲突台账管理功能，辅助保护区及时掌握矛盾冲突问题，为制定矛盾冲突调处方案提供依据，并结合保护区矛盾冲突调处实施推进情况，实现问题调处进度、补偿资金落实、界线调整等内容的实时监管。</w:t>
      </w:r>
    </w:p>
    <w:p w14:paraId="58424ED1">
      <w:pPr>
        <w:keepNext w:val="0"/>
        <w:keepLines w:val="0"/>
        <w:widowControl w:val="0"/>
        <w:suppressLineNumbers w:val="0"/>
        <w:spacing w:before="0" w:beforeAutospacing="0" w:after="0" w:afterAutospacing="0" w:line="560" w:lineRule="exact"/>
        <w:ind w:left="0" w:right="0" w:firstLine="482" w:firstLineChars="200"/>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kern w:val="2"/>
          <w:sz w:val="24"/>
          <w:szCs w:val="24"/>
          <w:highlight w:val="none"/>
          <w:lang w:val="en-US" w:eastAsia="zh-CN" w:bidi="ar"/>
        </w:rPr>
        <w:t>（2）宣传教育应用场景构建</w:t>
      </w:r>
    </w:p>
    <w:p w14:paraId="33E4AF66">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利用三维虚拟现实、慢直播、新媒体等技术，构建自然保护区信息发布、重点区域全景展示、旗舰物种三维建模展示、自然教育和生态旅游路线规划及漫游等线上宣传教育应用功能。</w:t>
      </w:r>
    </w:p>
    <w:p w14:paraId="02C6F2AF">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1）宣传设施管理。提供宣传设施（场馆、设施等）数据编辑、标识、渲染、更新等管理功能，结合三维地图实现数字展馆等设施空间分布展示，按类型提供设施设备统计分析功能。</w:t>
      </w:r>
    </w:p>
    <w:p w14:paraId="64D62BA1">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信息发布管理。提供新闻消息发布、转发、多渠道投送和统计功能。提供信息发布编辑器，支持文章在线编辑和调查监测入库图片及素材的调用，支持转发微信公众号链接自动解析与排版。能够接入保护区官方微信公众号与官网实现信息一键分发与投放，支持投放信息资讯的传播、浏览统计。</w:t>
      </w:r>
    </w:p>
    <w:p w14:paraId="469F2949">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素材库管理。提供保护区景观资源、动植物美图、宣传视频、新闻资讯等素材管理功能，包括素材标识、分类及版本管理；支持调查监测物种掠影等影像资料自动补充；支持用户自主选择图片库、视频库中存储的资源，推送至系统门户进行宣传。</w:t>
      </w:r>
    </w:p>
    <w:p w14:paraId="31AA0E5A">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4）慢直播展示。支持慢直播点位管理、设备状态监控以及视频推流展示；接入保护区较好景观资源视角或基地实时相机，尤其在生态旅游和自然教育路线的点位进行展示，并对接省级系统接口进行推送。</w:t>
      </w:r>
    </w:p>
    <w:p w14:paraId="1A1B7ADD">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5）三维漫游与全景展示。支持保护区进行生态旅游和自然教育路线规划，根据规划路线提供保护区三维漫游；提供全景展示框架，支持保护区用户上传全景照片进行区域全景展示，支持区域漫游与实景展示。</w:t>
      </w:r>
    </w:p>
    <w:p w14:paraId="423C0B3E">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6）生物多样性展示。构建动植物三维模型管理与展示框架，提供三维模型配置管理，支持用户自定义配置模型进行展示；接入省级系统本底资源库实现物种基础信息挂接，包括学名、拉丁名、目名、科名、受保护情况、物种分布、影像资料、红外相机、形态特征、栖息环境、生活习性、繁殖方式、种群现状、分布范围、受干扰类型等信息。</w:t>
      </w:r>
    </w:p>
    <w:p w14:paraId="2A7DD43B">
      <w:pPr>
        <w:keepNext w:val="0"/>
        <w:keepLines w:val="0"/>
        <w:widowControl w:val="0"/>
        <w:suppressLineNumbers w:val="0"/>
        <w:spacing w:before="0" w:beforeAutospacing="0" w:after="0" w:afterAutospacing="0" w:line="560" w:lineRule="exact"/>
        <w:ind w:left="0" w:right="0" w:firstLine="482" w:firstLineChars="200"/>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kern w:val="2"/>
          <w:sz w:val="24"/>
          <w:szCs w:val="24"/>
          <w:highlight w:val="none"/>
          <w:lang w:val="en-US" w:eastAsia="zh-CN" w:bidi="ar"/>
        </w:rPr>
        <w:t>（3）知识库应用场景构建</w:t>
      </w:r>
    </w:p>
    <w:p w14:paraId="59127707">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知识库主要为管护机构提供政策文件、规程规范、参考技术文档等知识检索、查询、下载服务，在接入省级系统知识库基础上，支持自然保护区上传、发布、管理本地规范条例。</w:t>
      </w:r>
    </w:p>
    <w:p w14:paraId="405927A3">
      <w:pPr>
        <w:keepNext w:val="0"/>
        <w:keepLines w:val="0"/>
        <w:widowControl w:val="0"/>
        <w:suppressLineNumbers w:val="0"/>
        <w:spacing w:before="0" w:beforeAutospacing="0" w:after="0" w:afterAutospacing="0" w:line="560" w:lineRule="exact"/>
        <w:ind w:left="0" w:right="0" w:firstLine="482" w:firstLineChars="200"/>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kern w:val="2"/>
          <w:sz w:val="24"/>
          <w:szCs w:val="24"/>
          <w:highlight w:val="none"/>
          <w:lang w:val="en-US" w:eastAsia="zh-CN" w:bidi="ar"/>
        </w:rPr>
        <w:t>（4）体检评估应用场景构建</w:t>
      </w:r>
    </w:p>
    <w:p w14:paraId="08F51159">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体检评估以自然保护区为主体，通过汇集自然保护区内资源本底信息、监测信息、管护信息、监管信息以及宣传教育信息，构建指标体系和应用模型，实现自然保护生物多样性评价、生态保护成效等评估分析。</w:t>
      </w:r>
    </w:p>
    <w:p w14:paraId="67CC2352">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1）评估指标体系。参照《</w:t>
      </w:r>
      <w:r>
        <w:rPr>
          <w:rFonts w:hint="default" w:ascii="Times New Roman" w:hAnsi="Times New Roman" w:eastAsia="宋体" w:cs="Times New Roman"/>
          <w:color w:val="auto"/>
          <w:kern w:val="2"/>
          <w:sz w:val="21"/>
          <w:szCs w:val="24"/>
          <w:highlight w:val="none"/>
          <w:lang w:val="en-US" w:eastAsia="zh-CN" w:bidi="ar"/>
        </w:rPr>
        <w:fldChar w:fldCharType="begin"/>
      </w:r>
      <w:r>
        <w:rPr>
          <w:rFonts w:hint="default" w:ascii="Times New Roman" w:hAnsi="Times New Roman" w:eastAsia="宋体" w:cs="Times New Roman"/>
          <w:color w:val="auto"/>
          <w:kern w:val="2"/>
          <w:sz w:val="21"/>
          <w:szCs w:val="24"/>
          <w:highlight w:val="none"/>
          <w:lang w:val="en-US" w:eastAsia="zh-CN" w:bidi="ar"/>
        </w:rPr>
        <w:instrText xml:space="preserve"> HYPERLINK "https://www.mee.gov.cn/ywgz/fgbz/bz/bzwb/stzl/201109/W020120130517017975940.pdf" </w:instrText>
      </w:r>
      <w:r>
        <w:rPr>
          <w:rFonts w:hint="default" w:ascii="Times New Roman" w:hAnsi="Times New Roman" w:eastAsia="宋体" w:cs="Times New Roman"/>
          <w:color w:val="auto"/>
          <w:kern w:val="2"/>
          <w:sz w:val="21"/>
          <w:szCs w:val="24"/>
          <w:highlight w:val="none"/>
          <w:lang w:val="en-US" w:eastAsia="zh-CN" w:bidi="ar"/>
        </w:rPr>
        <w:fldChar w:fldCharType="separate"/>
      </w:r>
      <w:r>
        <w:rPr>
          <w:rStyle w:val="49"/>
          <w:rFonts w:hint="eastAsia" w:ascii="宋体" w:hAnsi="宋体" w:eastAsia="宋体" w:cs="宋体"/>
          <w:color w:val="auto"/>
          <w:sz w:val="24"/>
          <w:szCs w:val="24"/>
          <w:highlight w:val="none"/>
          <w:u w:val="none"/>
          <w:lang w:eastAsia="zh-CN"/>
        </w:rPr>
        <w:t>区域生物多样性评价标准</w:t>
      </w:r>
      <w:r>
        <w:rPr>
          <w:rFonts w:hint="default" w:ascii="Times New Roman" w:hAnsi="Times New Roman" w:eastAsia="宋体" w:cs="Times New Roman"/>
          <w:color w:val="auto"/>
          <w:kern w:val="2"/>
          <w:sz w:val="21"/>
          <w:szCs w:val="24"/>
          <w:highlight w:val="none"/>
          <w:lang w:val="en-US" w:eastAsia="zh-CN" w:bidi="ar"/>
        </w:rPr>
        <w:fldChar w:fldCharType="end"/>
      </w:r>
      <w:r>
        <w:rPr>
          <w:rFonts w:hint="eastAsia" w:ascii="宋体" w:hAnsi="宋体" w:eastAsia="宋体" w:cs="宋体"/>
          <w:color w:val="auto"/>
          <w:kern w:val="2"/>
          <w:sz w:val="24"/>
          <w:szCs w:val="24"/>
          <w:highlight w:val="none"/>
          <w:lang w:val="en-US" w:eastAsia="zh-CN" w:bidi="ar"/>
        </w:rPr>
        <w:t>》、《自然保护区生态环境保护成效评估标准(试行)》以及我省开展自然保护区评价和评估工作相关要求，构建包括保护区基础指标、主要保护对象、生物多样性、生态系统结构、生态系统服务、水环境质量、主要威胁因素、违法违规情况等多个方面指标体系。功能支持指标的管理和维护，包括指标分类体系、指标描述、计算方法（定量指标）、指标数据源配置等功能，支持指标的动态计算。</w:t>
      </w:r>
    </w:p>
    <w:p w14:paraId="17D020F5">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评价与评估应用模型。参照《国家级自然保护区生态环境保护成效评估工作方案（2022—2026年）》《自然保护区生态环境保护成效评估标准（试行）》，提炼各评估模型计算方法与分析策略，在构建综合评估指标体系基础上，构建保护区主要保护对象威胁分析、生物多样性评价、生态环境保护成效评估三个分析模型。支持单因子指标和综合评价评估动态分析计算与空间分布可视化展示，并动态生成保护区评价评估报告。</w:t>
      </w:r>
    </w:p>
    <w:p w14:paraId="727CD4EB">
      <w:pPr>
        <w:keepNext w:val="0"/>
        <w:keepLines w:val="0"/>
        <w:widowControl w:val="0"/>
        <w:suppressLineNumbers w:val="0"/>
        <w:spacing w:before="0" w:beforeAutospacing="0" w:after="0" w:afterAutospacing="0" w:line="560" w:lineRule="exact"/>
        <w:ind w:left="0" w:right="0" w:firstLine="482" w:firstLineChars="200"/>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kern w:val="2"/>
          <w:sz w:val="24"/>
          <w:szCs w:val="24"/>
          <w:highlight w:val="none"/>
          <w:lang w:val="en-US" w:eastAsia="zh-CN" w:bidi="ar"/>
        </w:rPr>
        <w:t>（5）工作任务应用场景构建</w:t>
      </w:r>
    </w:p>
    <w:p w14:paraId="59E0EF94">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工作任务应用场景是管护机构用户日常数据管理、任务管理、审核审查、数据汇聚的中心，提供保护区本底资源管理、监测设备（手段）管理、监测成果数据管理、报批审核管理、知识库管理等功能。</w:t>
      </w:r>
    </w:p>
    <w:p w14:paraId="49F7CA6A">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本底资源管理。接入省级资源本底名录，构建保护区植被、植物、动物、外来入侵物种等资源本底库（基本信息、描述信息、影像资料）；提供基本信息维护功能，支持保护区概况、历史沿革、范围区划等信息的更新维护。</w:t>
      </w:r>
    </w:p>
    <w:p w14:paraId="697CE1CB">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监测设备（手段）管理。支持监测样地、实时相机、红外相机、生态监测站点及其他物联网设施设备接入管理，样地支持导入、在线标识、编辑、检索管理等操作；实时相机除接入本地建设设施外，通过调用全省视频汇聚系统接入保护区周边高点视频；红外相机包括相机编号、相机名称、所属保护地、位置信息（经度、维度）及布设生境信息，支持数据新增、编辑、检索、查询；提供生态环境监测设备接入管理功能，包含设备名称、设备类别、位置信息（经度、维度）、状态信息，支持数据新增、编辑、检索、查询。</w:t>
      </w:r>
    </w:p>
    <w:p w14:paraId="750CC330">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监测成果数据管理。参照《自然保护区与国家公园生物多样性监测技术规程》要求，提供样地监测成果信息管理功能；支持管护机构新增、编辑、检索、查询植被监测、植物监测、动物监测和外来入侵的监测成果，并向省级系统推送；提供红外监测成果管理功能，由管护机构自行维护红外监测成果，包括所属保护地、物种名称、相机编号、相机位置、海拔、地名、文件类型、监测时间等，支持成果新增、编辑、检索、查询，并向省级系统推送；提供生态环境监测成果管理功能；接入自然保护地自建生态环境监测站点、物联网设备，包括雨量、温度、湿度、PM2.5、CO2、负氧离子等）监测信息，以及监测成果关联设备的元数据信息（所属保护地、设备名称、监测类别、监测时间），支持成果新增、编辑、检索、查询，并向省级系统推送。</w:t>
      </w:r>
    </w:p>
    <w:p w14:paraId="6B63D3C2">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4）报批审核管理。对接省级保护地系统实现保护地总体规划、监测计划、实施方案、年报的报审报批，构建基于工作流驱动的报审报批审核功能，支持信息报送、任务审核、流转状态监控等操作。</w:t>
      </w:r>
    </w:p>
    <w:p w14:paraId="1DBA1D93">
      <w:pPr>
        <w:keepNext w:val="0"/>
        <w:keepLines w:val="0"/>
        <w:widowControl w:val="0"/>
        <w:suppressLineNumbers w:val="0"/>
        <w:spacing w:before="0" w:beforeAutospacing="0" w:after="0" w:afterAutospacing="0" w:line="560" w:lineRule="exact"/>
        <w:ind w:left="0" w:right="0" w:firstLine="482" w:firstLineChars="200"/>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kern w:val="2"/>
          <w:sz w:val="24"/>
          <w:szCs w:val="24"/>
          <w:highlight w:val="none"/>
          <w:lang w:val="en-US" w:eastAsia="zh-CN" w:bidi="ar"/>
        </w:rPr>
        <w:t>（6）数据整合及入库</w:t>
      </w:r>
    </w:p>
    <w:p w14:paraId="6A1D3792">
      <w:pPr>
        <w:pStyle w:val="246"/>
        <w:widowControl/>
        <w:spacing w:before="0" w:beforeAutospacing="0" w:after="120" w:afterAutospacing="0"/>
        <w:ind w:left="0" w:leftChars="0" w:right="0" w:firstLine="48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收集整理保护区基本信息、基础本底、调查监测、管护设施设备、物联网感知等数据，通过分类标识、数字化、清洗等方式完成保护区全量数据的整合，并按照保护区信息管理平台管理要求进行入库。</w:t>
      </w:r>
    </w:p>
    <w:p w14:paraId="1C60B7BF">
      <w:pPr>
        <w:keepNext w:val="0"/>
        <w:keepLines w:val="0"/>
        <w:widowControl w:val="0"/>
        <w:suppressLineNumbers w:val="0"/>
        <w:spacing w:before="0" w:beforeAutospacing="0" w:after="0" w:afterAutospacing="0" w:line="560" w:lineRule="exact"/>
        <w:ind w:left="0" w:right="0" w:firstLine="482" w:firstLineChars="200"/>
        <w:jc w:val="both"/>
        <w:outlineLvl w:val="3"/>
        <w:rPr>
          <w:rFonts w:hint="eastAsia" w:ascii="宋体" w:hAnsi="宋体" w:eastAsia="宋体" w:cs="宋体"/>
          <w:b/>
          <w:bCs w:val="0"/>
          <w:color w:val="auto"/>
          <w:sz w:val="24"/>
          <w:szCs w:val="24"/>
          <w:highlight w:val="none"/>
          <w:lang w:val="en-US"/>
        </w:rPr>
      </w:pPr>
      <w:bookmarkStart w:id="200" w:name="_Toc12859"/>
      <w:bookmarkStart w:id="201" w:name="_Toc29161"/>
      <w:bookmarkStart w:id="202" w:name="_Toc1369"/>
      <w:bookmarkStart w:id="203" w:name="_Toc4641"/>
      <w:bookmarkStart w:id="204" w:name="_Toc10404"/>
      <w:bookmarkStart w:id="205" w:name="_Toc20179"/>
      <w:bookmarkStart w:id="206" w:name="_Toc14819"/>
      <w:bookmarkStart w:id="207" w:name="_Toc30350"/>
      <w:bookmarkStart w:id="208" w:name="_Toc13444"/>
      <w:bookmarkStart w:id="209" w:name="_Toc10703"/>
      <w:bookmarkStart w:id="210" w:name="_Toc8675"/>
      <w:bookmarkStart w:id="211" w:name="_Toc11044"/>
      <w:bookmarkStart w:id="212" w:name="_Toc26931"/>
      <w:bookmarkStart w:id="213" w:name="_Toc32066"/>
      <w:bookmarkStart w:id="214" w:name="_Toc2996"/>
      <w:r>
        <w:rPr>
          <w:rFonts w:hint="eastAsia" w:ascii="宋体" w:hAnsi="宋体" w:eastAsia="宋体" w:cs="宋体"/>
          <w:b/>
          <w:bCs w:val="0"/>
          <w:color w:val="auto"/>
          <w:kern w:val="2"/>
          <w:sz w:val="24"/>
          <w:szCs w:val="24"/>
          <w:highlight w:val="none"/>
          <w:lang w:val="en-US" w:eastAsia="zh-CN" w:bidi="ar"/>
        </w:rPr>
        <w:t>四、预期成果</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2990E822">
      <w:pPr>
        <w:keepNext w:val="0"/>
        <w:keepLines w:val="0"/>
        <w:widowControl w:val="0"/>
        <w:suppressLineNumbers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在2024年系统基础上，完成矛盾冲突调处、宣传教育、知识库、体检评估、工作任务场景应用功能的建设和</w:t>
      </w:r>
      <w:r>
        <w:rPr>
          <w:rFonts w:hint="eastAsia" w:ascii="宋体" w:hAnsi="宋体" w:eastAsia="宋体" w:cs="宋体"/>
          <w:bCs/>
          <w:color w:val="auto"/>
          <w:kern w:val="2"/>
          <w:sz w:val="24"/>
          <w:szCs w:val="24"/>
          <w:highlight w:val="none"/>
          <w:lang w:val="en-US" w:eastAsia="zh-CN" w:bidi="ar"/>
        </w:rPr>
        <w:t>保护区本底、调查监测数据整合入库，最终建成覆盖保护区资源本底管理、科研监测、综合管护、宣传教育、保护与成效评估业务场景的综合管理信息系统，与云南省自然保护地综合管理信息系统实现用户、数据、应用服务的互联互通，进一步强化保护区综合管护能力，更好地服务于保护区管理工作。</w:t>
      </w:r>
      <w:r>
        <w:rPr>
          <w:rFonts w:hint="eastAsia" w:ascii="宋体" w:hAnsi="宋体" w:eastAsia="宋体" w:cs="宋体"/>
          <w:color w:val="auto"/>
          <w:kern w:val="2"/>
          <w:sz w:val="24"/>
          <w:szCs w:val="24"/>
          <w:highlight w:val="none"/>
          <w:lang w:val="en-US" w:eastAsia="zh-CN" w:bidi="ar"/>
        </w:rPr>
        <w:t>预期成果包括：</w:t>
      </w:r>
    </w:p>
    <w:p w14:paraId="6B7AF6A8">
      <w:pPr>
        <w:keepNext w:val="0"/>
        <w:keepLines w:val="0"/>
        <w:widowControl w:val="0"/>
        <w:suppressLineNumbers w:val="0"/>
        <w:adjustRightInd w:val="0"/>
        <w:snapToGrid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（1）软件系统成果。完成云龙天池综合管理信息系统1套（含源代码），并完成安装部署。</w:t>
      </w:r>
    </w:p>
    <w:p w14:paraId="0063568B">
      <w:pPr>
        <w:keepNext w:val="0"/>
        <w:keepLines w:val="0"/>
        <w:widowControl w:val="0"/>
        <w:suppressLineNumbers w:val="0"/>
        <w:adjustRightInd w:val="0"/>
        <w:snapToGrid w:val="0"/>
        <w:spacing w:before="0" w:beforeAutospacing="0" w:after="0" w:afterAutospacing="0" w:line="560" w:lineRule="exact"/>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（2）文档成果。包括但不限于项目合同、技术设计、软件测试报告、安装部署说明、操作使用说明、数据整合报告、数据库说明等配套文档资料。</w:t>
      </w:r>
    </w:p>
    <w:p w14:paraId="14133BBC">
      <w:pPr>
        <w:keepNext w:val="0"/>
        <w:keepLines w:val="0"/>
        <w:widowControl w:val="0"/>
        <w:suppressLineNumbers w:val="0"/>
        <w:adjustRightInd w:val="0"/>
        <w:snapToGrid w:val="0"/>
        <w:spacing w:before="0" w:beforeAutospacing="0" w:after="0" w:afterAutospacing="0"/>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（3）售后服务。系统正式上线之日起，提供1年的售后服务，包括操作使用培训、系统巡检、故障处理等服务。</w:t>
      </w:r>
    </w:p>
    <w:p w14:paraId="54511A4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4"/>
          <w:highlight w:val="none"/>
          <w:lang w:val="en-US"/>
        </w:rPr>
      </w:pPr>
    </w:p>
    <w:p w14:paraId="0BDB7156">
      <w:pPr>
        <w:keepNext w:val="0"/>
        <w:keepLines w:val="0"/>
        <w:pageBreakBefore w:val="0"/>
        <w:widowControl/>
        <w:kinsoku/>
        <w:wordWrap/>
        <w:overflowPunct/>
        <w:topLinePunct w:val="0"/>
        <w:autoSpaceDE/>
        <w:autoSpaceDN/>
        <w:bidi w:val="0"/>
        <w:snapToGrid/>
        <w:spacing w:before="0" w:line="360" w:lineRule="auto"/>
        <w:ind w:firstLine="482" w:firstLineChars="200"/>
        <w:jc w:val="left"/>
        <w:outlineLvl w:val="9"/>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lang w:eastAsia="zh-CN"/>
        </w:rPr>
        <w:t>技术要求</w:t>
      </w:r>
    </w:p>
    <w:p w14:paraId="3A54FC58">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2" w:firstLineChars="200"/>
        <w:jc w:val="left"/>
        <w:outlineLvl w:val="9"/>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kern w:val="2"/>
          <w:sz w:val="24"/>
          <w:szCs w:val="24"/>
          <w:highlight w:val="none"/>
          <w:lang w:val="en-US" w:eastAsia="zh-CN" w:bidi="ar"/>
        </w:rPr>
        <w:t>1.坐标系要求</w:t>
      </w:r>
    </w:p>
    <w:p w14:paraId="257E8632">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0" w:firstLineChars="200"/>
        <w:jc w:val="left"/>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地理空间数据的坐标系需要为2000国家大地坐标系，若非CGCS2000坐标的数据，需要进行统一转换为CGCS2000。</w:t>
      </w:r>
    </w:p>
    <w:p w14:paraId="10CB2DF1">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2" w:firstLineChars="200"/>
        <w:jc w:val="left"/>
        <w:outlineLvl w:val="9"/>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kern w:val="2"/>
          <w:sz w:val="24"/>
          <w:szCs w:val="24"/>
          <w:highlight w:val="none"/>
          <w:lang w:val="en-US" w:eastAsia="zh-CN" w:bidi="ar"/>
        </w:rPr>
        <w:t>2.开发要求</w:t>
      </w:r>
    </w:p>
    <w:p w14:paraId="5BD7E215">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0" w:firstLineChars="200"/>
        <w:jc w:val="left"/>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参照相关的行业标准规范进行建设，采用B/S软件架构，支持跨平台部署，技术选型和架构设计符合主流技术标准，具有良好的兼容性、可扩展性。</w:t>
      </w:r>
    </w:p>
    <w:p w14:paraId="679A9C78">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0" w:firstLineChars="200"/>
        <w:jc w:val="left"/>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支持微服务架构与容器技术，具备微服务的构建与运行支撑能力、服务监控能力、对分布式微服务跟踪功能、服务处理能力、服务降级和熔断功能、服务测试能力、自动负载均衡能力等。</w:t>
      </w:r>
    </w:p>
    <w:p w14:paraId="68C912E3">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0" w:firstLineChars="200"/>
        <w:jc w:val="left"/>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系统具备开放、集成和被集成能力，能够支持与省级系统集成。</w:t>
      </w:r>
    </w:p>
    <w:p w14:paraId="6DC51B68">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2" w:firstLineChars="200"/>
        <w:jc w:val="left"/>
        <w:outlineLvl w:val="9"/>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kern w:val="2"/>
          <w:sz w:val="24"/>
          <w:szCs w:val="24"/>
          <w:highlight w:val="none"/>
          <w:lang w:val="en-US" w:eastAsia="zh-CN" w:bidi="ar"/>
        </w:rPr>
        <w:t>3.软件性能</w:t>
      </w:r>
    </w:p>
    <w:p w14:paraId="38EC140E">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0" w:firstLineChars="200"/>
        <w:jc w:val="left"/>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并发用户数：系统支持并发用户数大于100人。</w:t>
      </w:r>
    </w:p>
    <w:p w14:paraId="358B37F3">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0" w:firstLineChars="200"/>
        <w:jc w:val="left"/>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响应时间：在最大并发访问情况下，系统非空间数据查询平均响应时间小于2秒；在最大并发访问情况下，空间数据浏览单屏响应在2秒以内，空间数据查询平均响应时间不超过3秒。</w:t>
      </w:r>
    </w:p>
    <w:p w14:paraId="2F659892">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0" w:firstLineChars="200"/>
        <w:jc w:val="left"/>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系统稳定性指标：平台满足7×24小时服务可用性，全年系统无故障运行时间大于300天，系统应有热备部署机制，保证系统的可用性，系统故障恢复时间不超过8小时。</w:t>
      </w:r>
    </w:p>
    <w:p w14:paraId="5DC3F7BB">
      <w:pPr>
        <w:keepNext w:val="0"/>
        <w:keepLines w:val="0"/>
        <w:pageBreakBefore w:val="0"/>
        <w:widowControl/>
        <w:kinsoku/>
        <w:wordWrap/>
        <w:overflowPunct/>
        <w:topLinePunct w:val="0"/>
        <w:autoSpaceDE/>
        <w:autoSpaceDN/>
        <w:bidi w:val="0"/>
        <w:snapToGrid/>
        <w:spacing w:before="0" w:line="360" w:lineRule="auto"/>
        <w:ind w:firstLine="482" w:firstLineChars="200"/>
        <w:jc w:val="left"/>
        <w:outlineLvl w:val="9"/>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eastAsia="zh-CN"/>
        </w:rPr>
        <w:t>实施要求</w:t>
      </w:r>
    </w:p>
    <w:p w14:paraId="1C658C71">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2" w:firstLineChars="200"/>
        <w:jc w:val="left"/>
        <w:outlineLvl w:val="9"/>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kern w:val="2"/>
          <w:sz w:val="24"/>
          <w:szCs w:val="24"/>
          <w:highlight w:val="none"/>
          <w:lang w:val="en-US" w:eastAsia="zh-CN" w:bidi="ar"/>
        </w:rPr>
        <w:t>1.项目工期</w:t>
      </w:r>
    </w:p>
    <w:p w14:paraId="27524F4C">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0" w:firstLineChars="200"/>
        <w:jc w:val="left"/>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2026年12月31日前完成项目建设，项目验收后提供1年的运维保障服务。</w:t>
      </w:r>
    </w:p>
    <w:p w14:paraId="33B42A51">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2" w:firstLineChars="200"/>
        <w:jc w:val="left"/>
        <w:outlineLvl w:val="9"/>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kern w:val="2"/>
          <w:sz w:val="24"/>
          <w:szCs w:val="24"/>
          <w:highlight w:val="none"/>
          <w:lang w:val="en-US" w:eastAsia="zh-CN" w:bidi="ar"/>
        </w:rPr>
        <w:t>2.人员要求</w:t>
      </w:r>
    </w:p>
    <w:p w14:paraId="71355ADB">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0" w:firstLineChars="200"/>
        <w:jc w:val="left"/>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项目经理具有丰富的项目管理经验，项目组技术人员具备相关项目建设经验。</w:t>
      </w:r>
    </w:p>
    <w:p w14:paraId="71C75EA2">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0" w:firstLineChars="200"/>
        <w:jc w:val="left"/>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投标人应为本项目专门组建项目团队，在项目实施各个环节中投入的团队人员应具备相应的技术水平和工作经验，投标文件应包括项目团队人员名单，中标后未经招标单位允许，禁止更换；若产生人员更换，更换人员应与被更换人员资质相当，并按合同约定承担违约责任。</w:t>
      </w:r>
    </w:p>
    <w:p w14:paraId="566A3299">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2" w:firstLineChars="200"/>
        <w:jc w:val="left"/>
        <w:outlineLvl w:val="9"/>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kern w:val="2"/>
          <w:sz w:val="24"/>
          <w:szCs w:val="24"/>
          <w:highlight w:val="none"/>
          <w:lang w:val="en-US" w:eastAsia="zh-CN" w:bidi="ar"/>
        </w:rPr>
        <w:t>3.安全要求</w:t>
      </w:r>
    </w:p>
    <w:p w14:paraId="47EC98EC">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0" w:firstLineChars="200"/>
        <w:jc w:val="left"/>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项目实施过程中，遵循国家及行业相关数据安全及保密要求。</w:t>
      </w:r>
    </w:p>
    <w:p w14:paraId="14F95B97">
      <w:pPr>
        <w:keepNext w:val="0"/>
        <w:keepLines w:val="0"/>
        <w:pageBreakBefore w:val="0"/>
        <w:widowControl/>
        <w:kinsoku/>
        <w:wordWrap/>
        <w:overflowPunct/>
        <w:topLinePunct w:val="0"/>
        <w:autoSpaceDE/>
        <w:autoSpaceDN/>
        <w:bidi w:val="0"/>
        <w:snapToGrid/>
        <w:spacing w:before="0" w:line="360" w:lineRule="auto"/>
        <w:ind w:firstLine="482" w:firstLineChars="200"/>
        <w:jc w:val="left"/>
        <w:outlineLvl w:val="9"/>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eastAsia="zh-CN"/>
        </w:rPr>
        <w:t>成果资料要求</w:t>
      </w:r>
    </w:p>
    <w:p w14:paraId="6296251B">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0" w:firstLineChars="200"/>
        <w:jc w:val="left"/>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项目验收后，投标人应提供本项目所涉及开发工作部分的系统运行程序、源代码、数据库、配套文档资料。</w:t>
      </w:r>
    </w:p>
    <w:p w14:paraId="6D441DCA">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0" w:firstLineChars="200"/>
        <w:jc w:val="left"/>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（1）提供的文档成果，包括但不限于：实施计划、设计方案、测试报告、安装部署说明、用户操作手册、项目总结报告，以及项目相关的其他文档成果。</w:t>
      </w:r>
    </w:p>
    <w:p w14:paraId="2E19C126">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0" w:firstLineChars="200"/>
        <w:jc w:val="left"/>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（2）提供的电子版成果，包括但不限于项目数据库成果、系统运行程序及其开发源代码、项目相关的其他电子成果。</w:t>
      </w:r>
    </w:p>
    <w:p w14:paraId="0EF9381E">
      <w:pPr>
        <w:keepNext w:val="0"/>
        <w:keepLines w:val="0"/>
        <w:pageBreakBefore w:val="0"/>
        <w:widowControl/>
        <w:kinsoku/>
        <w:wordWrap/>
        <w:overflowPunct/>
        <w:topLinePunct w:val="0"/>
        <w:autoSpaceDE/>
        <w:autoSpaceDN/>
        <w:bidi w:val="0"/>
        <w:snapToGrid/>
        <w:spacing w:before="0" w:line="360" w:lineRule="auto"/>
        <w:ind w:firstLine="482" w:firstLineChars="200"/>
        <w:jc w:val="left"/>
        <w:outlineLvl w:val="9"/>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lang w:eastAsia="zh-CN"/>
        </w:rPr>
        <w:t>验收标准</w:t>
      </w:r>
    </w:p>
    <w:p w14:paraId="256B50FA">
      <w:pPr>
        <w:keepNext w:val="0"/>
        <w:keepLines w:val="0"/>
        <w:pageBreakBefore w:val="0"/>
        <w:widowControl w:val="0"/>
        <w:suppressLineNumbers w:val="0"/>
        <w:kinsoku/>
        <w:wordWrap/>
        <w:overflowPunct/>
        <w:topLinePunct w:val="0"/>
        <w:autoSpaceDE/>
        <w:autoSpaceDN/>
        <w:bidi w:val="0"/>
        <w:snapToGrid/>
        <w:spacing w:beforeAutospacing="0" w:after="0" w:afterAutospacing="0" w:line="360" w:lineRule="auto"/>
        <w:ind w:left="0" w:right="0" w:firstLine="480" w:firstLineChars="200"/>
        <w:jc w:val="left"/>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完成项目建设全部内容，项目成果质量符合国家及行业相关标准和规范，并通过甲方组织评审验收。</w:t>
      </w:r>
    </w:p>
    <w:p w14:paraId="6D870BF6">
      <w:pPr>
        <w:keepNext w:val="0"/>
        <w:keepLines w:val="0"/>
        <w:pageBreakBefore w:val="0"/>
        <w:kinsoku/>
        <w:wordWrap/>
        <w:overflowPunct/>
        <w:topLinePunct w:val="0"/>
        <w:autoSpaceDE/>
        <w:autoSpaceDN/>
        <w:bidi w:val="0"/>
        <w:snapToGrid/>
        <w:spacing w:line="360" w:lineRule="auto"/>
        <w:ind w:firstLine="480" w:firstLineChars="200"/>
        <w:jc w:val="left"/>
        <w:outlineLvl w:val="9"/>
        <w:rPr>
          <w:rFonts w:hint="eastAsia" w:ascii="宋体" w:hAnsi="宋体" w:eastAsia="宋体" w:cs="宋体"/>
          <w:color w:val="auto"/>
          <w:sz w:val="24"/>
          <w:szCs w:val="24"/>
          <w:highlight w:val="none"/>
        </w:rPr>
      </w:pPr>
    </w:p>
    <w:p w14:paraId="5CECA69A">
      <w:pPr>
        <w:rPr>
          <w:rFonts w:hint="eastAsia" w:ascii="宋体" w:hAnsi="宋体" w:eastAsia="宋体" w:cs="宋体"/>
          <w:color w:val="auto"/>
          <w:sz w:val="24"/>
          <w:highlight w:val="none"/>
        </w:rPr>
      </w:pPr>
    </w:p>
    <w:p w14:paraId="08277734">
      <w:pPr>
        <w:rPr>
          <w:rFonts w:hint="eastAsia" w:ascii="宋体" w:hAnsi="宋体" w:eastAsia="宋体" w:cs="宋体"/>
          <w:color w:val="auto"/>
          <w:sz w:val="24"/>
          <w:highlight w:val="none"/>
        </w:rPr>
      </w:pPr>
    </w:p>
    <w:p w14:paraId="38AC0543">
      <w:pPr>
        <w:rPr>
          <w:rFonts w:hint="eastAsia" w:ascii="宋体" w:hAnsi="宋体" w:eastAsia="宋体" w:cs="宋体"/>
          <w:color w:val="auto"/>
          <w:sz w:val="24"/>
          <w:highlight w:val="none"/>
        </w:rPr>
      </w:pPr>
    </w:p>
    <w:p w14:paraId="1F897FF0">
      <w:pPr>
        <w:rPr>
          <w:rFonts w:hint="eastAsia" w:ascii="宋体" w:hAnsi="宋体" w:eastAsia="宋体" w:cs="宋体"/>
          <w:color w:val="auto"/>
          <w:sz w:val="24"/>
          <w:highlight w:val="none"/>
        </w:rPr>
      </w:pPr>
    </w:p>
    <w:p w14:paraId="4F988678">
      <w:pPr>
        <w:rPr>
          <w:rFonts w:hint="eastAsia" w:ascii="宋体" w:hAnsi="宋体" w:eastAsia="宋体" w:cs="宋体"/>
          <w:color w:val="auto"/>
          <w:sz w:val="24"/>
          <w:highlight w:val="none"/>
        </w:rPr>
      </w:pPr>
    </w:p>
    <w:bookmarkEnd w:id="153"/>
    <w:bookmarkEnd w:id="154"/>
    <w:p w14:paraId="7F82F2C6">
      <w:pPr>
        <w:pStyle w:val="2"/>
        <w:tabs>
          <w:tab w:val="clear" w:pos="360"/>
        </w:tabs>
        <w:adjustRightInd/>
        <w:spacing w:after="120" w:line="240" w:lineRule="auto"/>
        <w:ind w:left="0" w:firstLine="0"/>
        <w:jc w:val="center"/>
        <w:textAlignment w:val="auto"/>
        <w:rPr>
          <w:rFonts w:hint="eastAsia" w:ascii="宋体" w:hAnsi="宋体" w:eastAsia="宋体" w:cs="宋体"/>
          <w:b w:val="0"/>
          <w:color w:val="auto"/>
          <w:sz w:val="36"/>
          <w:szCs w:val="36"/>
          <w:highlight w:val="none"/>
        </w:rPr>
      </w:pPr>
      <w:bookmarkStart w:id="215" w:name="_Toc162885086"/>
      <w:bookmarkStart w:id="216" w:name="_Toc109380265"/>
      <w:r>
        <w:rPr>
          <w:rFonts w:hint="eastAsia" w:ascii="宋体" w:hAnsi="宋体" w:eastAsia="宋体" w:cs="宋体"/>
          <w:b w:val="0"/>
          <w:bCs/>
          <w:color w:val="auto"/>
          <w:sz w:val="36"/>
          <w:szCs w:val="36"/>
          <w:highlight w:val="none"/>
        </w:rPr>
        <w:t>第六章    资格评审标准</w:t>
      </w:r>
      <w:bookmarkEnd w:id="215"/>
      <w:bookmarkEnd w:id="216"/>
    </w:p>
    <w:p w14:paraId="7428548B">
      <w:pPr>
        <w:pStyle w:val="26"/>
        <w:tabs>
          <w:tab w:val="left" w:pos="2472"/>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依据法律法规和招标文件的规定，对投标文件中的资格证明文件进行审查，具体详见评审内容及标准。若资格审查不合格，则不</w:t>
      </w:r>
      <w:r>
        <w:rPr>
          <w:rFonts w:hint="eastAsia" w:hAnsi="宋体" w:eastAsia="宋体" w:cs="宋体"/>
          <w:color w:val="auto"/>
          <w:sz w:val="24"/>
          <w:szCs w:val="24"/>
          <w:highlight w:val="none"/>
          <w:lang w:eastAsia="zh-CN"/>
        </w:rPr>
        <w:t>进入</w:t>
      </w:r>
      <w:r>
        <w:rPr>
          <w:rFonts w:hint="eastAsia" w:ascii="宋体" w:hAnsi="宋体" w:eastAsia="宋体" w:cs="宋体"/>
          <w:color w:val="auto"/>
          <w:sz w:val="24"/>
          <w:szCs w:val="24"/>
          <w:highlight w:val="none"/>
        </w:rPr>
        <w:t>下一步符合性评审。合格供应商不足3家的，不得评标。</w:t>
      </w:r>
    </w:p>
    <w:tbl>
      <w:tblPr>
        <w:tblStyle w:val="42"/>
        <w:tblW w:w="9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589"/>
        <w:gridCol w:w="8146"/>
      </w:tblGrid>
      <w:tr w14:paraId="17655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blHeader/>
          <w:jc w:val="center"/>
        </w:trPr>
        <w:tc>
          <w:tcPr>
            <w:tcW w:w="880" w:type="dxa"/>
            <w:tcBorders>
              <w:top w:val="single" w:color="auto" w:sz="4" w:space="0"/>
              <w:left w:val="single" w:color="auto" w:sz="4" w:space="0"/>
              <w:bottom w:val="single" w:color="auto" w:sz="4" w:space="0"/>
              <w:right w:val="single" w:color="auto" w:sz="4" w:space="0"/>
            </w:tcBorders>
            <w:vAlign w:val="center"/>
          </w:tcPr>
          <w:p w14:paraId="6D38BCBE">
            <w:pPr>
              <w:keepNext w:val="0"/>
              <w:keepLines w:val="0"/>
              <w:suppressLineNumbers w:val="0"/>
              <w:spacing w:before="100" w:beforeAutospacing="1" w:after="100" w:afterAutospacing="1" w:line="360" w:lineRule="auto"/>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评审程序</w:t>
            </w:r>
          </w:p>
        </w:tc>
        <w:tc>
          <w:tcPr>
            <w:tcW w:w="8735" w:type="dxa"/>
            <w:gridSpan w:val="2"/>
            <w:tcBorders>
              <w:top w:val="single" w:color="auto" w:sz="4" w:space="0"/>
              <w:left w:val="single" w:color="auto" w:sz="4" w:space="0"/>
              <w:bottom w:val="single" w:color="auto" w:sz="4" w:space="0"/>
              <w:right w:val="single" w:color="auto" w:sz="4" w:space="0"/>
            </w:tcBorders>
            <w:vAlign w:val="center"/>
          </w:tcPr>
          <w:p w14:paraId="35779471">
            <w:pPr>
              <w:keepNext w:val="0"/>
              <w:keepLines w:val="0"/>
              <w:suppressLineNumbers w:val="0"/>
              <w:spacing w:before="100" w:beforeAutospacing="1" w:after="100" w:afterAutospacing="1" w:line="360" w:lineRule="auto"/>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 审 内 容 及 标 准</w:t>
            </w:r>
          </w:p>
        </w:tc>
      </w:tr>
      <w:tr w14:paraId="2888F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880" w:type="dxa"/>
            <w:vMerge w:val="restart"/>
            <w:tcBorders>
              <w:top w:val="single" w:color="auto" w:sz="4" w:space="0"/>
              <w:left w:val="single" w:color="auto" w:sz="4" w:space="0"/>
              <w:bottom w:val="single" w:color="auto" w:sz="4" w:space="0"/>
              <w:right w:val="single" w:color="auto" w:sz="4" w:space="0"/>
            </w:tcBorders>
            <w:vAlign w:val="center"/>
          </w:tcPr>
          <w:p w14:paraId="3DF20C20">
            <w:pPr>
              <w:keepNext w:val="0"/>
              <w:keepLines w:val="0"/>
              <w:suppressLineNumbers w:val="0"/>
              <w:spacing w:before="100" w:beforeAutospacing="1" w:after="100" w:afterAutospacing="1" w:line="360" w:lineRule="auto"/>
              <w:ind w:left="0" w:right="0"/>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资格评审标准</w:t>
            </w:r>
          </w:p>
        </w:tc>
        <w:tc>
          <w:tcPr>
            <w:tcW w:w="589" w:type="dxa"/>
            <w:tcBorders>
              <w:top w:val="single" w:color="auto" w:sz="4" w:space="0"/>
              <w:left w:val="single" w:color="auto" w:sz="4" w:space="0"/>
              <w:bottom w:val="single" w:color="auto" w:sz="4" w:space="0"/>
              <w:right w:val="single" w:color="auto" w:sz="4" w:space="0"/>
            </w:tcBorders>
            <w:vAlign w:val="center"/>
          </w:tcPr>
          <w:p w14:paraId="769308BF">
            <w:pPr>
              <w:keepNext w:val="0"/>
              <w:keepLines w:val="0"/>
              <w:suppressLineNumbers w:val="0"/>
              <w:spacing w:before="100" w:beforeAutospacing="1" w:after="100" w:afterAutospacing="1" w:line="360" w:lineRule="auto"/>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w:t>
            </w:r>
          </w:p>
        </w:tc>
        <w:tc>
          <w:tcPr>
            <w:tcW w:w="8146" w:type="dxa"/>
            <w:tcBorders>
              <w:top w:val="single" w:color="auto" w:sz="4" w:space="0"/>
              <w:left w:val="single" w:color="auto" w:sz="4" w:space="0"/>
              <w:bottom w:val="single" w:color="auto" w:sz="4" w:space="0"/>
              <w:right w:val="single" w:color="auto" w:sz="4" w:space="0"/>
            </w:tcBorders>
            <w:vAlign w:val="center"/>
          </w:tcPr>
          <w:p w14:paraId="6F055AA9">
            <w:pPr>
              <w:keepNext w:val="0"/>
              <w:keepLines w:val="0"/>
              <w:suppressLineNumbers w:val="0"/>
              <w:spacing w:before="100" w:beforeAutospacing="1" w:after="100" w:afterAutospacing="1" w:line="360" w:lineRule="auto"/>
              <w:ind w:left="0" w:right="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投标人应具备《中华人民共和国政府采购法》第二十二条规定的条件，并提供下列材料：（新成立的公司提供成立至今的证明材料）</w:t>
            </w:r>
          </w:p>
        </w:tc>
      </w:tr>
      <w:tr w14:paraId="3338A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80" w:type="dxa"/>
            <w:vMerge w:val="continue"/>
            <w:tcBorders>
              <w:top w:val="single" w:color="auto" w:sz="4" w:space="0"/>
              <w:left w:val="single" w:color="auto" w:sz="4" w:space="0"/>
              <w:bottom w:val="single" w:color="auto" w:sz="4" w:space="0"/>
              <w:right w:val="single" w:color="auto" w:sz="4" w:space="0"/>
            </w:tcBorders>
            <w:vAlign w:val="center"/>
          </w:tcPr>
          <w:p w14:paraId="7C48ABBC">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color w:val="auto"/>
                <w:szCs w:val="21"/>
                <w:highlight w:val="none"/>
              </w:rPr>
            </w:pPr>
          </w:p>
        </w:tc>
        <w:tc>
          <w:tcPr>
            <w:tcW w:w="589" w:type="dxa"/>
            <w:tcBorders>
              <w:top w:val="single" w:color="auto" w:sz="4" w:space="0"/>
              <w:left w:val="single" w:color="auto" w:sz="4" w:space="0"/>
              <w:bottom w:val="single" w:color="auto" w:sz="4" w:space="0"/>
              <w:right w:val="single" w:color="auto" w:sz="4" w:space="0"/>
            </w:tcBorders>
            <w:vAlign w:val="center"/>
          </w:tcPr>
          <w:p w14:paraId="2F6391DE">
            <w:pPr>
              <w:keepNext w:val="0"/>
              <w:keepLines w:val="0"/>
              <w:suppressLineNumbers w:val="0"/>
              <w:spacing w:before="100" w:beforeAutospacing="1" w:after="100" w:afterAutospacing="1"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8146" w:type="dxa"/>
            <w:tcBorders>
              <w:top w:val="single" w:color="auto" w:sz="4" w:space="0"/>
              <w:left w:val="single" w:color="auto" w:sz="4" w:space="0"/>
              <w:bottom w:val="single" w:color="auto" w:sz="4" w:space="0"/>
              <w:right w:val="single" w:color="auto" w:sz="4" w:space="0"/>
            </w:tcBorders>
            <w:vAlign w:val="center"/>
          </w:tcPr>
          <w:p w14:paraId="53384D9D">
            <w:pPr>
              <w:keepNext w:val="0"/>
              <w:keepLines w:val="0"/>
              <w:suppressLineNumbers w:val="0"/>
              <w:autoSpaceDE w:val="0"/>
              <w:autoSpaceDN w:val="0"/>
              <w:snapToGrid w:val="0"/>
              <w:spacing w:before="0" w:beforeAutospacing="0" w:after="0" w:afterAutospacing="0" w:line="360" w:lineRule="auto"/>
              <w:ind w:left="0" w:right="0"/>
              <w:textAlignment w:val="bottom"/>
              <w:rPr>
                <w:rFonts w:hint="eastAsia" w:ascii="宋体" w:hAnsi="宋体" w:eastAsia="宋体" w:cs="宋体"/>
                <w:color w:val="auto"/>
                <w:szCs w:val="21"/>
                <w:highlight w:val="none"/>
              </w:rPr>
            </w:pPr>
            <w:r>
              <w:rPr>
                <w:rFonts w:hint="eastAsia" w:ascii="宋体" w:hAnsi="宋体" w:eastAsia="宋体" w:cs="宋体"/>
                <w:color w:val="auto"/>
                <w:szCs w:val="21"/>
                <w:highlight w:val="none"/>
              </w:rPr>
              <w:t>具有独立承担民事责任的能力；</w:t>
            </w:r>
          </w:p>
          <w:p w14:paraId="79C97DFF">
            <w:pPr>
              <w:keepNext w:val="0"/>
              <w:keepLines w:val="0"/>
              <w:suppressLineNumbers w:val="0"/>
              <w:autoSpaceDE w:val="0"/>
              <w:autoSpaceDN w:val="0"/>
              <w:snapToGrid w:val="0"/>
              <w:spacing w:before="0" w:beforeAutospacing="0" w:after="0" w:afterAutospacing="0" w:line="360" w:lineRule="auto"/>
              <w:ind w:left="0" w:right="0"/>
              <w:textAlignment w:val="bottom"/>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提供法人或者其他组织合法有效的营业执照等证明文件，投标人为自然人的提供自然人的身份证明。</w:t>
            </w:r>
          </w:p>
        </w:tc>
      </w:tr>
      <w:tr w14:paraId="70D7E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80" w:type="dxa"/>
            <w:vMerge w:val="continue"/>
            <w:tcBorders>
              <w:top w:val="single" w:color="auto" w:sz="4" w:space="0"/>
              <w:left w:val="single" w:color="auto" w:sz="4" w:space="0"/>
              <w:bottom w:val="single" w:color="auto" w:sz="4" w:space="0"/>
              <w:right w:val="single" w:color="auto" w:sz="4" w:space="0"/>
            </w:tcBorders>
            <w:vAlign w:val="center"/>
          </w:tcPr>
          <w:p w14:paraId="63B5DF34">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color w:val="auto"/>
                <w:szCs w:val="21"/>
                <w:highlight w:val="none"/>
              </w:rPr>
            </w:pPr>
          </w:p>
        </w:tc>
        <w:tc>
          <w:tcPr>
            <w:tcW w:w="589" w:type="dxa"/>
            <w:tcBorders>
              <w:top w:val="single" w:color="auto" w:sz="4" w:space="0"/>
              <w:left w:val="single" w:color="auto" w:sz="4" w:space="0"/>
              <w:bottom w:val="single" w:color="auto" w:sz="4" w:space="0"/>
              <w:right w:val="single" w:color="auto" w:sz="4" w:space="0"/>
            </w:tcBorders>
            <w:vAlign w:val="center"/>
          </w:tcPr>
          <w:p w14:paraId="5AA07454">
            <w:pPr>
              <w:keepNext w:val="0"/>
              <w:keepLines w:val="0"/>
              <w:suppressLineNumbers w:val="0"/>
              <w:spacing w:before="100" w:beforeAutospacing="1" w:after="100" w:afterAutospacing="1"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8146" w:type="dxa"/>
            <w:tcBorders>
              <w:top w:val="single" w:color="auto" w:sz="4" w:space="0"/>
              <w:left w:val="single" w:color="auto" w:sz="4" w:space="0"/>
              <w:bottom w:val="single" w:color="auto" w:sz="4" w:space="0"/>
              <w:right w:val="single" w:color="auto" w:sz="4" w:space="0"/>
            </w:tcBorders>
            <w:vAlign w:val="center"/>
          </w:tcPr>
          <w:p w14:paraId="6BB47D57">
            <w:pPr>
              <w:keepNext w:val="0"/>
              <w:keepLines w:val="0"/>
              <w:suppressLineNumbers w:val="0"/>
              <w:autoSpaceDE w:val="0"/>
              <w:autoSpaceDN w:val="0"/>
              <w:snapToGrid w:val="0"/>
              <w:spacing w:before="0" w:beforeAutospacing="0" w:after="0" w:afterAutospacing="0" w:line="360" w:lineRule="auto"/>
              <w:ind w:left="0" w:right="0"/>
              <w:textAlignment w:val="bottom"/>
              <w:rPr>
                <w:rFonts w:hint="eastAsia" w:ascii="宋体" w:hAnsi="宋体" w:eastAsia="宋体" w:cs="宋体"/>
                <w:color w:val="auto"/>
                <w:szCs w:val="21"/>
                <w:highlight w:val="none"/>
              </w:rPr>
            </w:pPr>
            <w:r>
              <w:rPr>
                <w:rFonts w:hint="eastAsia" w:ascii="宋体" w:hAnsi="宋体" w:eastAsia="宋体" w:cs="宋体"/>
                <w:color w:val="auto"/>
                <w:szCs w:val="21"/>
                <w:highlight w:val="none"/>
              </w:rPr>
              <w:t>具有良好的商业信誉和健全的财务会计制度；</w:t>
            </w:r>
          </w:p>
          <w:p w14:paraId="3EEDE842">
            <w:pPr>
              <w:keepNext w:val="0"/>
              <w:keepLines w:val="0"/>
              <w:suppressLineNumbers w:val="0"/>
              <w:autoSpaceDE w:val="0"/>
              <w:autoSpaceDN w:val="0"/>
              <w:snapToGrid w:val="0"/>
              <w:spacing w:before="0" w:beforeAutospacing="0" w:after="0" w:afterAutospacing="0" w:line="360" w:lineRule="auto"/>
              <w:ind w:left="0" w:right="0"/>
              <w:textAlignment w:val="bottom"/>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w:t>
            </w:r>
            <w:bookmarkStart w:id="217" w:name="OLE_LINK20"/>
            <w:bookmarkStart w:id="218" w:name="OLE_LINK19"/>
            <w:r>
              <w:rPr>
                <w:rFonts w:hint="eastAsia" w:ascii="宋体" w:hAnsi="宋体" w:eastAsia="宋体" w:cs="宋体"/>
                <w:color w:val="auto"/>
                <w:szCs w:val="21"/>
                <w:highlight w:val="none"/>
                <w:lang w:val="en-US" w:eastAsia="zh-CN"/>
              </w:rPr>
              <w:t>提供2024年或2025年任意一年的财务报表或经会计师事务所（审计机构）审计的财务会计报告；②或可提供自投标文件提交截止时间前三个月内开户银行出具的资信证明或资金存款证明；③新成立的企业提供成立至今的财务报表（扫描件加盖电子签章）；④或提供具有良好的商业信誉和健全的财务会计制度的承诺函（自行承诺加盖电子签章）。注：供应商可根据自身情况提供上述任意一种证明材料。</w:t>
            </w:r>
            <w:bookmarkEnd w:id="217"/>
            <w:bookmarkEnd w:id="218"/>
          </w:p>
        </w:tc>
      </w:tr>
      <w:tr w14:paraId="024ED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80" w:type="dxa"/>
            <w:vMerge w:val="continue"/>
            <w:tcBorders>
              <w:top w:val="single" w:color="auto" w:sz="4" w:space="0"/>
              <w:left w:val="single" w:color="auto" w:sz="4" w:space="0"/>
              <w:bottom w:val="single" w:color="auto" w:sz="4" w:space="0"/>
              <w:right w:val="single" w:color="auto" w:sz="4" w:space="0"/>
            </w:tcBorders>
            <w:vAlign w:val="center"/>
          </w:tcPr>
          <w:p w14:paraId="3855239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color w:val="auto"/>
                <w:szCs w:val="21"/>
                <w:highlight w:val="none"/>
              </w:rPr>
            </w:pPr>
          </w:p>
        </w:tc>
        <w:tc>
          <w:tcPr>
            <w:tcW w:w="589" w:type="dxa"/>
            <w:tcBorders>
              <w:top w:val="single" w:color="auto" w:sz="4" w:space="0"/>
              <w:left w:val="single" w:color="auto" w:sz="4" w:space="0"/>
              <w:bottom w:val="single" w:color="auto" w:sz="4" w:space="0"/>
              <w:right w:val="single" w:color="auto" w:sz="4" w:space="0"/>
            </w:tcBorders>
            <w:vAlign w:val="center"/>
          </w:tcPr>
          <w:p w14:paraId="0FECBA11">
            <w:pPr>
              <w:keepNext w:val="0"/>
              <w:keepLines w:val="0"/>
              <w:suppressLineNumbers w:val="0"/>
              <w:spacing w:before="100" w:beforeAutospacing="1" w:after="100" w:afterAutospacing="1"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8146" w:type="dxa"/>
            <w:tcBorders>
              <w:top w:val="single" w:color="auto" w:sz="4" w:space="0"/>
              <w:left w:val="single" w:color="auto" w:sz="4" w:space="0"/>
              <w:bottom w:val="single" w:color="auto" w:sz="4" w:space="0"/>
              <w:right w:val="single" w:color="auto" w:sz="4" w:space="0"/>
            </w:tcBorders>
            <w:vAlign w:val="center"/>
          </w:tcPr>
          <w:p w14:paraId="4626EEE2">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r>
              <w:rPr>
                <w:rFonts w:hint="eastAsia" w:ascii="宋体" w:hAnsi="宋体" w:eastAsia="宋体" w:cs="宋体"/>
                <w:color w:val="auto"/>
                <w:highlight w:val="none"/>
              </w:rPr>
              <w:t>具有履行合同所必需的设施设备和专业技术能力（自行承诺）；</w:t>
            </w:r>
          </w:p>
        </w:tc>
      </w:tr>
      <w:tr w14:paraId="38DEA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80" w:type="dxa"/>
            <w:vMerge w:val="continue"/>
            <w:tcBorders>
              <w:top w:val="single" w:color="auto" w:sz="4" w:space="0"/>
              <w:left w:val="single" w:color="auto" w:sz="4" w:space="0"/>
              <w:bottom w:val="single" w:color="auto" w:sz="4" w:space="0"/>
              <w:right w:val="single" w:color="auto" w:sz="4" w:space="0"/>
            </w:tcBorders>
            <w:vAlign w:val="center"/>
          </w:tcPr>
          <w:p w14:paraId="6FFCAC9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color w:val="auto"/>
                <w:szCs w:val="21"/>
                <w:highlight w:val="none"/>
              </w:rPr>
            </w:pPr>
          </w:p>
        </w:tc>
        <w:tc>
          <w:tcPr>
            <w:tcW w:w="589" w:type="dxa"/>
            <w:tcBorders>
              <w:top w:val="single" w:color="auto" w:sz="4" w:space="0"/>
              <w:left w:val="single" w:color="auto" w:sz="4" w:space="0"/>
              <w:bottom w:val="single" w:color="auto" w:sz="4" w:space="0"/>
              <w:right w:val="single" w:color="auto" w:sz="4" w:space="0"/>
            </w:tcBorders>
            <w:vAlign w:val="center"/>
          </w:tcPr>
          <w:p w14:paraId="3BD4D026">
            <w:pPr>
              <w:keepNext w:val="0"/>
              <w:keepLines w:val="0"/>
              <w:suppressLineNumbers w:val="0"/>
              <w:spacing w:before="100" w:beforeAutospacing="1" w:after="100" w:afterAutospacing="1"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8146" w:type="dxa"/>
            <w:tcBorders>
              <w:top w:val="single" w:color="auto" w:sz="4" w:space="0"/>
              <w:left w:val="single" w:color="auto" w:sz="4" w:space="0"/>
              <w:bottom w:val="single" w:color="auto" w:sz="4" w:space="0"/>
              <w:right w:val="single" w:color="auto" w:sz="4" w:space="0"/>
            </w:tcBorders>
            <w:vAlign w:val="center"/>
          </w:tcPr>
          <w:p w14:paraId="54C44534">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r>
              <w:rPr>
                <w:rFonts w:hint="eastAsia" w:ascii="宋体" w:hAnsi="宋体" w:eastAsia="宋体" w:cs="宋体"/>
                <w:color w:val="auto"/>
                <w:highlight w:val="none"/>
              </w:rPr>
              <w:t>有依法缴纳税收和社会保障资金的良好记录；</w:t>
            </w:r>
          </w:p>
          <w:p w14:paraId="0475664F">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lang w:val="en-US"/>
              </w:rPr>
            </w:pPr>
            <w:bookmarkStart w:id="219" w:name="OLE_LINK23"/>
            <w:r>
              <w:rPr>
                <w:rFonts w:hint="eastAsia" w:ascii="宋体" w:hAnsi="宋体" w:eastAsia="宋体" w:cs="宋体"/>
                <w:color w:val="auto"/>
                <w:highlight w:val="none"/>
                <w:lang w:val="en-US" w:eastAsia="zh-CN"/>
              </w:rPr>
              <w:t>（1）供应商缴纳税收证明材料（供应商需提供近一年（2025年1月1日至今）内任意3个月依法缴纳税收的相关证明材料。依法免税的，应提供相应证明材料证明其依法免税。享受政策规定延期缓缴的，应提供相应证明材料及依法缴纳社会保障资金承诺函。或提供依法缴纳税收承诺函。注：供应商可根据自身情况提供上述任意一种证明材料。</w:t>
            </w:r>
          </w:p>
          <w:p w14:paraId="0D32935F">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供应商缴纳社保证明材料（供应商需提供近一年（2025年1月1日至今）内任意3个月依法缴纳社会保障资金的相关证明材料。依法不需要缴纳社会保障资金的，应提供相应证明材料证明其依法不需要缴纳社会保障资金。享受政策规定延期缓缴的，应提供相应证明材料及依法缴纳社会保障资金承诺函。或提供依法缴纳社会保障资金承诺函。注：供应商可根据自身情况提供上述任意一种证明材料。</w:t>
            </w:r>
            <w:bookmarkEnd w:id="219"/>
          </w:p>
        </w:tc>
      </w:tr>
      <w:tr w14:paraId="1E433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80" w:type="dxa"/>
            <w:vMerge w:val="continue"/>
            <w:tcBorders>
              <w:top w:val="single" w:color="auto" w:sz="4" w:space="0"/>
              <w:left w:val="single" w:color="auto" w:sz="4" w:space="0"/>
              <w:bottom w:val="single" w:color="auto" w:sz="4" w:space="0"/>
              <w:right w:val="single" w:color="auto" w:sz="4" w:space="0"/>
            </w:tcBorders>
            <w:vAlign w:val="center"/>
          </w:tcPr>
          <w:p w14:paraId="3BE10BDF">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color w:val="auto"/>
                <w:szCs w:val="21"/>
                <w:highlight w:val="none"/>
              </w:rPr>
            </w:pPr>
          </w:p>
        </w:tc>
        <w:tc>
          <w:tcPr>
            <w:tcW w:w="589" w:type="dxa"/>
            <w:tcBorders>
              <w:top w:val="single" w:color="auto" w:sz="4" w:space="0"/>
              <w:left w:val="single" w:color="auto" w:sz="4" w:space="0"/>
              <w:bottom w:val="single" w:color="auto" w:sz="4" w:space="0"/>
              <w:right w:val="single" w:color="auto" w:sz="4" w:space="0"/>
            </w:tcBorders>
            <w:vAlign w:val="center"/>
          </w:tcPr>
          <w:p w14:paraId="4A52F3F0">
            <w:pPr>
              <w:keepNext w:val="0"/>
              <w:keepLines w:val="0"/>
              <w:suppressLineNumbers w:val="0"/>
              <w:spacing w:before="100" w:beforeAutospacing="1" w:after="100" w:afterAutospacing="1"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8146" w:type="dxa"/>
            <w:tcBorders>
              <w:top w:val="single" w:color="auto" w:sz="4" w:space="0"/>
              <w:left w:val="single" w:color="auto" w:sz="4" w:space="0"/>
              <w:bottom w:val="single" w:color="auto" w:sz="4" w:space="0"/>
              <w:right w:val="single" w:color="auto" w:sz="4" w:space="0"/>
            </w:tcBorders>
            <w:vAlign w:val="center"/>
          </w:tcPr>
          <w:p w14:paraId="241667D5">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lang w:eastAsia="zh-CN"/>
              </w:rPr>
            </w:pPr>
            <w:r>
              <w:rPr>
                <w:rFonts w:hint="eastAsia" w:ascii="宋体" w:hAnsi="宋体" w:eastAsia="宋体" w:cs="宋体"/>
                <w:color w:val="auto"/>
                <w:highlight w:val="none"/>
              </w:rPr>
              <w:t>参加政府采购活动前三年内，在经营活动中没有重大违法记录：提供投标截止时间前，在“信用中国”网站（www.creditchina.gov.cn）未被列入“严重失信主体名单”及“重大税收违法失信主体”</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中国政府采购网（www.ccgp.gov.cn）未被列入“政府采购严重违法失信行为记录名单”的查询截图</w:t>
            </w:r>
            <w:r>
              <w:rPr>
                <w:rFonts w:hint="eastAsia" w:ascii="宋体" w:hAnsi="宋体" w:eastAsia="宋体" w:cs="宋体"/>
                <w:color w:val="auto"/>
                <w:highlight w:val="none"/>
                <w:lang w:val="en-US" w:eastAsia="zh-CN"/>
              </w:rPr>
              <w:t>或</w:t>
            </w:r>
            <w:r>
              <w:rPr>
                <w:rFonts w:hint="eastAsia" w:ascii="宋体" w:hAnsi="宋体" w:eastAsia="宋体" w:cs="宋体"/>
                <w:color w:val="auto"/>
                <w:highlight w:val="none"/>
              </w:rPr>
              <w:t>提供承诺函</w:t>
            </w:r>
            <w:r>
              <w:rPr>
                <w:rFonts w:hint="eastAsia" w:ascii="宋体" w:hAnsi="宋体" w:eastAsia="宋体" w:cs="宋体"/>
                <w:color w:val="auto"/>
                <w:highlight w:val="none"/>
                <w:lang w:eastAsia="zh-CN"/>
              </w:rPr>
              <w:t>。</w:t>
            </w:r>
          </w:p>
        </w:tc>
      </w:tr>
      <w:tr w14:paraId="08917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880" w:type="dxa"/>
            <w:vMerge w:val="continue"/>
            <w:tcBorders>
              <w:top w:val="single" w:color="auto" w:sz="4" w:space="0"/>
              <w:left w:val="single" w:color="auto" w:sz="4" w:space="0"/>
              <w:bottom w:val="single" w:color="auto" w:sz="4" w:space="0"/>
              <w:right w:val="single" w:color="auto" w:sz="4" w:space="0"/>
            </w:tcBorders>
            <w:vAlign w:val="center"/>
          </w:tcPr>
          <w:p w14:paraId="6A4B2632">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color w:val="auto"/>
                <w:szCs w:val="21"/>
                <w:highlight w:val="none"/>
              </w:rPr>
            </w:pPr>
          </w:p>
        </w:tc>
        <w:tc>
          <w:tcPr>
            <w:tcW w:w="589" w:type="dxa"/>
            <w:tcBorders>
              <w:top w:val="single" w:color="auto" w:sz="4" w:space="0"/>
              <w:left w:val="single" w:color="auto" w:sz="4" w:space="0"/>
              <w:bottom w:val="single" w:color="auto" w:sz="4" w:space="0"/>
              <w:right w:val="single" w:color="auto" w:sz="4" w:space="0"/>
            </w:tcBorders>
            <w:vAlign w:val="center"/>
          </w:tcPr>
          <w:p w14:paraId="2D03222A">
            <w:pPr>
              <w:keepNext w:val="0"/>
              <w:keepLines w:val="0"/>
              <w:suppressLineNumbers w:val="0"/>
              <w:spacing w:before="100" w:beforeAutospacing="1" w:after="100" w:afterAutospacing="1"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w:t>
            </w:r>
          </w:p>
        </w:tc>
        <w:tc>
          <w:tcPr>
            <w:tcW w:w="8146" w:type="dxa"/>
            <w:tcBorders>
              <w:top w:val="single" w:color="auto" w:sz="4" w:space="0"/>
              <w:left w:val="single" w:color="auto" w:sz="4" w:space="0"/>
              <w:bottom w:val="single" w:color="auto" w:sz="4" w:space="0"/>
              <w:right w:val="single" w:color="auto" w:sz="4" w:space="0"/>
            </w:tcBorders>
            <w:vAlign w:val="center"/>
          </w:tcPr>
          <w:p w14:paraId="7E77BB91">
            <w:pPr>
              <w:keepNext w:val="0"/>
              <w:keepLines w:val="0"/>
              <w:suppressLineNumbers w:val="0"/>
              <w:spacing w:before="0" w:beforeAutospacing="0" w:after="0" w:afterAutospacing="0" w:line="360" w:lineRule="auto"/>
              <w:ind w:left="0" w:right="0"/>
              <w:rPr>
                <w:rFonts w:hint="eastAsia" w:ascii="宋体" w:hAnsi="宋体" w:eastAsia="宋体" w:cs="宋体"/>
                <w:color w:val="auto"/>
                <w:highlight w:val="none"/>
              </w:rPr>
            </w:pPr>
            <w:r>
              <w:rPr>
                <w:rFonts w:hint="eastAsia" w:ascii="宋体" w:hAnsi="宋体" w:eastAsia="宋体" w:cs="宋体"/>
                <w:color w:val="auto"/>
                <w:highlight w:val="none"/>
              </w:rPr>
              <w:t>法律、行政法规规定的其他条件。</w:t>
            </w:r>
          </w:p>
          <w:p w14:paraId="36037B38">
            <w:pPr>
              <w:keepNext w:val="0"/>
              <w:keepLines w:val="0"/>
              <w:suppressLineNumbers w:val="0"/>
              <w:spacing w:before="0" w:beforeAutospacing="0" w:after="0" w:afterAutospacing="0" w:line="360" w:lineRule="auto"/>
              <w:ind w:left="0" w:right="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1.6.1</w:t>
            </w:r>
            <w:r>
              <w:rPr>
                <w:rFonts w:hint="eastAsia" w:ascii="宋体" w:hAnsi="宋体" w:eastAsia="宋体" w:cs="宋体"/>
                <w:bCs/>
                <w:color w:val="auto"/>
                <w:szCs w:val="21"/>
                <w:highlight w:val="none"/>
              </w:rPr>
              <w:t>单位负责人为同一人或者存在直接控股、管理关系的不同投标人，不得同时对同一标包提出投标申请。</w:t>
            </w:r>
          </w:p>
          <w:p w14:paraId="0024CDD8">
            <w:pPr>
              <w:keepNext w:val="0"/>
              <w:keepLines w:val="0"/>
              <w:suppressLineNumbers w:val="0"/>
              <w:spacing w:before="0" w:beforeAutospacing="0" w:after="0" w:afterAutospacing="0" w:line="360" w:lineRule="auto"/>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1.6.2</w:t>
            </w:r>
            <w:r>
              <w:rPr>
                <w:rFonts w:hint="eastAsia" w:ascii="宋体" w:hAnsi="宋体" w:eastAsia="宋体" w:cs="宋体"/>
                <w:bCs/>
                <w:color w:val="auto"/>
                <w:szCs w:val="21"/>
                <w:highlight w:val="none"/>
              </w:rPr>
              <w:t>提供供应商在此期间之前未被列入严重失信主体名单、重大税收违法失信主体记录名单承诺函。</w:t>
            </w:r>
          </w:p>
          <w:p w14:paraId="623AAB17">
            <w:pPr>
              <w:keepNext w:val="0"/>
              <w:keepLines w:val="0"/>
              <w:suppressLineNumbers w:val="0"/>
              <w:spacing w:before="0" w:beforeAutospacing="0" w:after="0" w:afterAutospacing="0" w:line="360" w:lineRule="auto"/>
              <w:ind w:left="0" w:right="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w:t>
            </w: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rPr>
              <w:t>为采购项目提供整体设计、规范编制或者项目管理、 监理等服务的投标人，不得再参加该采购项目的其他采购活动（提供承诺书）。</w:t>
            </w:r>
          </w:p>
        </w:tc>
      </w:tr>
      <w:tr w14:paraId="0AC05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880" w:type="dxa"/>
            <w:vMerge w:val="continue"/>
            <w:tcBorders>
              <w:top w:val="single" w:color="auto" w:sz="4" w:space="0"/>
              <w:left w:val="single" w:color="auto" w:sz="4" w:space="0"/>
              <w:bottom w:val="single" w:color="auto" w:sz="4" w:space="0"/>
              <w:right w:val="single" w:color="auto" w:sz="4" w:space="0"/>
            </w:tcBorders>
            <w:vAlign w:val="center"/>
          </w:tcPr>
          <w:p w14:paraId="0298E098">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color w:val="auto"/>
                <w:szCs w:val="21"/>
                <w:highlight w:val="none"/>
              </w:rPr>
            </w:pPr>
          </w:p>
        </w:tc>
        <w:tc>
          <w:tcPr>
            <w:tcW w:w="589" w:type="dxa"/>
            <w:tcBorders>
              <w:top w:val="single" w:color="auto" w:sz="4" w:space="0"/>
              <w:left w:val="single" w:color="auto" w:sz="4" w:space="0"/>
              <w:bottom w:val="single" w:color="auto" w:sz="4" w:space="0"/>
              <w:right w:val="single" w:color="auto" w:sz="4" w:space="0"/>
            </w:tcBorders>
            <w:vAlign w:val="center"/>
          </w:tcPr>
          <w:p w14:paraId="2D7D2207">
            <w:pPr>
              <w:keepNext w:val="0"/>
              <w:keepLines w:val="0"/>
              <w:suppressLineNumbers w:val="0"/>
              <w:spacing w:before="100" w:beforeAutospacing="1" w:after="100" w:afterAutospacing="1" w:line="360"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p>
        </w:tc>
        <w:tc>
          <w:tcPr>
            <w:tcW w:w="8146" w:type="dxa"/>
            <w:tcBorders>
              <w:top w:val="single" w:color="auto" w:sz="4" w:space="0"/>
              <w:left w:val="single" w:color="auto" w:sz="4" w:space="0"/>
              <w:bottom w:val="single" w:color="auto" w:sz="4" w:space="0"/>
              <w:right w:val="single" w:color="auto" w:sz="4" w:space="0"/>
            </w:tcBorders>
            <w:vAlign w:val="center"/>
          </w:tcPr>
          <w:p w14:paraId="591940BE">
            <w:pPr>
              <w:keepNext w:val="0"/>
              <w:keepLines w:val="0"/>
              <w:suppressLineNumbers w:val="0"/>
              <w:spacing w:before="100" w:beforeAutospacing="1" w:after="100" w:afterAutospacing="1" w:line="360" w:lineRule="auto"/>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本次招标不接受联合体投标。</w:t>
            </w:r>
          </w:p>
        </w:tc>
      </w:tr>
    </w:tbl>
    <w:p w14:paraId="256A7C95">
      <w:pPr>
        <w:widowControl/>
        <w:spacing w:before="240" w:after="240"/>
        <w:jc w:val="center"/>
        <w:outlineLvl w:val="0"/>
        <w:rPr>
          <w:rFonts w:hint="eastAsia" w:ascii="宋体" w:hAnsi="宋体" w:eastAsia="宋体" w:cs="宋体"/>
          <w:b/>
          <w:color w:val="auto"/>
          <w:sz w:val="36"/>
          <w:highlight w:val="none"/>
        </w:rPr>
      </w:pPr>
    </w:p>
    <w:p w14:paraId="04664327">
      <w:pPr>
        <w:widowControl/>
        <w:spacing w:before="240" w:after="240"/>
        <w:jc w:val="center"/>
        <w:outlineLvl w:val="0"/>
        <w:rPr>
          <w:rFonts w:hint="eastAsia" w:ascii="宋体" w:hAnsi="宋体" w:eastAsia="宋体" w:cs="宋体"/>
          <w:b/>
          <w:color w:val="auto"/>
          <w:sz w:val="36"/>
          <w:highlight w:val="none"/>
        </w:rPr>
      </w:pPr>
    </w:p>
    <w:p w14:paraId="1A3298A5">
      <w:pPr>
        <w:widowControl/>
        <w:spacing w:before="240" w:after="240"/>
        <w:jc w:val="center"/>
        <w:outlineLvl w:val="0"/>
        <w:rPr>
          <w:rFonts w:hint="eastAsia" w:ascii="宋体" w:hAnsi="宋体" w:eastAsia="宋体" w:cs="宋体"/>
          <w:b/>
          <w:color w:val="auto"/>
          <w:sz w:val="36"/>
          <w:highlight w:val="none"/>
        </w:rPr>
      </w:pPr>
    </w:p>
    <w:p w14:paraId="45541171">
      <w:pPr>
        <w:widowControl/>
        <w:spacing w:before="240" w:after="240"/>
        <w:jc w:val="center"/>
        <w:outlineLvl w:val="0"/>
        <w:rPr>
          <w:rFonts w:hint="eastAsia" w:ascii="宋体" w:hAnsi="宋体" w:eastAsia="宋体" w:cs="宋体"/>
          <w:b/>
          <w:color w:val="auto"/>
          <w:sz w:val="36"/>
          <w:highlight w:val="none"/>
        </w:rPr>
      </w:pPr>
    </w:p>
    <w:p w14:paraId="78717D1F">
      <w:pPr>
        <w:widowControl/>
        <w:spacing w:before="240" w:after="240"/>
        <w:jc w:val="center"/>
        <w:outlineLvl w:val="0"/>
        <w:rPr>
          <w:rFonts w:hint="eastAsia" w:ascii="宋体" w:hAnsi="宋体" w:eastAsia="宋体" w:cs="宋体"/>
          <w:b/>
          <w:color w:val="auto"/>
          <w:sz w:val="36"/>
          <w:highlight w:val="none"/>
        </w:rPr>
      </w:pPr>
    </w:p>
    <w:p w14:paraId="3CEE7EEB">
      <w:pPr>
        <w:widowControl/>
        <w:spacing w:before="240" w:after="240"/>
        <w:jc w:val="center"/>
        <w:outlineLvl w:val="0"/>
        <w:rPr>
          <w:rFonts w:hint="eastAsia" w:ascii="宋体" w:hAnsi="宋体" w:eastAsia="宋体" w:cs="宋体"/>
          <w:b/>
          <w:color w:val="auto"/>
          <w:sz w:val="36"/>
          <w:highlight w:val="none"/>
        </w:rPr>
      </w:pPr>
    </w:p>
    <w:p w14:paraId="3F61C4BB">
      <w:pPr>
        <w:widowControl/>
        <w:spacing w:before="240" w:after="240"/>
        <w:jc w:val="center"/>
        <w:outlineLvl w:val="0"/>
        <w:rPr>
          <w:rFonts w:hint="eastAsia" w:ascii="宋体" w:hAnsi="宋体" w:eastAsia="宋体" w:cs="宋体"/>
          <w:b/>
          <w:color w:val="auto"/>
          <w:sz w:val="36"/>
          <w:highlight w:val="none"/>
        </w:rPr>
      </w:pPr>
    </w:p>
    <w:p w14:paraId="4391BD52">
      <w:pPr>
        <w:widowControl/>
        <w:spacing w:before="240" w:after="240"/>
        <w:jc w:val="center"/>
        <w:outlineLvl w:val="0"/>
        <w:rPr>
          <w:rFonts w:hint="eastAsia" w:ascii="宋体" w:hAnsi="宋体" w:eastAsia="宋体" w:cs="宋体"/>
          <w:b/>
          <w:color w:val="auto"/>
          <w:sz w:val="36"/>
          <w:highlight w:val="none"/>
        </w:rPr>
      </w:pPr>
    </w:p>
    <w:p w14:paraId="4C7F165C">
      <w:pPr>
        <w:widowControl/>
        <w:spacing w:before="240" w:after="240"/>
        <w:jc w:val="center"/>
        <w:outlineLvl w:val="0"/>
        <w:rPr>
          <w:rFonts w:hint="eastAsia" w:ascii="宋体" w:hAnsi="宋体" w:eastAsia="宋体" w:cs="宋体"/>
          <w:b/>
          <w:color w:val="auto"/>
          <w:sz w:val="36"/>
          <w:highlight w:val="none"/>
        </w:rPr>
      </w:pPr>
    </w:p>
    <w:p w14:paraId="5D63F82B">
      <w:pPr>
        <w:widowControl/>
        <w:spacing w:before="240" w:after="240"/>
        <w:jc w:val="center"/>
        <w:outlineLvl w:val="0"/>
        <w:rPr>
          <w:rFonts w:hint="eastAsia" w:ascii="宋体" w:hAnsi="宋体" w:eastAsia="宋体" w:cs="宋体"/>
          <w:b/>
          <w:color w:val="auto"/>
          <w:sz w:val="36"/>
          <w:highlight w:val="none"/>
        </w:rPr>
      </w:pPr>
    </w:p>
    <w:p w14:paraId="0297314D">
      <w:pPr>
        <w:widowControl/>
        <w:spacing w:before="240" w:after="240"/>
        <w:jc w:val="center"/>
        <w:outlineLvl w:val="0"/>
        <w:rPr>
          <w:rFonts w:hint="eastAsia" w:ascii="宋体" w:hAnsi="宋体" w:eastAsia="宋体" w:cs="宋体"/>
          <w:b/>
          <w:color w:val="auto"/>
          <w:sz w:val="36"/>
          <w:highlight w:val="none"/>
        </w:rPr>
      </w:pPr>
    </w:p>
    <w:p w14:paraId="505BBEF4">
      <w:pPr>
        <w:widowControl/>
        <w:spacing w:before="240" w:after="240"/>
        <w:jc w:val="center"/>
        <w:outlineLvl w:val="0"/>
        <w:rPr>
          <w:rFonts w:hint="eastAsia" w:ascii="宋体" w:hAnsi="宋体" w:eastAsia="宋体" w:cs="宋体"/>
          <w:b/>
          <w:color w:val="auto"/>
          <w:sz w:val="36"/>
          <w:highlight w:val="none"/>
        </w:rPr>
      </w:pPr>
    </w:p>
    <w:p w14:paraId="3BAF978B">
      <w:pPr>
        <w:widowControl/>
        <w:spacing w:before="240" w:after="240"/>
        <w:jc w:val="center"/>
        <w:outlineLvl w:val="0"/>
        <w:rPr>
          <w:rFonts w:hint="eastAsia" w:ascii="宋体" w:hAnsi="宋体" w:eastAsia="宋体" w:cs="宋体"/>
          <w:b/>
          <w:color w:val="auto"/>
          <w:sz w:val="36"/>
          <w:highlight w:val="none"/>
        </w:rPr>
      </w:pPr>
    </w:p>
    <w:p w14:paraId="2520E4E1">
      <w:pPr>
        <w:widowControl/>
        <w:spacing w:before="240" w:after="240"/>
        <w:jc w:val="center"/>
        <w:outlineLvl w:val="0"/>
        <w:rPr>
          <w:rFonts w:hint="eastAsia" w:ascii="宋体" w:hAnsi="宋体" w:eastAsia="宋体" w:cs="宋体"/>
          <w:b/>
          <w:color w:val="auto"/>
          <w:sz w:val="36"/>
          <w:highlight w:val="none"/>
        </w:rPr>
      </w:pPr>
    </w:p>
    <w:p w14:paraId="778089FD">
      <w:pPr>
        <w:widowControl/>
        <w:spacing w:before="240" w:after="240"/>
        <w:jc w:val="center"/>
        <w:outlineLvl w:val="0"/>
        <w:rPr>
          <w:rFonts w:hint="eastAsia" w:ascii="宋体" w:hAnsi="宋体" w:eastAsia="宋体" w:cs="宋体"/>
          <w:b/>
          <w:color w:val="auto"/>
          <w:sz w:val="36"/>
          <w:highlight w:val="none"/>
        </w:rPr>
      </w:pPr>
      <w:bookmarkStart w:id="220" w:name="_Toc162885087"/>
      <w:r>
        <w:rPr>
          <w:rFonts w:hint="eastAsia" w:ascii="宋体" w:hAnsi="宋体" w:eastAsia="宋体" w:cs="宋体"/>
          <w:b/>
          <w:color w:val="auto"/>
          <w:sz w:val="36"/>
          <w:highlight w:val="none"/>
        </w:rPr>
        <w:t>第七章 评标方法</w:t>
      </w:r>
      <w:bookmarkEnd w:id="220"/>
    </w:p>
    <w:p w14:paraId="33340141">
      <w:pPr>
        <w:pStyle w:val="26"/>
        <w:spacing w:line="440"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 评标办法说明</w:t>
      </w:r>
    </w:p>
    <w:p w14:paraId="2FCBA13A">
      <w:pPr>
        <w:pStyle w:val="26"/>
        <w:spacing w:line="440" w:lineRule="atLeast"/>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 </w:t>
      </w:r>
      <w:r>
        <w:rPr>
          <w:rFonts w:hint="eastAsia" w:ascii="宋体" w:hAnsi="宋体" w:eastAsia="宋体" w:cs="宋体"/>
          <w:color w:val="auto"/>
          <w:sz w:val="24"/>
          <w:highlight w:val="none"/>
        </w:rPr>
        <w:t>本次评审采用</w:t>
      </w:r>
      <w:r>
        <w:rPr>
          <w:rFonts w:hint="eastAsia" w:ascii="宋体" w:hAnsi="宋体" w:eastAsia="宋体" w:cs="宋体"/>
          <w:b/>
          <w:color w:val="auto"/>
          <w:sz w:val="24"/>
          <w:highlight w:val="none"/>
        </w:rPr>
        <w:t>综合评分法</w:t>
      </w:r>
      <w:r>
        <w:rPr>
          <w:rFonts w:hint="eastAsia" w:ascii="宋体" w:hAnsi="宋体" w:eastAsia="宋体" w:cs="宋体"/>
          <w:color w:val="auto"/>
          <w:sz w:val="24"/>
          <w:highlight w:val="none"/>
        </w:rPr>
        <w:t>。评标专家小组根据供货商的投标文件，在全部满足招标文件实质性要求、符合采购需求、质量和服务相等的前提下，按照最后得分由高到低的排列顺序推荐成交候选人。</w:t>
      </w:r>
      <w:r>
        <w:rPr>
          <w:rFonts w:hint="eastAsia" w:ascii="宋体" w:hAnsi="宋体" w:eastAsia="宋体" w:cs="宋体"/>
          <w:b/>
          <w:color w:val="auto"/>
          <w:sz w:val="24"/>
          <w:highlight w:val="none"/>
        </w:rPr>
        <w:t>评标委员会认为供应商的报价明显低于其他通过符合性审查供应商的报价，有可能影响产品、服务质量或者不能诚信履约的，应当要求其在评标现场合理的时间内提供书面说明，必要时提交相关证明材料；供应商不能证明其报价合理性的，评标委员会应当将其作为无效投标处理。</w:t>
      </w:r>
    </w:p>
    <w:p w14:paraId="3D8ABE3B">
      <w:pPr>
        <w:pStyle w:val="26"/>
        <w:spacing w:line="440" w:lineRule="atLeas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1.2 </w:t>
      </w:r>
      <w:r>
        <w:rPr>
          <w:rFonts w:hint="eastAsia" w:ascii="宋体" w:hAnsi="宋体" w:eastAsia="宋体" w:cs="宋体"/>
          <w:color w:val="auto"/>
          <w:sz w:val="24"/>
          <w:highlight w:val="none"/>
        </w:rPr>
        <w:t>评标分三个阶段进行：</w:t>
      </w:r>
    </w:p>
    <w:p w14:paraId="01D1A42D">
      <w:pPr>
        <w:pStyle w:val="26"/>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（1） 第一阶段为符合性审查，只有通过符合性审查的才能进入详细评审；</w:t>
      </w:r>
    </w:p>
    <w:p w14:paraId="407A5908">
      <w:pPr>
        <w:pStyle w:val="26"/>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（2） 第二阶段为详细评审；</w:t>
      </w:r>
    </w:p>
    <w:p w14:paraId="26E0A83C">
      <w:pPr>
        <w:pStyle w:val="26"/>
        <w:spacing w:line="44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（3） 评审委员会根据各项因素进行综合评审后，按照最后得分由高到低的排列顺序推荐成交候选人。</w:t>
      </w:r>
    </w:p>
    <w:p w14:paraId="1E2E33B6">
      <w:pPr>
        <w:pStyle w:val="26"/>
        <w:tabs>
          <w:tab w:val="left" w:pos="360"/>
        </w:tabs>
        <w:spacing w:line="440" w:lineRule="atLeast"/>
        <w:ind w:left="284" w:hanging="284"/>
        <w:jc w:val="left"/>
        <w:rPr>
          <w:rFonts w:hint="eastAsia" w:ascii="宋体" w:hAnsi="宋体" w:eastAsia="宋体" w:cs="宋体"/>
          <w:b/>
          <w:bCs/>
          <w:color w:val="auto"/>
          <w:sz w:val="24"/>
          <w:highlight w:val="none"/>
        </w:rPr>
      </w:pPr>
      <w:bookmarkStart w:id="221" w:name="_Toc164304307"/>
      <w:bookmarkStart w:id="222" w:name="_Toc259449774"/>
      <w:bookmarkStart w:id="223" w:name="_Toc452976152"/>
      <w:bookmarkStart w:id="224" w:name="_Toc452103901"/>
      <w:bookmarkStart w:id="225" w:name="_Toc497946971"/>
      <w:bookmarkStart w:id="226" w:name="_Toc462234147"/>
      <w:r>
        <w:rPr>
          <w:rFonts w:hint="eastAsia" w:ascii="宋体" w:hAnsi="宋体" w:eastAsia="宋体" w:cs="宋体"/>
          <w:b/>
          <w:bCs/>
          <w:color w:val="auto"/>
          <w:sz w:val="24"/>
          <w:highlight w:val="none"/>
        </w:rPr>
        <w:t>2. 评审标准</w:t>
      </w:r>
      <w:bookmarkEnd w:id="221"/>
      <w:bookmarkEnd w:id="222"/>
      <w:bookmarkEnd w:id="223"/>
      <w:bookmarkEnd w:id="224"/>
      <w:bookmarkEnd w:id="225"/>
      <w:bookmarkEnd w:id="226"/>
    </w:p>
    <w:p w14:paraId="4B2C1FCE">
      <w:pPr>
        <w:pStyle w:val="26"/>
        <w:tabs>
          <w:tab w:val="left" w:pos="360"/>
        </w:tabs>
        <w:spacing w:line="440" w:lineRule="atLeast"/>
        <w:ind w:left="284" w:hanging="284"/>
        <w:jc w:val="left"/>
        <w:rPr>
          <w:rFonts w:hint="eastAsia" w:ascii="宋体" w:hAnsi="宋体" w:eastAsia="宋体" w:cs="宋体"/>
          <w:b/>
          <w:bCs/>
          <w:color w:val="auto"/>
          <w:sz w:val="24"/>
          <w:highlight w:val="none"/>
        </w:rPr>
      </w:pPr>
      <w:bookmarkStart w:id="227" w:name="_Toc257388500"/>
      <w:bookmarkStart w:id="228" w:name="_Toc259449776"/>
      <w:bookmarkStart w:id="229" w:name="_Toc452103903"/>
      <w:bookmarkStart w:id="230" w:name="_Toc164304309"/>
      <w:bookmarkStart w:id="231" w:name="_Toc452976154"/>
      <w:r>
        <w:rPr>
          <w:rFonts w:hint="eastAsia" w:ascii="宋体" w:hAnsi="宋体" w:eastAsia="宋体" w:cs="宋体"/>
          <w:b/>
          <w:bCs/>
          <w:color w:val="auto"/>
          <w:sz w:val="24"/>
          <w:highlight w:val="none"/>
        </w:rPr>
        <w:t>2.1 符合性审查标准</w:t>
      </w:r>
      <w:bookmarkEnd w:id="227"/>
      <w:bookmarkEnd w:id="228"/>
      <w:bookmarkEnd w:id="229"/>
      <w:bookmarkEnd w:id="230"/>
      <w:bookmarkEnd w:id="231"/>
    </w:p>
    <w:p w14:paraId="7F8A0138">
      <w:pPr>
        <w:pStyle w:val="26"/>
        <w:spacing w:line="440" w:lineRule="atLeast"/>
        <w:ind w:firstLine="480" w:firstLineChars="200"/>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评标依法由评标委员会对所有投标文件进行审查。</w:t>
      </w:r>
      <w:r>
        <w:rPr>
          <w:rFonts w:hint="eastAsia" w:ascii="宋体" w:hAnsi="宋体" w:eastAsia="宋体" w:cs="宋体"/>
          <w:color w:val="auto"/>
          <w:sz w:val="24"/>
          <w:highlight w:val="none"/>
        </w:rPr>
        <w:t>详见符合性审查标准附表。</w:t>
      </w:r>
    </w:p>
    <w:p w14:paraId="538AF1CD">
      <w:pPr>
        <w:pStyle w:val="26"/>
        <w:spacing w:line="440" w:lineRule="atLeast"/>
        <w:jc w:val="left"/>
        <w:rPr>
          <w:rFonts w:hint="eastAsia" w:ascii="宋体" w:hAnsi="宋体" w:eastAsia="宋体" w:cs="宋体"/>
          <w:color w:val="auto"/>
          <w:highlight w:val="none"/>
        </w:rPr>
      </w:pPr>
      <w:r>
        <w:rPr>
          <w:rFonts w:hint="eastAsia" w:ascii="宋体" w:hAnsi="宋体" w:eastAsia="宋体" w:cs="宋体"/>
          <w:color w:val="auto"/>
          <w:sz w:val="24"/>
          <w:highlight w:val="none"/>
        </w:rPr>
        <w:t>只有通过资格审查、符合性审查的投标文件才能进入详细评审。</w:t>
      </w:r>
    </w:p>
    <w:p w14:paraId="19D82C99">
      <w:pPr>
        <w:pStyle w:val="26"/>
        <w:spacing w:line="440" w:lineRule="atLeast"/>
        <w:jc w:val="left"/>
        <w:rPr>
          <w:rFonts w:hint="eastAsia" w:ascii="宋体" w:hAnsi="宋体" w:eastAsia="宋体" w:cs="宋体"/>
          <w:b/>
          <w:color w:val="auto"/>
          <w:sz w:val="24"/>
          <w:highlight w:val="none"/>
        </w:rPr>
      </w:pPr>
      <w:bookmarkStart w:id="232" w:name="_Toc385580591"/>
      <w:bookmarkStart w:id="233" w:name="_Toc452976150"/>
      <w:bookmarkStart w:id="234" w:name="_Toc462234145"/>
      <w:bookmarkStart w:id="235" w:name="_Toc452103899"/>
      <w:bookmarkStart w:id="236" w:name="_Toc259449772"/>
      <w:bookmarkStart w:id="237" w:name="_Toc259449773"/>
      <w:r>
        <w:rPr>
          <w:rFonts w:hint="eastAsia" w:ascii="宋体" w:hAnsi="宋体" w:eastAsia="宋体" w:cs="宋体"/>
          <w:b/>
          <w:color w:val="auto"/>
          <w:sz w:val="24"/>
          <w:highlight w:val="none"/>
        </w:rPr>
        <w:t>符合性审查标准附表</w:t>
      </w:r>
      <w:bookmarkEnd w:id="232"/>
    </w:p>
    <w:tbl>
      <w:tblPr>
        <w:tblStyle w:val="42"/>
        <w:tblpPr w:leftFromText="180" w:rightFromText="180" w:vertAnchor="text" w:horzAnchor="margin" w:tblpY="55"/>
        <w:tblW w:w="9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6"/>
        <w:gridCol w:w="2459"/>
        <w:gridCol w:w="6188"/>
      </w:tblGrid>
      <w:tr w14:paraId="22B8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exact"/>
        </w:trPr>
        <w:tc>
          <w:tcPr>
            <w:tcW w:w="1336" w:type="dxa"/>
            <w:tcBorders>
              <w:bottom w:val="single" w:color="auto" w:sz="4" w:space="0"/>
            </w:tcBorders>
            <w:tcMar>
              <w:top w:w="0" w:type="dxa"/>
              <w:left w:w="57" w:type="dxa"/>
              <w:bottom w:w="0" w:type="dxa"/>
              <w:right w:w="57" w:type="dxa"/>
            </w:tcMar>
            <w:vAlign w:val="center"/>
          </w:tcPr>
          <w:p w14:paraId="7D837730">
            <w:pPr>
              <w:keepNext w:val="0"/>
              <w:keepLines w:val="0"/>
              <w:suppressLineNumbers w:val="0"/>
              <w:spacing w:before="0" w:beforeAutospacing="0" w:after="0" w:afterAutospacing="0" w:line="440" w:lineRule="exact"/>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符合性评审</w:t>
            </w:r>
          </w:p>
        </w:tc>
        <w:tc>
          <w:tcPr>
            <w:tcW w:w="2459" w:type="dxa"/>
            <w:tcBorders>
              <w:bottom w:val="single" w:color="auto" w:sz="4" w:space="0"/>
            </w:tcBorders>
            <w:tcMar>
              <w:top w:w="0" w:type="dxa"/>
              <w:left w:w="57" w:type="dxa"/>
              <w:bottom w:w="0" w:type="dxa"/>
              <w:right w:w="57" w:type="dxa"/>
            </w:tcMar>
            <w:vAlign w:val="center"/>
          </w:tcPr>
          <w:p w14:paraId="4787DC84">
            <w:pPr>
              <w:keepNext w:val="0"/>
              <w:keepLines w:val="0"/>
              <w:suppressLineNumbers w:val="0"/>
              <w:spacing w:before="0" w:beforeAutospacing="0" w:after="0" w:afterAutospacing="0" w:line="440" w:lineRule="exact"/>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评审因素</w:t>
            </w:r>
          </w:p>
        </w:tc>
        <w:tc>
          <w:tcPr>
            <w:tcW w:w="6188" w:type="dxa"/>
            <w:tcBorders>
              <w:bottom w:val="single" w:color="auto" w:sz="4" w:space="0"/>
            </w:tcBorders>
            <w:tcMar>
              <w:top w:w="0" w:type="dxa"/>
              <w:left w:w="57" w:type="dxa"/>
              <w:bottom w:w="0" w:type="dxa"/>
              <w:right w:w="57" w:type="dxa"/>
            </w:tcMar>
            <w:vAlign w:val="center"/>
          </w:tcPr>
          <w:p w14:paraId="3E408887">
            <w:pPr>
              <w:keepNext w:val="0"/>
              <w:keepLines w:val="0"/>
              <w:suppressLineNumbers w:val="0"/>
              <w:spacing w:before="0" w:beforeAutospacing="0" w:after="0" w:afterAutospacing="0" w:line="440" w:lineRule="exact"/>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评审标准</w:t>
            </w:r>
          </w:p>
        </w:tc>
      </w:tr>
      <w:tr w14:paraId="62D7D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exact"/>
        </w:trPr>
        <w:tc>
          <w:tcPr>
            <w:tcW w:w="1336" w:type="dxa"/>
            <w:vMerge w:val="restart"/>
            <w:tcMar>
              <w:top w:w="0" w:type="dxa"/>
              <w:left w:w="57" w:type="dxa"/>
              <w:bottom w:w="0" w:type="dxa"/>
              <w:right w:w="57" w:type="dxa"/>
            </w:tcMar>
            <w:vAlign w:val="center"/>
          </w:tcPr>
          <w:p w14:paraId="2FC0EA9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符合性审查标准</w:t>
            </w:r>
          </w:p>
        </w:tc>
        <w:tc>
          <w:tcPr>
            <w:tcW w:w="2459" w:type="dxa"/>
            <w:tcMar>
              <w:top w:w="0" w:type="dxa"/>
              <w:left w:w="57" w:type="dxa"/>
              <w:bottom w:w="0" w:type="dxa"/>
              <w:right w:w="57" w:type="dxa"/>
            </w:tcMar>
            <w:vAlign w:val="center"/>
          </w:tcPr>
          <w:p w14:paraId="7FC5150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投标文件编制</w:t>
            </w:r>
          </w:p>
        </w:tc>
        <w:tc>
          <w:tcPr>
            <w:tcW w:w="6188" w:type="dxa"/>
            <w:vAlign w:val="center"/>
          </w:tcPr>
          <w:p w14:paraId="50CC7A3C">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按照招标文件规定的格式、内容填写，字迹清晰可辨</w:t>
            </w:r>
          </w:p>
        </w:tc>
      </w:tr>
      <w:tr w14:paraId="5BBD7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trPr>
        <w:tc>
          <w:tcPr>
            <w:tcW w:w="1336" w:type="dxa"/>
            <w:vMerge w:val="continue"/>
            <w:vAlign w:val="center"/>
          </w:tcPr>
          <w:p w14:paraId="31E9C22A">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p>
        </w:tc>
        <w:tc>
          <w:tcPr>
            <w:tcW w:w="2459" w:type="dxa"/>
            <w:tcMar>
              <w:top w:w="0" w:type="dxa"/>
              <w:left w:w="57" w:type="dxa"/>
              <w:bottom w:w="0" w:type="dxa"/>
              <w:right w:w="57" w:type="dxa"/>
            </w:tcMar>
            <w:vAlign w:val="center"/>
          </w:tcPr>
          <w:p w14:paraId="4933922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电子签章及电子签名</w:t>
            </w:r>
          </w:p>
        </w:tc>
        <w:tc>
          <w:tcPr>
            <w:tcW w:w="6188" w:type="dxa"/>
            <w:vAlign w:val="center"/>
          </w:tcPr>
          <w:p w14:paraId="065BB880">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符合招标文件“投标文件格式”的要求</w:t>
            </w:r>
          </w:p>
        </w:tc>
      </w:tr>
      <w:tr w14:paraId="05A5A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trPr>
        <w:tc>
          <w:tcPr>
            <w:tcW w:w="1336" w:type="dxa"/>
            <w:vMerge w:val="continue"/>
            <w:vAlign w:val="center"/>
          </w:tcPr>
          <w:p w14:paraId="265ADB13">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p>
        </w:tc>
        <w:tc>
          <w:tcPr>
            <w:tcW w:w="2459" w:type="dxa"/>
            <w:tcMar>
              <w:top w:w="0" w:type="dxa"/>
              <w:left w:w="57" w:type="dxa"/>
              <w:bottom w:w="0" w:type="dxa"/>
              <w:right w:w="57" w:type="dxa"/>
            </w:tcMar>
            <w:vAlign w:val="center"/>
          </w:tcPr>
          <w:p w14:paraId="76D90EC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投标文件格式</w:t>
            </w:r>
          </w:p>
        </w:tc>
        <w:tc>
          <w:tcPr>
            <w:tcW w:w="6188" w:type="dxa"/>
            <w:vAlign w:val="center"/>
          </w:tcPr>
          <w:p w14:paraId="01FA2958">
            <w:pPr>
              <w:pStyle w:val="26"/>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符合招标文件“投标文件格式”的要求。</w:t>
            </w:r>
          </w:p>
        </w:tc>
      </w:tr>
      <w:tr w14:paraId="0433A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exact"/>
        </w:trPr>
        <w:tc>
          <w:tcPr>
            <w:tcW w:w="1336" w:type="dxa"/>
            <w:vMerge w:val="continue"/>
            <w:vAlign w:val="center"/>
          </w:tcPr>
          <w:p w14:paraId="7C4DC6FC">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p>
        </w:tc>
        <w:tc>
          <w:tcPr>
            <w:tcW w:w="2459" w:type="dxa"/>
            <w:tcMar>
              <w:top w:w="0" w:type="dxa"/>
              <w:left w:w="57" w:type="dxa"/>
              <w:bottom w:w="0" w:type="dxa"/>
              <w:right w:w="57" w:type="dxa"/>
            </w:tcMar>
            <w:vAlign w:val="center"/>
          </w:tcPr>
          <w:p w14:paraId="04D2CB0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w:t>
            </w:r>
          </w:p>
        </w:tc>
        <w:tc>
          <w:tcPr>
            <w:tcW w:w="6188" w:type="dxa"/>
            <w:vAlign w:val="center"/>
          </w:tcPr>
          <w:p w14:paraId="046C4D6B">
            <w:pPr>
              <w:keepNext w:val="0"/>
              <w:keepLines w:val="0"/>
              <w:suppressLineNumbers w:val="0"/>
              <w:adjustRightInd w:val="0"/>
              <w:snapToGrid w:val="0"/>
              <w:spacing w:before="0" w:beforeAutospacing="0" w:after="0" w:afterAutospacing="0"/>
              <w:ind w:left="0" w:right="0"/>
              <w:rPr>
                <w:rFonts w:hint="eastAsia" w:ascii="宋体" w:hAnsi="宋体" w:eastAsia="宋体" w:cs="宋体"/>
                <w:b/>
                <w:bCs/>
                <w:color w:val="auto"/>
                <w:szCs w:val="21"/>
                <w:highlight w:val="none"/>
                <w:lang w:eastAsia="zh-CN"/>
              </w:rPr>
            </w:pPr>
            <w:r>
              <w:rPr>
                <w:rFonts w:hint="eastAsia" w:ascii="宋体" w:hAnsi="宋体" w:eastAsia="宋体" w:cs="宋体"/>
                <w:color w:val="auto"/>
                <w:szCs w:val="21"/>
                <w:highlight w:val="none"/>
              </w:rPr>
              <w:t>只有一个有效报价；</w:t>
            </w:r>
            <w:r>
              <w:rPr>
                <w:rFonts w:hint="eastAsia" w:ascii="宋体" w:hAnsi="宋体" w:eastAsia="宋体" w:cs="宋体"/>
                <w:bCs/>
                <w:color w:val="auto"/>
                <w:szCs w:val="21"/>
                <w:highlight w:val="none"/>
                <w:lang w:eastAsia="zh-CN"/>
              </w:rPr>
              <w:t>投标报价不能超过最高限价。</w:t>
            </w:r>
          </w:p>
        </w:tc>
      </w:tr>
      <w:tr w14:paraId="147D2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trPr>
        <w:tc>
          <w:tcPr>
            <w:tcW w:w="1336" w:type="dxa"/>
            <w:vMerge w:val="continue"/>
            <w:tcBorders>
              <w:bottom w:val="single" w:color="auto" w:sz="4" w:space="0"/>
            </w:tcBorders>
            <w:vAlign w:val="center"/>
          </w:tcPr>
          <w:p w14:paraId="746E80CB">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p>
        </w:tc>
        <w:tc>
          <w:tcPr>
            <w:tcW w:w="2459" w:type="dxa"/>
            <w:tcBorders>
              <w:bottom w:val="single" w:color="auto" w:sz="4" w:space="0"/>
            </w:tcBorders>
            <w:tcMar>
              <w:top w:w="0" w:type="dxa"/>
              <w:left w:w="57" w:type="dxa"/>
              <w:bottom w:w="0" w:type="dxa"/>
              <w:right w:w="57" w:type="dxa"/>
            </w:tcMar>
            <w:vAlign w:val="center"/>
          </w:tcPr>
          <w:p w14:paraId="2FA805B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建设期</w:t>
            </w:r>
          </w:p>
        </w:tc>
        <w:tc>
          <w:tcPr>
            <w:tcW w:w="6188" w:type="dxa"/>
            <w:tcBorders>
              <w:bottom w:val="single" w:color="auto" w:sz="4" w:space="0"/>
            </w:tcBorders>
            <w:vAlign w:val="center"/>
          </w:tcPr>
          <w:p w14:paraId="2EE82364">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符合招标文件要求</w:t>
            </w:r>
          </w:p>
        </w:tc>
      </w:tr>
      <w:tr w14:paraId="527DF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trPr>
        <w:tc>
          <w:tcPr>
            <w:tcW w:w="1336" w:type="dxa"/>
            <w:vMerge w:val="continue"/>
            <w:tcBorders>
              <w:bottom w:val="single" w:color="auto" w:sz="6" w:space="0"/>
              <w:right w:val="single" w:color="auto" w:sz="6" w:space="0"/>
            </w:tcBorders>
            <w:vAlign w:val="center"/>
          </w:tcPr>
          <w:p w14:paraId="042DB25F">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p>
        </w:tc>
        <w:tc>
          <w:tcPr>
            <w:tcW w:w="2459" w:type="dxa"/>
            <w:tcBorders>
              <w:left w:val="single" w:color="auto" w:sz="6" w:space="0"/>
              <w:bottom w:val="single" w:color="auto" w:sz="6" w:space="0"/>
              <w:right w:val="single" w:color="auto" w:sz="6" w:space="0"/>
            </w:tcBorders>
            <w:tcMar>
              <w:top w:w="0" w:type="dxa"/>
              <w:left w:w="57" w:type="dxa"/>
              <w:bottom w:w="0" w:type="dxa"/>
              <w:right w:w="57" w:type="dxa"/>
            </w:tcMar>
            <w:vAlign w:val="center"/>
          </w:tcPr>
          <w:p w14:paraId="129972D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6188" w:type="dxa"/>
            <w:tcBorders>
              <w:left w:val="single" w:color="auto" w:sz="6" w:space="0"/>
              <w:bottom w:val="single" w:color="auto" w:sz="6" w:space="0"/>
            </w:tcBorders>
            <w:vAlign w:val="center"/>
          </w:tcPr>
          <w:p w14:paraId="43373080">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符合招标文件要求</w:t>
            </w:r>
          </w:p>
        </w:tc>
      </w:tr>
      <w:tr w14:paraId="349E2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6" w:type="dxa"/>
            <w:vMerge w:val="continue"/>
            <w:tcBorders>
              <w:top w:val="single" w:color="auto" w:sz="6" w:space="0"/>
              <w:bottom w:val="single" w:color="auto" w:sz="4" w:space="0"/>
              <w:right w:val="single" w:color="auto" w:sz="6" w:space="0"/>
            </w:tcBorders>
            <w:vAlign w:val="center"/>
          </w:tcPr>
          <w:p w14:paraId="3219C394">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1"/>
                <w:highlight w:val="none"/>
              </w:rPr>
            </w:pPr>
          </w:p>
        </w:tc>
        <w:tc>
          <w:tcPr>
            <w:tcW w:w="2459" w:type="dxa"/>
            <w:tcBorders>
              <w:top w:val="single" w:color="auto" w:sz="6" w:space="0"/>
              <w:left w:val="single" w:color="auto" w:sz="6" w:space="0"/>
              <w:bottom w:val="single" w:color="auto" w:sz="4" w:space="0"/>
              <w:right w:val="single" w:color="auto" w:sz="6" w:space="0"/>
            </w:tcBorders>
            <w:tcMar>
              <w:top w:w="0" w:type="dxa"/>
              <w:left w:w="57" w:type="dxa"/>
              <w:bottom w:w="0" w:type="dxa"/>
              <w:right w:w="57" w:type="dxa"/>
            </w:tcMar>
            <w:vAlign w:val="center"/>
          </w:tcPr>
          <w:p w14:paraId="6C94817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采购人不能接受的条件</w:t>
            </w:r>
          </w:p>
        </w:tc>
        <w:tc>
          <w:tcPr>
            <w:tcW w:w="6188" w:type="dxa"/>
            <w:tcBorders>
              <w:top w:val="single" w:color="auto" w:sz="6" w:space="0"/>
              <w:left w:val="single" w:color="auto" w:sz="6" w:space="0"/>
              <w:bottom w:val="single" w:color="auto" w:sz="4" w:space="0"/>
            </w:tcBorders>
            <w:vAlign w:val="center"/>
          </w:tcPr>
          <w:p w14:paraId="1672C43B">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投标文件中未附有采购人不能接受的条件。</w:t>
            </w:r>
          </w:p>
        </w:tc>
      </w:tr>
      <w:tr w14:paraId="5556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3" w:hRule="exact"/>
        </w:trPr>
        <w:tc>
          <w:tcPr>
            <w:tcW w:w="9983" w:type="dxa"/>
            <w:gridSpan w:val="3"/>
            <w:tcBorders>
              <w:top w:val="single" w:color="auto" w:sz="4" w:space="0"/>
            </w:tcBorders>
            <w:vAlign w:val="center"/>
          </w:tcPr>
          <w:p w14:paraId="49D880BE">
            <w:pPr>
              <w:keepNext w:val="0"/>
              <w:keepLines w:val="0"/>
              <w:suppressLineNumbers w:val="0"/>
              <w:spacing w:before="0" w:beforeAutospacing="0" w:after="0" w:afterAutospacing="0" w:line="360" w:lineRule="auto"/>
              <w:ind w:left="0" w:right="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1.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14:paraId="04CE201E">
            <w:pPr>
              <w:keepNext w:val="0"/>
              <w:keepLines w:val="0"/>
              <w:suppressLineNumbers w:val="0"/>
              <w:spacing w:before="0" w:beforeAutospacing="0" w:after="0" w:afterAutospacing="0" w:line="360" w:lineRule="auto"/>
              <w:ind w:left="0" w:right="0"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2.强制或优先采购环境标志产品、节能产品的相关规定：按照“财政部 发展改革委 生态环境部 市场监管总局 关于调整优化节能产品、环境标志产品政府采购执行机制的通知”财库〔2019〕9 号的规定执行。</w:t>
            </w:r>
          </w:p>
        </w:tc>
      </w:tr>
      <w:bookmarkEnd w:id="233"/>
      <w:bookmarkEnd w:id="234"/>
      <w:bookmarkEnd w:id="235"/>
      <w:bookmarkEnd w:id="236"/>
      <w:bookmarkEnd w:id="237"/>
    </w:tbl>
    <w:p w14:paraId="38CF39F0">
      <w:pPr>
        <w:rPr>
          <w:rFonts w:hint="eastAsia" w:ascii="宋体" w:hAnsi="宋体" w:eastAsia="宋体" w:cs="宋体"/>
          <w:color w:val="auto"/>
          <w:highlight w:val="none"/>
        </w:rPr>
      </w:pPr>
      <w:bookmarkStart w:id="238" w:name="_Toc63258706"/>
      <w:bookmarkStart w:id="239" w:name="_Toc63067776"/>
    </w:p>
    <w:bookmarkEnd w:id="238"/>
    <w:bookmarkEnd w:id="239"/>
    <w:p w14:paraId="19FD44E5">
      <w:pPr>
        <w:spacing w:line="360" w:lineRule="auto"/>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2.</w:t>
      </w:r>
      <w:bookmarkStart w:id="240" w:name="_Toc452103904"/>
      <w:bookmarkStart w:id="241" w:name="_Toc452976155"/>
      <w:bookmarkStart w:id="242" w:name="_Toc164304310"/>
      <w:r>
        <w:rPr>
          <w:rFonts w:hint="eastAsia" w:ascii="宋体" w:hAnsi="宋体" w:eastAsia="宋体" w:cs="宋体"/>
          <w:b/>
          <w:color w:val="auto"/>
          <w:sz w:val="24"/>
          <w:highlight w:val="none"/>
        </w:rPr>
        <w:t>2</w:t>
      </w:r>
      <w:r>
        <w:rPr>
          <w:rFonts w:hint="eastAsia" w:ascii="宋体" w:hAnsi="宋体" w:eastAsia="宋体" w:cs="宋体"/>
          <w:b/>
          <w:bCs/>
          <w:color w:val="auto"/>
          <w:sz w:val="24"/>
          <w:highlight w:val="none"/>
        </w:rPr>
        <w:t>详细评审</w:t>
      </w:r>
      <w:bookmarkEnd w:id="240"/>
      <w:bookmarkEnd w:id="241"/>
      <w:bookmarkEnd w:id="242"/>
    </w:p>
    <w:p w14:paraId="57021EED">
      <w:pPr>
        <w:spacing w:line="360" w:lineRule="auto"/>
        <w:ind w:firstLine="487" w:firstLineChars="20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评标委员会按照本招标文件中规定的综合评标标准和方法对投标文件进行综合评分法比较，采用综合评分法来确定成交供应商。供应商的最低报价不作为中标的唯一理由。</w:t>
      </w:r>
    </w:p>
    <w:p w14:paraId="08C28D82">
      <w:pPr>
        <w:spacing w:line="360" w:lineRule="auto"/>
        <w:ind w:firstLine="487" w:firstLineChars="202"/>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 综合评分打分法：评标专家小组依据综合评分法的有关原则，按照标书的具体要求对投标文件进行评审后，按照招标文件中规定的：投标报价等（详见评分内容）各项因素进行综合评审后，以评标总得分最高的供应商作为第一中标（成交）候选人。总得分相同的，按投标价格由低到高顺序排列；总得分且投标报价相同的，按技术</w:t>
      </w:r>
      <w:r>
        <w:rPr>
          <w:rFonts w:hint="eastAsia" w:ascii="宋体" w:hAnsi="宋体" w:eastAsia="宋体" w:cs="宋体"/>
          <w:b/>
          <w:color w:val="auto"/>
          <w:sz w:val="24"/>
          <w:highlight w:val="none"/>
          <w:lang w:val="en-US" w:eastAsia="zh-CN"/>
        </w:rPr>
        <w:t>方案</w:t>
      </w:r>
      <w:r>
        <w:rPr>
          <w:rFonts w:hint="eastAsia" w:ascii="宋体" w:hAnsi="宋体" w:eastAsia="宋体" w:cs="宋体"/>
          <w:b/>
          <w:color w:val="auto"/>
          <w:sz w:val="24"/>
          <w:highlight w:val="none"/>
        </w:rPr>
        <w:t>得分由高到低顺序排列。</w:t>
      </w:r>
    </w:p>
    <w:p w14:paraId="2D548F89">
      <w:pPr>
        <w:spacing w:line="360" w:lineRule="auto"/>
        <w:ind w:firstLine="487" w:firstLineChars="20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评标总得分=F1＋F2＋……＋Fn</w:t>
      </w:r>
    </w:p>
    <w:p w14:paraId="71F0FE56">
      <w:pPr>
        <w:spacing w:line="360" w:lineRule="auto"/>
        <w:ind w:firstLine="487" w:firstLineChars="20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F1、F2……Fn分别为各项评分因素的汇总得分；</w:t>
      </w:r>
      <w:bookmarkStart w:id="250" w:name="_GoBack"/>
      <w:bookmarkEnd w:id="250"/>
    </w:p>
    <w:p w14:paraId="0EDE63CB">
      <w:pPr>
        <w:spacing w:line="360" w:lineRule="auto"/>
        <w:ind w:firstLine="487" w:firstLineChars="20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F1—报价得分(满分</w:t>
      </w:r>
      <w:r>
        <w:rPr>
          <w:rFonts w:hint="eastAsia" w:ascii="宋体" w:hAnsi="宋体" w:eastAsia="宋体" w:cs="宋体"/>
          <w:b/>
          <w:color w:val="auto"/>
          <w:sz w:val="24"/>
          <w:highlight w:val="none"/>
          <w:lang w:val="en-US" w:eastAsia="zh-CN"/>
        </w:rPr>
        <w:t>10</w:t>
      </w:r>
      <w:r>
        <w:rPr>
          <w:rFonts w:hint="eastAsia" w:ascii="宋体" w:hAnsi="宋体" w:eastAsia="宋体" w:cs="宋体"/>
          <w:b/>
          <w:color w:val="auto"/>
          <w:sz w:val="24"/>
          <w:highlight w:val="none"/>
        </w:rPr>
        <w:t>分</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 xml:space="preserve"> </w:t>
      </w:r>
    </w:p>
    <w:p w14:paraId="5315441C">
      <w:pPr>
        <w:spacing w:line="360" w:lineRule="auto"/>
        <w:ind w:firstLine="487" w:firstLineChars="20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根据各供应商投标价格按照以下规则进行打分。</w:t>
      </w:r>
    </w:p>
    <w:p w14:paraId="535C5A0D">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算术修正报价</w:t>
      </w:r>
    </w:p>
    <w:p w14:paraId="47796E18">
      <w:pPr>
        <w:spacing w:line="360" w:lineRule="auto"/>
        <w:ind w:firstLine="484" w:firstLineChars="202"/>
        <w:rPr>
          <w:rFonts w:hint="eastAsia" w:ascii="宋体" w:hAnsi="宋体" w:eastAsia="宋体" w:cs="宋体"/>
          <w:color w:val="auto"/>
          <w:sz w:val="24"/>
          <w:highlight w:val="none"/>
        </w:rPr>
      </w:pPr>
      <w:r>
        <w:rPr>
          <w:rFonts w:hint="eastAsia" w:ascii="宋体" w:hAnsi="宋体" w:eastAsia="宋体" w:cs="宋体"/>
          <w:color w:val="auto"/>
          <w:sz w:val="24"/>
          <w:highlight w:val="none"/>
        </w:rPr>
        <w:t>若存在算术修正，应按修正后的投标报价进行评标基准价和投标报价得分计算；</w:t>
      </w:r>
    </w:p>
    <w:p w14:paraId="483E41CF">
      <w:pPr>
        <w:spacing w:line="360" w:lineRule="auto"/>
        <w:ind w:firstLine="361" w:firstLineChars="15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2.</w:t>
      </w:r>
      <w:r>
        <w:rPr>
          <w:rFonts w:hint="eastAsia" w:ascii="宋体" w:hAnsi="宋体" w:eastAsia="宋体" w:cs="宋体"/>
          <w:b/>
          <w:color w:val="auto"/>
          <w:sz w:val="24"/>
          <w:highlight w:val="none"/>
        </w:rPr>
        <w:t>评标基准价：满足招标文件要求且投标价格最低的有效投标报价；</w:t>
      </w:r>
    </w:p>
    <w:p w14:paraId="09FEED2E">
      <w:pPr>
        <w:spacing w:line="360" w:lineRule="auto"/>
        <w:ind w:firstLine="354" w:firstLineChars="147"/>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3.</w:t>
      </w:r>
      <w:r>
        <w:rPr>
          <w:rFonts w:hint="eastAsia" w:ascii="宋体" w:hAnsi="宋体" w:eastAsia="宋体" w:cs="宋体"/>
          <w:b/>
          <w:color w:val="auto"/>
          <w:sz w:val="24"/>
          <w:highlight w:val="none"/>
        </w:rPr>
        <w:t>得分计算：满足招标文件要求且投标价格最低的有效投标报价，其报价分为满分，其他供应商的报价得分统一按照下列公式计算：</w:t>
      </w:r>
    </w:p>
    <w:p w14:paraId="2851823F">
      <w:pPr>
        <w:spacing w:line="360" w:lineRule="auto"/>
        <w:ind w:firstLine="487" w:firstLineChars="202"/>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投标报价得分=</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评标基准价/投标报价</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 xml:space="preserve"> ×</w:t>
      </w:r>
      <w:r>
        <w:rPr>
          <w:rFonts w:hint="eastAsia" w:ascii="宋体" w:hAnsi="宋体" w:eastAsia="宋体" w:cs="宋体"/>
          <w:b/>
          <w:color w:val="auto"/>
          <w:sz w:val="24"/>
          <w:highlight w:val="none"/>
          <w:lang w:val="en-US" w:eastAsia="zh-CN"/>
        </w:rPr>
        <w:t>10</w:t>
      </w:r>
    </w:p>
    <w:p w14:paraId="1FECDEDA">
      <w:pPr>
        <w:spacing w:line="360" w:lineRule="auto"/>
        <w:ind w:firstLine="487" w:firstLineChars="20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F2—技术部分评审得分</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满分</w:t>
      </w:r>
      <w:r>
        <w:rPr>
          <w:rFonts w:hint="eastAsia" w:ascii="宋体" w:hAnsi="宋体" w:eastAsia="宋体" w:cs="宋体"/>
          <w:b/>
          <w:color w:val="auto"/>
          <w:sz w:val="24"/>
          <w:highlight w:val="none"/>
          <w:lang w:val="en-US" w:eastAsia="zh-CN"/>
        </w:rPr>
        <w:t>8</w:t>
      </w:r>
      <w:r>
        <w:rPr>
          <w:rFonts w:hint="eastAsia" w:ascii="宋体" w:hAnsi="宋体" w:eastAsia="宋体" w:cs="宋体"/>
          <w:b/>
          <w:color w:val="auto"/>
          <w:sz w:val="24"/>
          <w:highlight w:val="none"/>
        </w:rPr>
        <w:t>0分</w:t>
      </w:r>
      <w:r>
        <w:rPr>
          <w:rFonts w:hint="eastAsia" w:ascii="宋体" w:hAnsi="宋体" w:eastAsia="宋体" w:cs="宋体"/>
          <w:b/>
          <w:color w:val="auto"/>
          <w:sz w:val="24"/>
          <w:highlight w:val="none"/>
          <w:lang w:eastAsia="zh-CN"/>
        </w:rPr>
        <w:t>）</w:t>
      </w:r>
    </w:p>
    <w:p w14:paraId="1DA16004">
      <w:pPr>
        <w:spacing w:line="360" w:lineRule="auto"/>
        <w:ind w:firstLine="487" w:firstLineChars="20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F3—商务部分评审得分（满分</w:t>
      </w:r>
      <w:r>
        <w:rPr>
          <w:rFonts w:hint="eastAsia" w:ascii="宋体" w:hAnsi="宋体" w:eastAsia="宋体" w:cs="宋体"/>
          <w:b/>
          <w:color w:val="auto"/>
          <w:sz w:val="24"/>
          <w:highlight w:val="none"/>
          <w:lang w:val="en-US" w:eastAsia="zh-CN"/>
        </w:rPr>
        <w:t>1</w:t>
      </w:r>
      <w:r>
        <w:rPr>
          <w:rFonts w:hint="eastAsia" w:ascii="宋体" w:hAnsi="宋体" w:eastAsia="宋体" w:cs="宋体"/>
          <w:b/>
          <w:color w:val="auto"/>
          <w:sz w:val="24"/>
          <w:highlight w:val="none"/>
        </w:rPr>
        <w:t>0分）</w:t>
      </w:r>
    </w:p>
    <w:p w14:paraId="74D1D7D9">
      <w:pPr>
        <w:pStyle w:val="26"/>
        <w:spacing w:line="360" w:lineRule="auto"/>
        <w:ind w:right="1470" w:firstLine="521" w:firstLineChars="247"/>
        <w:jc w:val="left"/>
        <w:rPr>
          <w:rFonts w:hint="eastAsia" w:ascii="宋体" w:hAnsi="宋体" w:eastAsia="宋体" w:cs="宋体"/>
          <w:b/>
          <w:color w:val="auto"/>
          <w:szCs w:val="21"/>
          <w:highlight w:val="none"/>
        </w:rPr>
      </w:pPr>
      <w:r>
        <w:rPr>
          <w:rFonts w:hint="eastAsia" w:hAnsi="宋体" w:eastAsia="宋体" w:cs="宋体"/>
          <w:b/>
          <w:color w:val="auto"/>
          <w:szCs w:val="21"/>
          <w:highlight w:val="none"/>
          <w:lang w:eastAsia="zh-CN"/>
        </w:rPr>
        <w:t>4.</w:t>
      </w:r>
      <w:r>
        <w:rPr>
          <w:rFonts w:hint="eastAsia" w:ascii="宋体" w:hAnsi="宋体" w:eastAsia="宋体" w:cs="宋体"/>
          <w:b/>
          <w:color w:val="auto"/>
          <w:szCs w:val="21"/>
          <w:highlight w:val="none"/>
        </w:rPr>
        <w:t>关于中小企业：</w:t>
      </w:r>
    </w:p>
    <w:p w14:paraId="0AE0EB6A">
      <w:pPr>
        <w:widowControl/>
        <w:numPr>
          <w:ilvl w:val="0"/>
          <w:numId w:val="0"/>
        </w:numPr>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4.1</w:t>
      </w:r>
      <w:r>
        <w:rPr>
          <w:rFonts w:hint="eastAsia" w:ascii="宋体" w:hAnsi="宋体" w:eastAsia="宋体" w:cs="宋体"/>
          <w:color w:val="auto"/>
          <w:kern w:val="0"/>
          <w:sz w:val="24"/>
          <w:highlight w:val="none"/>
        </w:rPr>
        <w:t>本项目属于专门面向中小企业采购项目。</w:t>
      </w:r>
    </w:p>
    <w:p w14:paraId="6EA6ECF6">
      <w:pPr>
        <w:widowControl/>
        <w:numPr>
          <w:ilvl w:val="0"/>
          <w:numId w:val="0"/>
        </w:numPr>
        <w:spacing w:line="360" w:lineRule="auto"/>
        <w:ind w:firstLine="480"/>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4.2</w:t>
      </w:r>
      <w:r>
        <w:rPr>
          <w:rFonts w:hint="eastAsia" w:ascii="宋体" w:hAnsi="宋体" w:eastAsia="宋体" w:cs="宋体"/>
          <w:color w:val="auto"/>
          <w:kern w:val="0"/>
          <w:sz w:val="24"/>
          <w:highlight w:val="none"/>
        </w:rPr>
        <w:t>在政府采购活动中，监狱企业、残疾人福利性单位视同中小企业</w:t>
      </w:r>
      <w:r>
        <w:rPr>
          <w:rFonts w:hint="eastAsia" w:ascii="宋体" w:hAnsi="宋体" w:eastAsia="宋体" w:cs="宋体"/>
          <w:color w:val="auto"/>
          <w:kern w:val="0"/>
          <w:sz w:val="24"/>
          <w:highlight w:val="none"/>
          <w:lang w:eastAsia="zh-CN"/>
        </w:rPr>
        <w:t>。</w:t>
      </w:r>
    </w:p>
    <w:p w14:paraId="7025FC90">
      <w:pPr>
        <w:widowControl/>
        <w:numPr>
          <w:ilvl w:val="0"/>
          <w:numId w:val="0"/>
        </w:numPr>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4.3专门面向中小企业采购的项目或者采购包，不再执行价格评审优惠的扶持政策。</w:t>
      </w:r>
    </w:p>
    <w:p w14:paraId="61DF0407">
      <w:pPr>
        <w:pStyle w:val="26"/>
        <w:adjustRightInd w:val="0"/>
        <w:snapToGrid w:val="0"/>
        <w:spacing w:line="360" w:lineRule="auto"/>
        <w:ind w:firstLine="211" w:firstLineChars="100"/>
        <w:jc w:val="left"/>
        <w:rPr>
          <w:rFonts w:hint="eastAsia" w:ascii="宋体" w:hAnsi="宋体" w:eastAsia="宋体" w:cs="宋体"/>
          <w:bCs/>
          <w:color w:val="auto"/>
          <w:szCs w:val="21"/>
          <w:highlight w:val="none"/>
        </w:rPr>
      </w:pPr>
      <w:r>
        <w:rPr>
          <w:rFonts w:hint="eastAsia" w:hAnsi="宋体" w:eastAsia="宋体" w:cs="宋体"/>
          <w:b/>
          <w:bCs/>
          <w:color w:val="auto"/>
          <w:szCs w:val="21"/>
          <w:highlight w:val="none"/>
          <w:lang w:val="en-US" w:eastAsia="zh-CN"/>
        </w:rPr>
        <w:t>5.</w:t>
      </w:r>
      <w:r>
        <w:rPr>
          <w:rFonts w:hint="eastAsia" w:ascii="宋体" w:hAnsi="宋体" w:eastAsia="宋体" w:cs="宋体"/>
          <w:b/>
          <w:bCs/>
          <w:color w:val="auto"/>
          <w:szCs w:val="21"/>
          <w:highlight w:val="none"/>
        </w:rPr>
        <w:t>节能、环境标志产品</w:t>
      </w:r>
    </w:p>
    <w:p w14:paraId="0569FEF2">
      <w:pPr>
        <w:pStyle w:val="26"/>
        <w:adjustRightInd w:val="0"/>
        <w:snapToGrid w:val="0"/>
        <w:spacing w:line="36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a.节能产品是指列入财政部和</w:t>
      </w:r>
      <w:r>
        <w:rPr>
          <w:rFonts w:hint="eastAsia" w:hAnsi="宋体" w:eastAsia="宋体" w:cs="宋体"/>
          <w:bCs/>
          <w:color w:val="auto"/>
          <w:szCs w:val="21"/>
          <w:highlight w:val="none"/>
          <w:lang w:eastAsia="zh-CN"/>
        </w:rPr>
        <w:t>国家发展改革委</w:t>
      </w:r>
      <w:r>
        <w:rPr>
          <w:rFonts w:hint="eastAsia" w:ascii="宋体" w:hAnsi="宋体" w:eastAsia="宋体" w:cs="宋体"/>
          <w:bCs/>
          <w:color w:val="auto"/>
          <w:szCs w:val="21"/>
          <w:highlight w:val="none"/>
        </w:rPr>
        <w:t>公布的《节能产品政府采购品目清单》中的产品。政府强制采购节能产品是指《节能产品政府采购品目清单》中以“★”标注类别的产品。</w:t>
      </w:r>
    </w:p>
    <w:p w14:paraId="77C33FB0">
      <w:pPr>
        <w:pStyle w:val="26"/>
        <w:adjustRightInd w:val="0"/>
        <w:snapToGrid w:val="0"/>
        <w:spacing w:line="36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b.环境标志产品是指列入财政部、生态环境部公布的《环境标志产品政府采购品目清单》中的产品。</w:t>
      </w:r>
    </w:p>
    <w:p w14:paraId="4934C1F9">
      <w:pPr>
        <w:pStyle w:val="26"/>
        <w:adjustRightInd w:val="0"/>
        <w:snapToGrid w:val="0"/>
        <w:spacing w:line="36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c.本项目采购内容中若有政府强制采购节能产品，只接受获得国家确定的认证机构出具的、处于有效期之内的节能产品认证证书的产品，且产品认证应依据《节能产品政府采购品目清单》中相关标准的最新版本，依据国家标准中二级能效（水效）指标。否则按不实质性响应招标文件要求处理。</w:t>
      </w:r>
    </w:p>
    <w:p w14:paraId="35DB03D6">
      <w:pPr>
        <w:pStyle w:val="26"/>
        <w:adjustRightInd w:val="0"/>
        <w:snapToGrid w:val="0"/>
        <w:spacing w:line="360" w:lineRule="auto"/>
        <w:ind w:right="1470"/>
        <w:jc w:val="left"/>
        <w:rPr>
          <w:rFonts w:hint="eastAsia" w:ascii="宋体" w:hAnsi="宋体" w:eastAsia="宋体" w:cs="宋体"/>
          <w:b/>
          <w:color w:val="auto"/>
          <w:sz w:val="24"/>
          <w:highlight w:val="none"/>
        </w:rPr>
      </w:pPr>
      <w:r>
        <w:rPr>
          <w:rFonts w:hint="eastAsia" w:ascii="宋体" w:hAnsi="宋体" w:eastAsia="宋体" w:cs="宋体"/>
          <w:b/>
          <w:color w:val="auto"/>
          <w:szCs w:val="21"/>
          <w:highlight w:val="none"/>
        </w:rPr>
        <w:t>注：监狱企业、残疾人福利性单位视同小型、微型企业。</w:t>
      </w:r>
    </w:p>
    <w:p w14:paraId="25671DBA">
      <w:pPr>
        <w:spacing w:line="360" w:lineRule="auto"/>
        <w:ind w:firstLine="487" w:firstLineChars="202"/>
        <w:rPr>
          <w:rFonts w:hint="eastAsia" w:ascii="宋体" w:hAnsi="宋体" w:eastAsia="宋体" w:cs="宋体"/>
          <w:b/>
          <w:color w:val="auto"/>
          <w:sz w:val="24"/>
          <w:highlight w:val="none"/>
        </w:rPr>
      </w:pPr>
      <w:bookmarkStart w:id="243" w:name="_Toc501642018"/>
      <w:bookmarkStart w:id="244" w:name="_Toc452976156"/>
      <w:bookmarkStart w:id="245" w:name="_Toc452103905"/>
      <w:bookmarkStart w:id="246" w:name="_Toc164304311"/>
      <w:r>
        <w:rPr>
          <w:rFonts w:hint="eastAsia" w:ascii="宋体" w:hAnsi="宋体" w:eastAsia="宋体" w:cs="宋体"/>
          <w:b/>
          <w:color w:val="auto"/>
          <w:sz w:val="24"/>
          <w:highlight w:val="none"/>
        </w:rPr>
        <w:t>2.3统计分数原则</w:t>
      </w:r>
      <w:bookmarkEnd w:id="243"/>
      <w:bookmarkEnd w:id="244"/>
      <w:bookmarkEnd w:id="245"/>
      <w:bookmarkEnd w:id="246"/>
    </w:p>
    <w:p w14:paraId="1E3A5466">
      <w:pPr>
        <w:spacing w:line="360" w:lineRule="auto"/>
        <w:ind w:firstLine="487" w:firstLineChars="20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评标时，评标委员会各成员应当独立对每个有效供应商的标书进行评价、打分，然后汇总每个供应商每项评分因素的得分。供应商最后得分为各评委综合打分</w:t>
      </w:r>
      <w:r>
        <w:rPr>
          <w:rFonts w:hint="eastAsia" w:ascii="宋体" w:hAnsi="宋体" w:eastAsia="宋体" w:cs="宋体"/>
          <w:b/>
          <w:color w:val="auto"/>
          <w:sz w:val="24"/>
          <w:highlight w:val="none"/>
          <w:lang w:eastAsia="zh-CN"/>
        </w:rPr>
        <w:t>算术</w:t>
      </w:r>
      <w:r>
        <w:rPr>
          <w:rFonts w:hint="eastAsia" w:ascii="宋体" w:hAnsi="宋体" w:eastAsia="宋体" w:cs="宋体"/>
          <w:b/>
          <w:color w:val="auto"/>
          <w:sz w:val="24"/>
          <w:highlight w:val="none"/>
        </w:rPr>
        <w:t>平均值，小数点后保留两位小数。</w:t>
      </w:r>
    </w:p>
    <w:p w14:paraId="295A454E">
      <w:pPr>
        <w:spacing w:line="360" w:lineRule="auto"/>
        <w:ind w:firstLine="487" w:firstLineChars="20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当评委有效评分份数在3份以上时，计算平均分值为供应商详细评审得分（保留小数点后两位）。</w:t>
      </w:r>
    </w:p>
    <w:p w14:paraId="1DD7E9C2">
      <w:pPr>
        <w:spacing w:line="360" w:lineRule="auto"/>
        <w:ind w:firstLine="487" w:firstLineChars="20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2.4推荐</w:t>
      </w:r>
    </w:p>
    <w:p w14:paraId="540BD631">
      <w:pPr>
        <w:spacing w:line="360" w:lineRule="auto"/>
        <w:ind w:firstLine="600" w:firstLineChars="25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评标委员会按评审后总得分由高到低顺序推荐1～3名中标</w:t>
      </w:r>
      <w:r>
        <w:rPr>
          <w:rFonts w:hint="eastAsia" w:ascii="宋体" w:hAnsi="宋体" w:eastAsia="宋体" w:cs="宋体"/>
          <w:color w:val="auto"/>
          <w:sz w:val="24"/>
          <w:highlight w:val="none"/>
          <w:lang w:eastAsia="zh-CN"/>
        </w:rPr>
        <w:t>候选人</w:t>
      </w:r>
      <w:r>
        <w:rPr>
          <w:rFonts w:hint="eastAsia" w:ascii="宋体" w:hAnsi="宋体" w:eastAsia="宋体" w:cs="宋体"/>
          <w:color w:val="auto"/>
          <w:sz w:val="24"/>
          <w:highlight w:val="none"/>
        </w:rPr>
        <w:t>。总得分相同的，按投标价格由低到高顺序排列；总得分且投标报价相同的，按技术</w:t>
      </w:r>
      <w:r>
        <w:rPr>
          <w:rFonts w:hint="eastAsia" w:ascii="宋体" w:hAnsi="宋体" w:eastAsia="宋体" w:cs="宋体"/>
          <w:color w:val="auto"/>
          <w:sz w:val="24"/>
          <w:highlight w:val="none"/>
          <w:lang w:val="en-US" w:eastAsia="zh-CN"/>
        </w:rPr>
        <w:t>方案</w:t>
      </w:r>
      <w:r>
        <w:rPr>
          <w:rFonts w:hint="eastAsia" w:ascii="宋体" w:hAnsi="宋体" w:eastAsia="宋体" w:cs="宋体"/>
          <w:color w:val="auto"/>
          <w:sz w:val="24"/>
          <w:highlight w:val="none"/>
        </w:rPr>
        <w:t>得分由高到低顺序排列。</w:t>
      </w:r>
    </w:p>
    <w:p w14:paraId="5535ED8A">
      <w:pPr>
        <w:spacing w:line="360" w:lineRule="auto"/>
        <w:ind w:firstLine="487" w:firstLineChars="202"/>
        <w:rPr>
          <w:rFonts w:hint="eastAsia" w:ascii="宋体" w:hAnsi="宋体" w:eastAsia="宋体" w:cs="宋体"/>
          <w:b/>
          <w:bCs/>
          <w:color w:val="auto"/>
          <w:sz w:val="24"/>
          <w:highlight w:val="none"/>
        </w:rPr>
      </w:pPr>
      <w:bookmarkStart w:id="247" w:name="_Toc164304312"/>
      <w:bookmarkStart w:id="248" w:name="_Toc497946972"/>
      <w:bookmarkStart w:id="249" w:name="_Toc462234148"/>
      <w:r>
        <w:rPr>
          <w:rFonts w:hint="eastAsia" w:ascii="宋体" w:hAnsi="宋体" w:eastAsia="宋体" w:cs="宋体"/>
          <w:b/>
          <w:bCs/>
          <w:color w:val="auto"/>
          <w:sz w:val="24"/>
          <w:highlight w:val="none"/>
        </w:rPr>
        <w:t>2.5评标报告</w:t>
      </w:r>
      <w:bookmarkEnd w:id="247"/>
      <w:bookmarkEnd w:id="248"/>
      <w:bookmarkEnd w:id="249"/>
    </w:p>
    <w:p w14:paraId="18F643F7">
      <w:pPr>
        <w:spacing w:line="360" w:lineRule="auto"/>
        <w:ind w:firstLine="487" w:firstLineChars="20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2.5.1评标报告由评标委员会全体成员签字。对评标结论持有异议的评标委员会成员可以用书面方式阐述不同意见和理由。评标委员会成员拒绝在评标报告上签字且不陈述其不同意见和理由的，可视为同意评标结论。评标委员会将对此做出书面说明并记录在案。</w:t>
      </w:r>
    </w:p>
    <w:p w14:paraId="5DD9A19E">
      <w:pPr>
        <w:spacing w:line="360" w:lineRule="auto"/>
        <w:ind w:firstLine="487" w:firstLineChars="202"/>
        <w:jc w:val="left"/>
        <w:rPr>
          <w:rFonts w:hint="eastAsia" w:ascii="宋体" w:hAnsi="宋体" w:eastAsia="宋体" w:cs="宋体"/>
          <w:color w:val="auto"/>
          <w:kern w:val="0"/>
          <w:sz w:val="24"/>
          <w:highlight w:val="none"/>
        </w:rPr>
      </w:pPr>
      <w:r>
        <w:rPr>
          <w:rFonts w:hint="eastAsia" w:ascii="宋体" w:hAnsi="宋体" w:eastAsia="宋体" w:cs="宋体"/>
          <w:b/>
          <w:color w:val="auto"/>
          <w:sz w:val="24"/>
          <w:highlight w:val="none"/>
        </w:rPr>
        <w:t>2.5.2招标人根据评标委员会书面评标报告，确定成交供应商。采购代理机构对未中标的投标单位不作中标及未中标原因的解释。</w:t>
      </w:r>
    </w:p>
    <w:p w14:paraId="37CCFF87">
      <w:pPr>
        <w:wordWrap w:val="0"/>
        <w:spacing w:line="360" w:lineRule="exact"/>
        <w:rPr>
          <w:rFonts w:hint="eastAsia" w:ascii="宋体" w:hAnsi="宋体" w:eastAsia="宋体" w:cs="宋体"/>
          <w:color w:val="auto"/>
          <w:highlight w:val="none"/>
        </w:rPr>
      </w:pPr>
      <w:r>
        <w:rPr>
          <w:rFonts w:hint="eastAsia" w:ascii="宋体" w:hAnsi="宋体" w:eastAsia="宋体" w:cs="宋体"/>
          <w:color w:val="auto"/>
          <w:kern w:val="0"/>
          <w:sz w:val="24"/>
          <w:highlight w:val="none"/>
        </w:rPr>
        <w:t>综合评审表：</w:t>
      </w:r>
    </w:p>
    <w:tbl>
      <w:tblPr>
        <w:tblStyle w:val="42"/>
        <w:tblW w:w="9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1063"/>
        <w:gridCol w:w="1210"/>
        <w:gridCol w:w="6458"/>
      </w:tblGrid>
      <w:tr w14:paraId="2E6F9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011B9864">
            <w:pPr>
              <w:keepNext w:val="0"/>
              <w:keepLines w:val="0"/>
              <w:suppressLineNumbers w:val="0"/>
              <w:wordWrap w:val="0"/>
              <w:spacing w:before="0" w:beforeAutospacing="0" w:after="0" w:afterAutospacing="0" w:line="360" w:lineRule="exact"/>
              <w:ind w:left="0" w:right="0"/>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序号</w:t>
            </w:r>
          </w:p>
        </w:tc>
        <w:tc>
          <w:tcPr>
            <w:tcW w:w="1063" w:type="dxa"/>
            <w:tcBorders>
              <w:top w:val="single" w:color="auto" w:sz="4" w:space="0"/>
              <w:left w:val="single" w:color="auto" w:sz="4" w:space="0"/>
              <w:bottom w:val="single" w:color="auto" w:sz="4" w:space="0"/>
              <w:right w:val="single" w:color="auto" w:sz="4" w:space="0"/>
            </w:tcBorders>
            <w:vAlign w:val="center"/>
          </w:tcPr>
          <w:p w14:paraId="119E6FA2">
            <w:pPr>
              <w:keepNext w:val="0"/>
              <w:keepLines w:val="0"/>
              <w:suppressLineNumbers w:val="0"/>
              <w:wordWrap w:val="0"/>
              <w:spacing w:before="0" w:beforeAutospacing="0" w:after="0" w:afterAutospacing="0" w:line="36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分值</w:t>
            </w:r>
          </w:p>
        </w:tc>
        <w:tc>
          <w:tcPr>
            <w:tcW w:w="1210" w:type="dxa"/>
            <w:tcBorders>
              <w:top w:val="single" w:color="auto" w:sz="4" w:space="0"/>
              <w:left w:val="single" w:color="auto" w:sz="4" w:space="0"/>
              <w:bottom w:val="single" w:color="auto" w:sz="4" w:space="0"/>
              <w:right w:val="single" w:color="auto" w:sz="4" w:space="0"/>
            </w:tcBorders>
            <w:vAlign w:val="center"/>
          </w:tcPr>
          <w:p w14:paraId="784FEFF7">
            <w:pPr>
              <w:keepNext w:val="0"/>
              <w:keepLines w:val="0"/>
              <w:suppressLineNumbers w:val="0"/>
              <w:wordWrap w:val="0"/>
              <w:spacing w:before="0" w:beforeAutospacing="0" w:after="0" w:afterAutospacing="0" w:line="36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评 分 因 数</w:t>
            </w:r>
          </w:p>
        </w:tc>
        <w:tc>
          <w:tcPr>
            <w:tcW w:w="6458" w:type="dxa"/>
            <w:tcBorders>
              <w:top w:val="single" w:color="auto" w:sz="4" w:space="0"/>
              <w:left w:val="single" w:color="auto" w:sz="4" w:space="0"/>
              <w:bottom w:val="single" w:color="auto" w:sz="4" w:space="0"/>
              <w:right w:val="single" w:color="auto" w:sz="4" w:space="0"/>
            </w:tcBorders>
            <w:vAlign w:val="center"/>
          </w:tcPr>
          <w:p w14:paraId="2A5FBF57">
            <w:pPr>
              <w:keepNext w:val="0"/>
              <w:keepLines w:val="0"/>
              <w:suppressLineNumbers w:val="0"/>
              <w:wordWrap w:val="0"/>
              <w:spacing w:before="0" w:beforeAutospacing="0" w:after="0" w:afterAutospacing="0" w:line="36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评   分   办   法</w:t>
            </w:r>
          </w:p>
        </w:tc>
      </w:tr>
      <w:tr w14:paraId="63773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53D63090">
            <w:pPr>
              <w:keepNext w:val="0"/>
              <w:keepLines w:val="0"/>
              <w:suppressLineNumbers w:val="0"/>
              <w:wordWrap w:val="0"/>
              <w:spacing w:before="0" w:beforeAutospacing="0" w:after="0" w:afterAutospacing="0" w:line="36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sz w:val="24"/>
                <w:szCs w:val="24"/>
                <w:highlight w:val="none"/>
              </w:rPr>
              <w:t>F1</w:t>
            </w:r>
          </w:p>
        </w:tc>
        <w:tc>
          <w:tcPr>
            <w:tcW w:w="1063" w:type="dxa"/>
            <w:tcBorders>
              <w:top w:val="single" w:color="auto" w:sz="4" w:space="0"/>
              <w:left w:val="single" w:color="auto" w:sz="4" w:space="0"/>
              <w:bottom w:val="single" w:color="auto" w:sz="4" w:space="0"/>
              <w:right w:val="single" w:color="auto" w:sz="4" w:space="0"/>
            </w:tcBorders>
            <w:vAlign w:val="center"/>
          </w:tcPr>
          <w:p w14:paraId="2E4D69F1">
            <w:pPr>
              <w:pStyle w:val="235"/>
              <w:keepNext w:val="0"/>
              <w:keepLines w:val="0"/>
              <w:suppressLineNumbers w:val="0"/>
              <w:shd w:val="clear" w:color="auto" w:fill="auto"/>
              <w:spacing w:before="0" w:beforeAutospacing="0" w:after="0" w:afterAutospacing="0" w:line="360" w:lineRule="auto"/>
              <w:ind w:left="0" w:right="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满分</w:t>
            </w:r>
            <w:r>
              <w:rPr>
                <w:rFonts w:hint="eastAsia" w:eastAsia="宋体" w:cs="宋体"/>
                <w:color w:val="auto"/>
                <w:sz w:val="24"/>
                <w:szCs w:val="24"/>
                <w:highlight w:val="none"/>
                <w:lang w:val="en-US" w:eastAsia="zh-CN"/>
              </w:rPr>
              <w:t>1</w:t>
            </w:r>
            <w:r>
              <w:rPr>
                <w:rFonts w:hint="eastAsia" w:ascii="宋体" w:hAnsi="宋体" w:eastAsia="宋体" w:cs="宋体"/>
                <w:color w:val="auto"/>
                <w:sz w:val="24"/>
                <w:szCs w:val="24"/>
                <w:highlight w:val="none"/>
              </w:rPr>
              <w:t>0分</w:t>
            </w:r>
          </w:p>
        </w:tc>
        <w:tc>
          <w:tcPr>
            <w:tcW w:w="1210" w:type="dxa"/>
            <w:tcBorders>
              <w:top w:val="single" w:color="auto" w:sz="4" w:space="0"/>
              <w:left w:val="single" w:color="auto" w:sz="4" w:space="0"/>
              <w:bottom w:val="single" w:color="auto" w:sz="4" w:space="0"/>
              <w:right w:val="single" w:color="auto" w:sz="4" w:space="0"/>
            </w:tcBorders>
            <w:vAlign w:val="center"/>
          </w:tcPr>
          <w:p w14:paraId="1AC587B9">
            <w:pPr>
              <w:keepNext w:val="0"/>
              <w:keepLines w:val="0"/>
              <w:suppressLineNumbers w:val="0"/>
              <w:wordWrap w:val="0"/>
              <w:spacing w:before="0" w:beforeAutospacing="0" w:after="0" w:afterAutospacing="0" w:line="360" w:lineRule="exac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报价评分</w:t>
            </w:r>
          </w:p>
          <w:p w14:paraId="67CEF700">
            <w:pPr>
              <w:keepNext w:val="0"/>
              <w:keepLines w:val="0"/>
              <w:suppressLineNumbers w:val="0"/>
              <w:wordWrap w:val="0"/>
              <w:spacing w:before="0" w:beforeAutospacing="0" w:after="0" w:afterAutospacing="0" w:line="360" w:lineRule="exact"/>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（满分</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0分）</w:t>
            </w:r>
          </w:p>
        </w:tc>
        <w:tc>
          <w:tcPr>
            <w:tcW w:w="6458" w:type="dxa"/>
            <w:tcBorders>
              <w:top w:val="single" w:color="auto" w:sz="4" w:space="0"/>
              <w:left w:val="single" w:color="auto" w:sz="4" w:space="0"/>
              <w:bottom w:val="single" w:color="auto" w:sz="4" w:space="0"/>
              <w:right w:val="single" w:color="auto" w:sz="4" w:space="0"/>
            </w:tcBorders>
            <w:vAlign w:val="center"/>
          </w:tcPr>
          <w:p w14:paraId="08278EA5">
            <w:pPr>
              <w:pStyle w:val="235"/>
              <w:keepNext w:val="0"/>
              <w:keepLines w:val="0"/>
              <w:suppressLineNumbers w:val="0"/>
              <w:shd w:val="clear" w:color="auto" w:fill="auto"/>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color w:val="auto"/>
                <w:sz w:val="24"/>
                <w:szCs w:val="24"/>
                <w:highlight w:val="none"/>
              </w:rPr>
              <w:t>满足招标文件要求且投标价格最低的有效投标报价为评标基准价，其价格分为满分；其他投标人的价格分统一按照下列公式计算：投标报价得分=（评标基准价/投标报价）×10。</w:t>
            </w:r>
          </w:p>
        </w:tc>
      </w:tr>
      <w:tr w14:paraId="2FD5B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6" w:hRule="atLeast"/>
          <w:jc w:val="center"/>
        </w:trPr>
        <w:tc>
          <w:tcPr>
            <w:tcW w:w="645" w:type="dxa"/>
            <w:vMerge w:val="restart"/>
            <w:tcBorders>
              <w:top w:val="single" w:color="auto" w:sz="4" w:space="0"/>
              <w:left w:val="single" w:color="auto" w:sz="4" w:space="0"/>
              <w:right w:val="single" w:color="auto" w:sz="4" w:space="0"/>
            </w:tcBorders>
            <w:vAlign w:val="center"/>
          </w:tcPr>
          <w:p w14:paraId="620A8DFB">
            <w:pPr>
              <w:keepNext w:val="0"/>
              <w:keepLines w:val="0"/>
              <w:suppressLineNumbers w:val="0"/>
              <w:wordWrap w:val="0"/>
              <w:spacing w:before="0" w:beforeAutospacing="0" w:after="0" w:afterAutospacing="0" w:line="360" w:lineRule="exact"/>
              <w:ind w:left="0" w:right="0"/>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sz w:val="24"/>
                <w:szCs w:val="24"/>
                <w:highlight w:val="none"/>
              </w:rPr>
              <w:t>F</w:t>
            </w:r>
            <w:r>
              <w:rPr>
                <w:rFonts w:hint="eastAsia" w:ascii="宋体" w:hAnsi="宋体" w:eastAsia="宋体" w:cs="宋体"/>
                <w:color w:val="auto"/>
                <w:sz w:val="24"/>
                <w:szCs w:val="24"/>
                <w:highlight w:val="none"/>
                <w:lang w:val="en-US" w:eastAsia="zh-CN"/>
              </w:rPr>
              <w:t>2</w:t>
            </w:r>
          </w:p>
        </w:tc>
        <w:tc>
          <w:tcPr>
            <w:tcW w:w="1063" w:type="dxa"/>
            <w:vMerge w:val="restart"/>
            <w:tcBorders>
              <w:top w:val="single" w:color="auto" w:sz="4" w:space="0"/>
              <w:left w:val="single" w:color="auto" w:sz="4" w:space="0"/>
              <w:right w:val="single" w:color="auto" w:sz="4" w:space="0"/>
            </w:tcBorders>
            <w:vAlign w:val="center"/>
          </w:tcPr>
          <w:p w14:paraId="4475135E">
            <w:pPr>
              <w:pStyle w:val="235"/>
              <w:keepNext w:val="0"/>
              <w:keepLines w:val="0"/>
              <w:suppressLineNumbers w:val="0"/>
              <w:shd w:val="clear" w:color="auto" w:fill="auto"/>
              <w:spacing w:before="0" w:beforeAutospacing="0" w:after="0" w:afterAutospacing="0" w:line="360" w:lineRule="auto"/>
              <w:ind w:left="0" w:right="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技术部分评审得分</w:t>
            </w:r>
            <w:r>
              <w:rPr>
                <w:rFonts w:hint="eastAsia" w:eastAsia="宋体" w:cs="宋体"/>
                <w:color w:val="auto"/>
                <w:sz w:val="24"/>
                <w:szCs w:val="24"/>
                <w:highlight w:val="none"/>
                <w:lang w:eastAsia="zh-CN"/>
              </w:rPr>
              <w:t>（</w:t>
            </w:r>
            <w:r>
              <w:rPr>
                <w:rFonts w:hint="eastAsia" w:ascii="宋体" w:hAnsi="宋体" w:eastAsia="宋体" w:cs="宋体"/>
                <w:color w:val="auto"/>
                <w:sz w:val="24"/>
                <w:szCs w:val="24"/>
                <w:highlight w:val="none"/>
              </w:rPr>
              <w:t>满分</w:t>
            </w:r>
            <w:r>
              <w:rPr>
                <w:rFonts w:hint="eastAsia" w:eastAsia="宋体" w:cs="宋体"/>
                <w:color w:val="auto"/>
                <w:sz w:val="24"/>
                <w:szCs w:val="24"/>
                <w:highlight w:val="none"/>
                <w:lang w:val="en-US" w:eastAsia="zh-CN"/>
              </w:rPr>
              <w:t>8</w:t>
            </w:r>
            <w:r>
              <w:rPr>
                <w:rFonts w:hint="eastAsia" w:ascii="宋体" w:hAnsi="宋体" w:eastAsia="宋体" w:cs="宋体"/>
                <w:color w:val="auto"/>
                <w:sz w:val="24"/>
                <w:szCs w:val="24"/>
                <w:highlight w:val="none"/>
              </w:rPr>
              <w:t>0分</w:t>
            </w:r>
            <w:r>
              <w:rPr>
                <w:rFonts w:hint="eastAsia" w:eastAsia="宋体" w:cs="宋体"/>
                <w:color w:val="auto"/>
                <w:sz w:val="24"/>
                <w:szCs w:val="24"/>
                <w:highlight w:val="none"/>
                <w:lang w:eastAsia="zh-CN"/>
              </w:rPr>
              <w:t>）</w:t>
            </w:r>
          </w:p>
          <w:p w14:paraId="4B3406C5">
            <w:pPr>
              <w:keepNext w:val="0"/>
              <w:keepLines w:val="0"/>
              <w:suppressLineNumbers w:val="0"/>
              <w:wordWrap w:val="0"/>
              <w:spacing w:before="0" w:beforeAutospacing="0" w:after="0" w:afterAutospacing="0" w:line="360" w:lineRule="exact"/>
              <w:ind w:left="0" w:right="0"/>
              <w:jc w:val="center"/>
              <w:rPr>
                <w:rFonts w:hint="eastAsia" w:ascii="宋体" w:hAnsi="宋体" w:eastAsia="宋体" w:cs="宋体"/>
                <w:color w:val="auto"/>
                <w:kern w:val="0"/>
                <w:sz w:val="24"/>
                <w:highlight w:val="none"/>
              </w:rPr>
            </w:pPr>
          </w:p>
        </w:tc>
        <w:tc>
          <w:tcPr>
            <w:tcW w:w="1210" w:type="dxa"/>
            <w:tcBorders>
              <w:top w:val="single" w:color="auto" w:sz="4" w:space="0"/>
              <w:left w:val="single" w:color="auto" w:sz="4" w:space="0"/>
              <w:right w:val="single" w:color="auto" w:sz="4" w:space="0"/>
            </w:tcBorders>
            <w:vAlign w:val="center"/>
          </w:tcPr>
          <w:p w14:paraId="1ACCF9F6">
            <w:pPr>
              <w:keepNext w:val="0"/>
              <w:keepLines w:val="0"/>
              <w:widowControl w:val="0"/>
              <w:suppressLineNumbers w:val="0"/>
              <w:adjustRightInd w:val="0"/>
              <w:snapToGrid w:val="0"/>
              <w:spacing w:before="0" w:beforeAutospacing="0" w:after="0" w:afterAutospacing="0" w:line="560" w:lineRule="exact"/>
              <w:ind w:left="0" w:right="0"/>
              <w:jc w:val="center"/>
              <w:rPr>
                <w:rFonts w:hint="default" w:ascii="Times New Roman" w:hAnsi="Times New Roman" w:cs="Times New Roman"/>
                <w:color w:val="auto"/>
                <w:szCs w:val="28"/>
                <w:highlight w:val="none"/>
                <w:lang w:val="en-US"/>
              </w:rPr>
            </w:pPr>
            <w:r>
              <w:rPr>
                <w:rFonts w:hint="eastAsia" w:ascii="Times New Roman" w:hAnsi="Times New Roman" w:eastAsia="仿宋" w:cs="Times New Roman"/>
                <w:color w:val="auto"/>
                <w:kern w:val="2"/>
                <w:sz w:val="28"/>
                <w:szCs w:val="28"/>
                <w:highlight w:val="none"/>
                <w:lang w:val="en-US" w:eastAsia="zh-CN" w:bidi="ar"/>
              </w:rPr>
              <w:t>项目理解</w:t>
            </w:r>
          </w:p>
          <w:p w14:paraId="244E4703">
            <w:pPr>
              <w:keepNext w:val="0"/>
              <w:keepLines w:val="0"/>
              <w:widowControl w:val="0"/>
              <w:suppressLineNumbers w:val="0"/>
              <w:adjustRightInd w:val="0"/>
              <w:snapToGrid w:val="0"/>
              <w:spacing w:before="0" w:beforeAutospacing="0" w:after="0" w:afterAutospacing="0" w:line="560" w:lineRule="exact"/>
              <w:ind w:left="0" w:leftChars="0" w:right="0" w:rightChars="0"/>
              <w:jc w:val="both"/>
              <w:rPr>
                <w:rFonts w:hint="eastAsia" w:ascii="宋体" w:hAnsi="宋体" w:eastAsia="宋体" w:cs="宋体"/>
                <w:color w:val="auto"/>
                <w:sz w:val="24"/>
                <w:szCs w:val="24"/>
                <w:highlight w:val="none"/>
              </w:rPr>
            </w:pPr>
            <w:r>
              <w:rPr>
                <w:rFonts w:hint="eastAsia" w:ascii="Times New Roman" w:hAnsi="Times New Roman" w:eastAsia="仿宋" w:cs="Times New Roman"/>
                <w:color w:val="auto"/>
                <w:kern w:val="2"/>
                <w:sz w:val="28"/>
                <w:szCs w:val="28"/>
                <w:highlight w:val="none"/>
                <w:lang w:val="en-US" w:eastAsia="zh-CN" w:bidi="ar"/>
              </w:rPr>
              <w:t>（满分</w:t>
            </w:r>
            <w:r>
              <w:rPr>
                <w:rFonts w:hint="default" w:ascii="Times New Roman" w:hAnsi="Times New Roman" w:eastAsia="仿宋" w:cs="Times New Roman"/>
                <w:color w:val="auto"/>
                <w:kern w:val="2"/>
                <w:sz w:val="28"/>
                <w:szCs w:val="28"/>
                <w:highlight w:val="none"/>
                <w:lang w:val="en-US" w:eastAsia="zh-CN" w:bidi="ar"/>
              </w:rPr>
              <w:t>1</w:t>
            </w:r>
            <w:r>
              <w:rPr>
                <w:rFonts w:hint="eastAsia" w:eastAsia="仿宋" w:cs="Times New Roman"/>
                <w:color w:val="auto"/>
                <w:kern w:val="2"/>
                <w:sz w:val="28"/>
                <w:szCs w:val="28"/>
                <w:highlight w:val="none"/>
                <w:lang w:val="en-US" w:eastAsia="zh-CN" w:bidi="ar"/>
              </w:rPr>
              <w:t>5</w:t>
            </w:r>
            <w:r>
              <w:rPr>
                <w:rFonts w:hint="eastAsia" w:ascii="Times New Roman" w:hAnsi="Times New Roman" w:eastAsia="仿宋" w:cs="Times New Roman"/>
                <w:color w:val="auto"/>
                <w:kern w:val="2"/>
                <w:sz w:val="28"/>
                <w:szCs w:val="28"/>
                <w:highlight w:val="none"/>
                <w:lang w:val="en-US" w:eastAsia="zh-CN" w:bidi="ar"/>
              </w:rPr>
              <w:t>分）</w:t>
            </w:r>
          </w:p>
        </w:tc>
        <w:tc>
          <w:tcPr>
            <w:tcW w:w="6458" w:type="dxa"/>
            <w:tcBorders>
              <w:top w:val="single" w:color="auto" w:sz="4" w:space="0"/>
              <w:left w:val="single" w:color="auto" w:sz="4" w:space="0"/>
              <w:right w:val="single" w:color="auto" w:sz="4" w:space="0"/>
            </w:tcBorders>
            <w:vAlign w:val="center"/>
          </w:tcPr>
          <w:p w14:paraId="7636C6AD">
            <w:pPr>
              <w:pStyle w:val="40"/>
              <w:keepNext w:val="0"/>
              <w:keepLines w:val="0"/>
              <w:widowControl w:val="0"/>
              <w:suppressLineNumbers w:val="0"/>
              <w:spacing w:before="0" w:beforeAutospacing="0" w:after="120" w:afterAutospacing="0"/>
              <w:ind w:left="0" w:right="0" w:firstLine="281" w:firstLineChars="100"/>
              <w:jc w:val="both"/>
              <w:rPr>
                <w:rFonts w:hint="eastAsia" w:ascii="Times New Roman" w:hAnsi="Times New Roman" w:eastAsia="仿宋" w:cs="Times New Roman"/>
                <w:color w:val="auto"/>
                <w:kern w:val="2"/>
                <w:sz w:val="28"/>
                <w:szCs w:val="22"/>
                <w:highlight w:val="none"/>
                <w:lang w:val="en-US" w:eastAsia="zh-CN" w:bidi="ar"/>
              </w:rPr>
            </w:pPr>
            <w:r>
              <w:rPr>
                <w:rFonts w:hint="eastAsia" w:ascii="Times New Roman" w:hAnsi="Times New Roman" w:eastAsia="仿宋" w:cs="Times New Roman"/>
                <w:b/>
                <w:bCs/>
                <w:color w:val="auto"/>
                <w:kern w:val="2"/>
                <w:sz w:val="28"/>
                <w:szCs w:val="22"/>
                <w:highlight w:val="none"/>
                <w:lang w:val="en-US" w:eastAsia="zh-CN" w:bidi="ar"/>
              </w:rPr>
              <w:t>项目理解内容需覆盖项目建设背景与目标认知、保护区现状及现存问题研判、项目实施重难点解析三大核心内容</w:t>
            </w:r>
            <w:r>
              <w:rPr>
                <w:rFonts w:hint="eastAsia" w:ascii="Times New Roman" w:hAnsi="Times New Roman" w:eastAsia="仿宋" w:cs="Times New Roman"/>
                <w:color w:val="auto"/>
                <w:kern w:val="2"/>
                <w:sz w:val="28"/>
                <w:szCs w:val="22"/>
                <w:highlight w:val="none"/>
                <w:lang w:val="en-US" w:eastAsia="zh-CN" w:bidi="ar"/>
              </w:rPr>
              <w:t>，评审专家结合项目实际属性与投标文件响应程度，按以下量化标准评分：</w:t>
            </w:r>
          </w:p>
          <w:p w14:paraId="3FBEA16B">
            <w:pPr>
              <w:pStyle w:val="40"/>
              <w:keepNext w:val="0"/>
              <w:keepLines w:val="0"/>
              <w:widowControl w:val="0"/>
              <w:suppressLineNumbers w:val="0"/>
              <w:spacing w:before="0" w:beforeAutospacing="0" w:after="120" w:afterAutospacing="0"/>
              <w:ind w:left="0" w:right="0" w:firstLine="560" w:firstLineChars="200"/>
              <w:jc w:val="both"/>
              <w:rPr>
                <w:rFonts w:hint="default" w:ascii="Times New Roman" w:hAnsi="Times New Roman" w:eastAsia="仿宋" w:cs="Times New Roman"/>
                <w:color w:val="auto"/>
                <w:kern w:val="2"/>
                <w:sz w:val="28"/>
                <w:szCs w:val="22"/>
                <w:highlight w:val="none"/>
                <w:lang w:val="en-US" w:eastAsia="zh-CN" w:bidi="ar"/>
              </w:rPr>
            </w:pPr>
            <w:r>
              <w:rPr>
                <w:rFonts w:hint="eastAsia" w:ascii="Times New Roman" w:hAnsi="Times New Roman" w:eastAsia="仿宋" w:cs="Times New Roman"/>
                <w:color w:val="auto"/>
                <w:kern w:val="2"/>
                <w:sz w:val="28"/>
                <w:szCs w:val="22"/>
                <w:highlight w:val="none"/>
                <w:lang w:val="en-US" w:eastAsia="zh-CN" w:bidi="ar"/>
              </w:rPr>
              <w:t>对项目建设背景、建设目标与建设内容认知全面、分析贴合政策导向与业务逻辑；对保护区现状及现存问题分析翔实客观精准，完全匹配保护区实际情况；对项目实施重难点把握精准、分析维度完整，且配套对应可行的应对思路，整体论述逻辑严谨、支撑性强，完全满足项目实施前置认知要求的</w:t>
            </w:r>
            <w:r>
              <w:rPr>
                <w:rFonts w:hint="default" w:ascii="Times New Roman" w:hAnsi="Times New Roman" w:eastAsia="仿宋" w:cs="Times New Roman"/>
                <w:color w:val="auto"/>
                <w:kern w:val="2"/>
                <w:sz w:val="28"/>
                <w:szCs w:val="22"/>
                <w:highlight w:val="none"/>
                <w:lang w:val="en-US" w:eastAsia="zh-CN" w:bidi="ar"/>
              </w:rPr>
              <w:t>得</w:t>
            </w:r>
            <w:r>
              <w:rPr>
                <w:rFonts w:hint="eastAsia" w:ascii="Times New Roman" w:hAnsi="Times New Roman" w:eastAsia="仿宋" w:cs="Times New Roman"/>
                <w:color w:val="auto"/>
                <w:kern w:val="2"/>
                <w:sz w:val="28"/>
                <w:szCs w:val="22"/>
                <w:highlight w:val="none"/>
                <w:lang w:val="en-US" w:eastAsia="zh-CN" w:bidi="ar"/>
              </w:rPr>
              <w:t>15</w:t>
            </w:r>
            <w:r>
              <w:rPr>
                <w:rFonts w:hint="default" w:ascii="Times New Roman" w:hAnsi="Times New Roman" w:eastAsia="仿宋" w:cs="Times New Roman"/>
                <w:color w:val="auto"/>
                <w:kern w:val="2"/>
                <w:sz w:val="28"/>
                <w:szCs w:val="22"/>
                <w:highlight w:val="none"/>
                <w:lang w:val="en-US" w:eastAsia="zh-CN" w:bidi="ar"/>
              </w:rPr>
              <w:t>分，每有一项内容未提供扣</w:t>
            </w:r>
            <w:r>
              <w:rPr>
                <w:rFonts w:hint="eastAsia" w:ascii="Times New Roman" w:hAnsi="Times New Roman" w:eastAsia="仿宋" w:cs="Times New Roman"/>
                <w:color w:val="auto"/>
                <w:kern w:val="2"/>
                <w:sz w:val="28"/>
                <w:szCs w:val="22"/>
                <w:highlight w:val="none"/>
                <w:lang w:val="en-US" w:eastAsia="zh-CN" w:bidi="ar"/>
              </w:rPr>
              <w:t>5</w:t>
            </w:r>
            <w:r>
              <w:rPr>
                <w:rFonts w:hint="default" w:ascii="Times New Roman" w:hAnsi="Times New Roman" w:eastAsia="仿宋" w:cs="Times New Roman"/>
                <w:color w:val="auto"/>
                <w:kern w:val="2"/>
                <w:sz w:val="28"/>
                <w:szCs w:val="22"/>
                <w:highlight w:val="none"/>
                <w:lang w:val="en-US" w:eastAsia="zh-CN" w:bidi="ar"/>
              </w:rPr>
              <w:t>分；提供的方案存在缺陷的扣</w:t>
            </w:r>
            <w:r>
              <w:rPr>
                <w:rFonts w:hint="eastAsia" w:ascii="Times New Roman" w:hAnsi="Times New Roman" w:eastAsia="仿宋" w:cs="Times New Roman"/>
                <w:color w:val="auto"/>
                <w:kern w:val="2"/>
                <w:sz w:val="28"/>
                <w:szCs w:val="22"/>
                <w:highlight w:val="none"/>
                <w:lang w:val="en-US" w:eastAsia="zh-CN" w:bidi="ar"/>
              </w:rPr>
              <w:t>3</w:t>
            </w:r>
            <w:r>
              <w:rPr>
                <w:rFonts w:hint="default" w:ascii="Times New Roman" w:hAnsi="Times New Roman" w:eastAsia="仿宋" w:cs="Times New Roman"/>
                <w:color w:val="auto"/>
                <w:kern w:val="2"/>
                <w:sz w:val="28"/>
                <w:szCs w:val="22"/>
                <w:highlight w:val="none"/>
                <w:lang w:val="en-US" w:eastAsia="zh-CN" w:bidi="ar"/>
              </w:rPr>
              <w:t>分，扣完为止。</w:t>
            </w:r>
          </w:p>
          <w:p w14:paraId="5F6E9A60">
            <w:pPr>
              <w:pStyle w:val="40"/>
              <w:keepNext w:val="0"/>
              <w:keepLines w:val="0"/>
              <w:widowControl w:val="0"/>
              <w:suppressLineNumbers w:val="0"/>
              <w:spacing w:before="0" w:beforeAutospacing="0" w:after="120" w:afterAutospacing="0"/>
              <w:ind w:left="0" w:right="0" w:firstLine="560" w:firstLineChars="200"/>
              <w:jc w:val="both"/>
              <w:rPr>
                <w:rFonts w:hint="eastAsia" w:ascii="宋体" w:hAnsi="宋体" w:eastAsia="宋体" w:cs="宋体"/>
                <w:color w:val="auto"/>
                <w:sz w:val="24"/>
                <w:szCs w:val="24"/>
                <w:highlight w:val="none"/>
              </w:rPr>
            </w:pPr>
            <w:r>
              <w:rPr>
                <w:rFonts w:hint="default" w:ascii="Times New Roman" w:hAnsi="Times New Roman" w:eastAsia="仿宋" w:cs="Times New Roman"/>
                <w:color w:val="auto"/>
                <w:kern w:val="2"/>
                <w:sz w:val="28"/>
                <w:szCs w:val="22"/>
                <w:highlight w:val="none"/>
                <w:lang w:val="en-US" w:eastAsia="zh-CN" w:bidi="ar"/>
              </w:rPr>
              <w:t>描述缺陷是指：</w:t>
            </w:r>
            <w:r>
              <w:rPr>
                <w:rFonts w:hint="eastAsia" w:ascii="Times New Roman" w:hAnsi="Times New Roman" w:eastAsia="仿宋" w:cs="Times New Roman"/>
                <w:color w:val="auto"/>
                <w:kern w:val="2"/>
                <w:sz w:val="28"/>
                <w:szCs w:val="22"/>
                <w:highlight w:val="none"/>
                <w:lang w:val="en-US" w:eastAsia="zh-CN" w:bidi="ar"/>
              </w:rPr>
              <w:t>项目建设背景、目标、现状及问题 、重难点</w:t>
            </w:r>
            <w:r>
              <w:rPr>
                <w:rFonts w:hint="default" w:ascii="Times New Roman" w:hAnsi="Times New Roman" w:eastAsia="仿宋" w:cs="Times New Roman"/>
                <w:color w:val="auto"/>
                <w:kern w:val="2"/>
                <w:sz w:val="28"/>
                <w:szCs w:val="22"/>
                <w:highlight w:val="none"/>
                <w:lang w:val="en-US" w:eastAsia="zh-CN" w:bidi="ar"/>
              </w:rPr>
              <w:t>内容无针对性，</w:t>
            </w:r>
            <w:r>
              <w:rPr>
                <w:rFonts w:hint="eastAsia" w:ascii="Times New Roman" w:hAnsi="Times New Roman" w:eastAsia="仿宋" w:cs="Times New Roman"/>
                <w:color w:val="auto"/>
                <w:kern w:val="2"/>
                <w:sz w:val="28"/>
                <w:szCs w:val="22"/>
                <w:highlight w:val="none"/>
                <w:lang w:val="en-US" w:eastAsia="zh-CN" w:bidi="ar"/>
              </w:rPr>
              <w:t>分析</w:t>
            </w:r>
            <w:r>
              <w:rPr>
                <w:rFonts w:hint="default" w:ascii="Times New Roman" w:hAnsi="Times New Roman" w:eastAsia="仿宋" w:cs="Times New Roman"/>
                <w:color w:val="auto"/>
                <w:kern w:val="2"/>
                <w:sz w:val="28"/>
                <w:szCs w:val="22"/>
                <w:highlight w:val="none"/>
                <w:lang w:val="en-US" w:eastAsia="zh-CN" w:bidi="ar"/>
              </w:rPr>
              <w:t>不全面、不清晰、流程不明确、无可行性，内容与采购需求不匹配、不符合项目特点或无法达到预期效果、不适用于本项目、内容不符合相关规范要求、内容与本项目无关等任意一种情形。</w:t>
            </w:r>
          </w:p>
        </w:tc>
      </w:tr>
      <w:tr w14:paraId="79D9B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645" w:type="dxa"/>
            <w:vMerge w:val="continue"/>
            <w:tcBorders>
              <w:left w:val="single" w:color="auto" w:sz="4" w:space="0"/>
              <w:bottom w:val="single" w:color="auto" w:sz="4" w:space="0"/>
              <w:right w:val="single" w:color="auto" w:sz="4" w:space="0"/>
            </w:tcBorders>
            <w:vAlign w:val="center"/>
          </w:tcPr>
          <w:p w14:paraId="7EBC232C">
            <w:pPr>
              <w:keepNext w:val="0"/>
              <w:keepLines w:val="0"/>
              <w:suppressLineNumbers w:val="0"/>
              <w:wordWrap w:val="0"/>
              <w:spacing w:before="0" w:beforeAutospacing="0" w:after="0" w:afterAutospacing="0" w:line="360" w:lineRule="exact"/>
              <w:ind w:left="0" w:right="0"/>
              <w:jc w:val="center"/>
              <w:rPr>
                <w:rFonts w:hint="eastAsia" w:ascii="宋体" w:hAnsi="宋体" w:eastAsia="宋体" w:cs="宋体"/>
                <w:color w:val="auto"/>
                <w:kern w:val="0"/>
                <w:sz w:val="24"/>
                <w:highlight w:val="none"/>
              </w:rPr>
            </w:pPr>
          </w:p>
        </w:tc>
        <w:tc>
          <w:tcPr>
            <w:tcW w:w="1063" w:type="dxa"/>
            <w:vMerge w:val="continue"/>
            <w:tcBorders>
              <w:left w:val="single" w:color="auto" w:sz="4" w:space="0"/>
              <w:bottom w:val="single" w:color="auto" w:sz="4" w:space="0"/>
              <w:right w:val="single" w:color="auto" w:sz="4" w:space="0"/>
            </w:tcBorders>
            <w:vAlign w:val="center"/>
          </w:tcPr>
          <w:p w14:paraId="5C38A2D8">
            <w:pPr>
              <w:keepNext w:val="0"/>
              <w:keepLines w:val="0"/>
              <w:suppressLineNumbers w:val="0"/>
              <w:wordWrap w:val="0"/>
              <w:spacing w:before="0" w:beforeAutospacing="0" w:after="0" w:afterAutospacing="0" w:line="360" w:lineRule="exact"/>
              <w:ind w:left="0" w:right="0"/>
              <w:jc w:val="center"/>
              <w:rPr>
                <w:rFonts w:hint="eastAsia" w:ascii="宋体" w:hAnsi="宋体" w:eastAsia="宋体" w:cs="宋体"/>
                <w:color w:val="auto"/>
                <w:kern w:val="0"/>
                <w:sz w:val="24"/>
                <w:highlight w:val="none"/>
              </w:rPr>
            </w:pPr>
          </w:p>
        </w:tc>
        <w:tc>
          <w:tcPr>
            <w:tcW w:w="1210" w:type="dxa"/>
            <w:tcBorders>
              <w:top w:val="single" w:color="auto" w:sz="4" w:space="0"/>
              <w:left w:val="single" w:color="auto" w:sz="4" w:space="0"/>
              <w:right w:val="single" w:color="auto" w:sz="4" w:space="0"/>
            </w:tcBorders>
            <w:vAlign w:val="center"/>
          </w:tcPr>
          <w:p w14:paraId="53337910">
            <w:pPr>
              <w:keepNext w:val="0"/>
              <w:keepLines w:val="0"/>
              <w:widowControl w:val="0"/>
              <w:suppressLineNumbers w:val="0"/>
              <w:adjustRightInd w:val="0"/>
              <w:snapToGrid w:val="0"/>
              <w:spacing w:before="0" w:beforeAutospacing="0" w:after="0" w:afterAutospacing="0" w:line="560" w:lineRule="exact"/>
              <w:ind w:left="0" w:right="0"/>
              <w:jc w:val="center"/>
              <w:rPr>
                <w:rFonts w:hint="default" w:ascii="Times New Roman" w:hAnsi="Times New Roman" w:cs="Times New Roman"/>
                <w:color w:val="auto"/>
                <w:szCs w:val="28"/>
                <w:highlight w:val="none"/>
                <w:lang w:val="en-US"/>
              </w:rPr>
            </w:pPr>
            <w:r>
              <w:rPr>
                <w:rFonts w:hint="eastAsia" w:ascii="Times New Roman" w:hAnsi="Times New Roman" w:eastAsia="仿宋" w:cs="Times New Roman"/>
                <w:color w:val="auto"/>
                <w:kern w:val="2"/>
                <w:sz w:val="28"/>
                <w:szCs w:val="28"/>
                <w:highlight w:val="none"/>
                <w:lang w:val="en-US" w:eastAsia="zh-CN" w:bidi="ar"/>
              </w:rPr>
              <w:t>技术方案</w:t>
            </w:r>
          </w:p>
          <w:p w14:paraId="48A10988">
            <w:pPr>
              <w:keepNext w:val="0"/>
              <w:keepLines w:val="0"/>
              <w:widowControl w:val="0"/>
              <w:suppressLineNumbers w:val="0"/>
              <w:adjustRightInd w:val="0"/>
              <w:snapToGrid w:val="0"/>
              <w:spacing w:before="0" w:beforeAutospacing="0" w:after="0" w:afterAutospacing="0" w:line="560" w:lineRule="exact"/>
              <w:ind w:left="0" w:leftChars="0" w:right="0" w:rightChars="0"/>
              <w:jc w:val="both"/>
              <w:rPr>
                <w:rFonts w:hint="eastAsia" w:ascii="宋体" w:hAnsi="宋体" w:eastAsia="宋体" w:cs="宋体"/>
                <w:color w:val="auto"/>
                <w:sz w:val="24"/>
                <w:szCs w:val="24"/>
                <w:highlight w:val="none"/>
              </w:rPr>
            </w:pPr>
            <w:r>
              <w:rPr>
                <w:rFonts w:hint="eastAsia" w:ascii="Times New Roman" w:hAnsi="Times New Roman" w:eastAsia="仿宋" w:cs="Times New Roman"/>
                <w:color w:val="auto"/>
                <w:kern w:val="2"/>
                <w:sz w:val="28"/>
                <w:szCs w:val="28"/>
                <w:highlight w:val="none"/>
                <w:lang w:val="en-US" w:eastAsia="zh-CN" w:bidi="ar"/>
              </w:rPr>
              <w:t>（满分</w:t>
            </w:r>
            <w:r>
              <w:rPr>
                <w:rFonts w:hint="default" w:ascii="Times New Roman" w:hAnsi="Times New Roman" w:eastAsia="仿宋" w:cs="Times New Roman"/>
                <w:color w:val="auto"/>
                <w:kern w:val="2"/>
                <w:sz w:val="28"/>
                <w:szCs w:val="28"/>
                <w:highlight w:val="none"/>
                <w:lang w:val="en-US" w:eastAsia="zh-CN" w:bidi="ar"/>
              </w:rPr>
              <w:t>3</w:t>
            </w:r>
            <w:r>
              <w:rPr>
                <w:rFonts w:hint="eastAsia" w:eastAsia="仿宋" w:cs="Times New Roman"/>
                <w:color w:val="auto"/>
                <w:kern w:val="2"/>
                <w:sz w:val="28"/>
                <w:szCs w:val="28"/>
                <w:highlight w:val="none"/>
                <w:lang w:val="en-US" w:eastAsia="zh-CN" w:bidi="ar"/>
              </w:rPr>
              <w:t>5</w:t>
            </w:r>
            <w:r>
              <w:rPr>
                <w:rFonts w:hint="eastAsia" w:ascii="Times New Roman" w:hAnsi="Times New Roman" w:eastAsia="仿宋" w:cs="Times New Roman"/>
                <w:color w:val="auto"/>
                <w:kern w:val="2"/>
                <w:sz w:val="28"/>
                <w:szCs w:val="28"/>
                <w:highlight w:val="none"/>
                <w:lang w:val="en-US" w:eastAsia="zh-CN" w:bidi="ar"/>
              </w:rPr>
              <w:t>分）</w:t>
            </w:r>
          </w:p>
        </w:tc>
        <w:tc>
          <w:tcPr>
            <w:tcW w:w="6458" w:type="dxa"/>
            <w:tcBorders>
              <w:top w:val="single" w:color="auto" w:sz="4" w:space="0"/>
              <w:left w:val="single" w:color="auto" w:sz="4" w:space="0"/>
              <w:right w:val="single" w:color="auto" w:sz="4" w:space="0"/>
            </w:tcBorders>
            <w:vAlign w:val="center"/>
          </w:tcPr>
          <w:p w14:paraId="3BC24796">
            <w:pPr>
              <w:keepNext w:val="0"/>
              <w:keepLines w:val="0"/>
              <w:widowControl w:val="0"/>
              <w:suppressLineNumbers w:val="0"/>
              <w:spacing w:before="0" w:beforeAutospacing="0" w:after="0" w:afterAutospacing="0"/>
              <w:ind w:left="0" w:right="0" w:firstLine="562"/>
              <w:jc w:val="both"/>
              <w:rPr>
                <w:rFonts w:hint="default" w:ascii="Times New Roman" w:hAnsi="Times New Roman" w:cs="Times New Roman"/>
                <w:color w:val="auto"/>
                <w:highlight w:val="none"/>
                <w:lang w:val="en-US"/>
              </w:rPr>
            </w:pPr>
            <w:r>
              <w:rPr>
                <w:rFonts w:hint="eastAsia" w:ascii="Times New Roman" w:hAnsi="Times New Roman" w:eastAsia="仿宋" w:cs="Times New Roman"/>
                <w:b/>
                <w:bCs/>
                <w:color w:val="auto"/>
                <w:kern w:val="2"/>
                <w:sz w:val="28"/>
                <w:szCs w:val="22"/>
                <w:highlight w:val="none"/>
                <w:lang w:val="en-US" w:eastAsia="zh-CN" w:bidi="ar"/>
              </w:rPr>
              <w:t>技术方案需覆盖系统架构设计、技术路线选型、</w:t>
            </w:r>
            <w:r>
              <w:rPr>
                <w:rFonts w:hint="eastAsia" w:eastAsia="仿宋" w:cs="Times New Roman"/>
                <w:b/>
                <w:bCs/>
                <w:color w:val="auto"/>
                <w:kern w:val="2"/>
                <w:sz w:val="28"/>
                <w:szCs w:val="22"/>
                <w:highlight w:val="none"/>
                <w:lang w:val="en-US" w:eastAsia="zh-CN" w:bidi="ar"/>
              </w:rPr>
              <w:t>数据整合入库、</w:t>
            </w:r>
            <w:r>
              <w:rPr>
                <w:rFonts w:hint="eastAsia" w:ascii="Times New Roman" w:hAnsi="Times New Roman" w:eastAsia="仿宋" w:cs="Times New Roman"/>
                <w:b/>
                <w:bCs/>
                <w:color w:val="auto"/>
                <w:kern w:val="2"/>
                <w:sz w:val="28"/>
                <w:szCs w:val="22"/>
                <w:highlight w:val="none"/>
                <w:lang w:val="en-US" w:eastAsia="zh-CN" w:bidi="ar"/>
              </w:rPr>
              <w:t>核心功能模块设计、系统原型设计、集成实施方案、测试保障方案</w:t>
            </w:r>
            <w:r>
              <w:rPr>
                <w:rFonts w:hint="eastAsia" w:eastAsia="仿宋" w:cs="Times New Roman"/>
                <w:b/>
                <w:bCs/>
                <w:color w:val="auto"/>
                <w:kern w:val="2"/>
                <w:sz w:val="28"/>
                <w:szCs w:val="22"/>
                <w:highlight w:val="none"/>
                <w:lang w:val="en-US" w:eastAsia="zh-CN" w:bidi="ar"/>
              </w:rPr>
              <w:t>七</w:t>
            </w:r>
            <w:r>
              <w:rPr>
                <w:rFonts w:hint="eastAsia" w:ascii="Times New Roman" w:hAnsi="Times New Roman" w:eastAsia="仿宋" w:cs="Times New Roman"/>
                <w:b/>
                <w:bCs/>
                <w:color w:val="auto"/>
                <w:kern w:val="2"/>
                <w:sz w:val="28"/>
                <w:szCs w:val="22"/>
                <w:highlight w:val="none"/>
                <w:lang w:val="en-US" w:eastAsia="zh-CN" w:bidi="ar"/>
              </w:rPr>
              <w:t>大核心内容，</w:t>
            </w:r>
            <w:r>
              <w:rPr>
                <w:rFonts w:hint="eastAsia" w:ascii="Times New Roman" w:hAnsi="Times New Roman" w:eastAsia="仿宋" w:cs="Times New Roman"/>
                <w:color w:val="auto"/>
                <w:kern w:val="2"/>
                <w:sz w:val="28"/>
                <w:szCs w:val="22"/>
                <w:highlight w:val="none"/>
                <w:lang w:val="en-US" w:eastAsia="zh-CN" w:bidi="ar"/>
              </w:rPr>
              <w:t>评审专家结合项目实际需求与投标文件响应程度，按以下量化标准评分：</w:t>
            </w:r>
          </w:p>
          <w:p w14:paraId="174F8EEC">
            <w:pPr>
              <w:pStyle w:val="40"/>
              <w:keepNext w:val="0"/>
              <w:keepLines w:val="0"/>
              <w:widowControl w:val="0"/>
              <w:suppressLineNumbers w:val="0"/>
              <w:spacing w:before="0" w:beforeAutospacing="0" w:after="120" w:afterAutospacing="0"/>
              <w:ind w:left="0" w:right="0" w:firstLine="560" w:firstLineChars="200"/>
              <w:jc w:val="both"/>
              <w:rPr>
                <w:rFonts w:hint="default" w:ascii="Times New Roman" w:hAnsi="Times New Roman" w:eastAsia="仿宋" w:cs="Times New Roman"/>
                <w:color w:val="auto"/>
                <w:kern w:val="2"/>
                <w:sz w:val="28"/>
                <w:szCs w:val="22"/>
                <w:highlight w:val="none"/>
                <w:lang w:val="en-US" w:eastAsia="zh-CN" w:bidi="ar"/>
              </w:rPr>
            </w:pPr>
            <w:r>
              <w:rPr>
                <w:rFonts w:hint="eastAsia" w:ascii="Times New Roman" w:hAnsi="Times New Roman" w:eastAsia="仿宋" w:cs="Times New Roman"/>
                <w:color w:val="auto"/>
                <w:kern w:val="2"/>
                <w:sz w:val="28"/>
                <w:szCs w:val="28"/>
                <w:highlight w:val="none"/>
                <w:lang w:val="en-US" w:eastAsia="zh-CN" w:bidi="ar"/>
              </w:rPr>
              <w:t>技术方案完全响应采购需求，系统架构逻辑严谨、成熟稳定，技术路线选型适配项目场景、合理可行，所有功能模块描述精准完整、覆盖需求细节，提供的系统原型设计布局符合常规操作逻辑、界面规范美观，配套的集成、测试方案针对性强、覆盖全流程关键节点，方案编制规范、内容翔实贴合项目实际，完全满足采购人业务需求的，得35</w:t>
            </w:r>
            <w:r>
              <w:rPr>
                <w:rFonts w:hint="default" w:ascii="Times New Roman" w:hAnsi="Times New Roman" w:eastAsia="仿宋" w:cs="Times New Roman"/>
                <w:color w:val="auto"/>
                <w:kern w:val="2"/>
                <w:sz w:val="28"/>
                <w:szCs w:val="22"/>
                <w:highlight w:val="none"/>
                <w:lang w:val="en-US" w:eastAsia="zh-CN" w:bidi="ar"/>
              </w:rPr>
              <w:t>分，每有一项内容未提供扣</w:t>
            </w:r>
            <w:r>
              <w:rPr>
                <w:rFonts w:hint="eastAsia" w:ascii="Times New Roman" w:hAnsi="Times New Roman" w:eastAsia="仿宋" w:cs="Times New Roman"/>
                <w:color w:val="auto"/>
                <w:kern w:val="2"/>
                <w:sz w:val="28"/>
                <w:szCs w:val="22"/>
                <w:highlight w:val="none"/>
                <w:lang w:val="en-US" w:eastAsia="zh-CN" w:bidi="ar"/>
              </w:rPr>
              <w:t>5</w:t>
            </w:r>
            <w:r>
              <w:rPr>
                <w:rFonts w:hint="default" w:ascii="Times New Roman" w:hAnsi="Times New Roman" w:eastAsia="仿宋" w:cs="Times New Roman"/>
                <w:color w:val="auto"/>
                <w:kern w:val="2"/>
                <w:sz w:val="28"/>
                <w:szCs w:val="22"/>
                <w:highlight w:val="none"/>
                <w:lang w:val="en-US" w:eastAsia="zh-CN" w:bidi="ar"/>
              </w:rPr>
              <w:t>分；提供的方案存在缺陷的扣</w:t>
            </w:r>
            <w:r>
              <w:rPr>
                <w:rFonts w:hint="eastAsia" w:ascii="Times New Roman" w:hAnsi="Times New Roman" w:eastAsia="仿宋" w:cs="Times New Roman"/>
                <w:color w:val="auto"/>
                <w:kern w:val="2"/>
                <w:sz w:val="28"/>
                <w:szCs w:val="22"/>
                <w:highlight w:val="none"/>
                <w:lang w:val="en-US" w:eastAsia="zh-CN" w:bidi="ar"/>
              </w:rPr>
              <w:t>3</w:t>
            </w:r>
            <w:r>
              <w:rPr>
                <w:rFonts w:hint="default" w:ascii="Times New Roman" w:hAnsi="Times New Roman" w:eastAsia="仿宋" w:cs="Times New Roman"/>
                <w:color w:val="auto"/>
                <w:kern w:val="2"/>
                <w:sz w:val="28"/>
                <w:szCs w:val="22"/>
                <w:highlight w:val="none"/>
                <w:lang w:val="en-US" w:eastAsia="zh-CN" w:bidi="ar"/>
              </w:rPr>
              <w:t>分，扣完为止。</w:t>
            </w:r>
          </w:p>
          <w:p w14:paraId="52113E67">
            <w:pPr>
              <w:keepNext w:val="0"/>
              <w:keepLines w:val="0"/>
              <w:widowControl w:val="0"/>
              <w:suppressLineNumbers w:val="0"/>
              <w:spacing w:before="0" w:beforeAutospacing="0" w:after="0" w:afterAutospacing="0"/>
              <w:ind w:left="0" w:leftChars="0" w:right="0" w:rightChars="0" w:firstLine="560" w:firstLineChars="200"/>
              <w:jc w:val="both"/>
              <w:rPr>
                <w:rFonts w:hint="eastAsia" w:ascii="宋体" w:hAnsi="宋体" w:eastAsia="宋体" w:cs="宋体"/>
                <w:color w:val="auto"/>
                <w:sz w:val="24"/>
                <w:szCs w:val="24"/>
                <w:highlight w:val="none"/>
              </w:rPr>
            </w:pPr>
            <w:r>
              <w:rPr>
                <w:rFonts w:hint="default" w:ascii="Times New Roman" w:hAnsi="Times New Roman" w:eastAsia="仿宋" w:cs="Times New Roman"/>
                <w:color w:val="auto"/>
                <w:kern w:val="2"/>
                <w:sz w:val="28"/>
                <w:szCs w:val="22"/>
                <w:highlight w:val="none"/>
                <w:lang w:val="en-US" w:eastAsia="zh-CN" w:bidi="ar"/>
              </w:rPr>
              <w:t>描述缺陷是指：</w:t>
            </w:r>
            <w:r>
              <w:rPr>
                <w:rFonts w:hint="eastAsia" w:eastAsia="仿宋" w:cs="Times New Roman"/>
                <w:color w:val="auto"/>
                <w:kern w:val="2"/>
                <w:sz w:val="28"/>
                <w:szCs w:val="22"/>
                <w:highlight w:val="none"/>
                <w:lang w:val="en-US" w:eastAsia="zh-CN" w:bidi="ar"/>
              </w:rPr>
              <w:t>技术方案七大核心</w:t>
            </w:r>
            <w:r>
              <w:rPr>
                <w:rFonts w:hint="default" w:ascii="Times New Roman" w:hAnsi="Times New Roman" w:eastAsia="仿宋" w:cs="Times New Roman"/>
                <w:color w:val="auto"/>
                <w:kern w:val="2"/>
                <w:sz w:val="28"/>
                <w:szCs w:val="22"/>
                <w:highlight w:val="none"/>
                <w:lang w:val="en-US" w:eastAsia="zh-CN" w:bidi="ar"/>
              </w:rPr>
              <w:t>内容无针对性</w:t>
            </w:r>
            <w:r>
              <w:rPr>
                <w:rFonts w:hint="eastAsia" w:eastAsia="仿宋" w:cs="Times New Roman"/>
                <w:color w:val="auto"/>
                <w:kern w:val="2"/>
                <w:sz w:val="28"/>
                <w:szCs w:val="22"/>
                <w:highlight w:val="none"/>
                <w:lang w:val="en-US" w:eastAsia="zh-CN" w:bidi="ar"/>
              </w:rPr>
              <w:t>、描述</w:t>
            </w:r>
            <w:r>
              <w:rPr>
                <w:rFonts w:hint="default" w:ascii="Times New Roman" w:hAnsi="Times New Roman" w:eastAsia="仿宋" w:cs="Times New Roman"/>
                <w:color w:val="auto"/>
                <w:kern w:val="2"/>
                <w:sz w:val="28"/>
                <w:szCs w:val="22"/>
                <w:highlight w:val="none"/>
                <w:lang w:val="en-US" w:eastAsia="zh-CN" w:bidi="ar"/>
              </w:rPr>
              <w:t>不全面、不清晰、</w:t>
            </w:r>
            <w:r>
              <w:rPr>
                <w:rFonts w:hint="eastAsia" w:eastAsia="仿宋" w:cs="Times New Roman"/>
                <w:color w:val="auto"/>
                <w:kern w:val="2"/>
                <w:sz w:val="28"/>
                <w:szCs w:val="22"/>
                <w:highlight w:val="none"/>
                <w:lang w:val="en-US" w:eastAsia="zh-CN" w:bidi="ar"/>
              </w:rPr>
              <w:t>设计路线和框架</w:t>
            </w:r>
            <w:r>
              <w:rPr>
                <w:rFonts w:hint="default" w:ascii="Times New Roman" w:hAnsi="Times New Roman" w:eastAsia="仿宋" w:cs="Times New Roman"/>
                <w:color w:val="auto"/>
                <w:kern w:val="2"/>
                <w:sz w:val="28"/>
                <w:szCs w:val="22"/>
                <w:highlight w:val="none"/>
                <w:lang w:val="en-US" w:eastAsia="zh-CN" w:bidi="ar"/>
              </w:rPr>
              <w:t>不明确、无可行性，内容与采购需求不匹配、不符合项目特点或无法达到预期效果、不适用于本项目、内容不符合相关规范要求、内容与本项目无关等任意一种情形。</w:t>
            </w:r>
          </w:p>
        </w:tc>
      </w:tr>
      <w:tr w14:paraId="3306F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6"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651FCAD1">
            <w:pPr>
              <w:keepNext w:val="0"/>
              <w:keepLines w:val="0"/>
              <w:suppressLineNumbers w:val="0"/>
              <w:wordWrap w:val="0"/>
              <w:spacing w:before="0" w:beforeAutospacing="0" w:after="0" w:afterAutospacing="0" w:line="360" w:lineRule="exact"/>
              <w:ind w:left="0" w:right="0"/>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sz w:val="24"/>
                <w:szCs w:val="24"/>
                <w:highlight w:val="none"/>
              </w:rPr>
              <w:t>F</w:t>
            </w:r>
            <w:r>
              <w:rPr>
                <w:rFonts w:hint="eastAsia" w:ascii="宋体" w:hAnsi="宋体" w:eastAsia="宋体" w:cs="宋体"/>
                <w:color w:val="auto"/>
                <w:sz w:val="24"/>
                <w:szCs w:val="24"/>
                <w:highlight w:val="none"/>
                <w:lang w:val="en-US" w:eastAsia="zh-CN"/>
              </w:rPr>
              <w:t>2</w:t>
            </w:r>
          </w:p>
        </w:tc>
        <w:tc>
          <w:tcPr>
            <w:tcW w:w="1063" w:type="dxa"/>
            <w:tcBorders>
              <w:top w:val="single" w:color="auto" w:sz="4" w:space="0"/>
              <w:left w:val="single" w:color="auto" w:sz="4" w:space="0"/>
              <w:bottom w:val="single" w:color="auto" w:sz="4" w:space="0"/>
              <w:right w:val="single" w:color="auto" w:sz="4" w:space="0"/>
            </w:tcBorders>
            <w:vAlign w:val="center"/>
          </w:tcPr>
          <w:p w14:paraId="5AE3C637">
            <w:pPr>
              <w:keepNext w:val="0"/>
              <w:keepLines w:val="0"/>
              <w:suppressLineNumbers w:val="0"/>
              <w:wordWrap w:val="0"/>
              <w:spacing w:before="0" w:beforeAutospacing="0" w:after="0" w:afterAutospacing="0" w:line="360" w:lineRule="exact"/>
              <w:ind w:left="0" w:right="0"/>
              <w:jc w:val="center"/>
              <w:rPr>
                <w:rFonts w:hint="eastAsia" w:ascii="宋体" w:hAnsi="宋体" w:eastAsia="宋体" w:cs="宋体"/>
                <w:color w:val="auto"/>
                <w:kern w:val="0"/>
                <w:sz w:val="24"/>
                <w:highlight w:val="none"/>
              </w:rPr>
            </w:pPr>
          </w:p>
        </w:tc>
        <w:tc>
          <w:tcPr>
            <w:tcW w:w="1210" w:type="dxa"/>
            <w:tcBorders>
              <w:top w:val="single" w:color="auto" w:sz="4" w:space="0"/>
              <w:left w:val="single" w:color="auto" w:sz="4" w:space="0"/>
              <w:right w:val="single" w:color="auto" w:sz="4" w:space="0"/>
            </w:tcBorders>
            <w:vAlign w:val="center"/>
          </w:tcPr>
          <w:p w14:paraId="5DA884F7">
            <w:pPr>
              <w:keepNext w:val="0"/>
              <w:keepLines w:val="0"/>
              <w:widowControl w:val="0"/>
              <w:suppressLineNumbers w:val="0"/>
              <w:adjustRightInd w:val="0"/>
              <w:snapToGrid w:val="0"/>
              <w:spacing w:before="0" w:beforeAutospacing="0" w:after="0" w:afterAutospacing="0" w:line="560" w:lineRule="exact"/>
              <w:ind w:left="0" w:leftChars="0" w:right="0" w:rightChars="0"/>
              <w:jc w:val="both"/>
              <w:rPr>
                <w:rFonts w:hint="eastAsia" w:ascii="Times New Roman" w:hAnsi="Times New Roman" w:eastAsia="仿宋" w:cs="Times New Roman"/>
                <w:color w:val="auto"/>
                <w:kern w:val="2"/>
                <w:sz w:val="28"/>
                <w:szCs w:val="28"/>
                <w:highlight w:val="none"/>
                <w:lang w:val="en-US" w:eastAsia="zh-CN" w:bidi="ar"/>
              </w:rPr>
            </w:pPr>
            <w:r>
              <w:rPr>
                <w:rFonts w:hint="eastAsia" w:ascii="Times New Roman" w:hAnsi="Times New Roman" w:eastAsia="仿宋" w:cs="Times New Roman"/>
                <w:color w:val="auto"/>
                <w:kern w:val="2"/>
                <w:sz w:val="28"/>
                <w:szCs w:val="28"/>
                <w:highlight w:val="none"/>
                <w:lang w:val="en-US" w:eastAsia="zh-CN" w:bidi="ar"/>
              </w:rPr>
              <w:t>项目实施计划（满分</w:t>
            </w:r>
            <w:r>
              <w:rPr>
                <w:rFonts w:hint="default" w:ascii="Times New Roman" w:hAnsi="Times New Roman" w:eastAsia="仿宋" w:cs="Times New Roman"/>
                <w:color w:val="auto"/>
                <w:kern w:val="2"/>
                <w:sz w:val="28"/>
                <w:szCs w:val="28"/>
                <w:highlight w:val="none"/>
                <w:lang w:val="en-US" w:eastAsia="zh-CN" w:bidi="ar"/>
              </w:rPr>
              <w:t>10</w:t>
            </w:r>
            <w:r>
              <w:rPr>
                <w:rFonts w:hint="eastAsia" w:ascii="Times New Roman" w:hAnsi="Times New Roman" w:eastAsia="仿宋" w:cs="Times New Roman"/>
                <w:color w:val="auto"/>
                <w:kern w:val="2"/>
                <w:sz w:val="28"/>
                <w:szCs w:val="28"/>
                <w:highlight w:val="none"/>
                <w:lang w:val="en-US" w:eastAsia="zh-CN" w:bidi="ar"/>
              </w:rPr>
              <w:t>分）</w:t>
            </w:r>
          </w:p>
        </w:tc>
        <w:tc>
          <w:tcPr>
            <w:tcW w:w="6458" w:type="dxa"/>
            <w:tcBorders>
              <w:top w:val="single" w:color="auto" w:sz="4" w:space="0"/>
              <w:left w:val="single" w:color="auto" w:sz="4" w:space="0"/>
              <w:right w:val="single" w:color="auto" w:sz="4" w:space="0"/>
            </w:tcBorders>
            <w:vAlign w:val="center"/>
          </w:tcPr>
          <w:p w14:paraId="217CD923">
            <w:pPr>
              <w:pStyle w:val="40"/>
              <w:keepNext w:val="0"/>
              <w:keepLines w:val="0"/>
              <w:widowControl w:val="0"/>
              <w:suppressLineNumbers w:val="0"/>
              <w:spacing w:before="0" w:beforeAutospacing="0" w:after="120" w:afterAutospacing="0"/>
              <w:ind w:left="0" w:right="0" w:firstLine="281" w:firstLineChars="100"/>
              <w:jc w:val="both"/>
              <w:rPr>
                <w:rFonts w:hint="default" w:ascii="Times New Roman" w:hAnsi="Times New Roman" w:cs="Times New Roman"/>
                <w:color w:val="auto"/>
                <w:highlight w:val="none"/>
                <w:lang w:val="en-US"/>
              </w:rPr>
            </w:pPr>
            <w:r>
              <w:rPr>
                <w:rFonts w:hint="eastAsia" w:ascii="Times New Roman" w:hAnsi="Times New Roman" w:eastAsia="仿宋" w:cs="Times New Roman"/>
                <w:b/>
                <w:bCs/>
                <w:color w:val="auto"/>
                <w:kern w:val="2"/>
                <w:sz w:val="28"/>
                <w:szCs w:val="22"/>
                <w:highlight w:val="none"/>
                <w:lang w:val="en-US" w:eastAsia="zh-CN" w:bidi="ar"/>
              </w:rPr>
              <w:t>项目实施计划需覆盖项目整体进度安排、各阶段核心任务划分、关键节点管控措施三大核心内容，</w:t>
            </w:r>
            <w:r>
              <w:rPr>
                <w:rFonts w:hint="eastAsia" w:ascii="Times New Roman" w:hAnsi="Times New Roman" w:eastAsia="仿宋" w:cs="Times New Roman"/>
                <w:color w:val="auto"/>
                <w:kern w:val="2"/>
                <w:sz w:val="28"/>
                <w:szCs w:val="22"/>
                <w:highlight w:val="none"/>
                <w:lang w:val="en-US" w:eastAsia="zh-CN" w:bidi="ar"/>
              </w:rPr>
              <w:t>评审专家结合项目建设周期要求与投标文件响应程度，按以下量化标准评分：</w:t>
            </w:r>
          </w:p>
          <w:p w14:paraId="77DA2CBD">
            <w:pPr>
              <w:pStyle w:val="40"/>
              <w:keepNext w:val="0"/>
              <w:keepLines w:val="0"/>
              <w:widowControl w:val="0"/>
              <w:suppressLineNumbers w:val="0"/>
              <w:spacing w:before="0" w:beforeAutospacing="0" w:after="120" w:afterAutospacing="0"/>
              <w:ind w:left="0" w:right="0" w:firstLine="560" w:firstLineChars="200"/>
              <w:jc w:val="both"/>
              <w:rPr>
                <w:rFonts w:hint="default" w:ascii="Times New Roman" w:hAnsi="Times New Roman" w:eastAsia="仿宋" w:cs="Times New Roman"/>
                <w:color w:val="auto"/>
                <w:kern w:val="2"/>
                <w:sz w:val="28"/>
                <w:szCs w:val="22"/>
                <w:highlight w:val="none"/>
                <w:lang w:val="en-US" w:eastAsia="zh-CN" w:bidi="ar"/>
              </w:rPr>
            </w:pPr>
            <w:r>
              <w:rPr>
                <w:rFonts w:hint="eastAsia" w:ascii="Times New Roman" w:hAnsi="Times New Roman" w:eastAsia="仿宋" w:cs="Times New Roman"/>
                <w:color w:val="auto"/>
                <w:kern w:val="2"/>
                <w:sz w:val="28"/>
                <w:szCs w:val="28"/>
                <w:highlight w:val="none"/>
                <w:lang w:val="en-US" w:eastAsia="zh-CN" w:bidi="ar"/>
              </w:rPr>
              <w:t>项目进度安排完全匹配采购文件要求的总工期，各阶段时间节点衔接紧密、排布科学合理，各阶段工作任务拆解清晰、责任边界明确，配套完整的实施计划图表，具有关键里程碑节点</w:t>
            </w:r>
            <w:r>
              <w:rPr>
                <w:rFonts w:hint="eastAsia" w:ascii="Times New Roman" w:hAnsi="Times New Roman" w:eastAsia="仿宋" w:cs="Times New Roman"/>
                <w:color w:val="auto"/>
                <w:kern w:val="2"/>
                <w:sz w:val="28"/>
                <w:szCs w:val="22"/>
                <w:highlight w:val="none"/>
                <w:lang w:val="en-US" w:eastAsia="zh-CN" w:bidi="ar"/>
              </w:rPr>
              <w:t>与交付成果，可直接用于项目落地执行，完全满足采购人进度管控要求的，得1</w:t>
            </w:r>
            <w:r>
              <w:rPr>
                <w:rFonts w:hint="eastAsia" w:ascii="Times New Roman" w:hAnsi="Times New Roman" w:eastAsia="仿宋" w:cs="Times New Roman"/>
                <w:color w:val="auto"/>
                <w:kern w:val="2"/>
                <w:sz w:val="28"/>
                <w:szCs w:val="28"/>
                <w:highlight w:val="none"/>
                <w:lang w:val="en-US" w:eastAsia="zh-CN" w:bidi="ar"/>
              </w:rPr>
              <w:t>0</w:t>
            </w:r>
            <w:r>
              <w:rPr>
                <w:rFonts w:hint="default" w:ascii="Times New Roman" w:hAnsi="Times New Roman" w:eastAsia="仿宋" w:cs="Times New Roman"/>
                <w:color w:val="auto"/>
                <w:kern w:val="2"/>
                <w:sz w:val="28"/>
                <w:szCs w:val="22"/>
                <w:highlight w:val="none"/>
                <w:lang w:val="en-US" w:eastAsia="zh-CN" w:bidi="ar"/>
              </w:rPr>
              <w:t>分，每有一项内容未提供扣</w:t>
            </w:r>
            <w:r>
              <w:rPr>
                <w:rFonts w:hint="eastAsia" w:ascii="Times New Roman" w:hAnsi="Times New Roman" w:eastAsia="仿宋" w:cs="Times New Roman"/>
                <w:color w:val="auto"/>
                <w:kern w:val="2"/>
                <w:sz w:val="28"/>
                <w:szCs w:val="22"/>
                <w:highlight w:val="none"/>
                <w:lang w:val="en-US" w:eastAsia="zh-CN" w:bidi="ar"/>
              </w:rPr>
              <w:t>3</w:t>
            </w:r>
            <w:r>
              <w:rPr>
                <w:rFonts w:hint="default" w:ascii="Times New Roman" w:hAnsi="Times New Roman" w:eastAsia="仿宋" w:cs="Times New Roman"/>
                <w:color w:val="auto"/>
                <w:kern w:val="2"/>
                <w:sz w:val="28"/>
                <w:szCs w:val="22"/>
                <w:highlight w:val="none"/>
                <w:lang w:val="en-US" w:eastAsia="zh-CN" w:bidi="ar"/>
              </w:rPr>
              <w:t>分；提供的方案存在缺陷的扣</w:t>
            </w:r>
            <w:r>
              <w:rPr>
                <w:rFonts w:hint="eastAsia" w:ascii="Times New Roman" w:hAnsi="Times New Roman" w:eastAsia="仿宋" w:cs="Times New Roman"/>
                <w:color w:val="auto"/>
                <w:kern w:val="2"/>
                <w:sz w:val="28"/>
                <w:szCs w:val="22"/>
                <w:highlight w:val="none"/>
                <w:lang w:val="en-US" w:eastAsia="zh-CN" w:bidi="ar"/>
              </w:rPr>
              <w:t>1</w:t>
            </w:r>
            <w:r>
              <w:rPr>
                <w:rFonts w:hint="default" w:ascii="Times New Roman" w:hAnsi="Times New Roman" w:eastAsia="仿宋" w:cs="Times New Roman"/>
                <w:color w:val="auto"/>
                <w:kern w:val="2"/>
                <w:sz w:val="28"/>
                <w:szCs w:val="22"/>
                <w:highlight w:val="none"/>
                <w:lang w:val="en-US" w:eastAsia="zh-CN" w:bidi="ar"/>
              </w:rPr>
              <w:t>分，扣完为止。</w:t>
            </w:r>
          </w:p>
          <w:p w14:paraId="1E740EE0">
            <w:pPr>
              <w:keepNext w:val="0"/>
              <w:keepLines w:val="0"/>
              <w:widowControl w:val="0"/>
              <w:suppressLineNumbers w:val="0"/>
              <w:spacing w:before="0" w:beforeAutospacing="0" w:after="0" w:afterAutospacing="0"/>
              <w:ind w:left="0" w:leftChars="0" w:right="0" w:rightChars="0" w:firstLine="280" w:firstLineChars="100"/>
              <w:jc w:val="both"/>
              <w:rPr>
                <w:rFonts w:hint="eastAsia" w:ascii="Times New Roman" w:hAnsi="Times New Roman" w:eastAsia="仿宋" w:cs="Times New Roman"/>
                <w:color w:val="auto"/>
                <w:kern w:val="2"/>
                <w:sz w:val="28"/>
                <w:szCs w:val="28"/>
                <w:highlight w:val="none"/>
                <w:lang w:val="en-US" w:eastAsia="zh-CN" w:bidi="ar"/>
              </w:rPr>
            </w:pPr>
            <w:r>
              <w:rPr>
                <w:rFonts w:hint="default" w:ascii="Times New Roman" w:hAnsi="Times New Roman" w:eastAsia="仿宋" w:cs="Times New Roman"/>
                <w:color w:val="auto"/>
                <w:kern w:val="2"/>
                <w:sz w:val="28"/>
                <w:szCs w:val="22"/>
                <w:highlight w:val="none"/>
                <w:lang w:val="en-US" w:eastAsia="zh-CN" w:bidi="ar"/>
              </w:rPr>
              <w:t>描述缺陷是指：</w:t>
            </w:r>
            <w:r>
              <w:rPr>
                <w:rFonts w:hint="eastAsia" w:eastAsia="仿宋" w:cs="Times New Roman"/>
                <w:color w:val="auto"/>
                <w:kern w:val="2"/>
                <w:sz w:val="28"/>
                <w:szCs w:val="22"/>
                <w:highlight w:val="none"/>
                <w:lang w:val="en-US" w:eastAsia="zh-CN" w:bidi="ar"/>
              </w:rPr>
              <w:t>项目实施计划</w:t>
            </w:r>
            <w:r>
              <w:rPr>
                <w:rFonts w:hint="default" w:ascii="Times New Roman" w:hAnsi="Times New Roman" w:eastAsia="仿宋" w:cs="Times New Roman"/>
                <w:color w:val="auto"/>
                <w:kern w:val="2"/>
                <w:sz w:val="28"/>
                <w:szCs w:val="22"/>
                <w:highlight w:val="none"/>
                <w:lang w:val="en-US" w:eastAsia="zh-CN" w:bidi="ar"/>
              </w:rPr>
              <w:t>内容无针对性，</w:t>
            </w:r>
            <w:r>
              <w:rPr>
                <w:rFonts w:hint="eastAsia" w:eastAsia="仿宋" w:cs="Times New Roman"/>
                <w:color w:val="auto"/>
                <w:kern w:val="2"/>
                <w:sz w:val="28"/>
                <w:szCs w:val="22"/>
                <w:highlight w:val="none"/>
                <w:lang w:val="en-US" w:eastAsia="zh-CN" w:bidi="ar"/>
              </w:rPr>
              <w:t>各阶段核心任务</w:t>
            </w:r>
            <w:r>
              <w:rPr>
                <w:rFonts w:hint="default" w:ascii="Times New Roman" w:hAnsi="Times New Roman" w:eastAsia="仿宋" w:cs="Times New Roman"/>
                <w:color w:val="auto"/>
                <w:kern w:val="2"/>
                <w:sz w:val="28"/>
                <w:szCs w:val="22"/>
                <w:highlight w:val="none"/>
                <w:lang w:val="en-US" w:eastAsia="zh-CN" w:bidi="ar"/>
              </w:rPr>
              <w:t>不全面、不清晰、</w:t>
            </w:r>
            <w:r>
              <w:rPr>
                <w:rFonts w:hint="eastAsia" w:eastAsia="仿宋" w:cs="Times New Roman"/>
                <w:color w:val="auto"/>
                <w:kern w:val="2"/>
                <w:sz w:val="28"/>
                <w:szCs w:val="22"/>
                <w:highlight w:val="none"/>
                <w:lang w:val="en-US" w:eastAsia="zh-CN" w:bidi="ar"/>
              </w:rPr>
              <w:t>关键里程碑节点</w:t>
            </w:r>
            <w:r>
              <w:rPr>
                <w:rFonts w:hint="default" w:ascii="Times New Roman" w:hAnsi="Times New Roman" w:eastAsia="仿宋" w:cs="Times New Roman"/>
                <w:color w:val="auto"/>
                <w:kern w:val="2"/>
                <w:sz w:val="28"/>
                <w:szCs w:val="22"/>
                <w:highlight w:val="none"/>
                <w:lang w:val="en-US" w:eastAsia="zh-CN" w:bidi="ar"/>
              </w:rPr>
              <w:t>不明确、无可行性，内容与采购需求不匹配、不符合项目特点或无法达到预期效果、不适用于本项目、内容不符合相关规范要求、内容与本项目无关等任意一种情形。</w:t>
            </w:r>
          </w:p>
        </w:tc>
      </w:tr>
      <w:tr w14:paraId="77B84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1"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2F58DA85">
            <w:pPr>
              <w:keepNext w:val="0"/>
              <w:keepLines w:val="0"/>
              <w:suppressLineNumbers w:val="0"/>
              <w:wordWrap w:val="0"/>
              <w:spacing w:before="0" w:beforeAutospacing="0" w:after="0" w:afterAutospacing="0" w:line="360" w:lineRule="exact"/>
              <w:ind w:left="0" w:right="0"/>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sz w:val="24"/>
                <w:szCs w:val="24"/>
                <w:highlight w:val="none"/>
              </w:rPr>
              <w:t>F</w:t>
            </w:r>
            <w:r>
              <w:rPr>
                <w:rFonts w:hint="eastAsia" w:ascii="宋体" w:hAnsi="宋体" w:eastAsia="宋体" w:cs="宋体"/>
                <w:color w:val="auto"/>
                <w:sz w:val="24"/>
                <w:szCs w:val="24"/>
                <w:highlight w:val="none"/>
                <w:lang w:val="en-US" w:eastAsia="zh-CN"/>
              </w:rPr>
              <w:t>2</w:t>
            </w:r>
          </w:p>
        </w:tc>
        <w:tc>
          <w:tcPr>
            <w:tcW w:w="1063" w:type="dxa"/>
            <w:tcBorders>
              <w:top w:val="single" w:color="auto" w:sz="4" w:space="0"/>
              <w:left w:val="single" w:color="auto" w:sz="4" w:space="0"/>
              <w:bottom w:val="single" w:color="auto" w:sz="4" w:space="0"/>
              <w:right w:val="single" w:color="auto" w:sz="4" w:space="0"/>
            </w:tcBorders>
            <w:vAlign w:val="center"/>
          </w:tcPr>
          <w:p w14:paraId="5E24C6E0">
            <w:pPr>
              <w:keepNext w:val="0"/>
              <w:keepLines w:val="0"/>
              <w:suppressLineNumbers w:val="0"/>
              <w:wordWrap w:val="0"/>
              <w:spacing w:before="0" w:beforeAutospacing="0" w:after="0" w:afterAutospacing="0" w:line="360" w:lineRule="exact"/>
              <w:ind w:left="0" w:right="0"/>
              <w:jc w:val="center"/>
              <w:rPr>
                <w:rFonts w:hint="eastAsia" w:ascii="宋体" w:hAnsi="宋体" w:eastAsia="宋体" w:cs="宋体"/>
                <w:color w:val="auto"/>
                <w:kern w:val="0"/>
                <w:sz w:val="24"/>
                <w:highlight w:val="none"/>
              </w:rPr>
            </w:pPr>
          </w:p>
        </w:tc>
        <w:tc>
          <w:tcPr>
            <w:tcW w:w="1210" w:type="dxa"/>
            <w:tcBorders>
              <w:top w:val="single" w:color="auto" w:sz="4" w:space="0"/>
              <w:left w:val="single" w:color="auto" w:sz="4" w:space="0"/>
              <w:right w:val="single" w:color="auto" w:sz="4" w:space="0"/>
            </w:tcBorders>
            <w:vAlign w:val="center"/>
          </w:tcPr>
          <w:p w14:paraId="11C258E2">
            <w:pPr>
              <w:keepNext w:val="0"/>
              <w:keepLines w:val="0"/>
              <w:widowControl w:val="0"/>
              <w:suppressLineNumbers w:val="0"/>
              <w:adjustRightInd w:val="0"/>
              <w:snapToGrid w:val="0"/>
              <w:spacing w:before="0" w:beforeAutospacing="0" w:after="0" w:afterAutospacing="0" w:line="560" w:lineRule="exact"/>
              <w:ind w:left="0" w:leftChars="0" w:right="0" w:rightChars="0"/>
              <w:jc w:val="both"/>
              <w:rPr>
                <w:rFonts w:hint="eastAsia" w:ascii="Times New Roman" w:hAnsi="Times New Roman" w:eastAsia="仿宋" w:cs="Times New Roman"/>
                <w:color w:val="auto"/>
                <w:kern w:val="2"/>
                <w:sz w:val="28"/>
                <w:szCs w:val="28"/>
                <w:highlight w:val="none"/>
                <w:lang w:val="en-US" w:eastAsia="zh-CN" w:bidi="ar"/>
              </w:rPr>
            </w:pPr>
            <w:r>
              <w:rPr>
                <w:rFonts w:hint="eastAsia" w:ascii="Times New Roman" w:hAnsi="Times New Roman" w:eastAsia="仿宋" w:cs="Times New Roman"/>
                <w:color w:val="auto"/>
                <w:kern w:val="2"/>
                <w:sz w:val="28"/>
                <w:szCs w:val="28"/>
                <w:highlight w:val="none"/>
                <w:lang w:val="en-US" w:eastAsia="zh-CN" w:bidi="ar"/>
              </w:rPr>
              <w:t>项目实施团队（满分</w:t>
            </w:r>
            <w:r>
              <w:rPr>
                <w:rFonts w:hint="eastAsia" w:eastAsia="仿宋" w:cs="Times New Roman"/>
                <w:color w:val="auto"/>
                <w:kern w:val="2"/>
                <w:sz w:val="28"/>
                <w:szCs w:val="28"/>
                <w:highlight w:val="none"/>
                <w:lang w:val="en-US" w:eastAsia="zh-CN" w:bidi="ar"/>
              </w:rPr>
              <w:t>5</w:t>
            </w:r>
            <w:r>
              <w:rPr>
                <w:rFonts w:hint="eastAsia" w:ascii="Times New Roman" w:hAnsi="Times New Roman" w:eastAsia="仿宋" w:cs="Times New Roman"/>
                <w:color w:val="auto"/>
                <w:kern w:val="2"/>
                <w:sz w:val="28"/>
                <w:szCs w:val="28"/>
                <w:highlight w:val="none"/>
                <w:lang w:val="en-US" w:eastAsia="zh-CN" w:bidi="ar"/>
              </w:rPr>
              <w:t>分）</w:t>
            </w:r>
          </w:p>
        </w:tc>
        <w:tc>
          <w:tcPr>
            <w:tcW w:w="6458" w:type="dxa"/>
            <w:tcBorders>
              <w:top w:val="single" w:color="auto" w:sz="4" w:space="0"/>
              <w:left w:val="single" w:color="auto" w:sz="4" w:space="0"/>
              <w:right w:val="single" w:color="auto" w:sz="4" w:space="0"/>
            </w:tcBorders>
            <w:vAlign w:val="center"/>
          </w:tcPr>
          <w:p w14:paraId="4BD5DB6A">
            <w:pPr>
              <w:keepNext w:val="0"/>
              <w:keepLines w:val="0"/>
              <w:widowControl w:val="0"/>
              <w:suppressLineNumbers w:val="0"/>
              <w:spacing w:before="0" w:beforeAutospacing="0" w:after="0" w:afterAutospacing="0"/>
              <w:ind w:left="0" w:right="0"/>
              <w:jc w:val="both"/>
              <w:rPr>
                <w:rFonts w:hint="default" w:ascii="Times New Roman" w:hAnsi="Times New Roman" w:cs="Times New Roman"/>
                <w:color w:val="auto"/>
                <w:szCs w:val="28"/>
                <w:highlight w:val="none"/>
                <w:lang w:val="en-US"/>
              </w:rPr>
            </w:pPr>
            <w:r>
              <w:rPr>
                <w:rFonts w:hint="default" w:ascii="Times New Roman" w:hAnsi="Times New Roman" w:eastAsia="仿宋" w:cs="Times New Roman"/>
                <w:color w:val="auto"/>
                <w:kern w:val="2"/>
                <w:sz w:val="28"/>
                <w:szCs w:val="28"/>
                <w:highlight w:val="none"/>
                <w:lang w:val="en-US" w:eastAsia="zh-CN" w:bidi="ar"/>
              </w:rPr>
              <w:t>1.</w:t>
            </w:r>
            <w:r>
              <w:rPr>
                <w:rFonts w:hint="eastAsia" w:ascii="Times New Roman" w:hAnsi="Times New Roman" w:eastAsia="仿宋" w:cs="Times New Roman"/>
                <w:color w:val="auto"/>
                <w:kern w:val="2"/>
                <w:sz w:val="28"/>
                <w:szCs w:val="28"/>
                <w:highlight w:val="none"/>
                <w:lang w:val="en-US" w:eastAsia="zh-CN" w:bidi="ar"/>
              </w:rPr>
              <w:t>项目负责人</w:t>
            </w:r>
          </w:p>
          <w:p w14:paraId="50290342">
            <w:pPr>
              <w:keepNext w:val="0"/>
              <w:keepLines w:val="0"/>
              <w:widowControl w:val="0"/>
              <w:suppressLineNumbers w:val="0"/>
              <w:spacing w:before="0" w:beforeAutospacing="0" w:after="0" w:afterAutospacing="0"/>
              <w:ind w:left="0" w:right="0"/>
              <w:jc w:val="both"/>
              <w:rPr>
                <w:rFonts w:hint="default" w:ascii="Times New Roman" w:hAnsi="Times New Roman" w:cs="Times New Roman"/>
                <w:color w:val="auto"/>
                <w:szCs w:val="28"/>
                <w:highlight w:val="none"/>
                <w:lang w:val="en-US"/>
              </w:rPr>
            </w:pPr>
            <w:r>
              <w:rPr>
                <w:rFonts w:hint="eastAsia" w:ascii="Times New Roman" w:hAnsi="Times New Roman" w:eastAsia="仿宋" w:cs="Times New Roman"/>
                <w:color w:val="auto"/>
                <w:kern w:val="2"/>
                <w:sz w:val="28"/>
                <w:szCs w:val="28"/>
                <w:highlight w:val="none"/>
                <w:lang w:val="en-US" w:eastAsia="zh-CN" w:bidi="ar"/>
              </w:rPr>
              <w:t>拟派项目负责人具有</w:t>
            </w:r>
            <w:r>
              <w:rPr>
                <w:rFonts w:hint="eastAsia" w:eastAsia="仿宋" w:cs="Times New Roman"/>
                <w:color w:val="auto"/>
                <w:kern w:val="2"/>
                <w:sz w:val="28"/>
                <w:szCs w:val="28"/>
                <w:highlight w:val="none"/>
                <w:lang w:val="en-US" w:eastAsia="zh-CN" w:bidi="ar"/>
              </w:rPr>
              <w:t>地理信息或软件工程类相关专业高级职称的</w:t>
            </w:r>
            <w:r>
              <w:rPr>
                <w:rFonts w:hint="eastAsia" w:ascii="Times New Roman" w:hAnsi="Times New Roman" w:eastAsia="仿宋" w:cs="Times New Roman"/>
                <w:color w:val="auto"/>
                <w:kern w:val="2"/>
                <w:sz w:val="28"/>
                <w:szCs w:val="28"/>
                <w:highlight w:val="none"/>
                <w:lang w:val="en-US" w:eastAsia="zh-CN" w:bidi="ar"/>
              </w:rPr>
              <w:t>，得</w:t>
            </w:r>
            <w:r>
              <w:rPr>
                <w:rFonts w:hint="eastAsia" w:eastAsia="仿宋" w:cs="Times New Roman"/>
                <w:color w:val="auto"/>
                <w:kern w:val="2"/>
                <w:sz w:val="28"/>
                <w:szCs w:val="28"/>
                <w:highlight w:val="none"/>
                <w:lang w:val="en-US" w:eastAsia="zh-CN" w:bidi="ar"/>
              </w:rPr>
              <w:t>2</w:t>
            </w:r>
            <w:r>
              <w:rPr>
                <w:rFonts w:hint="eastAsia" w:ascii="Times New Roman" w:hAnsi="Times New Roman" w:eastAsia="仿宋" w:cs="Times New Roman"/>
                <w:color w:val="auto"/>
                <w:kern w:val="2"/>
                <w:sz w:val="28"/>
                <w:szCs w:val="28"/>
                <w:highlight w:val="none"/>
                <w:lang w:val="en-US" w:eastAsia="zh-CN" w:bidi="ar"/>
              </w:rPr>
              <w:t>分；</w:t>
            </w:r>
          </w:p>
          <w:p w14:paraId="564D781F">
            <w:pPr>
              <w:keepNext w:val="0"/>
              <w:keepLines w:val="0"/>
              <w:widowControl w:val="0"/>
              <w:suppressLineNumbers w:val="0"/>
              <w:spacing w:before="0" w:beforeAutospacing="0" w:after="0" w:afterAutospacing="0"/>
              <w:ind w:left="0" w:right="0"/>
              <w:jc w:val="both"/>
              <w:rPr>
                <w:rFonts w:hint="default" w:ascii="Times New Roman" w:hAnsi="Times New Roman" w:cs="Times New Roman"/>
                <w:color w:val="auto"/>
                <w:szCs w:val="28"/>
                <w:highlight w:val="none"/>
                <w:lang w:val="en-US"/>
              </w:rPr>
            </w:pPr>
            <w:r>
              <w:rPr>
                <w:rFonts w:hint="eastAsia" w:eastAsia="仿宋" w:cs="Times New Roman"/>
                <w:color w:val="auto"/>
                <w:kern w:val="2"/>
                <w:sz w:val="28"/>
                <w:szCs w:val="28"/>
                <w:highlight w:val="none"/>
                <w:lang w:val="en-US" w:eastAsia="zh-CN" w:bidi="ar"/>
              </w:rPr>
              <w:t>2</w:t>
            </w:r>
            <w:r>
              <w:rPr>
                <w:rFonts w:hint="default" w:ascii="Times New Roman" w:hAnsi="Times New Roman" w:eastAsia="仿宋" w:cs="Times New Roman"/>
                <w:color w:val="auto"/>
                <w:kern w:val="2"/>
                <w:sz w:val="28"/>
                <w:szCs w:val="28"/>
                <w:highlight w:val="none"/>
                <w:lang w:val="en-US" w:eastAsia="zh-CN" w:bidi="ar"/>
              </w:rPr>
              <w:t>.</w:t>
            </w:r>
            <w:r>
              <w:rPr>
                <w:rFonts w:hint="eastAsia" w:ascii="Times New Roman" w:hAnsi="Times New Roman" w:eastAsia="仿宋" w:cs="Times New Roman"/>
                <w:color w:val="auto"/>
                <w:kern w:val="2"/>
                <w:sz w:val="28"/>
                <w:szCs w:val="28"/>
                <w:highlight w:val="none"/>
                <w:lang w:val="en-US" w:eastAsia="zh-CN" w:bidi="ar"/>
              </w:rPr>
              <w:t>团队成员（不含项目负责人）</w:t>
            </w:r>
          </w:p>
          <w:p w14:paraId="038BB748">
            <w:pPr>
              <w:keepNext w:val="0"/>
              <w:keepLines w:val="0"/>
              <w:widowControl w:val="0"/>
              <w:suppressLineNumbers w:val="0"/>
              <w:spacing w:before="0" w:beforeAutospacing="0" w:after="0" w:afterAutospacing="0"/>
              <w:ind w:left="0" w:right="0"/>
              <w:jc w:val="both"/>
              <w:rPr>
                <w:rFonts w:hint="default" w:ascii="Times New Roman" w:hAnsi="Times New Roman" w:cs="Times New Roman"/>
                <w:color w:val="auto"/>
                <w:szCs w:val="28"/>
                <w:highlight w:val="none"/>
                <w:lang w:val="en-US"/>
              </w:rPr>
            </w:pPr>
            <w:r>
              <w:rPr>
                <w:rFonts w:hint="eastAsia" w:ascii="Times New Roman" w:hAnsi="Times New Roman" w:eastAsia="仿宋" w:cs="Times New Roman"/>
                <w:color w:val="auto"/>
                <w:kern w:val="2"/>
                <w:sz w:val="28"/>
                <w:szCs w:val="28"/>
                <w:highlight w:val="none"/>
                <w:lang w:val="en-US" w:eastAsia="zh-CN" w:bidi="ar"/>
              </w:rPr>
              <w:t>拟配团队成员具有</w:t>
            </w:r>
            <w:r>
              <w:rPr>
                <w:rFonts w:hint="eastAsia" w:eastAsia="仿宋" w:cs="Times New Roman"/>
                <w:color w:val="auto"/>
                <w:kern w:val="2"/>
                <w:sz w:val="28"/>
                <w:szCs w:val="28"/>
                <w:highlight w:val="none"/>
                <w:lang w:val="en-US" w:eastAsia="zh-CN" w:bidi="ar"/>
              </w:rPr>
              <w:t>数据库工程师</w:t>
            </w:r>
            <w:r>
              <w:rPr>
                <w:rFonts w:hint="eastAsia" w:ascii="Times New Roman" w:hAnsi="Times New Roman" w:eastAsia="仿宋" w:cs="Times New Roman"/>
                <w:color w:val="auto"/>
                <w:kern w:val="2"/>
                <w:sz w:val="28"/>
                <w:szCs w:val="28"/>
                <w:highlight w:val="none"/>
                <w:lang w:val="en-US" w:eastAsia="zh-CN" w:bidi="ar"/>
              </w:rPr>
              <w:t>证书、信息安全管理工程师证书、软件测试工程师证书的，得</w:t>
            </w:r>
            <w:r>
              <w:rPr>
                <w:rFonts w:hint="eastAsia" w:eastAsia="仿宋" w:cs="Times New Roman"/>
                <w:color w:val="auto"/>
                <w:kern w:val="2"/>
                <w:sz w:val="28"/>
                <w:szCs w:val="28"/>
                <w:highlight w:val="none"/>
                <w:lang w:val="en-US" w:eastAsia="zh-CN" w:bidi="ar"/>
              </w:rPr>
              <w:t>3</w:t>
            </w:r>
            <w:r>
              <w:rPr>
                <w:rFonts w:hint="eastAsia" w:ascii="Times New Roman" w:hAnsi="Times New Roman" w:eastAsia="仿宋" w:cs="Times New Roman"/>
                <w:color w:val="auto"/>
                <w:kern w:val="2"/>
                <w:sz w:val="28"/>
                <w:szCs w:val="28"/>
                <w:highlight w:val="none"/>
                <w:lang w:val="en-US" w:eastAsia="zh-CN" w:bidi="ar"/>
              </w:rPr>
              <w:t>分，每少一项扣</w:t>
            </w:r>
            <w:r>
              <w:rPr>
                <w:rFonts w:hint="default" w:ascii="Times New Roman" w:hAnsi="Times New Roman" w:eastAsia="仿宋" w:cs="Times New Roman"/>
                <w:color w:val="auto"/>
                <w:kern w:val="2"/>
                <w:sz w:val="28"/>
                <w:szCs w:val="28"/>
                <w:highlight w:val="none"/>
                <w:lang w:val="en-US" w:eastAsia="zh-CN" w:bidi="ar"/>
              </w:rPr>
              <w:t>1</w:t>
            </w:r>
            <w:r>
              <w:rPr>
                <w:rFonts w:hint="eastAsia" w:ascii="Times New Roman" w:hAnsi="Times New Roman" w:eastAsia="仿宋" w:cs="Times New Roman"/>
                <w:color w:val="auto"/>
                <w:kern w:val="2"/>
                <w:sz w:val="28"/>
                <w:szCs w:val="28"/>
                <w:highlight w:val="none"/>
                <w:lang w:val="en-US" w:eastAsia="zh-CN" w:bidi="ar"/>
              </w:rPr>
              <w:t>分，扣完为止。</w:t>
            </w:r>
          </w:p>
          <w:p w14:paraId="58B3113F">
            <w:pPr>
              <w:keepNext w:val="0"/>
              <w:keepLines w:val="0"/>
              <w:widowControl w:val="0"/>
              <w:suppressLineNumbers w:val="0"/>
              <w:spacing w:before="0" w:beforeAutospacing="0" w:after="0" w:afterAutospacing="0"/>
              <w:ind w:left="0" w:right="0" w:rightChars="0"/>
              <w:jc w:val="both"/>
              <w:rPr>
                <w:rFonts w:hint="eastAsia" w:ascii="Times New Roman" w:hAnsi="Times New Roman" w:eastAsia="仿宋" w:cs="Times New Roman"/>
                <w:color w:val="auto"/>
                <w:kern w:val="2"/>
                <w:sz w:val="28"/>
                <w:szCs w:val="28"/>
                <w:highlight w:val="none"/>
                <w:lang w:val="en-US" w:eastAsia="zh-CN" w:bidi="ar"/>
              </w:rPr>
            </w:pPr>
            <w:r>
              <w:rPr>
                <w:rFonts w:hint="eastAsia" w:ascii="Times New Roman" w:hAnsi="Times New Roman" w:eastAsia="仿宋" w:cs="Times New Roman"/>
                <w:b/>
                <w:bCs/>
                <w:color w:val="auto"/>
                <w:kern w:val="2"/>
                <w:sz w:val="28"/>
                <w:szCs w:val="28"/>
                <w:highlight w:val="none"/>
                <w:lang w:val="en-US" w:eastAsia="zh-CN" w:bidi="ar"/>
              </w:rPr>
              <w:t>注：须提供人员资料包括身份证、毕业证、</w:t>
            </w:r>
            <w:r>
              <w:rPr>
                <w:rFonts w:hint="eastAsia" w:eastAsia="仿宋" w:cs="Times New Roman"/>
                <w:b/>
                <w:bCs/>
                <w:color w:val="auto"/>
                <w:kern w:val="2"/>
                <w:sz w:val="28"/>
                <w:szCs w:val="28"/>
                <w:highlight w:val="none"/>
                <w:lang w:val="en-US" w:eastAsia="zh-CN" w:bidi="ar"/>
              </w:rPr>
              <w:t>所需相关证书</w:t>
            </w:r>
            <w:r>
              <w:rPr>
                <w:rFonts w:hint="eastAsia" w:ascii="Times New Roman" w:hAnsi="Times New Roman" w:eastAsia="仿宋" w:cs="Times New Roman"/>
                <w:b/>
                <w:bCs/>
                <w:color w:val="auto"/>
                <w:kern w:val="2"/>
                <w:sz w:val="28"/>
                <w:szCs w:val="28"/>
                <w:highlight w:val="none"/>
                <w:lang w:val="en-US" w:eastAsia="zh-CN" w:bidi="ar"/>
              </w:rPr>
              <w:t>、职称证（若有）扫描件加盖公章，无法体现对应内容、未提供或不齐全不得分。</w:t>
            </w:r>
          </w:p>
        </w:tc>
      </w:tr>
      <w:tr w14:paraId="748F1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6" w:hRule="atLeast"/>
          <w:jc w:val="center"/>
        </w:trPr>
        <w:tc>
          <w:tcPr>
            <w:tcW w:w="645" w:type="dxa"/>
            <w:vMerge w:val="restart"/>
            <w:tcBorders>
              <w:top w:val="single" w:color="auto" w:sz="4" w:space="0"/>
              <w:left w:val="single" w:color="auto" w:sz="4" w:space="0"/>
              <w:right w:val="single" w:color="auto" w:sz="4" w:space="0"/>
            </w:tcBorders>
            <w:vAlign w:val="center"/>
          </w:tcPr>
          <w:p w14:paraId="714A1163">
            <w:pPr>
              <w:keepNext w:val="0"/>
              <w:keepLines w:val="0"/>
              <w:suppressLineNumbers w:val="0"/>
              <w:wordWrap w:val="0"/>
              <w:spacing w:before="0" w:beforeAutospacing="0" w:after="0" w:afterAutospacing="0" w:line="360" w:lineRule="exact"/>
              <w:ind w:left="0" w:right="0"/>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sz w:val="24"/>
                <w:szCs w:val="24"/>
                <w:highlight w:val="none"/>
              </w:rPr>
              <w:t>F</w:t>
            </w:r>
            <w:r>
              <w:rPr>
                <w:rFonts w:hint="eastAsia" w:ascii="宋体" w:hAnsi="宋体" w:eastAsia="宋体" w:cs="宋体"/>
                <w:color w:val="auto"/>
                <w:sz w:val="24"/>
                <w:szCs w:val="24"/>
                <w:highlight w:val="none"/>
                <w:lang w:val="en-US" w:eastAsia="zh-CN"/>
              </w:rPr>
              <w:t>2</w:t>
            </w:r>
          </w:p>
        </w:tc>
        <w:tc>
          <w:tcPr>
            <w:tcW w:w="1063" w:type="dxa"/>
            <w:tcBorders>
              <w:top w:val="single" w:color="auto" w:sz="4" w:space="0"/>
              <w:left w:val="single" w:color="auto" w:sz="4" w:space="0"/>
              <w:bottom w:val="single" w:color="auto" w:sz="4" w:space="0"/>
              <w:right w:val="single" w:color="auto" w:sz="4" w:space="0"/>
            </w:tcBorders>
            <w:vAlign w:val="center"/>
          </w:tcPr>
          <w:p w14:paraId="1FC2C71E">
            <w:pPr>
              <w:keepNext w:val="0"/>
              <w:keepLines w:val="0"/>
              <w:suppressLineNumbers w:val="0"/>
              <w:wordWrap w:val="0"/>
              <w:spacing w:before="0" w:beforeAutospacing="0" w:after="0" w:afterAutospacing="0" w:line="360" w:lineRule="exact"/>
              <w:ind w:left="0" w:right="0"/>
              <w:jc w:val="center"/>
              <w:rPr>
                <w:rFonts w:hint="eastAsia" w:ascii="宋体" w:hAnsi="宋体" w:eastAsia="宋体" w:cs="宋体"/>
                <w:color w:val="auto"/>
                <w:kern w:val="0"/>
                <w:sz w:val="24"/>
                <w:highlight w:val="none"/>
              </w:rPr>
            </w:pPr>
          </w:p>
        </w:tc>
        <w:tc>
          <w:tcPr>
            <w:tcW w:w="1210" w:type="dxa"/>
            <w:tcBorders>
              <w:top w:val="single" w:color="auto" w:sz="4" w:space="0"/>
              <w:left w:val="single" w:color="auto" w:sz="4" w:space="0"/>
              <w:right w:val="single" w:color="auto" w:sz="4" w:space="0"/>
            </w:tcBorders>
            <w:vAlign w:val="center"/>
          </w:tcPr>
          <w:p w14:paraId="5FAD6BD1">
            <w:pPr>
              <w:keepNext w:val="0"/>
              <w:keepLines w:val="0"/>
              <w:widowControl w:val="0"/>
              <w:suppressLineNumbers w:val="0"/>
              <w:adjustRightInd w:val="0"/>
              <w:snapToGrid w:val="0"/>
              <w:spacing w:before="0" w:beforeAutospacing="0" w:after="0" w:afterAutospacing="0" w:line="560" w:lineRule="exact"/>
              <w:ind w:left="0" w:leftChars="0" w:right="0" w:rightChars="0"/>
              <w:jc w:val="both"/>
              <w:rPr>
                <w:rFonts w:hint="eastAsia" w:ascii="Times New Roman" w:hAnsi="Times New Roman" w:eastAsia="仿宋" w:cs="Times New Roman"/>
                <w:color w:val="auto"/>
                <w:kern w:val="2"/>
                <w:sz w:val="28"/>
                <w:szCs w:val="28"/>
                <w:highlight w:val="none"/>
                <w:lang w:val="en-US" w:eastAsia="zh-CN" w:bidi="ar"/>
              </w:rPr>
            </w:pPr>
            <w:r>
              <w:rPr>
                <w:rFonts w:hint="eastAsia" w:ascii="Times New Roman" w:hAnsi="Times New Roman" w:eastAsia="仿宋" w:cs="Times New Roman"/>
                <w:color w:val="auto"/>
                <w:kern w:val="2"/>
                <w:sz w:val="28"/>
                <w:szCs w:val="28"/>
                <w:highlight w:val="none"/>
                <w:lang w:val="en-US" w:eastAsia="zh-CN" w:bidi="ar"/>
              </w:rPr>
              <w:t>售后服务方案（满分</w:t>
            </w:r>
            <w:r>
              <w:rPr>
                <w:rFonts w:hint="default" w:ascii="Times New Roman" w:hAnsi="Times New Roman" w:eastAsia="仿宋" w:cs="Times New Roman"/>
                <w:color w:val="auto"/>
                <w:kern w:val="2"/>
                <w:sz w:val="28"/>
                <w:szCs w:val="28"/>
                <w:highlight w:val="none"/>
                <w:lang w:val="en-US" w:eastAsia="zh-CN" w:bidi="ar"/>
              </w:rPr>
              <w:t>10</w:t>
            </w:r>
            <w:r>
              <w:rPr>
                <w:rFonts w:hint="eastAsia" w:ascii="Times New Roman" w:hAnsi="Times New Roman" w:eastAsia="仿宋" w:cs="Times New Roman"/>
                <w:color w:val="auto"/>
                <w:kern w:val="2"/>
                <w:sz w:val="28"/>
                <w:szCs w:val="28"/>
                <w:highlight w:val="none"/>
                <w:lang w:val="en-US" w:eastAsia="zh-CN" w:bidi="ar"/>
              </w:rPr>
              <w:t>分）</w:t>
            </w:r>
          </w:p>
        </w:tc>
        <w:tc>
          <w:tcPr>
            <w:tcW w:w="6458" w:type="dxa"/>
            <w:tcBorders>
              <w:top w:val="single" w:color="auto" w:sz="4" w:space="0"/>
              <w:left w:val="single" w:color="auto" w:sz="4" w:space="0"/>
              <w:right w:val="single" w:color="auto" w:sz="4" w:space="0"/>
            </w:tcBorders>
            <w:vAlign w:val="center"/>
          </w:tcPr>
          <w:p w14:paraId="6F379C01">
            <w:pPr>
              <w:pStyle w:val="40"/>
              <w:keepNext w:val="0"/>
              <w:keepLines w:val="0"/>
              <w:widowControl w:val="0"/>
              <w:suppressLineNumbers w:val="0"/>
              <w:spacing w:before="0" w:beforeAutospacing="0" w:after="120" w:afterAutospacing="0"/>
              <w:ind w:left="0" w:right="0" w:firstLine="281" w:firstLineChars="100"/>
              <w:jc w:val="both"/>
              <w:rPr>
                <w:rFonts w:hint="default" w:ascii="Times New Roman" w:hAnsi="Times New Roman" w:cs="Times New Roman"/>
                <w:color w:val="auto"/>
                <w:highlight w:val="none"/>
                <w:lang w:val="en-US"/>
              </w:rPr>
            </w:pPr>
            <w:r>
              <w:rPr>
                <w:rFonts w:hint="eastAsia" w:ascii="Times New Roman" w:hAnsi="Times New Roman" w:eastAsia="仿宋" w:cs="Times New Roman"/>
                <w:b/>
                <w:bCs/>
                <w:color w:val="auto"/>
                <w:kern w:val="2"/>
                <w:sz w:val="28"/>
                <w:szCs w:val="22"/>
                <w:highlight w:val="none"/>
                <w:lang w:val="en-US" w:eastAsia="zh-CN" w:bidi="ar"/>
              </w:rPr>
              <w:t>售后服务方案需覆盖售后服务承诺、运维服务方案、项目培训方案三大核心内容</w:t>
            </w:r>
            <w:r>
              <w:rPr>
                <w:rFonts w:hint="eastAsia" w:ascii="Times New Roman" w:hAnsi="Times New Roman" w:eastAsia="仿宋" w:cs="Times New Roman"/>
                <w:color w:val="auto"/>
                <w:kern w:val="2"/>
                <w:sz w:val="28"/>
                <w:szCs w:val="22"/>
                <w:highlight w:val="none"/>
                <w:lang w:val="en-US" w:eastAsia="zh-CN" w:bidi="ar"/>
              </w:rPr>
              <w:t>，评审专家结合项目实际运维需求与投标文件响应程度，按以下量化标准评分：</w:t>
            </w:r>
          </w:p>
          <w:p w14:paraId="2948FE67">
            <w:pPr>
              <w:pStyle w:val="40"/>
              <w:keepNext w:val="0"/>
              <w:keepLines w:val="0"/>
              <w:widowControl w:val="0"/>
              <w:suppressLineNumbers w:val="0"/>
              <w:spacing w:before="0" w:beforeAutospacing="0" w:after="120" w:afterAutospacing="0"/>
              <w:ind w:left="0" w:right="0" w:firstLine="560" w:firstLineChars="200"/>
              <w:jc w:val="both"/>
              <w:rPr>
                <w:rFonts w:hint="default" w:ascii="Times New Roman" w:hAnsi="Times New Roman" w:eastAsia="仿宋" w:cs="Times New Roman"/>
                <w:color w:val="auto"/>
                <w:kern w:val="2"/>
                <w:sz w:val="28"/>
                <w:szCs w:val="22"/>
                <w:highlight w:val="none"/>
                <w:lang w:val="en-US" w:eastAsia="zh-CN" w:bidi="ar"/>
              </w:rPr>
            </w:pPr>
            <w:r>
              <w:rPr>
                <w:rFonts w:hint="eastAsia" w:ascii="Times New Roman" w:hAnsi="Times New Roman" w:eastAsia="仿宋" w:cs="Times New Roman"/>
                <w:color w:val="auto"/>
                <w:kern w:val="2"/>
                <w:sz w:val="28"/>
                <w:szCs w:val="22"/>
                <w:highlight w:val="none"/>
                <w:lang w:val="en-US" w:eastAsia="zh-CN" w:bidi="ar"/>
              </w:rPr>
              <w:t>售后服务承诺条款清晰明确，覆盖服务周期、服务范围、兜底保障等核心内容；运维服务方案体系完整，针对不同等级故障制定分级响应机制及故障处置流程，配套明确的运维人员，完全适配本项目运维场景；项目培训方案围绕系统操作设计，课程体系完整、实操性强，整体方案可直接落地执行，完全满足采购人全周期服务需求的，得1</w:t>
            </w:r>
            <w:r>
              <w:rPr>
                <w:rFonts w:hint="eastAsia" w:ascii="Times New Roman" w:hAnsi="Times New Roman" w:eastAsia="仿宋" w:cs="Times New Roman"/>
                <w:color w:val="auto"/>
                <w:kern w:val="2"/>
                <w:sz w:val="28"/>
                <w:szCs w:val="28"/>
                <w:highlight w:val="none"/>
                <w:lang w:val="en-US" w:eastAsia="zh-CN" w:bidi="ar"/>
              </w:rPr>
              <w:t>0</w:t>
            </w:r>
            <w:r>
              <w:rPr>
                <w:rFonts w:hint="default" w:ascii="Times New Roman" w:hAnsi="Times New Roman" w:eastAsia="仿宋" w:cs="Times New Roman"/>
                <w:color w:val="auto"/>
                <w:kern w:val="2"/>
                <w:sz w:val="28"/>
                <w:szCs w:val="22"/>
                <w:highlight w:val="none"/>
                <w:lang w:val="en-US" w:eastAsia="zh-CN" w:bidi="ar"/>
              </w:rPr>
              <w:t>分，每有一项内容未提供扣</w:t>
            </w:r>
            <w:r>
              <w:rPr>
                <w:rFonts w:hint="eastAsia" w:ascii="Times New Roman" w:hAnsi="Times New Roman" w:eastAsia="仿宋" w:cs="Times New Roman"/>
                <w:color w:val="auto"/>
                <w:kern w:val="2"/>
                <w:sz w:val="28"/>
                <w:szCs w:val="22"/>
                <w:highlight w:val="none"/>
                <w:lang w:val="en-US" w:eastAsia="zh-CN" w:bidi="ar"/>
              </w:rPr>
              <w:t>3</w:t>
            </w:r>
            <w:r>
              <w:rPr>
                <w:rFonts w:hint="default" w:ascii="Times New Roman" w:hAnsi="Times New Roman" w:eastAsia="仿宋" w:cs="Times New Roman"/>
                <w:color w:val="auto"/>
                <w:kern w:val="2"/>
                <w:sz w:val="28"/>
                <w:szCs w:val="22"/>
                <w:highlight w:val="none"/>
                <w:lang w:val="en-US" w:eastAsia="zh-CN" w:bidi="ar"/>
              </w:rPr>
              <w:t>分；提供的方案存在缺陷的扣</w:t>
            </w:r>
            <w:r>
              <w:rPr>
                <w:rFonts w:hint="eastAsia" w:ascii="Times New Roman" w:hAnsi="Times New Roman" w:eastAsia="仿宋" w:cs="Times New Roman"/>
                <w:color w:val="auto"/>
                <w:kern w:val="2"/>
                <w:sz w:val="28"/>
                <w:szCs w:val="22"/>
                <w:highlight w:val="none"/>
                <w:lang w:val="en-US" w:eastAsia="zh-CN" w:bidi="ar"/>
              </w:rPr>
              <w:t>1</w:t>
            </w:r>
            <w:r>
              <w:rPr>
                <w:rFonts w:hint="default" w:ascii="Times New Roman" w:hAnsi="Times New Roman" w:eastAsia="仿宋" w:cs="Times New Roman"/>
                <w:color w:val="auto"/>
                <w:kern w:val="2"/>
                <w:sz w:val="28"/>
                <w:szCs w:val="22"/>
                <w:highlight w:val="none"/>
                <w:lang w:val="en-US" w:eastAsia="zh-CN" w:bidi="ar"/>
              </w:rPr>
              <w:t>分，扣完为止。</w:t>
            </w:r>
          </w:p>
          <w:p w14:paraId="1E7D20F1">
            <w:pPr>
              <w:pStyle w:val="40"/>
              <w:keepNext w:val="0"/>
              <w:keepLines w:val="0"/>
              <w:widowControl w:val="0"/>
              <w:suppressLineNumbers w:val="0"/>
              <w:spacing w:before="0" w:beforeAutospacing="0" w:after="120" w:afterAutospacing="0"/>
              <w:ind w:left="0" w:leftChars="0" w:right="0" w:rightChars="0" w:firstLine="280" w:firstLineChars="100"/>
              <w:jc w:val="both"/>
              <w:rPr>
                <w:rFonts w:hint="eastAsia" w:ascii="Times New Roman" w:hAnsi="Times New Roman" w:eastAsia="仿宋" w:cs="Times New Roman"/>
                <w:color w:val="auto"/>
                <w:kern w:val="2"/>
                <w:sz w:val="28"/>
                <w:szCs w:val="28"/>
                <w:highlight w:val="none"/>
                <w:lang w:val="en-US" w:eastAsia="zh-CN" w:bidi="ar"/>
              </w:rPr>
            </w:pPr>
            <w:r>
              <w:rPr>
                <w:rFonts w:hint="default" w:ascii="Times New Roman" w:hAnsi="Times New Roman" w:eastAsia="仿宋" w:cs="Times New Roman"/>
                <w:color w:val="auto"/>
                <w:kern w:val="2"/>
                <w:sz w:val="28"/>
                <w:szCs w:val="22"/>
                <w:highlight w:val="none"/>
                <w:lang w:val="en-US" w:eastAsia="zh-CN" w:bidi="ar"/>
              </w:rPr>
              <w:t>描述缺陷是指：</w:t>
            </w:r>
            <w:r>
              <w:rPr>
                <w:rFonts w:hint="eastAsia" w:ascii="Times New Roman" w:hAnsi="Times New Roman" w:eastAsia="仿宋" w:cs="Times New Roman"/>
                <w:color w:val="auto"/>
                <w:kern w:val="2"/>
                <w:sz w:val="28"/>
                <w:szCs w:val="22"/>
                <w:highlight w:val="none"/>
                <w:lang w:val="en-US" w:eastAsia="zh-CN" w:bidi="ar"/>
              </w:rPr>
              <w:t>售后服务承诺</w:t>
            </w:r>
            <w:r>
              <w:rPr>
                <w:rFonts w:hint="default" w:ascii="Times New Roman" w:hAnsi="Times New Roman" w:eastAsia="仿宋" w:cs="Times New Roman"/>
                <w:color w:val="auto"/>
                <w:kern w:val="2"/>
                <w:sz w:val="28"/>
                <w:szCs w:val="22"/>
                <w:highlight w:val="none"/>
                <w:lang w:val="en-US" w:eastAsia="zh-CN" w:bidi="ar"/>
              </w:rPr>
              <w:t>内容无针对性，</w:t>
            </w:r>
            <w:r>
              <w:rPr>
                <w:rFonts w:hint="eastAsia" w:ascii="Times New Roman" w:hAnsi="Times New Roman" w:eastAsia="仿宋" w:cs="Times New Roman"/>
                <w:color w:val="auto"/>
                <w:kern w:val="2"/>
                <w:sz w:val="28"/>
                <w:szCs w:val="22"/>
                <w:highlight w:val="none"/>
                <w:lang w:val="en-US" w:eastAsia="zh-CN" w:bidi="ar"/>
              </w:rPr>
              <w:t>服方案及培训方案</w:t>
            </w:r>
            <w:r>
              <w:rPr>
                <w:rFonts w:hint="default" w:ascii="Times New Roman" w:hAnsi="Times New Roman" w:eastAsia="仿宋" w:cs="Times New Roman"/>
                <w:color w:val="auto"/>
                <w:kern w:val="2"/>
                <w:sz w:val="28"/>
                <w:szCs w:val="22"/>
                <w:highlight w:val="none"/>
                <w:lang w:val="en-US" w:eastAsia="zh-CN" w:bidi="ar"/>
              </w:rPr>
              <w:t>不全面、不清晰</w:t>
            </w:r>
            <w:r>
              <w:rPr>
                <w:rFonts w:hint="eastAsia" w:ascii="Times New Roman" w:hAnsi="Times New Roman" w:eastAsia="仿宋" w:cs="Times New Roman"/>
                <w:color w:val="auto"/>
                <w:kern w:val="2"/>
                <w:sz w:val="28"/>
                <w:szCs w:val="22"/>
                <w:highlight w:val="none"/>
                <w:lang w:val="en-US" w:eastAsia="zh-CN" w:bidi="ar"/>
              </w:rPr>
              <w:t>，服务响应及故障处置</w:t>
            </w:r>
            <w:r>
              <w:rPr>
                <w:rFonts w:hint="default" w:ascii="Times New Roman" w:hAnsi="Times New Roman" w:eastAsia="仿宋" w:cs="Times New Roman"/>
                <w:color w:val="auto"/>
                <w:kern w:val="2"/>
                <w:sz w:val="28"/>
                <w:szCs w:val="22"/>
                <w:highlight w:val="none"/>
                <w:lang w:val="en-US" w:eastAsia="zh-CN" w:bidi="ar"/>
              </w:rPr>
              <w:t>流程不明确、无可行性，内容与采购需求不匹配、不符合项目特点或无法达到预期效果、不适用于本项目、内容不符合相关规范要求、内容与本项目无关等任意一种情形。</w:t>
            </w:r>
          </w:p>
        </w:tc>
      </w:tr>
      <w:tr w14:paraId="718B7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6" w:hRule="atLeast"/>
          <w:jc w:val="center"/>
        </w:trPr>
        <w:tc>
          <w:tcPr>
            <w:tcW w:w="645" w:type="dxa"/>
            <w:vMerge w:val="continue"/>
            <w:tcBorders>
              <w:left w:val="single" w:color="auto" w:sz="4" w:space="0"/>
              <w:bottom w:val="single" w:color="auto" w:sz="4" w:space="0"/>
              <w:right w:val="single" w:color="auto" w:sz="4" w:space="0"/>
            </w:tcBorders>
            <w:vAlign w:val="center"/>
          </w:tcPr>
          <w:p w14:paraId="673215F7">
            <w:pPr>
              <w:keepNext w:val="0"/>
              <w:keepLines w:val="0"/>
              <w:suppressLineNumbers w:val="0"/>
              <w:wordWrap w:val="0"/>
              <w:spacing w:before="0" w:beforeAutospacing="0" w:after="0" w:afterAutospacing="0" w:line="360" w:lineRule="exact"/>
              <w:ind w:left="0" w:right="0"/>
              <w:jc w:val="center"/>
              <w:rPr>
                <w:rFonts w:hint="eastAsia" w:ascii="宋体" w:hAnsi="宋体" w:eastAsia="宋体" w:cs="宋体"/>
                <w:color w:val="auto"/>
                <w:kern w:val="0"/>
                <w:sz w:val="24"/>
                <w:highlight w:val="none"/>
              </w:rPr>
            </w:pPr>
          </w:p>
        </w:tc>
        <w:tc>
          <w:tcPr>
            <w:tcW w:w="1063" w:type="dxa"/>
            <w:tcBorders>
              <w:top w:val="single" w:color="auto" w:sz="4" w:space="0"/>
              <w:left w:val="single" w:color="auto" w:sz="4" w:space="0"/>
              <w:bottom w:val="single" w:color="auto" w:sz="4" w:space="0"/>
              <w:right w:val="single" w:color="auto" w:sz="4" w:space="0"/>
            </w:tcBorders>
            <w:vAlign w:val="center"/>
          </w:tcPr>
          <w:p w14:paraId="615A8650">
            <w:pPr>
              <w:keepNext w:val="0"/>
              <w:keepLines w:val="0"/>
              <w:suppressLineNumbers w:val="0"/>
              <w:wordWrap w:val="0"/>
              <w:spacing w:before="0" w:beforeAutospacing="0" w:after="0" w:afterAutospacing="0" w:line="360" w:lineRule="exact"/>
              <w:ind w:left="0" w:right="0"/>
              <w:jc w:val="center"/>
              <w:rPr>
                <w:rFonts w:hint="eastAsia" w:ascii="宋体" w:hAnsi="宋体" w:eastAsia="宋体" w:cs="宋体"/>
                <w:color w:val="auto"/>
                <w:kern w:val="0"/>
                <w:sz w:val="24"/>
                <w:highlight w:val="none"/>
              </w:rPr>
            </w:pPr>
          </w:p>
        </w:tc>
        <w:tc>
          <w:tcPr>
            <w:tcW w:w="1210" w:type="dxa"/>
            <w:tcBorders>
              <w:top w:val="single" w:color="auto" w:sz="4" w:space="0"/>
              <w:left w:val="single" w:color="auto" w:sz="4" w:space="0"/>
              <w:right w:val="single" w:color="auto" w:sz="4" w:space="0"/>
            </w:tcBorders>
            <w:vAlign w:val="center"/>
          </w:tcPr>
          <w:p w14:paraId="14FA1959">
            <w:pPr>
              <w:keepNext w:val="0"/>
              <w:keepLines w:val="0"/>
              <w:widowControl w:val="0"/>
              <w:suppressLineNumbers w:val="0"/>
              <w:adjustRightInd w:val="0"/>
              <w:snapToGrid w:val="0"/>
              <w:spacing w:before="0" w:beforeAutospacing="0" w:after="0" w:afterAutospacing="0" w:line="560" w:lineRule="exact"/>
              <w:ind w:left="0" w:leftChars="0" w:right="0" w:rightChars="0"/>
              <w:jc w:val="both"/>
              <w:rPr>
                <w:rFonts w:hint="eastAsia" w:ascii="Times New Roman" w:hAnsi="Times New Roman" w:eastAsia="仿宋" w:cs="Times New Roman"/>
                <w:color w:val="auto"/>
                <w:kern w:val="2"/>
                <w:sz w:val="28"/>
                <w:szCs w:val="28"/>
                <w:highlight w:val="none"/>
                <w:lang w:val="en-US" w:eastAsia="zh-CN" w:bidi="ar"/>
              </w:rPr>
            </w:pPr>
            <w:r>
              <w:rPr>
                <w:rFonts w:hint="eastAsia" w:ascii="Times New Roman" w:hAnsi="Times New Roman" w:eastAsia="仿宋" w:cs="Times New Roman"/>
                <w:color w:val="auto"/>
                <w:kern w:val="2"/>
                <w:sz w:val="28"/>
                <w:szCs w:val="28"/>
                <w:highlight w:val="none"/>
                <w:lang w:val="en-US" w:eastAsia="zh-CN" w:bidi="ar"/>
              </w:rPr>
              <w:t>项目质量管理方案（满</w:t>
            </w:r>
            <w:r>
              <w:rPr>
                <w:rFonts w:hint="eastAsia" w:eastAsia="仿宋" w:cs="Times New Roman"/>
                <w:color w:val="auto"/>
                <w:kern w:val="2"/>
                <w:sz w:val="28"/>
                <w:szCs w:val="28"/>
                <w:highlight w:val="none"/>
                <w:lang w:val="en-US" w:eastAsia="zh-CN" w:bidi="ar"/>
              </w:rPr>
              <w:t>5</w:t>
            </w:r>
            <w:r>
              <w:rPr>
                <w:rFonts w:hint="eastAsia" w:ascii="Times New Roman" w:hAnsi="Times New Roman" w:eastAsia="仿宋" w:cs="Times New Roman"/>
                <w:color w:val="auto"/>
                <w:kern w:val="2"/>
                <w:sz w:val="28"/>
                <w:szCs w:val="28"/>
                <w:highlight w:val="none"/>
                <w:lang w:val="en-US" w:eastAsia="zh-CN" w:bidi="ar"/>
              </w:rPr>
              <w:t>分）</w:t>
            </w:r>
          </w:p>
        </w:tc>
        <w:tc>
          <w:tcPr>
            <w:tcW w:w="6458" w:type="dxa"/>
            <w:tcBorders>
              <w:top w:val="single" w:color="auto" w:sz="4" w:space="0"/>
              <w:left w:val="single" w:color="auto" w:sz="4" w:space="0"/>
              <w:right w:val="single" w:color="auto" w:sz="4" w:space="0"/>
            </w:tcBorders>
            <w:vAlign w:val="center"/>
          </w:tcPr>
          <w:p w14:paraId="5554BD16">
            <w:pPr>
              <w:pStyle w:val="40"/>
              <w:keepNext w:val="0"/>
              <w:keepLines w:val="0"/>
              <w:widowControl w:val="0"/>
              <w:suppressLineNumbers w:val="0"/>
              <w:spacing w:before="0" w:beforeAutospacing="0" w:after="120" w:afterAutospacing="0"/>
              <w:ind w:left="0" w:right="0" w:firstLine="281" w:firstLineChars="100"/>
              <w:jc w:val="both"/>
              <w:rPr>
                <w:rFonts w:hint="default" w:ascii="Times New Roman" w:hAnsi="Times New Roman" w:cs="Times New Roman"/>
                <w:color w:val="auto"/>
                <w:highlight w:val="none"/>
                <w:lang w:val="en-US"/>
              </w:rPr>
            </w:pPr>
            <w:r>
              <w:rPr>
                <w:rFonts w:hint="eastAsia" w:ascii="Times New Roman" w:hAnsi="Times New Roman" w:eastAsia="仿宋" w:cs="Times New Roman"/>
                <w:b/>
                <w:bCs/>
                <w:color w:val="auto"/>
                <w:kern w:val="2"/>
                <w:sz w:val="28"/>
                <w:szCs w:val="22"/>
                <w:highlight w:val="none"/>
                <w:lang w:val="en-US" w:eastAsia="zh-CN" w:bidi="ar"/>
              </w:rPr>
              <w:t>项目质量管理方案需覆盖项目质量管理体系、项目质量承诺、质量保障措施三大核心内容</w:t>
            </w:r>
            <w:r>
              <w:rPr>
                <w:rFonts w:hint="eastAsia" w:ascii="Times New Roman" w:hAnsi="Times New Roman" w:eastAsia="仿宋" w:cs="Times New Roman"/>
                <w:color w:val="auto"/>
                <w:kern w:val="2"/>
                <w:sz w:val="28"/>
                <w:szCs w:val="22"/>
                <w:highlight w:val="none"/>
                <w:lang w:val="en-US" w:eastAsia="zh-CN" w:bidi="ar"/>
              </w:rPr>
              <w:t>，评审专家结合项目实际建设要求与投标文件响应程度，按以下量化标准评分：</w:t>
            </w:r>
          </w:p>
          <w:p w14:paraId="396231A6">
            <w:pPr>
              <w:pStyle w:val="40"/>
              <w:keepNext w:val="0"/>
              <w:keepLines w:val="0"/>
              <w:widowControl w:val="0"/>
              <w:suppressLineNumbers w:val="0"/>
              <w:spacing w:before="0" w:beforeAutospacing="0" w:after="120" w:afterAutospacing="0"/>
              <w:ind w:left="0" w:right="0" w:firstLine="560" w:firstLineChars="200"/>
              <w:jc w:val="both"/>
              <w:rPr>
                <w:rFonts w:hint="default" w:ascii="Times New Roman" w:hAnsi="Times New Roman" w:eastAsia="仿宋" w:cs="Times New Roman"/>
                <w:color w:val="auto"/>
                <w:kern w:val="2"/>
                <w:sz w:val="28"/>
                <w:szCs w:val="22"/>
                <w:highlight w:val="none"/>
                <w:lang w:val="en-US" w:eastAsia="zh-CN" w:bidi="ar"/>
              </w:rPr>
            </w:pPr>
            <w:r>
              <w:rPr>
                <w:rFonts w:hint="eastAsia" w:ascii="Times New Roman" w:hAnsi="Times New Roman" w:eastAsia="仿宋" w:cs="Times New Roman"/>
                <w:color w:val="auto"/>
                <w:kern w:val="2"/>
                <w:sz w:val="28"/>
                <w:szCs w:val="22"/>
                <w:highlight w:val="none"/>
                <w:lang w:val="en-US" w:eastAsia="zh-CN" w:bidi="ar"/>
              </w:rPr>
              <w:t>（</w:t>
            </w:r>
            <w:r>
              <w:rPr>
                <w:rFonts w:hint="default" w:ascii="Times New Roman" w:hAnsi="Times New Roman" w:eastAsia="仿宋" w:cs="Times New Roman"/>
                <w:color w:val="auto"/>
                <w:kern w:val="2"/>
                <w:sz w:val="28"/>
                <w:szCs w:val="22"/>
                <w:highlight w:val="none"/>
                <w:lang w:val="en-US" w:eastAsia="zh-CN" w:bidi="ar"/>
              </w:rPr>
              <w:t>1</w:t>
            </w:r>
            <w:r>
              <w:rPr>
                <w:rFonts w:hint="eastAsia" w:ascii="Times New Roman" w:hAnsi="Times New Roman" w:eastAsia="仿宋" w:cs="Times New Roman"/>
                <w:color w:val="auto"/>
                <w:kern w:val="2"/>
                <w:sz w:val="28"/>
                <w:szCs w:val="22"/>
                <w:highlight w:val="none"/>
                <w:lang w:val="en-US" w:eastAsia="zh-CN" w:bidi="ar"/>
              </w:rPr>
              <w:t>）项目质量管理体系完整规范，覆盖项目全周期核心管控环节，项目质量承诺明确，完全响应采购文件约定的合格标准，质量保障措施适配项目实施需求、可落地性强，整体方案完全满足采购人质量管控要求的，得5</w:t>
            </w:r>
            <w:r>
              <w:rPr>
                <w:rFonts w:hint="default" w:ascii="Times New Roman" w:hAnsi="Times New Roman" w:eastAsia="仿宋" w:cs="Times New Roman"/>
                <w:color w:val="auto"/>
                <w:kern w:val="2"/>
                <w:sz w:val="28"/>
                <w:szCs w:val="22"/>
                <w:highlight w:val="none"/>
                <w:lang w:val="en-US" w:eastAsia="zh-CN" w:bidi="ar"/>
              </w:rPr>
              <w:t>分，每有一项内容未提供扣</w:t>
            </w:r>
            <w:r>
              <w:rPr>
                <w:rFonts w:hint="eastAsia" w:ascii="Times New Roman" w:hAnsi="Times New Roman" w:eastAsia="仿宋" w:cs="Times New Roman"/>
                <w:color w:val="auto"/>
                <w:kern w:val="2"/>
                <w:sz w:val="28"/>
                <w:szCs w:val="22"/>
                <w:highlight w:val="none"/>
                <w:lang w:val="en-US" w:eastAsia="zh-CN" w:bidi="ar"/>
              </w:rPr>
              <w:t>1.5</w:t>
            </w:r>
            <w:r>
              <w:rPr>
                <w:rFonts w:hint="default" w:ascii="Times New Roman" w:hAnsi="Times New Roman" w:eastAsia="仿宋" w:cs="Times New Roman"/>
                <w:color w:val="auto"/>
                <w:kern w:val="2"/>
                <w:sz w:val="28"/>
                <w:szCs w:val="22"/>
                <w:highlight w:val="none"/>
                <w:lang w:val="en-US" w:eastAsia="zh-CN" w:bidi="ar"/>
              </w:rPr>
              <w:t>分；提供的方案存在缺陷的扣</w:t>
            </w:r>
            <w:r>
              <w:rPr>
                <w:rFonts w:hint="eastAsia" w:ascii="Times New Roman" w:hAnsi="Times New Roman" w:eastAsia="仿宋" w:cs="Times New Roman"/>
                <w:color w:val="auto"/>
                <w:kern w:val="2"/>
                <w:sz w:val="28"/>
                <w:szCs w:val="22"/>
                <w:highlight w:val="none"/>
                <w:lang w:val="en-US" w:eastAsia="zh-CN" w:bidi="ar"/>
              </w:rPr>
              <w:t>1</w:t>
            </w:r>
            <w:r>
              <w:rPr>
                <w:rFonts w:hint="default" w:ascii="Times New Roman" w:hAnsi="Times New Roman" w:eastAsia="仿宋" w:cs="Times New Roman"/>
                <w:color w:val="auto"/>
                <w:kern w:val="2"/>
                <w:sz w:val="28"/>
                <w:szCs w:val="22"/>
                <w:highlight w:val="none"/>
                <w:lang w:val="en-US" w:eastAsia="zh-CN" w:bidi="ar"/>
              </w:rPr>
              <w:t>分，扣完为止。</w:t>
            </w:r>
          </w:p>
          <w:p w14:paraId="09DF5366">
            <w:pPr>
              <w:pStyle w:val="40"/>
              <w:keepNext w:val="0"/>
              <w:keepLines w:val="0"/>
              <w:widowControl w:val="0"/>
              <w:suppressLineNumbers w:val="0"/>
              <w:spacing w:before="0" w:beforeAutospacing="0" w:after="120" w:afterAutospacing="0"/>
              <w:ind w:left="0" w:leftChars="0" w:right="0" w:rightChars="0" w:firstLine="280" w:firstLineChars="100"/>
              <w:jc w:val="both"/>
              <w:rPr>
                <w:rFonts w:hint="eastAsia" w:ascii="Times New Roman" w:hAnsi="Times New Roman" w:eastAsia="仿宋" w:cs="Times New Roman"/>
                <w:color w:val="auto"/>
                <w:kern w:val="2"/>
                <w:sz w:val="28"/>
                <w:szCs w:val="28"/>
                <w:highlight w:val="none"/>
                <w:lang w:val="en-US" w:eastAsia="zh-CN" w:bidi="ar"/>
              </w:rPr>
            </w:pPr>
            <w:r>
              <w:rPr>
                <w:rFonts w:hint="default" w:ascii="Times New Roman" w:hAnsi="Times New Roman" w:eastAsia="仿宋" w:cs="Times New Roman"/>
                <w:color w:val="auto"/>
                <w:kern w:val="2"/>
                <w:sz w:val="28"/>
                <w:szCs w:val="22"/>
                <w:highlight w:val="none"/>
                <w:lang w:val="en-US" w:eastAsia="zh-CN" w:bidi="ar"/>
              </w:rPr>
              <w:t>描述缺陷是指：</w:t>
            </w:r>
            <w:r>
              <w:rPr>
                <w:rFonts w:hint="eastAsia" w:ascii="Times New Roman" w:hAnsi="Times New Roman" w:eastAsia="仿宋" w:cs="Times New Roman"/>
                <w:color w:val="auto"/>
                <w:kern w:val="2"/>
                <w:sz w:val="28"/>
                <w:szCs w:val="22"/>
                <w:highlight w:val="none"/>
                <w:lang w:val="en-US" w:eastAsia="zh-CN" w:bidi="ar"/>
              </w:rPr>
              <w:t>项目质量承诺</w:t>
            </w:r>
            <w:r>
              <w:rPr>
                <w:rFonts w:hint="default" w:ascii="Times New Roman" w:hAnsi="Times New Roman" w:eastAsia="仿宋" w:cs="Times New Roman"/>
                <w:color w:val="auto"/>
                <w:kern w:val="2"/>
                <w:sz w:val="28"/>
                <w:szCs w:val="22"/>
                <w:highlight w:val="none"/>
                <w:lang w:val="en-US" w:eastAsia="zh-CN" w:bidi="ar"/>
              </w:rPr>
              <w:t>内容无针对性，</w:t>
            </w:r>
            <w:r>
              <w:rPr>
                <w:rFonts w:hint="eastAsia" w:ascii="Times New Roman" w:hAnsi="Times New Roman" w:eastAsia="仿宋" w:cs="Times New Roman"/>
                <w:color w:val="auto"/>
                <w:kern w:val="2"/>
                <w:sz w:val="28"/>
                <w:szCs w:val="22"/>
                <w:highlight w:val="none"/>
                <w:lang w:val="en-US" w:eastAsia="zh-CN" w:bidi="ar"/>
              </w:rPr>
              <w:t>保障措施</w:t>
            </w:r>
            <w:r>
              <w:rPr>
                <w:rFonts w:hint="default" w:ascii="Times New Roman" w:hAnsi="Times New Roman" w:eastAsia="仿宋" w:cs="Times New Roman"/>
                <w:color w:val="auto"/>
                <w:kern w:val="2"/>
                <w:sz w:val="28"/>
                <w:szCs w:val="22"/>
                <w:highlight w:val="none"/>
                <w:lang w:val="en-US" w:eastAsia="zh-CN" w:bidi="ar"/>
              </w:rPr>
              <w:t>不全面、不清晰、流程不明确、无可行性，内容与采购需求不匹配、不符合项目特点或无法达到预期效果、不适用于本项目、内容不符合相关规范要求、内容与本项目无关等任意一种情形。</w:t>
            </w:r>
          </w:p>
        </w:tc>
      </w:tr>
      <w:tr w14:paraId="17390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4"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0FB3CBD3">
            <w:pPr>
              <w:keepNext w:val="0"/>
              <w:keepLines w:val="0"/>
              <w:suppressLineNumbers w:val="0"/>
              <w:wordWrap w:val="0"/>
              <w:spacing w:before="0" w:beforeAutospacing="0" w:after="0" w:afterAutospacing="0" w:line="360" w:lineRule="exact"/>
              <w:ind w:left="0" w:right="0"/>
              <w:jc w:val="center"/>
              <w:rPr>
                <w:rFonts w:hint="eastAsia" w:ascii="宋体" w:hAnsi="宋体" w:eastAsia="宋体" w:cs="宋体"/>
                <w:color w:val="auto"/>
                <w:kern w:val="0"/>
                <w:sz w:val="24"/>
                <w:highlight w:val="none"/>
              </w:rPr>
            </w:pPr>
            <w:r>
              <w:rPr>
                <w:rFonts w:hint="default" w:ascii="Times New Roman" w:hAnsi="Times New Roman" w:eastAsia="仿宋" w:cs="Times New Roman"/>
                <w:color w:val="auto"/>
                <w:kern w:val="2"/>
                <w:sz w:val="28"/>
                <w:szCs w:val="28"/>
                <w:highlight w:val="none"/>
                <w:lang w:val="en-US" w:eastAsia="zh-CN" w:bidi="ar"/>
              </w:rPr>
              <w:t>F3</w:t>
            </w:r>
          </w:p>
        </w:tc>
        <w:tc>
          <w:tcPr>
            <w:tcW w:w="1063" w:type="dxa"/>
            <w:tcBorders>
              <w:top w:val="single" w:color="auto" w:sz="4" w:space="0"/>
              <w:left w:val="single" w:color="auto" w:sz="4" w:space="0"/>
              <w:bottom w:val="single" w:color="auto" w:sz="4" w:space="0"/>
              <w:right w:val="single" w:color="auto" w:sz="4" w:space="0"/>
            </w:tcBorders>
            <w:vAlign w:val="center"/>
          </w:tcPr>
          <w:p w14:paraId="3EEBEBC3">
            <w:pPr>
              <w:keepNext w:val="0"/>
              <w:keepLines w:val="0"/>
              <w:widowControl w:val="0"/>
              <w:suppressLineNumbers w:val="0"/>
              <w:adjustRightInd w:val="0"/>
              <w:snapToGrid w:val="0"/>
              <w:spacing w:before="0" w:beforeAutospacing="0" w:after="0" w:afterAutospacing="0" w:line="560" w:lineRule="exact"/>
              <w:ind w:left="0" w:leftChars="0" w:right="0" w:rightChars="0"/>
              <w:jc w:val="both"/>
              <w:rPr>
                <w:rFonts w:hint="eastAsia" w:ascii="宋体" w:hAnsi="宋体" w:eastAsia="宋体" w:cs="宋体"/>
                <w:color w:val="auto"/>
                <w:kern w:val="0"/>
                <w:sz w:val="24"/>
                <w:highlight w:val="none"/>
              </w:rPr>
            </w:pPr>
            <w:r>
              <w:rPr>
                <w:rFonts w:hint="eastAsia" w:ascii="Times New Roman" w:hAnsi="Times New Roman" w:eastAsia="仿宋" w:cs="Times New Roman"/>
                <w:color w:val="auto"/>
                <w:kern w:val="2"/>
                <w:sz w:val="28"/>
                <w:szCs w:val="28"/>
                <w:highlight w:val="none"/>
                <w:lang w:val="en-US" w:eastAsia="zh-CN" w:bidi="ar"/>
              </w:rPr>
              <w:t>商务部分（满分</w:t>
            </w:r>
            <w:r>
              <w:rPr>
                <w:rFonts w:hint="default" w:ascii="Times New Roman" w:hAnsi="Times New Roman" w:eastAsia="仿宋" w:cs="Times New Roman"/>
                <w:color w:val="auto"/>
                <w:kern w:val="2"/>
                <w:sz w:val="28"/>
                <w:szCs w:val="28"/>
                <w:highlight w:val="none"/>
                <w:lang w:val="en-US" w:eastAsia="zh-CN" w:bidi="ar"/>
              </w:rPr>
              <w:t>10</w:t>
            </w:r>
            <w:r>
              <w:rPr>
                <w:rFonts w:hint="eastAsia" w:ascii="Times New Roman" w:hAnsi="Times New Roman" w:eastAsia="仿宋" w:cs="Times New Roman"/>
                <w:color w:val="auto"/>
                <w:kern w:val="2"/>
                <w:sz w:val="28"/>
                <w:szCs w:val="28"/>
                <w:highlight w:val="none"/>
                <w:lang w:val="en-US" w:eastAsia="zh-CN" w:bidi="ar"/>
              </w:rPr>
              <w:t>分）</w:t>
            </w:r>
          </w:p>
        </w:tc>
        <w:tc>
          <w:tcPr>
            <w:tcW w:w="1210" w:type="dxa"/>
            <w:tcBorders>
              <w:top w:val="single" w:color="auto" w:sz="4" w:space="0"/>
              <w:left w:val="single" w:color="auto" w:sz="4" w:space="0"/>
              <w:right w:val="single" w:color="auto" w:sz="4" w:space="0"/>
            </w:tcBorders>
            <w:vAlign w:val="center"/>
          </w:tcPr>
          <w:p w14:paraId="19970527">
            <w:pPr>
              <w:keepNext w:val="0"/>
              <w:keepLines w:val="0"/>
              <w:widowControl w:val="0"/>
              <w:suppressLineNumbers w:val="0"/>
              <w:adjustRightInd w:val="0"/>
              <w:snapToGrid w:val="0"/>
              <w:spacing w:before="0" w:beforeAutospacing="0" w:after="0" w:afterAutospacing="0" w:line="560" w:lineRule="exact"/>
              <w:ind w:left="0" w:right="0"/>
              <w:jc w:val="center"/>
              <w:rPr>
                <w:rFonts w:hint="default" w:ascii="Times New Roman" w:hAnsi="Times New Roman" w:cs="Times New Roman"/>
                <w:color w:val="auto"/>
                <w:szCs w:val="28"/>
                <w:highlight w:val="none"/>
                <w:lang w:val="en-US"/>
              </w:rPr>
            </w:pPr>
            <w:r>
              <w:rPr>
                <w:rFonts w:hint="eastAsia" w:ascii="Times New Roman" w:hAnsi="Times New Roman" w:eastAsia="仿宋" w:cs="Times New Roman"/>
                <w:color w:val="auto"/>
                <w:kern w:val="2"/>
                <w:sz w:val="28"/>
                <w:szCs w:val="28"/>
                <w:highlight w:val="none"/>
                <w:lang w:val="en-US" w:eastAsia="zh-CN" w:bidi="ar"/>
              </w:rPr>
              <w:t>业绩</w:t>
            </w:r>
          </w:p>
          <w:p w14:paraId="5AE3DCDB">
            <w:pPr>
              <w:keepNext w:val="0"/>
              <w:keepLines w:val="0"/>
              <w:widowControl w:val="0"/>
              <w:suppressLineNumbers w:val="0"/>
              <w:adjustRightInd w:val="0"/>
              <w:snapToGrid w:val="0"/>
              <w:spacing w:before="0" w:beforeAutospacing="0" w:after="0" w:afterAutospacing="0" w:line="560" w:lineRule="exact"/>
              <w:ind w:left="0" w:leftChars="0" w:right="0" w:rightChars="0"/>
              <w:jc w:val="center"/>
              <w:rPr>
                <w:rFonts w:hint="eastAsia" w:ascii="Times New Roman" w:hAnsi="Times New Roman" w:eastAsia="仿宋" w:cs="Times New Roman"/>
                <w:color w:val="auto"/>
                <w:kern w:val="2"/>
                <w:sz w:val="28"/>
                <w:szCs w:val="28"/>
                <w:highlight w:val="none"/>
                <w:lang w:val="en-US" w:eastAsia="zh-CN" w:bidi="ar"/>
              </w:rPr>
            </w:pPr>
            <w:r>
              <w:rPr>
                <w:rFonts w:hint="eastAsia" w:eastAsia="仿宋" w:cs="Times New Roman"/>
                <w:color w:val="auto"/>
                <w:kern w:val="2"/>
                <w:sz w:val="28"/>
                <w:szCs w:val="28"/>
                <w:highlight w:val="none"/>
                <w:lang w:val="en-US" w:eastAsia="zh-CN" w:bidi="ar"/>
              </w:rPr>
              <w:t>（</w:t>
            </w:r>
            <w:r>
              <w:rPr>
                <w:rFonts w:hint="eastAsia" w:ascii="Times New Roman" w:hAnsi="Times New Roman" w:eastAsia="仿宋" w:cs="Times New Roman"/>
                <w:color w:val="auto"/>
                <w:kern w:val="2"/>
                <w:sz w:val="28"/>
                <w:szCs w:val="28"/>
                <w:highlight w:val="none"/>
                <w:lang w:val="en-US" w:eastAsia="zh-CN" w:bidi="ar"/>
              </w:rPr>
              <w:t>满分</w:t>
            </w:r>
            <w:r>
              <w:rPr>
                <w:rFonts w:hint="default" w:ascii="Times New Roman" w:hAnsi="Times New Roman" w:eastAsia="仿宋" w:cs="Times New Roman"/>
                <w:color w:val="auto"/>
                <w:kern w:val="2"/>
                <w:sz w:val="28"/>
                <w:szCs w:val="28"/>
                <w:highlight w:val="none"/>
                <w:lang w:val="en-US" w:eastAsia="zh-CN" w:bidi="ar"/>
              </w:rPr>
              <w:t>10</w:t>
            </w:r>
            <w:r>
              <w:rPr>
                <w:rFonts w:hint="eastAsia" w:ascii="Times New Roman" w:hAnsi="Times New Roman" w:eastAsia="仿宋" w:cs="Times New Roman"/>
                <w:color w:val="auto"/>
                <w:kern w:val="2"/>
                <w:sz w:val="28"/>
                <w:szCs w:val="28"/>
                <w:highlight w:val="none"/>
                <w:lang w:val="en-US" w:eastAsia="zh-CN" w:bidi="ar"/>
              </w:rPr>
              <w:t>分</w:t>
            </w:r>
            <w:r>
              <w:rPr>
                <w:rFonts w:hint="eastAsia" w:eastAsia="仿宋" w:cs="Times New Roman"/>
                <w:color w:val="auto"/>
                <w:kern w:val="2"/>
                <w:sz w:val="28"/>
                <w:szCs w:val="28"/>
                <w:highlight w:val="none"/>
                <w:lang w:val="en-US" w:eastAsia="zh-CN" w:bidi="ar"/>
              </w:rPr>
              <w:t>）</w:t>
            </w:r>
          </w:p>
        </w:tc>
        <w:tc>
          <w:tcPr>
            <w:tcW w:w="6458" w:type="dxa"/>
            <w:tcBorders>
              <w:top w:val="single" w:color="auto" w:sz="4" w:space="0"/>
              <w:left w:val="single" w:color="auto" w:sz="4" w:space="0"/>
              <w:right w:val="single" w:color="auto" w:sz="4" w:space="0"/>
            </w:tcBorders>
            <w:vAlign w:val="center"/>
          </w:tcPr>
          <w:p w14:paraId="5E11A9AA">
            <w:pPr>
              <w:keepNext w:val="0"/>
              <w:keepLines w:val="0"/>
              <w:widowControl w:val="0"/>
              <w:suppressLineNumbers w:val="0"/>
              <w:spacing w:before="0" w:beforeAutospacing="0" w:after="0" w:afterAutospacing="0"/>
              <w:ind w:left="0" w:right="0"/>
              <w:jc w:val="both"/>
              <w:rPr>
                <w:rFonts w:hint="default" w:ascii="Times New Roman" w:hAnsi="Times New Roman" w:cs="Times New Roman"/>
                <w:color w:val="auto"/>
                <w:szCs w:val="28"/>
                <w:highlight w:val="none"/>
                <w:lang w:val="en-US"/>
              </w:rPr>
            </w:pPr>
            <w:r>
              <w:rPr>
                <w:rFonts w:hint="eastAsia" w:ascii="仿宋" w:hAnsi="仿宋" w:eastAsia="仿宋" w:cs="仿宋"/>
                <w:color w:val="auto"/>
                <w:sz w:val="28"/>
                <w:szCs w:val="28"/>
                <w:highlight w:val="none"/>
              </w:rPr>
              <w:t>投标人提供自202</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年至今的信息化平台建设项目业绩，每个业绩得2.5分，最多得10分。注：有效的项目业绩是指</w:t>
            </w:r>
            <w:r>
              <w:rPr>
                <w:rFonts w:hint="eastAsia" w:ascii="仿宋" w:hAnsi="仿宋" w:eastAsia="仿宋" w:cs="仿宋"/>
                <w:color w:val="auto"/>
                <w:sz w:val="28"/>
                <w:szCs w:val="28"/>
                <w:highlight w:val="none"/>
                <w:lang w:val="en-US" w:eastAsia="zh-CN"/>
              </w:rPr>
              <w:t>类似信息化平台建设项目，</w:t>
            </w:r>
            <w:r>
              <w:rPr>
                <w:rFonts w:hint="eastAsia" w:ascii="仿宋" w:hAnsi="仿宋" w:eastAsia="仿宋" w:cs="仿宋"/>
                <w:color w:val="auto"/>
                <w:sz w:val="28"/>
                <w:szCs w:val="28"/>
                <w:highlight w:val="none"/>
              </w:rPr>
              <w:t>合同内容</w:t>
            </w:r>
            <w:r>
              <w:rPr>
                <w:rFonts w:hint="eastAsia" w:ascii="仿宋" w:hAnsi="仿宋" w:eastAsia="仿宋" w:cs="仿宋"/>
                <w:color w:val="auto"/>
                <w:sz w:val="28"/>
                <w:szCs w:val="28"/>
                <w:highlight w:val="none"/>
                <w:lang w:val="en-US" w:eastAsia="zh-CN"/>
              </w:rPr>
              <w:t>中</w:t>
            </w:r>
            <w:r>
              <w:rPr>
                <w:rFonts w:hint="eastAsia" w:ascii="仿宋" w:hAnsi="仿宋" w:eastAsia="仿宋" w:cs="仿宋"/>
                <w:color w:val="auto"/>
                <w:sz w:val="28"/>
                <w:szCs w:val="28"/>
                <w:highlight w:val="none"/>
              </w:rPr>
              <w:t>包含软件开发或系统集成，提供项目合同或中标（成交）通知书扫描件加盖公章，未按要求提供或不提供的不得分。</w:t>
            </w:r>
          </w:p>
          <w:p w14:paraId="62447B7C">
            <w:pPr>
              <w:keepNext w:val="0"/>
              <w:keepLines w:val="0"/>
              <w:widowControl w:val="0"/>
              <w:suppressLineNumbers w:val="0"/>
              <w:spacing w:before="0" w:beforeAutospacing="0" w:after="0" w:afterAutospacing="0"/>
              <w:ind w:left="0" w:leftChars="0" w:right="0" w:rightChars="0"/>
              <w:jc w:val="both"/>
              <w:rPr>
                <w:rFonts w:hint="eastAsia" w:ascii="Times New Roman" w:hAnsi="Times New Roman" w:eastAsia="仿宋" w:cs="Times New Roman"/>
                <w:color w:val="auto"/>
                <w:kern w:val="2"/>
                <w:sz w:val="28"/>
                <w:szCs w:val="28"/>
                <w:highlight w:val="none"/>
                <w:lang w:val="en-US" w:eastAsia="zh-CN" w:bidi="ar"/>
              </w:rPr>
            </w:pPr>
          </w:p>
        </w:tc>
      </w:tr>
    </w:tbl>
    <w:p w14:paraId="2E622682">
      <w:pPr>
        <w:pStyle w:val="21"/>
        <w:tabs>
          <w:tab w:val="left" w:pos="840"/>
        </w:tabs>
        <w:spacing w:after="0" w:line="360" w:lineRule="auto"/>
        <w:ind w:left="0" w:leftChars="0"/>
        <w:rPr>
          <w:rFonts w:hint="eastAsia" w:ascii="宋体" w:hAnsi="宋体" w:eastAsia="宋体" w:cs="宋体"/>
          <w:b/>
          <w:color w:val="auto"/>
          <w:szCs w:val="21"/>
          <w:highlight w:val="none"/>
        </w:rPr>
      </w:pPr>
    </w:p>
    <w:sectPr>
      <w:pgSz w:w="11906" w:h="16838"/>
      <w:pgMar w:top="1247" w:right="1247" w:bottom="1247" w:left="1247" w:header="851" w:footer="851" w:gutter="0"/>
      <w:cols w:space="720" w:num="1"/>
      <w:docGrid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Consolas">
    <w:panose1 w:val="020B0609020204030204"/>
    <w:charset w:val="00"/>
    <w:family w:val="modern"/>
    <w:pitch w:val="default"/>
    <w:sig w:usb0="E00006FF" w:usb1="0000FCFF" w:usb2="00000001" w:usb3="00000000" w:csb0="6000019F" w:csb1="DFD70000"/>
  </w:font>
  <w:font w:name="华文新魏">
    <w:panose1 w:val="02010800040101010101"/>
    <w:charset w:val="86"/>
    <w:family w:val="auto"/>
    <w:pitch w:val="default"/>
    <w:sig w:usb0="00000001" w:usb1="080F0000" w:usb2="00000000" w:usb3="00000000" w:csb0="00040000" w:csb1="00000000"/>
  </w:font>
  <w:font w:name="Verdana">
    <w:panose1 w:val="020B0604030504040204"/>
    <w:charset w:val="00"/>
    <w:family w:val="swiss"/>
    <w:pitch w:val="default"/>
    <w:sig w:usb0="A00006FF" w:usb1="4000205B" w:usb2="00000010" w:usb3="00000000" w:csb0="2000019F" w:csb1="00000000"/>
  </w:font>
  <w:font w:name="隶书">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New York">
    <w:altName w:val="Segoe Print"/>
    <w:panose1 w:val="02040503060506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70F20">
    <w:pPr>
      <w:pStyle w:val="31"/>
      <w:tabs>
        <w:tab w:val="clear" w:pos="4153"/>
      </w:tabs>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89742">
    <w:pPr>
      <w:pStyle w:val="31"/>
      <w:framePr w:wrap="around" w:vAnchor="text" w:hAnchor="margin" w:xAlign="center" w:y="1"/>
      <w:rPr>
        <w:rStyle w:val="46"/>
      </w:rPr>
    </w:pPr>
    <w:r>
      <w:fldChar w:fldCharType="begin"/>
    </w:r>
    <w:r>
      <w:rPr>
        <w:rStyle w:val="46"/>
      </w:rPr>
      <w:instrText xml:space="preserve">PAGE  </w:instrText>
    </w:r>
    <w:r>
      <w:fldChar w:fldCharType="separate"/>
    </w:r>
    <w:r>
      <w:rPr>
        <w:rStyle w:val="46"/>
      </w:rPr>
      <w:t>30</w:t>
    </w:r>
    <w:r>
      <w:fldChar w:fldCharType="end"/>
    </w:r>
  </w:p>
  <w:p w14:paraId="1041ECF7">
    <w:pPr>
      <w:pStyle w:val="31"/>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2" name="文本框 1025"/>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a:noFill/>
                      </a:ln>
                      <a:effectLst/>
                    </wps:spPr>
                    <wps:txbx>
                      <w:txbxContent>
                        <w:p w14:paraId="396FAE6C">
                          <w:pPr>
                            <w:pStyle w:val="31"/>
                            <w:rPr>
                              <w:rStyle w:val="46"/>
                              <w:sz w:val="21"/>
                            </w:rPr>
                          </w:pPr>
                          <w:r>
                            <w:rPr>
                              <w:sz w:val="21"/>
                            </w:rPr>
                            <w:fldChar w:fldCharType="begin"/>
                          </w:r>
                          <w:r>
                            <w:rPr>
                              <w:rStyle w:val="46"/>
                              <w:sz w:val="21"/>
                            </w:rPr>
                            <w:instrText xml:space="preserve">Page</w:instrText>
                          </w:r>
                          <w:r>
                            <w:rPr>
                              <w:sz w:val="21"/>
                            </w:rPr>
                            <w:fldChar w:fldCharType="separate"/>
                          </w:r>
                          <w:r>
                            <w:rPr>
                              <w:rStyle w:val="46"/>
                              <w:sz w:val="21"/>
                            </w:rPr>
                            <w:t>30</w:t>
                          </w:r>
                          <w:r>
                            <w:rPr>
                              <w:sz w:val="21"/>
                            </w:rPr>
                            <w:fldChar w:fldCharType="end"/>
                          </w:r>
                        </w:p>
                      </w:txbxContent>
                    </wps:txbx>
                    <wps:bodyPr lIns="0" tIns="0" rIns="0" bIns="0" upright="1"/>
                  </wps:wsp>
                </a:graphicData>
              </a:graphic>
            </wp:anchor>
          </w:drawing>
        </mc:Choice>
        <mc:Fallback>
          <w:pict>
            <v:shape id="文本框 1025" o:spid="_x0000_s1026" o:spt="202" type="#_x0000_t202"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bSfsK9MAAAADAQAADwAAAAAAAAABACAAAAAiAAAAZHJzL2Rvd25yZXYueG1sUEsB&#10;AhQAFAAAAAgAh07iQKyvoIXBAQAAgQMAAA4AAAAAAAAAAQAgAAAAIgEAAGRycy9lMm9Eb2MueG1s&#10;UEsFBgAAAAAGAAYAWQEAAFUFAAAAAA==&#10;">
              <v:fill on="f" focussize="0,0"/>
              <v:stroke on="f"/>
              <v:imagedata o:title=""/>
              <o:lock v:ext="edit" aspectratio="f"/>
              <v:textbox inset="0mm,0mm,0mm,0mm">
                <w:txbxContent>
                  <w:p w14:paraId="396FAE6C">
                    <w:pPr>
                      <w:pStyle w:val="31"/>
                      <w:rPr>
                        <w:rStyle w:val="46"/>
                        <w:sz w:val="21"/>
                      </w:rPr>
                    </w:pPr>
                    <w:r>
                      <w:rPr>
                        <w:sz w:val="21"/>
                      </w:rPr>
                      <w:fldChar w:fldCharType="begin"/>
                    </w:r>
                    <w:r>
                      <w:rPr>
                        <w:rStyle w:val="46"/>
                        <w:sz w:val="21"/>
                      </w:rPr>
                      <w:instrText xml:space="preserve">Page</w:instrText>
                    </w:r>
                    <w:r>
                      <w:rPr>
                        <w:sz w:val="21"/>
                      </w:rPr>
                      <w:fldChar w:fldCharType="separate"/>
                    </w:r>
                    <w:r>
                      <w:rPr>
                        <w:rStyle w:val="46"/>
                        <w:sz w:val="21"/>
                      </w:rPr>
                      <w:t>30</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1385E">
    <w:pPr>
      <w:pStyle w:val="31"/>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213BAF">
    <w:pPr>
      <w:pStyle w:val="31"/>
      <w:tabs>
        <w:tab w:val="clear" w:pos="4153"/>
      </w:tabs>
      <w:ind w:right="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189632E">
                          <w:pPr>
                            <w:snapToGrid w:val="0"/>
                            <w:rPr>
                              <w:rFonts w:eastAsia="宋体"/>
                              <w:sz w:val="18"/>
                            </w:rPr>
                          </w:pPr>
                          <w:r>
                            <w:rPr>
                              <w:rFonts w:hint="eastAsia" w:eastAsia="宋体"/>
                              <w:sz w:val="18"/>
                            </w:rPr>
                            <w:fldChar w:fldCharType="begin"/>
                          </w:r>
                          <w:r>
                            <w:rPr>
                              <w:rFonts w:hint="eastAsia" w:eastAsia="宋体"/>
                              <w:sz w:val="18"/>
                            </w:rPr>
                            <w:instrText xml:space="preserve"> PAGE  \* MERGEFORMAT </w:instrText>
                          </w:r>
                          <w:r>
                            <w:rPr>
                              <w:rFonts w:hint="eastAsia" w:eastAsia="宋体"/>
                              <w:sz w:val="18"/>
                            </w:rPr>
                            <w:fldChar w:fldCharType="separate"/>
                          </w:r>
                          <w:r>
                            <w:rPr>
                              <w:sz w:val="18"/>
                            </w:rPr>
                            <w:t>36</w:t>
                          </w:r>
                          <w:r>
                            <w:rPr>
                              <w:rFonts w:hint="eastAsia" w:eastAsia="宋体"/>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2189632E">
                    <w:pPr>
                      <w:snapToGrid w:val="0"/>
                      <w:rPr>
                        <w:rFonts w:eastAsia="宋体"/>
                        <w:sz w:val="18"/>
                      </w:rPr>
                    </w:pPr>
                    <w:r>
                      <w:rPr>
                        <w:rFonts w:hint="eastAsia" w:eastAsia="宋体"/>
                        <w:sz w:val="18"/>
                      </w:rPr>
                      <w:fldChar w:fldCharType="begin"/>
                    </w:r>
                    <w:r>
                      <w:rPr>
                        <w:rFonts w:hint="eastAsia" w:eastAsia="宋体"/>
                        <w:sz w:val="18"/>
                      </w:rPr>
                      <w:instrText xml:space="preserve"> PAGE  \* MERGEFORMAT </w:instrText>
                    </w:r>
                    <w:r>
                      <w:rPr>
                        <w:rFonts w:hint="eastAsia" w:eastAsia="宋体"/>
                        <w:sz w:val="18"/>
                      </w:rPr>
                      <w:fldChar w:fldCharType="separate"/>
                    </w:r>
                    <w:r>
                      <w:rPr>
                        <w:sz w:val="18"/>
                      </w:rPr>
                      <w:t>36</w:t>
                    </w:r>
                    <w:r>
                      <w:rPr>
                        <w:rFonts w:hint="eastAsia" w:eastAsia="宋体"/>
                        <w:sz w:val="18"/>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21AD3">
    <w:pPr>
      <w:pStyle w:val="31"/>
      <w:jc w:val="right"/>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EB4D199">
                          <w:pPr>
                            <w:snapToGrid w:val="0"/>
                            <w:rPr>
                              <w:rFonts w:eastAsia="宋体"/>
                              <w:sz w:val="18"/>
                            </w:rPr>
                          </w:pPr>
                          <w:r>
                            <w:rPr>
                              <w:rFonts w:hint="eastAsia" w:eastAsia="宋体"/>
                              <w:sz w:val="18"/>
                            </w:rPr>
                            <w:fldChar w:fldCharType="begin"/>
                          </w:r>
                          <w:r>
                            <w:rPr>
                              <w:rFonts w:hint="eastAsia" w:eastAsia="宋体"/>
                              <w:sz w:val="18"/>
                            </w:rPr>
                            <w:instrText xml:space="preserve"> PAGE  \* MERGEFORMAT </w:instrText>
                          </w:r>
                          <w:r>
                            <w:rPr>
                              <w:rFonts w:hint="eastAsia" w:eastAsia="宋体"/>
                              <w:sz w:val="18"/>
                            </w:rPr>
                            <w:fldChar w:fldCharType="separate"/>
                          </w:r>
                          <w:r>
                            <w:rPr>
                              <w:sz w:val="18"/>
                            </w:rPr>
                            <w:t>1</w:t>
                          </w:r>
                          <w:r>
                            <w:rPr>
                              <w:rFonts w:hint="eastAsia" w:eastAsia="宋体"/>
                              <w:sz w:val="18"/>
                            </w:rP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sBD/80BAACnAwAADgAAAGRycy9lMm9Eb2MueG1srVPNjtMwEL4j8Q6W&#10;7zRph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abmrzlzwtKDX75/u/z4dfn5la2S&#10;PH3AiqoeAtXF4c4PtDRzHCmYWA8t2PQlPozyJO75Kq4aIpPp0nq1XpeUkpSbHcIvHq8HwPhWecuS&#10;UXOg18uiitN7jGPpXJK6OX+vjckvaNxfAcIcIyqvwHQ7MRknTlYc9sNEb++bM7HraQ1q7mjrOTPv&#10;HKmcNmY2YDb2s3EMoA8dDbrMU2K4PUYaKU+aOoywxDA59H6Z67RraUH+9HPV4/+1/Q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tsBD/80BAACnAwAADgAAAAAAAAABACAAAAAeAQAAZHJzL2Uy&#10;b0RvYy54bWxQSwUGAAAAAAYABgBZAQAAXQUAAAAA&#10;">
              <v:fill on="f" focussize="0,0"/>
              <v:stroke on="f"/>
              <v:imagedata o:title=""/>
              <o:lock v:ext="edit" aspectratio="f"/>
              <v:textbox inset="0mm,0mm,0mm,0mm" style="mso-fit-shape-to-text:t;">
                <w:txbxContent>
                  <w:p w14:paraId="0EB4D199">
                    <w:pPr>
                      <w:snapToGrid w:val="0"/>
                      <w:rPr>
                        <w:rFonts w:eastAsia="宋体"/>
                        <w:sz w:val="18"/>
                      </w:rPr>
                    </w:pPr>
                    <w:r>
                      <w:rPr>
                        <w:rFonts w:hint="eastAsia" w:eastAsia="宋体"/>
                        <w:sz w:val="18"/>
                      </w:rPr>
                      <w:fldChar w:fldCharType="begin"/>
                    </w:r>
                    <w:r>
                      <w:rPr>
                        <w:rFonts w:hint="eastAsia" w:eastAsia="宋体"/>
                        <w:sz w:val="18"/>
                      </w:rPr>
                      <w:instrText xml:space="preserve"> PAGE  \* MERGEFORMAT </w:instrText>
                    </w:r>
                    <w:r>
                      <w:rPr>
                        <w:rFonts w:hint="eastAsia" w:eastAsia="宋体"/>
                        <w:sz w:val="18"/>
                      </w:rPr>
                      <w:fldChar w:fldCharType="separate"/>
                    </w:r>
                    <w:r>
                      <w:rPr>
                        <w:sz w:val="18"/>
                      </w:rPr>
                      <w:t>1</w:t>
                    </w:r>
                    <w:r>
                      <w:rPr>
                        <w:rFonts w:hint="eastAsia" w:eastAsia="宋体"/>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DD70C">
    <w:pPr>
      <w:pStyle w:val="32"/>
      <w:pBdr>
        <w:bottom w:val="none" w:color="auto" w:sz="0" w:space="0"/>
      </w:pBdr>
      <w:wordWrap w:val="0"/>
      <w:ind w:right="360" w:firstLine="235" w:firstLineChars="98"/>
      <w:jc w:val="both"/>
      <w:rPr>
        <w:rFonts w:ascii="宋体" w:hAnsi="宋体"/>
        <w:b/>
        <w:color w:val="000000" w:themeColor="text1"/>
        <w:sz w:val="24"/>
        <w:szCs w:val="24"/>
        <w:u w:val="single"/>
        <w14:textFill>
          <w14:solidFill>
            <w14:schemeClr w14:val="tx1"/>
          </w14:solidFill>
        </w14:textFil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740F09"/>
    <w:multiLevelType w:val="singleLevel"/>
    <w:tmpl w:val="AB740F09"/>
    <w:lvl w:ilvl="0" w:tentative="0">
      <w:start w:val="3"/>
      <w:numFmt w:val="chineseCounting"/>
      <w:suff w:val="nothing"/>
      <w:lvlText w:val="%1、"/>
      <w:lvlJc w:val="left"/>
      <w:rPr>
        <w:rFonts w:hint="eastAsia"/>
      </w:rPr>
    </w:lvl>
  </w:abstractNum>
  <w:abstractNum w:abstractNumId="1">
    <w:nsid w:val="EB9DDE81"/>
    <w:multiLevelType w:val="singleLevel"/>
    <w:tmpl w:val="EB9DDE81"/>
    <w:lvl w:ilvl="0" w:tentative="0">
      <w:start w:val="1"/>
      <w:numFmt w:val="chineseCounting"/>
      <w:suff w:val="nothing"/>
      <w:lvlText w:val="%1、"/>
      <w:lvlJc w:val="left"/>
      <w:rPr>
        <w:rFonts w:hint="eastAsia"/>
      </w:rPr>
    </w:lvl>
  </w:abstractNum>
  <w:abstractNum w:abstractNumId="2">
    <w:nsid w:val="EBA4ABB7"/>
    <w:multiLevelType w:val="singleLevel"/>
    <w:tmpl w:val="EBA4ABB7"/>
    <w:lvl w:ilvl="0" w:tentative="0">
      <w:start w:val="1"/>
      <w:numFmt w:val="decimal"/>
      <w:suff w:val="nothing"/>
      <w:lvlText w:val="%1、"/>
      <w:lvlJc w:val="left"/>
    </w:lvl>
  </w:abstractNum>
  <w:abstractNum w:abstractNumId="3">
    <w:nsid w:val="127D04FB"/>
    <w:multiLevelType w:val="singleLevel"/>
    <w:tmpl w:val="127D04FB"/>
    <w:lvl w:ilvl="0" w:tentative="0">
      <w:start w:val="2"/>
      <w:numFmt w:val="decimal"/>
      <w:lvlText w:val="%1."/>
      <w:lvlJc w:val="left"/>
      <w:pPr>
        <w:tabs>
          <w:tab w:val="left" w:pos="312"/>
        </w:tabs>
      </w:pPr>
    </w:lvl>
  </w:abstractNum>
  <w:abstractNum w:abstractNumId="4">
    <w:nsid w:val="4F2E55B3"/>
    <w:multiLevelType w:val="multilevel"/>
    <w:tmpl w:val="4F2E55B3"/>
    <w:lvl w:ilvl="0" w:tentative="0">
      <w:start w:val="3"/>
      <w:numFmt w:val="japaneseCounting"/>
      <w:lvlText w:val="%1、"/>
      <w:lvlJc w:val="left"/>
      <w:pPr>
        <w:ind w:left="1985"/>
      </w:pPr>
      <w:rPr>
        <w:rFonts w:ascii="宋体" w:hAnsi="宋体" w:eastAsia="宋体" w:cs="宋体"/>
        <w:b w:val="0"/>
        <w:i w:val="0"/>
        <w:strike w:val="0"/>
        <w:dstrike w:val="0"/>
        <w:color w:val="000000"/>
        <w:sz w:val="24"/>
        <w:szCs w:val="24"/>
        <w:u w:val="none" w:color="000000"/>
        <w:shd w:val="clear" w:color="auto" w:fill="auto"/>
        <w:vertAlign w:val="baseline"/>
      </w:rPr>
    </w:lvl>
    <w:lvl w:ilvl="1" w:tentative="0">
      <w:start w:val="1"/>
      <w:numFmt w:val="decimal"/>
      <w:lvlText w:val="%2、"/>
      <w:lvlJc w:val="left"/>
      <w:pPr>
        <w:ind w:left="0"/>
      </w:pPr>
      <w:rPr>
        <w:rFonts w:ascii="宋体" w:hAnsi="宋体" w:eastAsia="宋体" w:cs="宋体"/>
        <w:b w:val="0"/>
        <w:i w:val="0"/>
        <w:strike w:val="0"/>
        <w:dstrike w:val="0"/>
        <w:color w:val="000000"/>
        <w:sz w:val="24"/>
        <w:szCs w:val="24"/>
        <w:u w:val="none" w:color="000000"/>
        <w:shd w:val="clear" w:color="auto" w:fill="auto"/>
        <w:vertAlign w:val="baseline"/>
      </w:rPr>
    </w:lvl>
    <w:lvl w:ilvl="2" w:tentative="0">
      <w:start w:val="1"/>
      <w:numFmt w:val="decimal"/>
      <w:lvlText w:val="%3）"/>
      <w:lvlJc w:val="left"/>
      <w:pPr>
        <w:ind w:left="626"/>
      </w:pPr>
      <w:rPr>
        <w:rFonts w:ascii="宋体" w:hAnsi="宋体" w:eastAsia="宋体" w:cs="宋体"/>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040"/>
      </w:pPr>
      <w:rPr>
        <w:rFonts w:ascii="宋体" w:hAnsi="宋体" w:eastAsia="宋体" w:cs="宋体"/>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2760"/>
      </w:pPr>
      <w:rPr>
        <w:rFonts w:ascii="宋体" w:hAnsi="宋体" w:eastAsia="宋体" w:cs="宋体"/>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3480"/>
      </w:pPr>
      <w:rPr>
        <w:rFonts w:ascii="宋体" w:hAnsi="宋体" w:eastAsia="宋体" w:cs="宋体"/>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4200"/>
      </w:pPr>
      <w:rPr>
        <w:rFonts w:ascii="宋体" w:hAnsi="宋体" w:eastAsia="宋体" w:cs="宋体"/>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4920"/>
      </w:pPr>
      <w:rPr>
        <w:rFonts w:ascii="宋体" w:hAnsi="宋体" w:eastAsia="宋体" w:cs="宋体"/>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5640"/>
      </w:pPr>
      <w:rPr>
        <w:rFonts w:ascii="宋体" w:hAnsi="宋体" w:eastAsia="宋体" w:cs="宋体"/>
        <w:b w:val="0"/>
        <w:i w:val="0"/>
        <w:strike w:val="0"/>
        <w:dstrike w:val="0"/>
        <w:color w:val="000000"/>
        <w:sz w:val="24"/>
        <w:szCs w:val="24"/>
        <w:u w:val="none" w:color="000000"/>
        <w:shd w:val="clear" w:color="auto" w:fill="auto"/>
        <w:vertAlign w:val="baseline"/>
      </w:rPr>
    </w:lvl>
  </w:abstractNum>
  <w:abstractNum w:abstractNumId="5">
    <w:nsid w:val="57C2761B"/>
    <w:multiLevelType w:val="singleLevel"/>
    <w:tmpl w:val="57C2761B"/>
    <w:lvl w:ilvl="0" w:tentative="0">
      <w:start w:val="4"/>
      <w:numFmt w:val="chineseCounting"/>
      <w:suff w:val="space"/>
      <w:lvlText w:val="第%1章"/>
      <w:lvlJc w:val="left"/>
    </w:lvl>
  </w:abstractNum>
  <w:abstractNum w:abstractNumId="6">
    <w:nsid w:val="63852405"/>
    <w:multiLevelType w:val="multilevel"/>
    <w:tmpl w:val="63852405"/>
    <w:lvl w:ilvl="0" w:tentative="0">
      <w:start w:val="1"/>
      <w:numFmt w:val="decimal"/>
      <w:lvlText w:val="%1."/>
      <w:lvlJc w:val="left"/>
      <w:pPr>
        <w:tabs>
          <w:tab w:val="left" w:pos="779"/>
        </w:tabs>
        <w:ind w:left="779" w:hanging="42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num w:numId="1">
    <w:abstractNumId w:val="3"/>
  </w:num>
  <w:num w:numId="2">
    <w:abstractNumId w:val="2"/>
  </w:num>
  <w:num w:numId="3">
    <w:abstractNumId w:val="1"/>
  </w:num>
  <w:num w:numId="4">
    <w:abstractNumId w:val="0"/>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attachedTemplate r:id="rId1"/>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E4YjliODBlODRhYTc5NWVjYjMwOTQwNTY4MWFiMzAifQ=="/>
  </w:docVars>
  <w:rsids>
    <w:rsidRoot w:val="004D3DAF"/>
    <w:rsid w:val="0000078C"/>
    <w:rsid w:val="00000CA6"/>
    <w:rsid w:val="000014F9"/>
    <w:rsid w:val="0000153C"/>
    <w:rsid w:val="00001B50"/>
    <w:rsid w:val="00001C1C"/>
    <w:rsid w:val="00001F08"/>
    <w:rsid w:val="000020A7"/>
    <w:rsid w:val="00002274"/>
    <w:rsid w:val="00002370"/>
    <w:rsid w:val="0000237F"/>
    <w:rsid w:val="000029AD"/>
    <w:rsid w:val="000030EC"/>
    <w:rsid w:val="00004095"/>
    <w:rsid w:val="00004999"/>
    <w:rsid w:val="00005281"/>
    <w:rsid w:val="000063F5"/>
    <w:rsid w:val="000064EC"/>
    <w:rsid w:val="00006C35"/>
    <w:rsid w:val="00007DE0"/>
    <w:rsid w:val="00007E33"/>
    <w:rsid w:val="000109D9"/>
    <w:rsid w:val="000110D2"/>
    <w:rsid w:val="000116CE"/>
    <w:rsid w:val="00011E5C"/>
    <w:rsid w:val="00011E67"/>
    <w:rsid w:val="00011FC9"/>
    <w:rsid w:val="00012282"/>
    <w:rsid w:val="0001238A"/>
    <w:rsid w:val="000127E0"/>
    <w:rsid w:val="00012B1D"/>
    <w:rsid w:val="00013564"/>
    <w:rsid w:val="0001376C"/>
    <w:rsid w:val="00013913"/>
    <w:rsid w:val="0001416D"/>
    <w:rsid w:val="00014AE9"/>
    <w:rsid w:val="00014B74"/>
    <w:rsid w:val="00014C89"/>
    <w:rsid w:val="00014CD9"/>
    <w:rsid w:val="00015236"/>
    <w:rsid w:val="0001573D"/>
    <w:rsid w:val="000157C2"/>
    <w:rsid w:val="00015D2A"/>
    <w:rsid w:val="0001604F"/>
    <w:rsid w:val="0001628E"/>
    <w:rsid w:val="00016413"/>
    <w:rsid w:val="00016929"/>
    <w:rsid w:val="00016A70"/>
    <w:rsid w:val="00017547"/>
    <w:rsid w:val="000176C4"/>
    <w:rsid w:val="00017732"/>
    <w:rsid w:val="00017844"/>
    <w:rsid w:val="00017C9C"/>
    <w:rsid w:val="00020431"/>
    <w:rsid w:val="000207C3"/>
    <w:rsid w:val="00020836"/>
    <w:rsid w:val="00020ACA"/>
    <w:rsid w:val="00020E6B"/>
    <w:rsid w:val="00020F8D"/>
    <w:rsid w:val="0002119B"/>
    <w:rsid w:val="0002200A"/>
    <w:rsid w:val="000220ED"/>
    <w:rsid w:val="00022A60"/>
    <w:rsid w:val="000234A0"/>
    <w:rsid w:val="000237A5"/>
    <w:rsid w:val="00023CB0"/>
    <w:rsid w:val="00023D9E"/>
    <w:rsid w:val="00023FBC"/>
    <w:rsid w:val="00024FD7"/>
    <w:rsid w:val="000256B5"/>
    <w:rsid w:val="00025717"/>
    <w:rsid w:val="00025BA8"/>
    <w:rsid w:val="0002626A"/>
    <w:rsid w:val="0002629E"/>
    <w:rsid w:val="00026B51"/>
    <w:rsid w:val="00027533"/>
    <w:rsid w:val="0002753A"/>
    <w:rsid w:val="000276C4"/>
    <w:rsid w:val="00027921"/>
    <w:rsid w:val="0003017F"/>
    <w:rsid w:val="00030493"/>
    <w:rsid w:val="000304A5"/>
    <w:rsid w:val="00030E85"/>
    <w:rsid w:val="00031230"/>
    <w:rsid w:val="000319DF"/>
    <w:rsid w:val="00032A9F"/>
    <w:rsid w:val="00032F51"/>
    <w:rsid w:val="00033277"/>
    <w:rsid w:val="0003335D"/>
    <w:rsid w:val="000335FD"/>
    <w:rsid w:val="00034023"/>
    <w:rsid w:val="000341A0"/>
    <w:rsid w:val="00034903"/>
    <w:rsid w:val="00035561"/>
    <w:rsid w:val="00035B0F"/>
    <w:rsid w:val="00035CCA"/>
    <w:rsid w:val="000366DC"/>
    <w:rsid w:val="000369F6"/>
    <w:rsid w:val="0003769E"/>
    <w:rsid w:val="000376EF"/>
    <w:rsid w:val="00037E8C"/>
    <w:rsid w:val="0004009C"/>
    <w:rsid w:val="000404AB"/>
    <w:rsid w:val="00040559"/>
    <w:rsid w:val="00040656"/>
    <w:rsid w:val="0004098A"/>
    <w:rsid w:val="00040F88"/>
    <w:rsid w:val="00040FF6"/>
    <w:rsid w:val="000410F7"/>
    <w:rsid w:val="00041461"/>
    <w:rsid w:val="000417B8"/>
    <w:rsid w:val="00042BA8"/>
    <w:rsid w:val="000433EE"/>
    <w:rsid w:val="000435BD"/>
    <w:rsid w:val="000437B3"/>
    <w:rsid w:val="00043939"/>
    <w:rsid w:val="000448E1"/>
    <w:rsid w:val="00044993"/>
    <w:rsid w:val="000451AF"/>
    <w:rsid w:val="000456B1"/>
    <w:rsid w:val="00045B84"/>
    <w:rsid w:val="00045F15"/>
    <w:rsid w:val="00045FE6"/>
    <w:rsid w:val="000465E2"/>
    <w:rsid w:val="00046ED8"/>
    <w:rsid w:val="00047070"/>
    <w:rsid w:val="00047150"/>
    <w:rsid w:val="00047341"/>
    <w:rsid w:val="0004770F"/>
    <w:rsid w:val="00047D2D"/>
    <w:rsid w:val="000500C1"/>
    <w:rsid w:val="00050398"/>
    <w:rsid w:val="000505C4"/>
    <w:rsid w:val="00050E5B"/>
    <w:rsid w:val="00051707"/>
    <w:rsid w:val="00051E41"/>
    <w:rsid w:val="00052761"/>
    <w:rsid w:val="00052BE7"/>
    <w:rsid w:val="00052FB8"/>
    <w:rsid w:val="00053143"/>
    <w:rsid w:val="0005319E"/>
    <w:rsid w:val="000536C5"/>
    <w:rsid w:val="00053BC0"/>
    <w:rsid w:val="00053DBB"/>
    <w:rsid w:val="00054001"/>
    <w:rsid w:val="000548B1"/>
    <w:rsid w:val="0005548B"/>
    <w:rsid w:val="000554C8"/>
    <w:rsid w:val="000556A6"/>
    <w:rsid w:val="000558F2"/>
    <w:rsid w:val="00055C29"/>
    <w:rsid w:val="00055D4E"/>
    <w:rsid w:val="00055E55"/>
    <w:rsid w:val="0005699F"/>
    <w:rsid w:val="00057008"/>
    <w:rsid w:val="00057AB9"/>
    <w:rsid w:val="0006078F"/>
    <w:rsid w:val="00060791"/>
    <w:rsid w:val="00060DE3"/>
    <w:rsid w:val="00060EF9"/>
    <w:rsid w:val="0006120B"/>
    <w:rsid w:val="0006168B"/>
    <w:rsid w:val="00061845"/>
    <w:rsid w:val="00061D48"/>
    <w:rsid w:val="00062159"/>
    <w:rsid w:val="000625CF"/>
    <w:rsid w:val="00062807"/>
    <w:rsid w:val="00062EDF"/>
    <w:rsid w:val="000638D8"/>
    <w:rsid w:val="00063C1F"/>
    <w:rsid w:val="00063F31"/>
    <w:rsid w:val="000641EB"/>
    <w:rsid w:val="000646CA"/>
    <w:rsid w:val="00064A94"/>
    <w:rsid w:val="00064AA1"/>
    <w:rsid w:val="00064E95"/>
    <w:rsid w:val="00065417"/>
    <w:rsid w:val="00065953"/>
    <w:rsid w:val="000659EE"/>
    <w:rsid w:val="00066602"/>
    <w:rsid w:val="000668EE"/>
    <w:rsid w:val="00066AD1"/>
    <w:rsid w:val="000673EB"/>
    <w:rsid w:val="00067422"/>
    <w:rsid w:val="000679D0"/>
    <w:rsid w:val="00070148"/>
    <w:rsid w:val="000702E7"/>
    <w:rsid w:val="00070DA0"/>
    <w:rsid w:val="0007141C"/>
    <w:rsid w:val="00071651"/>
    <w:rsid w:val="000716B9"/>
    <w:rsid w:val="00071714"/>
    <w:rsid w:val="00071BDD"/>
    <w:rsid w:val="00071FE9"/>
    <w:rsid w:val="00072AF7"/>
    <w:rsid w:val="00072D3F"/>
    <w:rsid w:val="000733C3"/>
    <w:rsid w:val="000735D6"/>
    <w:rsid w:val="000736EC"/>
    <w:rsid w:val="00073B26"/>
    <w:rsid w:val="000742DC"/>
    <w:rsid w:val="00074F8E"/>
    <w:rsid w:val="000751E4"/>
    <w:rsid w:val="00075AFA"/>
    <w:rsid w:val="00075DF9"/>
    <w:rsid w:val="00076402"/>
    <w:rsid w:val="00076B49"/>
    <w:rsid w:val="00076EDB"/>
    <w:rsid w:val="00077480"/>
    <w:rsid w:val="00077CD3"/>
    <w:rsid w:val="00080087"/>
    <w:rsid w:val="0008016B"/>
    <w:rsid w:val="00080567"/>
    <w:rsid w:val="00080E42"/>
    <w:rsid w:val="00081246"/>
    <w:rsid w:val="0008167C"/>
    <w:rsid w:val="000816CB"/>
    <w:rsid w:val="00081D72"/>
    <w:rsid w:val="0008239B"/>
    <w:rsid w:val="000823C3"/>
    <w:rsid w:val="000828B7"/>
    <w:rsid w:val="00082948"/>
    <w:rsid w:val="000830A4"/>
    <w:rsid w:val="0008332D"/>
    <w:rsid w:val="000833B7"/>
    <w:rsid w:val="0008341E"/>
    <w:rsid w:val="0008363D"/>
    <w:rsid w:val="00084EA4"/>
    <w:rsid w:val="000851FE"/>
    <w:rsid w:val="0008557E"/>
    <w:rsid w:val="00086044"/>
    <w:rsid w:val="000863D7"/>
    <w:rsid w:val="00086855"/>
    <w:rsid w:val="000868D4"/>
    <w:rsid w:val="00086AD3"/>
    <w:rsid w:val="00087568"/>
    <w:rsid w:val="00087655"/>
    <w:rsid w:val="00087F2B"/>
    <w:rsid w:val="0009046E"/>
    <w:rsid w:val="000919B4"/>
    <w:rsid w:val="00092824"/>
    <w:rsid w:val="00092D0D"/>
    <w:rsid w:val="000931CE"/>
    <w:rsid w:val="00093237"/>
    <w:rsid w:val="0009324C"/>
    <w:rsid w:val="00093327"/>
    <w:rsid w:val="00093709"/>
    <w:rsid w:val="00093FC2"/>
    <w:rsid w:val="000942B3"/>
    <w:rsid w:val="00094575"/>
    <w:rsid w:val="00094CBE"/>
    <w:rsid w:val="000950FB"/>
    <w:rsid w:val="0009513C"/>
    <w:rsid w:val="000953B3"/>
    <w:rsid w:val="00095B01"/>
    <w:rsid w:val="0009645E"/>
    <w:rsid w:val="00096620"/>
    <w:rsid w:val="00096C52"/>
    <w:rsid w:val="00096C72"/>
    <w:rsid w:val="00096CDB"/>
    <w:rsid w:val="00096F26"/>
    <w:rsid w:val="0009757D"/>
    <w:rsid w:val="00097865"/>
    <w:rsid w:val="00097B77"/>
    <w:rsid w:val="000A00E6"/>
    <w:rsid w:val="000A03BB"/>
    <w:rsid w:val="000A0CA5"/>
    <w:rsid w:val="000A0D8F"/>
    <w:rsid w:val="000A1250"/>
    <w:rsid w:val="000A1316"/>
    <w:rsid w:val="000A1AD7"/>
    <w:rsid w:val="000A1E53"/>
    <w:rsid w:val="000A1E99"/>
    <w:rsid w:val="000A1F81"/>
    <w:rsid w:val="000A26CF"/>
    <w:rsid w:val="000A27C7"/>
    <w:rsid w:val="000A27D7"/>
    <w:rsid w:val="000A2B8E"/>
    <w:rsid w:val="000A2B92"/>
    <w:rsid w:val="000A2D23"/>
    <w:rsid w:val="000A395D"/>
    <w:rsid w:val="000A421E"/>
    <w:rsid w:val="000A48FE"/>
    <w:rsid w:val="000A4ADA"/>
    <w:rsid w:val="000A4D1D"/>
    <w:rsid w:val="000A5651"/>
    <w:rsid w:val="000A5833"/>
    <w:rsid w:val="000A5DB5"/>
    <w:rsid w:val="000A5E1A"/>
    <w:rsid w:val="000A77FB"/>
    <w:rsid w:val="000B023C"/>
    <w:rsid w:val="000B0AAC"/>
    <w:rsid w:val="000B1AE8"/>
    <w:rsid w:val="000B1F44"/>
    <w:rsid w:val="000B2553"/>
    <w:rsid w:val="000B29EE"/>
    <w:rsid w:val="000B2B03"/>
    <w:rsid w:val="000B2D07"/>
    <w:rsid w:val="000B3278"/>
    <w:rsid w:val="000B3833"/>
    <w:rsid w:val="000B3ED6"/>
    <w:rsid w:val="000B438C"/>
    <w:rsid w:val="000B47F8"/>
    <w:rsid w:val="000B496C"/>
    <w:rsid w:val="000B4BAC"/>
    <w:rsid w:val="000B4BCF"/>
    <w:rsid w:val="000B4BD2"/>
    <w:rsid w:val="000B4EFD"/>
    <w:rsid w:val="000B514E"/>
    <w:rsid w:val="000B65E5"/>
    <w:rsid w:val="000B6B5F"/>
    <w:rsid w:val="000B6C77"/>
    <w:rsid w:val="000B78EF"/>
    <w:rsid w:val="000C0334"/>
    <w:rsid w:val="000C05A6"/>
    <w:rsid w:val="000C0A0D"/>
    <w:rsid w:val="000C11E8"/>
    <w:rsid w:val="000C161C"/>
    <w:rsid w:val="000C17BB"/>
    <w:rsid w:val="000C17C0"/>
    <w:rsid w:val="000C24CD"/>
    <w:rsid w:val="000C25C8"/>
    <w:rsid w:val="000C2740"/>
    <w:rsid w:val="000C2E0A"/>
    <w:rsid w:val="000C2F95"/>
    <w:rsid w:val="000C346B"/>
    <w:rsid w:val="000C361A"/>
    <w:rsid w:val="000C3B0A"/>
    <w:rsid w:val="000C41B5"/>
    <w:rsid w:val="000C42D8"/>
    <w:rsid w:val="000C46B1"/>
    <w:rsid w:val="000C5240"/>
    <w:rsid w:val="000C52F6"/>
    <w:rsid w:val="000C5684"/>
    <w:rsid w:val="000C5745"/>
    <w:rsid w:val="000C57D4"/>
    <w:rsid w:val="000C59E5"/>
    <w:rsid w:val="000C68E0"/>
    <w:rsid w:val="000C6EBC"/>
    <w:rsid w:val="000C6ED4"/>
    <w:rsid w:val="000C7047"/>
    <w:rsid w:val="000C7E68"/>
    <w:rsid w:val="000D0515"/>
    <w:rsid w:val="000D0637"/>
    <w:rsid w:val="000D0999"/>
    <w:rsid w:val="000D111E"/>
    <w:rsid w:val="000D2682"/>
    <w:rsid w:val="000D2C10"/>
    <w:rsid w:val="000D3D10"/>
    <w:rsid w:val="000D3DB2"/>
    <w:rsid w:val="000D3DC0"/>
    <w:rsid w:val="000D43BA"/>
    <w:rsid w:val="000D47FC"/>
    <w:rsid w:val="000D4BAB"/>
    <w:rsid w:val="000D4EC0"/>
    <w:rsid w:val="000D4EC3"/>
    <w:rsid w:val="000D53D3"/>
    <w:rsid w:val="000D559B"/>
    <w:rsid w:val="000D5EE1"/>
    <w:rsid w:val="000D6320"/>
    <w:rsid w:val="000D6424"/>
    <w:rsid w:val="000D6FB6"/>
    <w:rsid w:val="000D6FE6"/>
    <w:rsid w:val="000D7257"/>
    <w:rsid w:val="000D72BD"/>
    <w:rsid w:val="000D7381"/>
    <w:rsid w:val="000D73E7"/>
    <w:rsid w:val="000D7459"/>
    <w:rsid w:val="000D7719"/>
    <w:rsid w:val="000D79FC"/>
    <w:rsid w:val="000D7D45"/>
    <w:rsid w:val="000D7D46"/>
    <w:rsid w:val="000E0699"/>
    <w:rsid w:val="000E09C0"/>
    <w:rsid w:val="000E1AF7"/>
    <w:rsid w:val="000E1BC4"/>
    <w:rsid w:val="000E1D93"/>
    <w:rsid w:val="000E1DA3"/>
    <w:rsid w:val="000E1EDF"/>
    <w:rsid w:val="000E235B"/>
    <w:rsid w:val="000E2999"/>
    <w:rsid w:val="000E2AB3"/>
    <w:rsid w:val="000E2F93"/>
    <w:rsid w:val="000E33BC"/>
    <w:rsid w:val="000E35D0"/>
    <w:rsid w:val="000E39D1"/>
    <w:rsid w:val="000E3B52"/>
    <w:rsid w:val="000E437E"/>
    <w:rsid w:val="000E5471"/>
    <w:rsid w:val="000E72C7"/>
    <w:rsid w:val="000E744C"/>
    <w:rsid w:val="000F0681"/>
    <w:rsid w:val="000F0D8B"/>
    <w:rsid w:val="000F0E64"/>
    <w:rsid w:val="000F13D1"/>
    <w:rsid w:val="000F1BCB"/>
    <w:rsid w:val="000F1FE3"/>
    <w:rsid w:val="000F2072"/>
    <w:rsid w:val="000F23A6"/>
    <w:rsid w:val="000F2C6B"/>
    <w:rsid w:val="000F3184"/>
    <w:rsid w:val="000F35CB"/>
    <w:rsid w:val="000F3B82"/>
    <w:rsid w:val="000F3BB7"/>
    <w:rsid w:val="000F3FEA"/>
    <w:rsid w:val="000F4146"/>
    <w:rsid w:val="000F42CA"/>
    <w:rsid w:val="000F4D8D"/>
    <w:rsid w:val="000F5083"/>
    <w:rsid w:val="000F556A"/>
    <w:rsid w:val="000F5DC6"/>
    <w:rsid w:val="000F5E44"/>
    <w:rsid w:val="000F5F9E"/>
    <w:rsid w:val="000F6178"/>
    <w:rsid w:val="000F63BD"/>
    <w:rsid w:val="000F6501"/>
    <w:rsid w:val="000F6C27"/>
    <w:rsid w:val="000F6E2A"/>
    <w:rsid w:val="000F6E5C"/>
    <w:rsid w:val="000F7DFC"/>
    <w:rsid w:val="0010091A"/>
    <w:rsid w:val="001012D9"/>
    <w:rsid w:val="001016A2"/>
    <w:rsid w:val="0010192C"/>
    <w:rsid w:val="0010211A"/>
    <w:rsid w:val="001022FF"/>
    <w:rsid w:val="0010291C"/>
    <w:rsid w:val="00102DDE"/>
    <w:rsid w:val="00102FE7"/>
    <w:rsid w:val="001031EA"/>
    <w:rsid w:val="001033BC"/>
    <w:rsid w:val="0010347B"/>
    <w:rsid w:val="00103485"/>
    <w:rsid w:val="001035B7"/>
    <w:rsid w:val="00103618"/>
    <w:rsid w:val="00103C04"/>
    <w:rsid w:val="001041F8"/>
    <w:rsid w:val="001042EB"/>
    <w:rsid w:val="00104796"/>
    <w:rsid w:val="00104D36"/>
    <w:rsid w:val="00104DA3"/>
    <w:rsid w:val="00105B08"/>
    <w:rsid w:val="00106141"/>
    <w:rsid w:val="001061B1"/>
    <w:rsid w:val="00106245"/>
    <w:rsid w:val="001062E4"/>
    <w:rsid w:val="00106BCB"/>
    <w:rsid w:val="00106C12"/>
    <w:rsid w:val="00106E70"/>
    <w:rsid w:val="00107C0C"/>
    <w:rsid w:val="00107E53"/>
    <w:rsid w:val="00107F33"/>
    <w:rsid w:val="001102A2"/>
    <w:rsid w:val="00110455"/>
    <w:rsid w:val="0011133A"/>
    <w:rsid w:val="0011197E"/>
    <w:rsid w:val="00111C17"/>
    <w:rsid w:val="00111E09"/>
    <w:rsid w:val="001124B7"/>
    <w:rsid w:val="00112836"/>
    <w:rsid w:val="00112E42"/>
    <w:rsid w:val="001131EC"/>
    <w:rsid w:val="001132C9"/>
    <w:rsid w:val="00113A32"/>
    <w:rsid w:val="0011463B"/>
    <w:rsid w:val="001153A2"/>
    <w:rsid w:val="00115A43"/>
    <w:rsid w:val="00115C2B"/>
    <w:rsid w:val="00116825"/>
    <w:rsid w:val="00116EF1"/>
    <w:rsid w:val="00117623"/>
    <w:rsid w:val="00117925"/>
    <w:rsid w:val="00117A59"/>
    <w:rsid w:val="00117E6A"/>
    <w:rsid w:val="00120209"/>
    <w:rsid w:val="001204D0"/>
    <w:rsid w:val="0012070E"/>
    <w:rsid w:val="00120727"/>
    <w:rsid w:val="00120846"/>
    <w:rsid w:val="00120917"/>
    <w:rsid w:val="00120EE9"/>
    <w:rsid w:val="00120FD4"/>
    <w:rsid w:val="0012133B"/>
    <w:rsid w:val="0012152F"/>
    <w:rsid w:val="001217E2"/>
    <w:rsid w:val="00121944"/>
    <w:rsid w:val="00121A4A"/>
    <w:rsid w:val="00121A67"/>
    <w:rsid w:val="00121C9A"/>
    <w:rsid w:val="00121E00"/>
    <w:rsid w:val="00121E25"/>
    <w:rsid w:val="00122473"/>
    <w:rsid w:val="00122851"/>
    <w:rsid w:val="00122A7E"/>
    <w:rsid w:val="00122C12"/>
    <w:rsid w:val="00122D6D"/>
    <w:rsid w:val="00122FF9"/>
    <w:rsid w:val="001231B9"/>
    <w:rsid w:val="001233F0"/>
    <w:rsid w:val="00123B14"/>
    <w:rsid w:val="001253E2"/>
    <w:rsid w:val="00125A70"/>
    <w:rsid w:val="001262F4"/>
    <w:rsid w:val="00126C2D"/>
    <w:rsid w:val="00126CF4"/>
    <w:rsid w:val="00126D39"/>
    <w:rsid w:val="00126DD9"/>
    <w:rsid w:val="00126F05"/>
    <w:rsid w:val="0013055D"/>
    <w:rsid w:val="00130981"/>
    <w:rsid w:val="001316D3"/>
    <w:rsid w:val="00131DE1"/>
    <w:rsid w:val="001320ED"/>
    <w:rsid w:val="001324C8"/>
    <w:rsid w:val="00132FCA"/>
    <w:rsid w:val="00132FCB"/>
    <w:rsid w:val="00133005"/>
    <w:rsid w:val="001335A0"/>
    <w:rsid w:val="001337F9"/>
    <w:rsid w:val="00133DDC"/>
    <w:rsid w:val="00133F5A"/>
    <w:rsid w:val="00133F8A"/>
    <w:rsid w:val="0013483D"/>
    <w:rsid w:val="00134B08"/>
    <w:rsid w:val="00134C45"/>
    <w:rsid w:val="00134D6A"/>
    <w:rsid w:val="0013547B"/>
    <w:rsid w:val="001354A8"/>
    <w:rsid w:val="001358A3"/>
    <w:rsid w:val="001358F1"/>
    <w:rsid w:val="00135C90"/>
    <w:rsid w:val="001363A5"/>
    <w:rsid w:val="0013698E"/>
    <w:rsid w:val="00136D89"/>
    <w:rsid w:val="00136EB4"/>
    <w:rsid w:val="00137599"/>
    <w:rsid w:val="00137B9D"/>
    <w:rsid w:val="00137EAE"/>
    <w:rsid w:val="001401A2"/>
    <w:rsid w:val="00141C43"/>
    <w:rsid w:val="001420A7"/>
    <w:rsid w:val="001422BE"/>
    <w:rsid w:val="001425DB"/>
    <w:rsid w:val="001425FB"/>
    <w:rsid w:val="001428A2"/>
    <w:rsid w:val="00142D3D"/>
    <w:rsid w:val="00142E96"/>
    <w:rsid w:val="00143B58"/>
    <w:rsid w:val="00143D07"/>
    <w:rsid w:val="00143D9E"/>
    <w:rsid w:val="00144004"/>
    <w:rsid w:val="001441A7"/>
    <w:rsid w:val="001442CF"/>
    <w:rsid w:val="00144BBB"/>
    <w:rsid w:val="00144CBE"/>
    <w:rsid w:val="00144F5B"/>
    <w:rsid w:val="00145352"/>
    <w:rsid w:val="0014545B"/>
    <w:rsid w:val="00145480"/>
    <w:rsid w:val="00145612"/>
    <w:rsid w:val="00145651"/>
    <w:rsid w:val="00145D3A"/>
    <w:rsid w:val="001467D4"/>
    <w:rsid w:val="00146B1D"/>
    <w:rsid w:val="00146C66"/>
    <w:rsid w:val="00146F61"/>
    <w:rsid w:val="00146FD3"/>
    <w:rsid w:val="001505AF"/>
    <w:rsid w:val="00150992"/>
    <w:rsid w:val="00151C18"/>
    <w:rsid w:val="001522DE"/>
    <w:rsid w:val="00152C59"/>
    <w:rsid w:val="00152FAC"/>
    <w:rsid w:val="00152FF8"/>
    <w:rsid w:val="00153507"/>
    <w:rsid w:val="00153EFB"/>
    <w:rsid w:val="0015416A"/>
    <w:rsid w:val="001547AD"/>
    <w:rsid w:val="00154A59"/>
    <w:rsid w:val="0015531F"/>
    <w:rsid w:val="001562E1"/>
    <w:rsid w:val="00156504"/>
    <w:rsid w:val="00156951"/>
    <w:rsid w:val="00156CD0"/>
    <w:rsid w:val="001570A7"/>
    <w:rsid w:val="00157948"/>
    <w:rsid w:val="00157CCD"/>
    <w:rsid w:val="00160303"/>
    <w:rsid w:val="00160393"/>
    <w:rsid w:val="00160EAD"/>
    <w:rsid w:val="00161668"/>
    <w:rsid w:val="001622DD"/>
    <w:rsid w:val="00162699"/>
    <w:rsid w:val="0016402D"/>
    <w:rsid w:val="0016407E"/>
    <w:rsid w:val="0016423C"/>
    <w:rsid w:val="001647AC"/>
    <w:rsid w:val="0016488C"/>
    <w:rsid w:val="00164D7D"/>
    <w:rsid w:val="00165945"/>
    <w:rsid w:val="001659D4"/>
    <w:rsid w:val="00165F94"/>
    <w:rsid w:val="00166433"/>
    <w:rsid w:val="0016660D"/>
    <w:rsid w:val="001668ED"/>
    <w:rsid w:val="00166A18"/>
    <w:rsid w:val="00166C8A"/>
    <w:rsid w:val="00166DDB"/>
    <w:rsid w:val="00166EE5"/>
    <w:rsid w:val="00167E7D"/>
    <w:rsid w:val="0017012A"/>
    <w:rsid w:val="00170166"/>
    <w:rsid w:val="00170367"/>
    <w:rsid w:val="00170F2C"/>
    <w:rsid w:val="0017191F"/>
    <w:rsid w:val="00171938"/>
    <w:rsid w:val="001724D3"/>
    <w:rsid w:val="00172525"/>
    <w:rsid w:val="00172B83"/>
    <w:rsid w:val="0017335D"/>
    <w:rsid w:val="0017393B"/>
    <w:rsid w:val="001739CF"/>
    <w:rsid w:val="001739D0"/>
    <w:rsid w:val="001739D1"/>
    <w:rsid w:val="00173A1C"/>
    <w:rsid w:val="001742A5"/>
    <w:rsid w:val="00174519"/>
    <w:rsid w:val="00174A51"/>
    <w:rsid w:val="001752C0"/>
    <w:rsid w:val="00175A0F"/>
    <w:rsid w:val="00175C85"/>
    <w:rsid w:val="00175D05"/>
    <w:rsid w:val="0017620A"/>
    <w:rsid w:val="001767B8"/>
    <w:rsid w:val="00176CD4"/>
    <w:rsid w:val="00176CDF"/>
    <w:rsid w:val="00176CFE"/>
    <w:rsid w:val="00176E89"/>
    <w:rsid w:val="00176EDA"/>
    <w:rsid w:val="00177680"/>
    <w:rsid w:val="00177B72"/>
    <w:rsid w:val="00177B86"/>
    <w:rsid w:val="00180159"/>
    <w:rsid w:val="00180190"/>
    <w:rsid w:val="0018027A"/>
    <w:rsid w:val="0018044A"/>
    <w:rsid w:val="00180ADF"/>
    <w:rsid w:val="00180B5D"/>
    <w:rsid w:val="00182000"/>
    <w:rsid w:val="001827BE"/>
    <w:rsid w:val="00182AF5"/>
    <w:rsid w:val="00182DE7"/>
    <w:rsid w:val="0018331A"/>
    <w:rsid w:val="00183443"/>
    <w:rsid w:val="00183499"/>
    <w:rsid w:val="0018358C"/>
    <w:rsid w:val="0018422B"/>
    <w:rsid w:val="001842A0"/>
    <w:rsid w:val="001842F4"/>
    <w:rsid w:val="001846DF"/>
    <w:rsid w:val="00185758"/>
    <w:rsid w:val="00185E76"/>
    <w:rsid w:val="00186C23"/>
    <w:rsid w:val="0018786B"/>
    <w:rsid w:val="0019076F"/>
    <w:rsid w:val="001908FE"/>
    <w:rsid w:val="001916EE"/>
    <w:rsid w:val="00192111"/>
    <w:rsid w:val="00192197"/>
    <w:rsid w:val="0019265B"/>
    <w:rsid w:val="00192AB6"/>
    <w:rsid w:val="00192CE6"/>
    <w:rsid w:val="00192E82"/>
    <w:rsid w:val="001932E2"/>
    <w:rsid w:val="001938E9"/>
    <w:rsid w:val="0019428E"/>
    <w:rsid w:val="001946B5"/>
    <w:rsid w:val="00194731"/>
    <w:rsid w:val="00194750"/>
    <w:rsid w:val="00195130"/>
    <w:rsid w:val="0019522B"/>
    <w:rsid w:val="00195274"/>
    <w:rsid w:val="00196140"/>
    <w:rsid w:val="0019625C"/>
    <w:rsid w:val="0019630B"/>
    <w:rsid w:val="001965D4"/>
    <w:rsid w:val="001976E7"/>
    <w:rsid w:val="00197814"/>
    <w:rsid w:val="00197E69"/>
    <w:rsid w:val="001A01D2"/>
    <w:rsid w:val="001A0A20"/>
    <w:rsid w:val="001A0EBF"/>
    <w:rsid w:val="001A1355"/>
    <w:rsid w:val="001A1947"/>
    <w:rsid w:val="001A1FA2"/>
    <w:rsid w:val="001A2193"/>
    <w:rsid w:val="001A2639"/>
    <w:rsid w:val="001A2D69"/>
    <w:rsid w:val="001A3311"/>
    <w:rsid w:val="001A37BC"/>
    <w:rsid w:val="001A40EF"/>
    <w:rsid w:val="001A4F23"/>
    <w:rsid w:val="001A5085"/>
    <w:rsid w:val="001A50EC"/>
    <w:rsid w:val="001A572C"/>
    <w:rsid w:val="001A616C"/>
    <w:rsid w:val="001A71FD"/>
    <w:rsid w:val="001A7839"/>
    <w:rsid w:val="001A7858"/>
    <w:rsid w:val="001A78A3"/>
    <w:rsid w:val="001A7CC8"/>
    <w:rsid w:val="001A7D7D"/>
    <w:rsid w:val="001A7FF4"/>
    <w:rsid w:val="001B011F"/>
    <w:rsid w:val="001B0182"/>
    <w:rsid w:val="001B0475"/>
    <w:rsid w:val="001B0685"/>
    <w:rsid w:val="001B08C4"/>
    <w:rsid w:val="001B0C53"/>
    <w:rsid w:val="001B166B"/>
    <w:rsid w:val="001B1707"/>
    <w:rsid w:val="001B1A8D"/>
    <w:rsid w:val="001B1B02"/>
    <w:rsid w:val="001B1CD9"/>
    <w:rsid w:val="001B1D6C"/>
    <w:rsid w:val="001B200E"/>
    <w:rsid w:val="001B23EE"/>
    <w:rsid w:val="001B2E0A"/>
    <w:rsid w:val="001B3362"/>
    <w:rsid w:val="001B378B"/>
    <w:rsid w:val="001B3B0D"/>
    <w:rsid w:val="001B3B48"/>
    <w:rsid w:val="001B3D54"/>
    <w:rsid w:val="001B3D74"/>
    <w:rsid w:val="001B3EDC"/>
    <w:rsid w:val="001B45DB"/>
    <w:rsid w:val="001B4903"/>
    <w:rsid w:val="001B4996"/>
    <w:rsid w:val="001B4B4F"/>
    <w:rsid w:val="001B5012"/>
    <w:rsid w:val="001B56E7"/>
    <w:rsid w:val="001B6F30"/>
    <w:rsid w:val="001B7114"/>
    <w:rsid w:val="001B75E2"/>
    <w:rsid w:val="001B7701"/>
    <w:rsid w:val="001B7BBE"/>
    <w:rsid w:val="001C06E1"/>
    <w:rsid w:val="001C097A"/>
    <w:rsid w:val="001C0E81"/>
    <w:rsid w:val="001C152F"/>
    <w:rsid w:val="001C1699"/>
    <w:rsid w:val="001C1D29"/>
    <w:rsid w:val="001C1ECE"/>
    <w:rsid w:val="001C20BF"/>
    <w:rsid w:val="001C23F2"/>
    <w:rsid w:val="001C244F"/>
    <w:rsid w:val="001C2493"/>
    <w:rsid w:val="001C258D"/>
    <w:rsid w:val="001C2692"/>
    <w:rsid w:val="001C2E74"/>
    <w:rsid w:val="001C2EFB"/>
    <w:rsid w:val="001C3509"/>
    <w:rsid w:val="001C37A7"/>
    <w:rsid w:val="001C3B82"/>
    <w:rsid w:val="001C42F9"/>
    <w:rsid w:val="001C43D6"/>
    <w:rsid w:val="001C4814"/>
    <w:rsid w:val="001C5984"/>
    <w:rsid w:val="001C5F5D"/>
    <w:rsid w:val="001C6A6D"/>
    <w:rsid w:val="001C6C59"/>
    <w:rsid w:val="001D00E2"/>
    <w:rsid w:val="001D02AE"/>
    <w:rsid w:val="001D03C2"/>
    <w:rsid w:val="001D04D4"/>
    <w:rsid w:val="001D0573"/>
    <w:rsid w:val="001D0F0B"/>
    <w:rsid w:val="001D1A26"/>
    <w:rsid w:val="001D1EBF"/>
    <w:rsid w:val="001D20B8"/>
    <w:rsid w:val="001D243E"/>
    <w:rsid w:val="001D27AE"/>
    <w:rsid w:val="001D2EBA"/>
    <w:rsid w:val="001D2F65"/>
    <w:rsid w:val="001D3135"/>
    <w:rsid w:val="001D31F4"/>
    <w:rsid w:val="001D3330"/>
    <w:rsid w:val="001D354B"/>
    <w:rsid w:val="001D3B14"/>
    <w:rsid w:val="001D4D88"/>
    <w:rsid w:val="001D4DDE"/>
    <w:rsid w:val="001D5479"/>
    <w:rsid w:val="001D5C56"/>
    <w:rsid w:val="001D61AD"/>
    <w:rsid w:val="001D6321"/>
    <w:rsid w:val="001D6C68"/>
    <w:rsid w:val="001D7024"/>
    <w:rsid w:val="001D70F1"/>
    <w:rsid w:val="001D71D7"/>
    <w:rsid w:val="001D7632"/>
    <w:rsid w:val="001D7A9F"/>
    <w:rsid w:val="001D7F2D"/>
    <w:rsid w:val="001E0194"/>
    <w:rsid w:val="001E1624"/>
    <w:rsid w:val="001E1699"/>
    <w:rsid w:val="001E1825"/>
    <w:rsid w:val="001E1853"/>
    <w:rsid w:val="001E1B1A"/>
    <w:rsid w:val="001E1E20"/>
    <w:rsid w:val="001E2218"/>
    <w:rsid w:val="001E2A5A"/>
    <w:rsid w:val="001E2D28"/>
    <w:rsid w:val="001E3355"/>
    <w:rsid w:val="001E35E9"/>
    <w:rsid w:val="001E3C9E"/>
    <w:rsid w:val="001E3DEB"/>
    <w:rsid w:val="001E3FA9"/>
    <w:rsid w:val="001E4081"/>
    <w:rsid w:val="001E41B6"/>
    <w:rsid w:val="001E44DC"/>
    <w:rsid w:val="001E4831"/>
    <w:rsid w:val="001E4AB8"/>
    <w:rsid w:val="001E5202"/>
    <w:rsid w:val="001E5432"/>
    <w:rsid w:val="001E5C4F"/>
    <w:rsid w:val="001E5C78"/>
    <w:rsid w:val="001E680D"/>
    <w:rsid w:val="001E6F82"/>
    <w:rsid w:val="001E756A"/>
    <w:rsid w:val="001E759C"/>
    <w:rsid w:val="001E77D1"/>
    <w:rsid w:val="001E7BAA"/>
    <w:rsid w:val="001F0091"/>
    <w:rsid w:val="001F0D2C"/>
    <w:rsid w:val="001F0DA8"/>
    <w:rsid w:val="001F182A"/>
    <w:rsid w:val="001F2B87"/>
    <w:rsid w:val="001F2CD2"/>
    <w:rsid w:val="001F2DCF"/>
    <w:rsid w:val="001F2E9C"/>
    <w:rsid w:val="001F35B6"/>
    <w:rsid w:val="001F3787"/>
    <w:rsid w:val="001F43F7"/>
    <w:rsid w:val="001F4C11"/>
    <w:rsid w:val="001F5124"/>
    <w:rsid w:val="001F51C4"/>
    <w:rsid w:val="001F51F1"/>
    <w:rsid w:val="001F5231"/>
    <w:rsid w:val="001F6565"/>
    <w:rsid w:val="001F6E46"/>
    <w:rsid w:val="001F7046"/>
    <w:rsid w:val="001F7A37"/>
    <w:rsid w:val="001F7AFA"/>
    <w:rsid w:val="001F7D09"/>
    <w:rsid w:val="00201215"/>
    <w:rsid w:val="0020152B"/>
    <w:rsid w:val="0020158C"/>
    <w:rsid w:val="00201B61"/>
    <w:rsid w:val="002032AE"/>
    <w:rsid w:val="00203401"/>
    <w:rsid w:val="00204143"/>
    <w:rsid w:val="002043FD"/>
    <w:rsid w:val="002044EE"/>
    <w:rsid w:val="00204D07"/>
    <w:rsid w:val="00205004"/>
    <w:rsid w:val="002054FC"/>
    <w:rsid w:val="00205E97"/>
    <w:rsid w:val="00205FEB"/>
    <w:rsid w:val="0020636E"/>
    <w:rsid w:val="00206AA8"/>
    <w:rsid w:val="00206BF1"/>
    <w:rsid w:val="00206F4A"/>
    <w:rsid w:val="00206FEA"/>
    <w:rsid w:val="0020757A"/>
    <w:rsid w:val="0020765E"/>
    <w:rsid w:val="0020768D"/>
    <w:rsid w:val="00207691"/>
    <w:rsid w:val="002078CE"/>
    <w:rsid w:val="00210170"/>
    <w:rsid w:val="0021030B"/>
    <w:rsid w:val="00210539"/>
    <w:rsid w:val="0021167D"/>
    <w:rsid w:val="002120D4"/>
    <w:rsid w:val="00212881"/>
    <w:rsid w:val="00213B54"/>
    <w:rsid w:val="00213EBA"/>
    <w:rsid w:val="00214369"/>
    <w:rsid w:val="002147F3"/>
    <w:rsid w:val="00214A09"/>
    <w:rsid w:val="00215143"/>
    <w:rsid w:val="00215284"/>
    <w:rsid w:val="002159F3"/>
    <w:rsid w:val="002163D8"/>
    <w:rsid w:val="002164B5"/>
    <w:rsid w:val="002167C7"/>
    <w:rsid w:val="0021681A"/>
    <w:rsid w:val="002169E5"/>
    <w:rsid w:val="00216A14"/>
    <w:rsid w:val="00216F25"/>
    <w:rsid w:val="00216FDD"/>
    <w:rsid w:val="00217AA9"/>
    <w:rsid w:val="00217AB5"/>
    <w:rsid w:val="00217C90"/>
    <w:rsid w:val="00217CBF"/>
    <w:rsid w:val="00220593"/>
    <w:rsid w:val="00220A8F"/>
    <w:rsid w:val="00221022"/>
    <w:rsid w:val="002215D0"/>
    <w:rsid w:val="002216A1"/>
    <w:rsid w:val="0022186B"/>
    <w:rsid w:val="00221CAF"/>
    <w:rsid w:val="00222EF3"/>
    <w:rsid w:val="00223104"/>
    <w:rsid w:val="0022368A"/>
    <w:rsid w:val="00223733"/>
    <w:rsid w:val="002238BB"/>
    <w:rsid w:val="00223985"/>
    <w:rsid w:val="00223A2B"/>
    <w:rsid w:val="00224912"/>
    <w:rsid w:val="00224C17"/>
    <w:rsid w:val="0022566F"/>
    <w:rsid w:val="00225A31"/>
    <w:rsid w:val="002265A5"/>
    <w:rsid w:val="002269E1"/>
    <w:rsid w:val="00226C53"/>
    <w:rsid w:val="00226F57"/>
    <w:rsid w:val="00226F92"/>
    <w:rsid w:val="0022703B"/>
    <w:rsid w:val="0022775E"/>
    <w:rsid w:val="00227C08"/>
    <w:rsid w:val="00230018"/>
    <w:rsid w:val="002308E2"/>
    <w:rsid w:val="00230B9D"/>
    <w:rsid w:val="00231251"/>
    <w:rsid w:val="002316E3"/>
    <w:rsid w:val="002318D1"/>
    <w:rsid w:val="002329F2"/>
    <w:rsid w:val="00233629"/>
    <w:rsid w:val="002349D1"/>
    <w:rsid w:val="00234FFE"/>
    <w:rsid w:val="0023514C"/>
    <w:rsid w:val="00235640"/>
    <w:rsid w:val="00236392"/>
    <w:rsid w:val="0023639D"/>
    <w:rsid w:val="00236685"/>
    <w:rsid w:val="00236689"/>
    <w:rsid w:val="002367CA"/>
    <w:rsid w:val="00236D14"/>
    <w:rsid w:val="00236F9F"/>
    <w:rsid w:val="00237A64"/>
    <w:rsid w:val="00237D56"/>
    <w:rsid w:val="0024035E"/>
    <w:rsid w:val="0024038E"/>
    <w:rsid w:val="00240B17"/>
    <w:rsid w:val="00240C89"/>
    <w:rsid w:val="00240F29"/>
    <w:rsid w:val="0024242D"/>
    <w:rsid w:val="002425FE"/>
    <w:rsid w:val="00243537"/>
    <w:rsid w:val="00243545"/>
    <w:rsid w:val="002437A9"/>
    <w:rsid w:val="00243972"/>
    <w:rsid w:val="002439FC"/>
    <w:rsid w:val="002446BA"/>
    <w:rsid w:val="00244EFC"/>
    <w:rsid w:val="00245400"/>
    <w:rsid w:val="0024640F"/>
    <w:rsid w:val="002464CB"/>
    <w:rsid w:val="002469F8"/>
    <w:rsid w:val="00246A10"/>
    <w:rsid w:val="00246DFC"/>
    <w:rsid w:val="0024730D"/>
    <w:rsid w:val="00247354"/>
    <w:rsid w:val="00247AF9"/>
    <w:rsid w:val="00247F10"/>
    <w:rsid w:val="00250448"/>
    <w:rsid w:val="00251164"/>
    <w:rsid w:val="00251428"/>
    <w:rsid w:val="002515B6"/>
    <w:rsid w:val="002515EF"/>
    <w:rsid w:val="00251A48"/>
    <w:rsid w:val="00251F0E"/>
    <w:rsid w:val="0025230B"/>
    <w:rsid w:val="00252E23"/>
    <w:rsid w:val="002538D3"/>
    <w:rsid w:val="0025460E"/>
    <w:rsid w:val="00254B17"/>
    <w:rsid w:val="00254C91"/>
    <w:rsid w:val="00254F9A"/>
    <w:rsid w:val="002552B2"/>
    <w:rsid w:val="00255456"/>
    <w:rsid w:val="00255733"/>
    <w:rsid w:val="00255B7B"/>
    <w:rsid w:val="00255BFB"/>
    <w:rsid w:val="00255C1D"/>
    <w:rsid w:val="00256055"/>
    <w:rsid w:val="0025634D"/>
    <w:rsid w:val="0025696F"/>
    <w:rsid w:val="002573DF"/>
    <w:rsid w:val="0025762A"/>
    <w:rsid w:val="002577D4"/>
    <w:rsid w:val="00257AE0"/>
    <w:rsid w:val="002606CB"/>
    <w:rsid w:val="00260C1D"/>
    <w:rsid w:val="00260CD8"/>
    <w:rsid w:val="0026124E"/>
    <w:rsid w:val="00262268"/>
    <w:rsid w:val="00262C35"/>
    <w:rsid w:val="00263078"/>
    <w:rsid w:val="0026334B"/>
    <w:rsid w:val="002639EC"/>
    <w:rsid w:val="00263C58"/>
    <w:rsid w:val="00263C8C"/>
    <w:rsid w:val="00263F76"/>
    <w:rsid w:val="00264356"/>
    <w:rsid w:val="0026454B"/>
    <w:rsid w:val="002647EC"/>
    <w:rsid w:val="0026489D"/>
    <w:rsid w:val="00264E21"/>
    <w:rsid w:val="00265664"/>
    <w:rsid w:val="00265BD8"/>
    <w:rsid w:val="00266958"/>
    <w:rsid w:val="00267590"/>
    <w:rsid w:val="00267827"/>
    <w:rsid w:val="00270274"/>
    <w:rsid w:val="002703CB"/>
    <w:rsid w:val="002716E8"/>
    <w:rsid w:val="0027208C"/>
    <w:rsid w:val="002720FF"/>
    <w:rsid w:val="00272272"/>
    <w:rsid w:val="00273939"/>
    <w:rsid w:val="002739A3"/>
    <w:rsid w:val="00273ABD"/>
    <w:rsid w:val="00273F1A"/>
    <w:rsid w:val="002742C7"/>
    <w:rsid w:val="00274B34"/>
    <w:rsid w:val="00274B6C"/>
    <w:rsid w:val="00275141"/>
    <w:rsid w:val="00275CAA"/>
    <w:rsid w:val="002764A2"/>
    <w:rsid w:val="002765AD"/>
    <w:rsid w:val="00276630"/>
    <w:rsid w:val="002769EA"/>
    <w:rsid w:val="00277147"/>
    <w:rsid w:val="00277949"/>
    <w:rsid w:val="00277A62"/>
    <w:rsid w:val="002806CA"/>
    <w:rsid w:val="00280B1F"/>
    <w:rsid w:val="00281590"/>
    <w:rsid w:val="002817AF"/>
    <w:rsid w:val="00281957"/>
    <w:rsid w:val="00281C4F"/>
    <w:rsid w:val="002820F2"/>
    <w:rsid w:val="00282407"/>
    <w:rsid w:val="0028253F"/>
    <w:rsid w:val="00282574"/>
    <w:rsid w:val="00282CB1"/>
    <w:rsid w:val="00282E92"/>
    <w:rsid w:val="002830A1"/>
    <w:rsid w:val="0028351A"/>
    <w:rsid w:val="00283718"/>
    <w:rsid w:val="00283782"/>
    <w:rsid w:val="00283BE6"/>
    <w:rsid w:val="00283E4F"/>
    <w:rsid w:val="002840F9"/>
    <w:rsid w:val="0028519F"/>
    <w:rsid w:val="002851CC"/>
    <w:rsid w:val="00285373"/>
    <w:rsid w:val="00285830"/>
    <w:rsid w:val="00285C8A"/>
    <w:rsid w:val="002864F7"/>
    <w:rsid w:val="00286777"/>
    <w:rsid w:val="002876AF"/>
    <w:rsid w:val="002878A4"/>
    <w:rsid w:val="0029051E"/>
    <w:rsid w:val="002906DD"/>
    <w:rsid w:val="0029099B"/>
    <w:rsid w:val="002911CA"/>
    <w:rsid w:val="00291378"/>
    <w:rsid w:val="0029244F"/>
    <w:rsid w:val="00292E7F"/>
    <w:rsid w:val="0029365F"/>
    <w:rsid w:val="0029372C"/>
    <w:rsid w:val="002937DD"/>
    <w:rsid w:val="00293A98"/>
    <w:rsid w:val="00293C68"/>
    <w:rsid w:val="002947F6"/>
    <w:rsid w:val="0029499E"/>
    <w:rsid w:val="00294C93"/>
    <w:rsid w:val="002951D8"/>
    <w:rsid w:val="00295627"/>
    <w:rsid w:val="00295C8E"/>
    <w:rsid w:val="00295DB1"/>
    <w:rsid w:val="0029662F"/>
    <w:rsid w:val="002966A9"/>
    <w:rsid w:val="0029676E"/>
    <w:rsid w:val="00296782"/>
    <w:rsid w:val="0029684D"/>
    <w:rsid w:val="00296C56"/>
    <w:rsid w:val="00296FC9"/>
    <w:rsid w:val="002A07D0"/>
    <w:rsid w:val="002A0B57"/>
    <w:rsid w:val="002A0C38"/>
    <w:rsid w:val="002A1230"/>
    <w:rsid w:val="002A130B"/>
    <w:rsid w:val="002A1451"/>
    <w:rsid w:val="002A1E08"/>
    <w:rsid w:val="002A1ED1"/>
    <w:rsid w:val="002A1F9E"/>
    <w:rsid w:val="002A28E7"/>
    <w:rsid w:val="002A2AE1"/>
    <w:rsid w:val="002A31DC"/>
    <w:rsid w:val="002A3BBE"/>
    <w:rsid w:val="002A3C21"/>
    <w:rsid w:val="002A3F17"/>
    <w:rsid w:val="002A4981"/>
    <w:rsid w:val="002A49EB"/>
    <w:rsid w:val="002A4FE3"/>
    <w:rsid w:val="002A5727"/>
    <w:rsid w:val="002A651D"/>
    <w:rsid w:val="002A65EC"/>
    <w:rsid w:val="002A661C"/>
    <w:rsid w:val="002A6D5A"/>
    <w:rsid w:val="002A7799"/>
    <w:rsid w:val="002A7902"/>
    <w:rsid w:val="002A7BC9"/>
    <w:rsid w:val="002B017D"/>
    <w:rsid w:val="002B10ED"/>
    <w:rsid w:val="002B1267"/>
    <w:rsid w:val="002B16DC"/>
    <w:rsid w:val="002B1886"/>
    <w:rsid w:val="002B1C84"/>
    <w:rsid w:val="002B2146"/>
    <w:rsid w:val="002B2502"/>
    <w:rsid w:val="002B2634"/>
    <w:rsid w:val="002B28F5"/>
    <w:rsid w:val="002B294F"/>
    <w:rsid w:val="002B2F8A"/>
    <w:rsid w:val="002B3036"/>
    <w:rsid w:val="002B3696"/>
    <w:rsid w:val="002B3D91"/>
    <w:rsid w:val="002B460F"/>
    <w:rsid w:val="002B477D"/>
    <w:rsid w:val="002B4E52"/>
    <w:rsid w:val="002B4EFF"/>
    <w:rsid w:val="002B54C4"/>
    <w:rsid w:val="002B599C"/>
    <w:rsid w:val="002B5CDB"/>
    <w:rsid w:val="002B5D5C"/>
    <w:rsid w:val="002B7062"/>
    <w:rsid w:val="002B73A8"/>
    <w:rsid w:val="002B780B"/>
    <w:rsid w:val="002C04ED"/>
    <w:rsid w:val="002C07B7"/>
    <w:rsid w:val="002C07EA"/>
    <w:rsid w:val="002C0F93"/>
    <w:rsid w:val="002C139C"/>
    <w:rsid w:val="002C1A2B"/>
    <w:rsid w:val="002C21FA"/>
    <w:rsid w:val="002C2265"/>
    <w:rsid w:val="002C36BB"/>
    <w:rsid w:val="002C382D"/>
    <w:rsid w:val="002C3C37"/>
    <w:rsid w:val="002C46EF"/>
    <w:rsid w:val="002C4E38"/>
    <w:rsid w:val="002C50D9"/>
    <w:rsid w:val="002C54D1"/>
    <w:rsid w:val="002C567A"/>
    <w:rsid w:val="002C5C6E"/>
    <w:rsid w:val="002C6E95"/>
    <w:rsid w:val="002D01B6"/>
    <w:rsid w:val="002D0888"/>
    <w:rsid w:val="002D1041"/>
    <w:rsid w:val="002D1427"/>
    <w:rsid w:val="002D16C5"/>
    <w:rsid w:val="002D17B2"/>
    <w:rsid w:val="002D1AB2"/>
    <w:rsid w:val="002D1BA7"/>
    <w:rsid w:val="002D23E5"/>
    <w:rsid w:val="002D2DB4"/>
    <w:rsid w:val="002D3123"/>
    <w:rsid w:val="002D3BDA"/>
    <w:rsid w:val="002D46A5"/>
    <w:rsid w:val="002D5884"/>
    <w:rsid w:val="002D590D"/>
    <w:rsid w:val="002D5AC0"/>
    <w:rsid w:val="002D6A05"/>
    <w:rsid w:val="002D6A8D"/>
    <w:rsid w:val="002D6D03"/>
    <w:rsid w:val="002D6DFE"/>
    <w:rsid w:val="002D705B"/>
    <w:rsid w:val="002E0014"/>
    <w:rsid w:val="002E071F"/>
    <w:rsid w:val="002E08D2"/>
    <w:rsid w:val="002E09D6"/>
    <w:rsid w:val="002E0DE7"/>
    <w:rsid w:val="002E1447"/>
    <w:rsid w:val="002E19B3"/>
    <w:rsid w:val="002E2E55"/>
    <w:rsid w:val="002E3348"/>
    <w:rsid w:val="002E373A"/>
    <w:rsid w:val="002E3D68"/>
    <w:rsid w:val="002E3E61"/>
    <w:rsid w:val="002E4AF8"/>
    <w:rsid w:val="002E4DE4"/>
    <w:rsid w:val="002E5208"/>
    <w:rsid w:val="002E52BD"/>
    <w:rsid w:val="002E5991"/>
    <w:rsid w:val="002E5A57"/>
    <w:rsid w:val="002E5C6A"/>
    <w:rsid w:val="002E71C5"/>
    <w:rsid w:val="002E79B7"/>
    <w:rsid w:val="002E79BA"/>
    <w:rsid w:val="002E79EA"/>
    <w:rsid w:val="002E7CAD"/>
    <w:rsid w:val="002F005C"/>
    <w:rsid w:val="002F01E0"/>
    <w:rsid w:val="002F08CD"/>
    <w:rsid w:val="002F0FBC"/>
    <w:rsid w:val="002F130E"/>
    <w:rsid w:val="002F1471"/>
    <w:rsid w:val="002F1582"/>
    <w:rsid w:val="002F182C"/>
    <w:rsid w:val="002F2177"/>
    <w:rsid w:val="002F2996"/>
    <w:rsid w:val="002F2E4F"/>
    <w:rsid w:val="002F2E65"/>
    <w:rsid w:val="002F2F42"/>
    <w:rsid w:val="002F346D"/>
    <w:rsid w:val="002F4240"/>
    <w:rsid w:val="002F4630"/>
    <w:rsid w:val="002F4C49"/>
    <w:rsid w:val="002F4C4C"/>
    <w:rsid w:val="002F4E28"/>
    <w:rsid w:val="002F525B"/>
    <w:rsid w:val="002F55B3"/>
    <w:rsid w:val="002F5A11"/>
    <w:rsid w:val="002F6542"/>
    <w:rsid w:val="002F6671"/>
    <w:rsid w:val="002F724E"/>
    <w:rsid w:val="003002F6"/>
    <w:rsid w:val="00300747"/>
    <w:rsid w:val="003007E3"/>
    <w:rsid w:val="0030095C"/>
    <w:rsid w:val="00300BB8"/>
    <w:rsid w:val="00301DE1"/>
    <w:rsid w:val="0030246D"/>
    <w:rsid w:val="003027A0"/>
    <w:rsid w:val="003028B2"/>
    <w:rsid w:val="00302ABE"/>
    <w:rsid w:val="003036A2"/>
    <w:rsid w:val="003036FC"/>
    <w:rsid w:val="0030380C"/>
    <w:rsid w:val="00303924"/>
    <w:rsid w:val="00303A69"/>
    <w:rsid w:val="00303EBF"/>
    <w:rsid w:val="00304272"/>
    <w:rsid w:val="00305418"/>
    <w:rsid w:val="003058EC"/>
    <w:rsid w:val="003060A9"/>
    <w:rsid w:val="003061D2"/>
    <w:rsid w:val="0030665E"/>
    <w:rsid w:val="00306821"/>
    <w:rsid w:val="00306C2B"/>
    <w:rsid w:val="003074BF"/>
    <w:rsid w:val="00310773"/>
    <w:rsid w:val="003108F8"/>
    <w:rsid w:val="0031097A"/>
    <w:rsid w:val="00311158"/>
    <w:rsid w:val="00311310"/>
    <w:rsid w:val="00311F63"/>
    <w:rsid w:val="003122F9"/>
    <w:rsid w:val="00313403"/>
    <w:rsid w:val="00314107"/>
    <w:rsid w:val="003150CE"/>
    <w:rsid w:val="00315FCC"/>
    <w:rsid w:val="00315FE2"/>
    <w:rsid w:val="00316287"/>
    <w:rsid w:val="0031656F"/>
    <w:rsid w:val="003169E9"/>
    <w:rsid w:val="00316A83"/>
    <w:rsid w:val="00317145"/>
    <w:rsid w:val="00317666"/>
    <w:rsid w:val="00317F18"/>
    <w:rsid w:val="00320DFD"/>
    <w:rsid w:val="00321493"/>
    <w:rsid w:val="00321D57"/>
    <w:rsid w:val="0032236D"/>
    <w:rsid w:val="00322B66"/>
    <w:rsid w:val="00322D14"/>
    <w:rsid w:val="00323BC9"/>
    <w:rsid w:val="00324799"/>
    <w:rsid w:val="00324D18"/>
    <w:rsid w:val="0032541F"/>
    <w:rsid w:val="003255AD"/>
    <w:rsid w:val="00325810"/>
    <w:rsid w:val="00325B33"/>
    <w:rsid w:val="00325B69"/>
    <w:rsid w:val="00325C1C"/>
    <w:rsid w:val="00325C6F"/>
    <w:rsid w:val="00325F5E"/>
    <w:rsid w:val="00325FBD"/>
    <w:rsid w:val="0032602B"/>
    <w:rsid w:val="003262A0"/>
    <w:rsid w:val="003276C6"/>
    <w:rsid w:val="00327AFA"/>
    <w:rsid w:val="00327C18"/>
    <w:rsid w:val="0033079D"/>
    <w:rsid w:val="00330CD4"/>
    <w:rsid w:val="0033111C"/>
    <w:rsid w:val="00331A22"/>
    <w:rsid w:val="00332422"/>
    <w:rsid w:val="00332687"/>
    <w:rsid w:val="00332A16"/>
    <w:rsid w:val="00333107"/>
    <w:rsid w:val="0033395A"/>
    <w:rsid w:val="00334DBD"/>
    <w:rsid w:val="003350F7"/>
    <w:rsid w:val="00335189"/>
    <w:rsid w:val="00335BF3"/>
    <w:rsid w:val="00336AFC"/>
    <w:rsid w:val="00336C34"/>
    <w:rsid w:val="00337265"/>
    <w:rsid w:val="00337A47"/>
    <w:rsid w:val="003401BC"/>
    <w:rsid w:val="00340345"/>
    <w:rsid w:val="003406A5"/>
    <w:rsid w:val="00340825"/>
    <w:rsid w:val="0034097F"/>
    <w:rsid w:val="0034099B"/>
    <w:rsid w:val="0034164D"/>
    <w:rsid w:val="00341724"/>
    <w:rsid w:val="00342013"/>
    <w:rsid w:val="00343032"/>
    <w:rsid w:val="003431B1"/>
    <w:rsid w:val="00343200"/>
    <w:rsid w:val="003435D6"/>
    <w:rsid w:val="00343881"/>
    <w:rsid w:val="00343CB7"/>
    <w:rsid w:val="003447E1"/>
    <w:rsid w:val="00344A15"/>
    <w:rsid w:val="0034503B"/>
    <w:rsid w:val="003452B6"/>
    <w:rsid w:val="0034544D"/>
    <w:rsid w:val="00346595"/>
    <w:rsid w:val="0034678D"/>
    <w:rsid w:val="00346DCC"/>
    <w:rsid w:val="003478CE"/>
    <w:rsid w:val="003479CF"/>
    <w:rsid w:val="00347DF9"/>
    <w:rsid w:val="00347DFD"/>
    <w:rsid w:val="00347FB6"/>
    <w:rsid w:val="0035019C"/>
    <w:rsid w:val="00350EA2"/>
    <w:rsid w:val="00350EE1"/>
    <w:rsid w:val="003512CE"/>
    <w:rsid w:val="00351A87"/>
    <w:rsid w:val="00351D4A"/>
    <w:rsid w:val="00354196"/>
    <w:rsid w:val="00354AAE"/>
    <w:rsid w:val="0035595C"/>
    <w:rsid w:val="00355C4C"/>
    <w:rsid w:val="003560EC"/>
    <w:rsid w:val="003561E9"/>
    <w:rsid w:val="003563E3"/>
    <w:rsid w:val="0035660E"/>
    <w:rsid w:val="0035667F"/>
    <w:rsid w:val="00356993"/>
    <w:rsid w:val="003572AC"/>
    <w:rsid w:val="003572C0"/>
    <w:rsid w:val="0035764A"/>
    <w:rsid w:val="00357942"/>
    <w:rsid w:val="003579D8"/>
    <w:rsid w:val="00357B9B"/>
    <w:rsid w:val="0036096A"/>
    <w:rsid w:val="0036100E"/>
    <w:rsid w:val="003613C6"/>
    <w:rsid w:val="003619C8"/>
    <w:rsid w:val="003619E1"/>
    <w:rsid w:val="00362495"/>
    <w:rsid w:val="00362AC7"/>
    <w:rsid w:val="00363A18"/>
    <w:rsid w:val="003642A2"/>
    <w:rsid w:val="003643A4"/>
    <w:rsid w:val="0036446F"/>
    <w:rsid w:val="00364A07"/>
    <w:rsid w:val="00364CBF"/>
    <w:rsid w:val="0036543A"/>
    <w:rsid w:val="00365D91"/>
    <w:rsid w:val="00365FD5"/>
    <w:rsid w:val="00366B48"/>
    <w:rsid w:val="003676AA"/>
    <w:rsid w:val="00367A27"/>
    <w:rsid w:val="00370139"/>
    <w:rsid w:val="00370298"/>
    <w:rsid w:val="00370A0B"/>
    <w:rsid w:val="00370AB1"/>
    <w:rsid w:val="00370B56"/>
    <w:rsid w:val="00370B79"/>
    <w:rsid w:val="00371A37"/>
    <w:rsid w:val="00371E81"/>
    <w:rsid w:val="00372651"/>
    <w:rsid w:val="00372A58"/>
    <w:rsid w:val="003734BA"/>
    <w:rsid w:val="00373523"/>
    <w:rsid w:val="00373B70"/>
    <w:rsid w:val="003742C0"/>
    <w:rsid w:val="003742C6"/>
    <w:rsid w:val="003747DA"/>
    <w:rsid w:val="00374AA5"/>
    <w:rsid w:val="00376147"/>
    <w:rsid w:val="00376309"/>
    <w:rsid w:val="0037670C"/>
    <w:rsid w:val="003769DF"/>
    <w:rsid w:val="00376DCE"/>
    <w:rsid w:val="00376DF3"/>
    <w:rsid w:val="003778F7"/>
    <w:rsid w:val="00377C8A"/>
    <w:rsid w:val="00377ED2"/>
    <w:rsid w:val="00380BFF"/>
    <w:rsid w:val="00380E57"/>
    <w:rsid w:val="003810CC"/>
    <w:rsid w:val="003814CA"/>
    <w:rsid w:val="00381C73"/>
    <w:rsid w:val="00381EAB"/>
    <w:rsid w:val="003821EB"/>
    <w:rsid w:val="00382B01"/>
    <w:rsid w:val="00382E39"/>
    <w:rsid w:val="00383304"/>
    <w:rsid w:val="003836D6"/>
    <w:rsid w:val="00383986"/>
    <w:rsid w:val="00383E21"/>
    <w:rsid w:val="00383F20"/>
    <w:rsid w:val="0038488E"/>
    <w:rsid w:val="00384BB4"/>
    <w:rsid w:val="00384C3F"/>
    <w:rsid w:val="00385151"/>
    <w:rsid w:val="00385246"/>
    <w:rsid w:val="003852AF"/>
    <w:rsid w:val="00385907"/>
    <w:rsid w:val="0038594B"/>
    <w:rsid w:val="00385D14"/>
    <w:rsid w:val="00386017"/>
    <w:rsid w:val="00386CD7"/>
    <w:rsid w:val="00386FF3"/>
    <w:rsid w:val="003874F8"/>
    <w:rsid w:val="00387558"/>
    <w:rsid w:val="00387F26"/>
    <w:rsid w:val="00387FA6"/>
    <w:rsid w:val="0039025C"/>
    <w:rsid w:val="003903E5"/>
    <w:rsid w:val="0039111A"/>
    <w:rsid w:val="00391338"/>
    <w:rsid w:val="0039187A"/>
    <w:rsid w:val="00391CAC"/>
    <w:rsid w:val="00392020"/>
    <w:rsid w:val="003930C0"/>
    <w:rsid w:val="00393AA3"/>
    <w:rsid w:val="00394004"/>
    <w:rsid w:val="0039497B"/>
    <w:rsid w:val="003949B4"/>
    <w:rsid w:val="00395320"/>
    <w:rsid w:val="0039685F"/>
    <w:rsid w:val="00396DCE"/>
    <w:rsid w:val="003978AA"/>
    <w:rsid w:val="0039791C"/>
    <w:rsid w:val="00397A8D"/>
    <w:rsid w:val="003A0471"/>
    <w:rsid w:val="003A0DF4"/>
    <w:rsid w:val="003A10A4"/>
    <w:rsid w:val="003A11FF"/>
    <w:rsid w:val="003A14AE"/>
    <w:rsid w:val="003A195A"/>
    <w:rsid w:val="003A2220"/>
    <w:rsid w:val="003A2437"/>
    <w:rsid w:val="003A2543"/>
    <w:rsid w:val="003A2CE0"/>
    <w:rsid w:val="003A2FC6"/>
    <w:rsid w:val="003A333D"/>
    <w:rsid w:val="003A3766"/>
    <w:rsid w:val="003A3793"/>
    <w:rsid w:val="003A3B15"/>
    <w:rsid w:val="003A3F0E"/>
    <w:rsid w:val="003A47C3"/>
    <w:rsid w:val="003A4A51"/>
    <w:rsid w:val="003A4E6F"/>
    <w:rsid w:val="003A533F"/>
    <w:rsid w:val="003A65B7"/>
    <w:rsid w:val="003A65BD"/>
    <w:rsid w:val="003A665F"/>
    <w:rsid w:val="003A6980"/>
    <w:rsid w:val="003A6B36"/>
    <w:rsid w:val="003A6BB8"/>
    <w:rsid w:val="003A7346"/>
    <w:rsid w:val="003A7414"/>
    <w:rsid w:val="003A7754"/>
    <w:rsid w:val="003A776A"/>
    <w:rsid w:val="003A799C"/>
    <w:rsid w:val="003A7CB3"/>
    <w:rsid w:val="003A7D1A"/>
    <w:rsid w:val="003B0167"/>
    <w:rsid w:val="003B06F2"/>
    <w:rsid w:val="003B0F15"/>
    <w:rsid w:val="003B1174"/>
    <w:rsid w:val="003B1302"/>
    <w:rsid w:val="003B1383"/>
    <w:rsid w:val="003B144F"/>
    <w:rsid w:val="003B15DF"/>
    <w:rsid w:val="003B18B9"/>
    <w:rsid w:val="003B2D74"/>
    <w:rsid w:val="003B30FB"/>
    <w:rsid w:val="003B32E4"/>
    <w:rsid w:val="003B33BF"/>
    <w:rsid w:val="003B3477"/>
    <w:rsid w:val="003B3F20"/>
    <w:rsid w:val="003B4254"/>
    <w:rsid w:val="003B4480"/>
    <w:rsid w:val="003B451B"/>
    <w:rsid w:val="003B472E"/>
    <w:rsid w:val="003B47AF"/>
    <w:rsid w:val="003B487D"/>
    <w:rsid w:val="003B516F"/>
    <w:rsid w:val="003B609A"/>
    <w:rsid w:val="003B64C7"/>
    <w:rsid w:val="003B65DA"/>
    <w:rsid w:val="003B6AF3"/>
    <w:rsid w:val="003B6FA5"/>
    <w:rsid w:val="003B7827"/>
    <w:rsid w:val="003B7BDC"/>
    <w:rsid w:val="003B7C9F"/>
    <w:rsid w:val="003C019A"/>
    <w:rsid w:val="003C0292"/>
    <w:rsid w:val="003C0645"/>
    <w:rsid w:val="003C0889"/>
    <w:rsid w:val="003C1452"/>
    <w:rsid w:val="003C1717"/>
    <w:rsid w:val="003C1B47"/>
    <w:rsid w:val="003C25CF"/>
    <w:rsid w:val="003C2823"/>
    <w:rsid w:val="003C2EEC"/>
    <w:rsid w:val="003C2F6F"/>
    <w:rsid w:val="003C32A3"/>
    <w:rsid w:val="003C43D3"/>
    <w:rsid w:val="003C4564"/>
    <w:rsid w:val="003C4893"/>
    <w:rsid w:val="003C4909"/>
    <w:rsid w:val="003C53E3"/>
    <w:rsid w:val="003C6366"/>
    <w:rsid w:val="003C68E1"/>
    <w:rsid w:val="003C6FDB"/>
    <w:rsid w:val="003C7470"/>
    <w:rsid w:val="003C74B9"/>
    <w:rsid w:val="003C757E"/>
    <w:rsid w:val="003D00AA"/>
    <w:rsid w:val="003D01B4"/>
    <w:rsid w:val="003D030C"/>
    <w:rsid w:val="003D0490"/>
    <w:rsid w:val="003D07D7"/>
    <w:rsid w:val="003D0824"/>
    <w:rsid w:val="003D0A07"/>
    <w:rsid w:val="003D0DAF"/>
    <w:rsid w:val="003D0DB5"/>
    <w:rsid w:val="003D0E6E"/>
    <w:rsid w:val="003D127A"/>
    <w:rsid w:val="003D137F"/>
    <w:rsid w:val="003D1BF7"/>
    <w:rsid w:val="003D1E20"/>
    <w:rsid w:val="003D211A"/>
    <w:rsid w:val="003D21E2"/>
    <w:rsid w:val="003D27CC"/>
    <w:rsid w:val="003D2D58"/>
    <w:rsid w:val="003D3044"/>
    <w:rsid w:val="003D34C1"/>
    <w:rsid w:val="003D357F"/>
    <w:rsid w:val="003D3A82"/>
    <w:rsid w:val="003D3B7B"/>
    <w:rsid w:val="003D3F63"/>
    <w:rsid w:val="003D4400"/>
    <w:rsid w:val="003D5190"/>
    <w:rsid w:val="003D616E"/>
    <w:rsid w:val="003D61D2"/>
    <w:rsid w:val="003D6662"/>
    <w:rsid w:val="003D6A02"/>
    <w:rsid w:val="003D6BDA"/>
    <w:rsid w:val="003D6FE7"/>
    <w:rsid w:val="003E02A4"/>
    <w:rsid w:val="003E0D32"/>
    <w:rsid w:val="003E20E3"/>
    <w:rsid w:val="003E24CD"/>
    <w:rsid w:val="003E2576"/>
    <w:rsid w:val="003E3309"/>
    <w:rsid w:val="003E33E3"/>
    <w:rsid w:val="003E4A87"/>
    <w:rsid w:val="003E4EB5"/>
    <w:rsid w:val="003E59B3"/>
    <w:rsid w:val="003E7178"/>
    <w:rsid w:val="003E7901"/>
    <w:rsid w:val="003E7C85"/>
    <w:rsid w:val="003F0312"/>
    <w:rsid w:val="003F03EC"/>
    <w:rsid w:val="003F0466"/>
    <w:rsid w:val="003F0877"/>
    <w:rsid w:val="003F25F6"/>
    <w:rsid w:val="003F2A04"/>
    <w:rsid w:val="003F33CC"/>
    <w:rsid w:val="003F45D7"/>
    <w:rsid w:val="003F4608"/>
    <w:rsid w:val="003F47FE"/>
    <w:rsid w:val="003F4A3B"/>
    <w:rsid w:val="003F4B0E"/>
    <w:rsid w:val="003F4BE7"/>
    <w:rsid w:val="003F5306"/>
    <w:rsid w:val="003F56B8"/>
    <w:rsid w:val="003F575F"/>
    <w:rsid w:val="003F57E8"/>
    <w:rsid w:val="003F5BA5"/>
    <w:rsid w:val="003F6325"/>
    <w:rsid w:val="003F634A"/>
    <w:rsid w:val="003F6D32"/>
    <w:rsid w:val="003F732B"/>
    <w:rsid w:val="003F7688"/>
    <w:rsid w:val="003F7748"/>
    <w:rsid w:val="003F7A31"/>
    <w:rsid w:val="003F7C71"/>
    <w:rsid w:val="00400869"/>
    <w:rsid w:val="00400AF9"/>
    <w:rsid w:val="00400B53"/>
    <w:rsid w:val="00400E0B"/>
    <w:rsid w:val="004013BF"/>
    <w:rsid w:val="00401989"/>
    <w:rsid w:val="00402582"/>
    <w:rsid w:val="00403004"/>
    <w:rsid w:val="004031EB"/>
    <w:rsid w:val="00403643"/>
    <w:rsid w:val="004037EE"/>
    <w:rsid w:val="00403982"/>
    <w:rsid w:val="0040456A"/>
    <w:rsid w:val="00404703"/>
    <w:rsid w:val="004047BD"/>
    <w:rsid w:val="004060B6"/>
    <w:rsid w:val="004062CD"/>
    <w:rsid w:val="00406D79"/>
    <w:rsid w:val="00406E81"/>
    <w:rsid w:val="00407108"/>
    <w:rsid w:val="004079C8"/>
    <w:rsid w:val="004107E5"/>
    <w:rsid w:val="00410C9A"/>
    <w:rsid w:val="0041113B"/>
    <w:rsid w:val="0041115E"/>
    <w:rsid w:val="00411832"/>
    <w:rsid w:val="00411A20"/>
    <w:rsid w:val="00411AED"/>
    <w:rsid w:val="00412385"/>
    <w:rsid w:val="0041255B"/>
    <w:rsid w:val="00412C78"/>
    <w:rsid w:val="00413394"/>
    <w:rsid w:val="004134FD"/>
    <w:rsid w:val="004142D4"/>
    <w:rsid w:val="00414BEB"/>
    <w:rsid w:val="004152FB"/>
    <w:rsid w:val="004162E5"/>
    <w:rsid w:val="004164AB"/>
    <w:rsid w:val="00416998"/>
    <w:rsid w:val="00416C39"/>
    <w:rsid w:val="0041739D"/>
    <w:rsid w:val="00417DDB"/>
    <w:rsid w:val="00420124"/>
    <w:rsid w:val="00420618"/>
    <w:rsid w:val="004206BD"/>
    <w:rsid w:val="004208A9"/>
    <w:rsid w:val="00420A20"/>
    <w:rsid w:val="00420A5B"/>
    <w:rsid w:val="00420B3E"/>
    <w:rsid w:val="00420DCF"/>
    <w:rsid w:val="00421303"/>
    <w:rsid w:val="00421595"/>
    <w:rsid w:val="0042173A"/>
    <w:rsid w:val="00421847"/>
    <w:rsid w:val="00421876"/>
    <w:rsid w:val="00421A63"/>
    <w:rsid w:val="00421E4B"/>
    <w:rsid w:val="004227E6"/>
    <w:rsid w:val="00423295"/>
    <w:rsid w:val="00423F57"/>
    <w:rsid w:val="00424225"/>
    <w:rsid w:val="00424417"/>
    <w:rsid w:val="004245B7"/>
    <w:rsid w:val="00424B86"/>
    <w:rsid w:val="00424F0F"/>
    <w:rsid w:val="004251B8"/>
    <w:rsid w:val="004259A2"/>
    <w:rsid w:val="00425B09"/>
    <w:rsid w:val="00425EE5"/>
    <w:rsid w:val="00425F97"/>
    <w:rsid w:val="004263C2"/>
    <w:rsid w:val="004266AD"/>
    <w:rsid w:val="00426921"/>
    <w:rsid w:val="00426C44"/>
    <w:rsid w:val="00426C97"/>
    <w:rsid w:val="0042729C"/>
    <w:rsid w:val="00430145"/>
    <w:rsid w:val="00430971"/>
    <w:rsid w:val="00430E46"/>
    <w:rsid w:val="00430FFB"/>
    <w:rsid w:val="00431568"/>
    <w:rsid w:val="004316AC"/>
    <w:rsid w:val="004319CA"/>
    <w:rsid w:val="00431A6A"/>
    <w:rsid w:val="00431AFB"/>
    <w:rsid w:val="00432769"/>
    <w:rsid w:val="004327D4"/>
    <w:rsid w:val="00433481"/>
    <w:rsid w:val="00433739"/>
    <w:rsid w:val="00433A95"/>
    <w:rsid w:val="00434826"/>
    <w:rsid w:val="004351A3"/>
    <w:rsid w:val="00435A02"/>
    <w:rsid w:val="00436175"/>
    <w:rsid w:val="00436507"/>
    <w:rsid w:val="00436E46"/>
    <w:rsid w:val="00437A88"/>
    <w:rsid w:val="0044089F"/>
    <w:rsid w:val="00440D99"/>
    <w:rsid w:val="00440FC2"/>
    <w:rsid w:val="00441D3D"/>
    <w:rsid w:val="0044230F"/>
    <w:rsid w:val="00442574"/>
    <w:rsid w:val="0044276C"/>
    <w:rsid w:val="00443B7A"/>
    <w:rsid w:val="00443E8C"/>
    <w:rsid w:val="00444289"/>
    <w:rsid w:val="004444FD"/>
    <w:rsid w:val="004449F0"/>
    <w:rsid w:val="00444A1D"/>
    <w:rsid w:val="0044516C"/>
    <w:rsid w:val="004461CB"/>
    <w:rsid w:val="00446AEE"/>
    <w:rsid w:val="00447072"/>
    <w:rsid w:val="00447B93"/>
    <w:rsid w:val="00450B74"/>
    <w:rsid w:val="00451173"/>
    <w:rsid w:val="00452F5F"/>
    <w:rsid w:val="00452F9C"/>
    <w:rsid w:val="00453AF3"/>
    <w:rsid w:val="00453E86"/>
    <w:rsid w:val="00453F21"/>
    <w:rsid w:val="00455008"/>
    <w:rsid w:val="0045536E"/>
    <w:rsid w:val="004565CF"/>
    <w:rsid w:val="00456794"/>
    <w:rsid w:val="00456A65"/>
    <w:rsid w:val="00456C4F"/>
    <w:rsid w:val="00456DBD"/>
    <w:rsid w:val="00457BD4"/>
    <w:rsid w:val="00460277"/>
    <w:rsid w:val="004605C0"/>
    <w:rsid w:val="00460903"/>
    <w:rsid w:val="00460F10"/>
    <w:rsid w:val="00461300"/>
    <w:rsid w:val="004614E7"/>
    <w:rsid w:val="004617AE"/>
    <w:rsid w:val="00461C4F"/>
    <w:rsid w:val="00461EDA"/>
    <w:rsid w:val="00461EE1"/>
    <w:rsid w:val="0046208F"/>
    <w:rsid w:val="00462187"/>
    <w:rsid w:val="004622CD"/>
    <w:rsid w:val="0046236D"/>
    <w:rsid w:val="00462E90"/>
    <w:rsid w:val="00462EAC"/>
    <w:rsid w:val="004631DB"/>
    <w:rsid w:val="004633AE"/>
    <w:rsid w:val="00463515"/>
    <w:rsid w:val="004649C1"/>
    <w:rsid w:val="00464BF6"/>
    <w:rsid w:val="00464E21"/>
    <w:rsid w:val="00465520"/>
    <w:rsid w:val="00465614"/>
    <w:rsid w:val="00466267"/>
    <w:rsid w:val="004663B3"/>
    <w:rsid w:val="0046764D"/>
    <w:rsid w:val="00467B7A"/>
    <w:rsid w:val="004700FE"/>
    <w:rsid w:val="004705B9"/>
    <w:rsid w:val="004705E8"/>
    <w:rsid w:val="00470854"/>
    <w:rsid w:val="00470F98"/>
    <w:rsid w:val="00471742"/>
    <w:rsid w:val="004717FC"/>
    <w:rsid w:val="00471EC6"/>
    <w:rsid w:val="004734EE"/>
    <w:rsid w:val="0047353A"/>
    <w:rsid w:val="004736A8"/>
    <w:rsid w:val="004741F1"/>
    <w:rsid w:val="00474491"/>
    <w:rsid w:val="0047497D"/>
    <w:rsid w:val="00474AA5"/>
    <w:rsid w:val="00474C6C"/>
    <w:rsid w:val="00474C9B"/>
    <w:rsid w:val="0047510F"/>
    <w:rsid w:val="0047512C"/>
    <w:rsid w:val="004755B6"/>
    <w:rsid w:val="004758A5"/>
    <w:rsid w:val="004758ED"/>
    <w:rsid w:val="00475E06"/>
    <w:rsid w:val="004763EB"/>
    <w:rsid w:val="00476406"/>
    <w:rsid w:val="004765DC"/>
    <w:rsid w:val="00476B40"/>
    <w:rsid w:val="00477422"/>
    <w:rsid w:val="00477F96"/>
    <w:rsid w:val="00480729"/>
    <w:rsid w:val="00480A33"/>
    <w:rsid w:val="00480BDD"/>
    <w:rsid w:val="004817F2"/>
    <w:rsid w:val="00482606"/>
    <w:rsid w:val="00482BF3"/>
    <w:rsid w:val="00482D57"/>
    <w:rsid w:val="0048364D"/>
    <w:rsid w:val="004838A1"/>
    <w:rsid w:val="00483BE8"/>
    <w:rsid w:val="00483C93"/>
    <w:rsid w:val="0048408C"/>
    <w:rsid w:val="004842D6"/>
    <w:rsid w:val="004848BB"/>
    <w:rsid w:val="0048491D"/>
    <w:rsid w:val="00484927"/>
    <w:rsid w:val="004854E5"/>
    <w:rsid w:val="00485D32"/>
    <w:rsid w:val="004861B2"/>
    <w:rsid w:val="004863BC"/>
    <w:rsid w:val="004867D9"/>
    <w:rsid w:val="00487228"/>
    <w:rsid w:val="00487B29"/>
    <w:rsid w:val="00487C9B"/>
    <w:rsid w:val="00490E6B"/>
    <w:rsid w:val="004911F4"/>
    <w:rsid w:val="0049167D"/>
    <w:rsid w:val="0049176E"/>
    <w:rsid w:val="00491CD4"/>
    <w:rsid w:val="00491D1C"/>
    <w:rsid w:val="00491FB1"/>
    <w:rsid w:val="0049206D"/>
    <w:rsid w:val="00492EC1"/>
    <w:rsid w:val="004933CF"/>
    <w:rsid w:val="0049355F"/>
    <w:rsid w:val="0049397E"/>
    <w:rsid w:val="00493EC1"/>
    <w:rsid w:val="00494683"/>
    <w:rsid w:val="00494AD4"/>
    <w:rsid w:val="00494E0A"/>
    <w:rsid w:val="0049515F"/>
    <w:rsid w:val="004951A9"/>
    <w:rsid w:val="0049598C"/>
    <w:rsid w:val="00495EDF"/>
    <w:rsid w:val="004963BC"/>
    <w:rsid w:val="00496449"/>
    <w:rsid w:val="00496EA2"/>
    <w:rsid w:val="004972F5"/>
    <w:rsid w:val="004A00D5"/>
    <w:rsid w:val="004A0492"/>
    <w:rsid w:val="004A05D0"/>
    <w:rsid w:val="004A10B6"/>
    <w:rsid w:val="004A18C4"/>
    <w:rsid w:val="004A1BD6"/>
    <w:rsid w:val="004A1D50"/>
    <w:rsid w:val="004A1F12"/>
    <w:rsid w:val="004A229F"/>
    <w:rsid w:val="004A324B"/>
    <w:rsid w:val="004A33B6"/>
    <w:rsid w:val="004A344D"/>
    <w:rsid w:val="004A4259"/>
    <w:rsid w:val="004A46DD"/>
    <w:rsid w:val="004A47D1"/>
    <w:rsid w:val="004A5823"/>
    <w:rsid w:val="004A5838"/>
    <w:rsid w:val="004A5AE3"/>
    <w:rsid w:val="004A63E4"/>
    <w:rsid w:val="004A65E7"/>
    <w:rsid w:val="004A6CA1"/>
    <w:rsid w:val="004A6D04"/>
    <w:rsid w:val="004A6FF3"/>
    <w:rsid w:val="004A71C9"/>
    <w:rsid w:val="004A72BF"/>
    <w:rsid w:val="004A73AF"/>
    <w:rsid w:val="004A7490"/>
    <w:rsid w:val="004A7605"/>
    <w:rsid w:val="004A761D"/>
    <w:rsid w:val="004A7B1E"/>
    <w:rsid w:val="004A7CA9"/>
    <w:rsid w:val="004A7DDF"/>
    <w:rsid w:val="004B04B7"/>
    <w:rsid w:val="004B07BB"/>
    <w:rsid w:val="004B0808"/>
    <w:rsid w:val="004B1383"/>
    <w:rsid w:val="004B1D16"/>
    <w:rsid w:val="004B1FD5"/>
    <w:rsid w:val="004B258C"/>
    <w:rsid w:val="004B3156"/>
    <w:rsid w:val="004B345F"/>
    <w:rsid w:val="004B3962"/>
    <w:rsid w:val="004B3C34"/>
    <w:rsid w:val="004B3C56"/>
    <w:rsid w:val="004B43F2"/>
    <w:rsid w:val="004B4533"/>
    <w:rsid w:val="004B4831"/>
    <w:rsid w:val="004B4930"/>
    <w:rsid w:val="004B5BF1"/>
    <w:rsid w:val="004B5D62"/>
    <w:rsid w:val="004B6720"/>
    <w:rsid w:val="004B6BE9"/>
    <w:rsid w:val="004B6E0E"/>
    <w:rsid w:val="004B72C9"/>
    <w:rsid w:val="004B7AB3"/>
    <w:rsid w:val="004C0054"/>
    <w:rsid w:val="004C0D3C"/>
    <w:rsid w:val="004C0E88"/>
    <w:rsid w:val="004C1ADC"/>
    <w:rsid w:val="004C1BEE"/>
    <w:rsid w:val="004C1C39"/>
    <w:rsid w:val="004C1EC5"/>
    <w:rsid w:val="004C2427"/>
    <w:rsid w:val="004C2F09"/>
    <w:rsid w:val="004C2F9C"/>
    <w:rsid w:val="004C348A"/>
    <w:rsid w:val="004C3D5A"/>
    <w:rsid w:val="004C3F59"/>
    <w:rsid w:val="004C481B"/>
    <w:rsid w:val="004C4926"/>
    <w:rsid w:val="004C49B2"/>
    <w:rsid w:val="004C5873"/>
    <w:rsid w:val="004C5E01"/>
    <w:rsid w:val="004C6154"/>
    <w:rsid w:val="004C66CD"/>
    <w:rsid w:val="004C6E8F"/>
    <w:rsid w:val="004C6EE9"/>
    <w:rsid w:val="004C6FAD"/>
    <w:rsid w:val="004C72AF"/>
    <w:rsid w:val="004C74BF"/>
    <w:rsid w:val="004D0109"/>
    <w:rsid w:val="004D0430"/>
    <w:rsid w:val="004D0456"/>
    <w:rsid w:val="004D074F"/>
    <w:rsid w:val="004D08D1"/>
    <w:rsid w:val="004D1497"/>
    <w:rsid w:val="004D1A7A"/>
    <w:rsid w:val="004D1F24"/>
    <w:rsid w:val="004D231C"/>
    <w:rsid w:val="004D2489"/>
    <w:rsid w:val="004D25FA"/>
    <w:rsid w:val="004D29CD"/>
    <w:rsid w:val="004D2DB3"/>
    <w:rsid w:val="004D2ED8"/>
    <w:rsid w:val="004D33FB"/>
    <w:rsid w:val="004D3A36"/>
    <w:rsid w:val="004D3DAF"/>
    <w:rsid w:val="004D47D3"/>
    <w:rsid w:val="004D49E1"/>
    <w:rsid w:val="004D4D5A"/>
    <w:rsid w:val="004D506C"/>
    <w:rsid w:val="004D5737"/>
    <w:rsid w:val="004D5843"/>
    <w:rsid w:val="004D5A09"/>
    <w:rsid w:val="004D5EEA"/>
    <w:rsid w:val="004D5F18"/>
    <w:rsid w:val="004D6013"/>
    <w:rsid w:val="004D64D4"/>
    <w:rsid w:val="004D6661"/>
    <w:rsid w:val="004D675E"/>
    <w:rsid w:val="004D6D7F"/>
    <w:rsid w:val="004D6F40"/>
    <w:rsid w:val="004D78F4"/>
    <w:rsid w:val="004E000B"/>
    <w:rsid w:val="004E02F2"/>
    <w:rsid w:val="004E034A"/>
    <w:rsid w:val="004E086A"/>
    <w:rsid w:val="004E0B85"/>
    <w:rsid w:val="004E0D83"/>
    <w:rsid w:val="004E0F70"/>
    <w:rsid w:val="004E1087"/>
    <w:rsid w:val="004E159E"/>
    <w:rsid w:val="004E1671"/>
    <w:rsid w:val="004E175D"/>
    <w:rsid w:val="004E1937"/>
    <w:rsid w:val="004E2114"/>
    <w:rsid w:val="004E2604"/>
    <w:rsid w:val="004E33E0"/>
    <w:rsid w:val="004E346E"/>
    <w:rsid w:val="004E3ACA"/>
    <w:rsid w:val="004E3C24"/>
    <w:rsid w:val="004E4046"/>
    <w:rsid w:val="004E40C5"/>
    <w:rsid w:val="004E4106"/>
    <w:rsid w:val="004E4B15"/>
    <w:rsid w:val="004E553D"/>
    <w:rsid w:val="004E5B7B"/>
    <w:rsid w:val="004E5C03"/>
    <w:rsid w:val="004E5CD2"/>
    <w:rsid w:val="004E5DE9"/>
    <w:rsid w:val="004E6DE8"/>
    <w:rsid w:val="004E7538"/>
    <w:rsid w:val="004E7672"/>
    <w:rsid w:val="004F0819"/>
    <w:rsid w:val="004F09B8"/>
    <w:rsid w:val="004F0D17"/>
    <w:rsid w:val="004F0FB6"/>
    <w:rsid w:val="004F15EF"/>
    <w:rsid w:val="004F17EE"/>
    <w:rsid w:val="004F211F"/>
    <w:rsid w:val="004F328F"/>
    <w:rsid w:val="004F333E"/>
    <w:rsid w:val="004F3EDC"/>
    <w:rsid w:val="004F3EDD"/>
    <w:rsid w:val="004F46FF"/>
    <w:rsid w:val="004F48AD"/>
    <w:rsid w:val="004F5077"/>
    <w:rsid w:val="004F5169"/>
    <w:rsid w:val="004F5561"/>
    <w:rsid w:val="004F5911"/>
    <w:rsid w:val="004F5935"/>
    <w:rsid w:val="004F5AAE"/>
    <w:rsid w:val="004F5AAF"/>
    <w:rsid w:val="004F61EB"/>
    <w:rsid w:val="004F6F30"/>
    <w:rsid w:val="004F76C8"/>
    <w:rsid w:val="004F7E00"/>
    <w:rsid w:val="004F7EBF"/>
    <w:rsid w:val="00500019"/>
    <w:rsid w:val="005003C6"/>
    <w:rsid w:val="00500B04"/>
    <w:rsid w:val="00500D28"/>
    <w:rsid w:val="00500F87"/>
    <w:rsid w:val="005011EC"/>
    <w:rsid w:val="00501A10"/>
    <w:rsid w:val="005026E8"/>
    <w:rsid w:val="00502E26"/>
    <w:rsid w:val="005030BC"/>
    <w:rsid w:val="00503454"/>
    <w:rsid w:val="00503583"/>
    <w:rsid w:val="00503DF0"/>
    <w:rsid w:val="00503E8E"/>
    <w:rsid w:val="00503FAF"/>
    <w:rsid w:val="005045A9"/>
    <w:rsid w:val="0050485E"/>
    <w:rsid w:val="00504F09"/>
    <w:rsid w:val="00505ECF"/>
    <w:rsid w:val="0050614C"/>
    <w:rsid w:val="0050640B"/>
    <w:rsid w:val="005065E4"/>
    <w:rsid w:val="00506876"/>
    <w:rsid w:val="00506C7B"/>
    <w:rsid w:val="00507504"/>
    <w:rsid w:val="00510585"/>
    <w:rsid w:val="0051069C"/>
    <w:rsid w:val="00510C66"/>
    <w:rsid w:val="00510D28"/>
    <w:rsid w:val="005111B3"/>
    <w:rsid w:val="00511210"/>
    <w:rsid w:val="00512061"/>
    <w:rsid w:val="005127E2"/>
    <w:rsid w:val="00512BB6"/>
    <w:rsid w:val="00512E3A"/>
    <w:rsid w:val="00513337"/>
    <w:rsid w:val="00515B6D"/>
    <w:rsid w:val="00515C2C"/>
    <w:rsid w:val="00515D22"/>
    <w:rsid w:val="00516723"/>
    <w:rsid w:val="0051695A"/>
    <w:rsid w:val="00517002"/>
    <w:rsid w:val="00520606"/>
    <w:rsid w:val="0052090F"/>
    <w:rsid w:val="00520D6D"/>
    <w:rsid w:val="00521739"/>
    <w:rsid w:val="00521CD1"/>
    <w:rsid w:val="00521CF6"/>
    <w:rsid w:val="00521E15"/>
    <w:rsid w:val="00521F0A"/>
    <w:rsid w:val="00521F28"/>
    <w:rsid w:val="0052220E"/>
    <w:rsid w:val="00522881"/>
    <w:rsid w:val="00522A86"/>
    <w:rsid w:val="00522B2F"/>
    <w:rsid w:val="005242F5"/>
    <w:rsid w:val="00524630"/>
    <w:rsid w:val="00524ED9"/>
    <w:rsid w:val="00525028"/>
    <w:rsid w:val="00525C52"/>
    <w:rsid w:val="00525DAE"/>
    <w:rsid w:val="00525FF3"/>
    <w:rsid w:val="005261C3"/>
    <w:rsid w:val="005261D8"/>
    <w:rsid w:val="005265C8"/>
    <w:rsid w:val="0052719B"/>
    <w:rsid w:val="00527CF7"/>
    <w:rsid w:val="00530644"/>
    <w:rsid w:val="005311AA"/>
    <w:rsid w:val="005313AB"/>
    <w:rsid w:val="005317E8"/>
    <w:rsid w:val="00531A00"/>
    <w:rsid w:val="0053269C"/>
    <w:rsid w:val="00532B2B"/>
    <w:rsid w:val="005334A4"/>
    <w:rsid w:val="00533877"/>
    <w:rsid w:val="00533E82"/>
    <w:rsid w:val="00534EDD"/>
    <w:rsid w:val="005352FA"/>
    <w:rsid w:val="0053532D"/>
    <w:rsid w:val="00535C23"/>
    <w:rsid w:val="00535D55"/>
    <w:rsid w:val="00535DA1"/>
    <w:rsid w:val="00535FB0"/>
    <w:rsid w:val="00536132"/>
    <w:rsid w:val="005365F8"/>
    <w:rsid w:val="00536771"/>
    <w:rsid w:val="00536F8C"/>
    <w:rsid w:val="00537014"/>
    <w:rsid w:val="005373B6"/>
    <w:rsid w:val="00537CD9"/>
    <w:rsid w:val="00540AC0"/>
    <w:rsid w:val="00540BB9"/>
    <w:rsid w:val="005413A3"/>
    <w:rsid w:val="00541B29"/>
    <w:rsid w:val="00541CBD"/>
    <w:rsid w:val="0054218B"/>
    <w:rsid w:val="005425BC"/>
    <w:rsid w:val="005426DD"/>
    <w:rsid w:val="00542AD8"/>
    <w:rsid w:val="00542CB9"/>
    <w:rsid w:val="00543C6C"/>
    <w:rsid w:val="00543D7B"/>
    <w:rsid w:val="0054480C"/>
    <w:rsid w:val="00544C56"/>
    <w:rsid w:val="00545106"/>
    <w:rsid w:val="005456DA"/>
    <w:rsid w:val="00545A35"/>
    <w:rsid w:val="00545B58"/>
    <w:rsid w:val="005469A8"/>
    <w:rsid w:val="00546F23"/>
    <w:rsid w:val="00547155"/>
    <w:rsid w:val="00547909"/>
    <w:rsid w:val="00547E99"/>
    <w:rsid w:val="0055012A"/>
    <w:rsid w:val="00550B77"/>
    <w:rsid w:val="00551377"/>
    <w:rsid w:val="00551498"/>
    <w:rsid w:val="00551505"/>
    <w:rsid w:val="0055166C"/>
    <w:rsid w:val="00551D08"/>
    <w:rsid w:val="00551FBD"/>
    <w:rsid w:val="00552169"/>
    <w:rsid w:val="0055280B"/>
    <w:rsid w:val="0055299B"/>
    <w:rsid w:val="00552FB5"/>
    <w:rsid w:val="00553A5B"/>
    <w:rsid w:val="00553BDA"/>
    <w:rsid w:val="00554EED"/>
    <w:rsid w:val="0055509F"/>
    <w:rsid w:val="00555409"/>
    <w:rsid w:val="00556BB3"/>
    <w:rsid w:val="005600A0"/>
    <w:rsid w:val="0056020D"/>
    <w:rsid w:val="0056072D"/>
    <w:rsid w:val="00560CEE"/>
    <w:rsid w:val="00560DD6"/>
    <w:rsid w:val="00560F53"/>
    <w:rsid w:val="0056108E"/>
    <w:rsid w:val="00561999"/>
    <w:rsid w:val="00561F66"/>
    <w:rsid w:val="00562269"/>
    <w:rsid w:val="005623B4"/>
    <w:rsid w:val="005627E6"/>
    <w:rsid w:val="005631E0"/>
    <w:rsid w:val="0056331A"/>
    <w:rsid w:val="005635A7"/>
    <w:rsid w:val="00563A6D"/>
    <w:rsid w:val="00564439"/>
    <w:rsid w:val="00564723"/>
    <w:rsid w:val="00564CB5"/>
    <w:rsid w:val="00564D6E"/>
    <w:rsid w:val="005659A1"/>
    <w:rsid w:val="00565B29"/>
    <w:rsid w:val="00565C5E"/>
    <w:rsid w:val="00565E38"/>
    <w:rsid w:val="00565EB5"/>
    <w:rsid w:val="00566445"/>
    <w:rsid w:val="00566598"/>
    <w:rsid w:val="005665AE"/>
    <w:rsid w:val="005667A0"/>
    <w:rsid w:val="0056682F"/>
    <w:rsid w:val="0056693E"/>
    <w:rsid w:val="00567243"/>
    <w:rsid w:val="0056767C"/>
    <w:rsid w:val="00567BCA"/>
    <w:rsid w:val="00567E24"/>
    <w:rsid w:val="00570113"/>
    <w:rsid w:val="00570A34"/>
    <w:rsid w:val="0057101B"/>
    <w:rsid w:val="00571119"/>
    <w:rsid w:val="0057198A"/>
    <w:rsid w:val="00572128"/>
    <w:rsid w:val="005729AA"/>
    <w:rsid w:val="00572FE0"/>
    <w:rsid w:val="0057304B"/>
    <w:rsid w:val="00573127"/>
    <w:rsid w:val="00573147"/>
    <w:rsid w:val="00574560"/>
    <w:rsid w:val="00574A75"/>
    <w:rsid w:val="00574BC4"/>
    <w:rsid w:val="00575645"/>
    <w:rsid w:val="0057569D"/>
    <w:rsid w:val="005771B9"/>
    <w:rsid w:val="005773EA"/>
    <w:rsid w:val="0058003C"/>
    <w:rsid w:val="0058190A"/>
    <w:rsid w:val="00581B9A"/>
    <w:rsid w:val="00581FA6"/>
    <w:rsid w:val="0058201D"/>
    <w:rsid w:val="005823BA"/>
    <w:rsid w:val="00582700"/>
    <w:rsid w:val="00582985"/>
    <w:rsid w:val="00583690"/>
    <w:rsid w:val="0058370E"/>
    <w:rsid w:val="005838E6"/>
    <w:rsid w:val="00583EF8"/>
    <w:rsid w:val="00583F81"/>
    <w:rsid w:val="00584312"/>
    <w:rsid w:val="00584374"/>
    <w:rsid w:val="00584646"/>
    <w:rsid w:val="00584CFA"/>
    <w:rsid w:val="005850ED"/>
    <w:rsid w:val="005851A1"/>
    <w:rsid w:val="0058527E"/>
    <w:rsid w:val="00585C7D"/>
    <w:rsid w:val="00586647"/>
    <w:rsid w:val="005868C8"/>
    <w:rsid w:val="005869D5"/>
    <w:rsid w:val="00586EFA"/>
    <w:rsid w:val="00587219"/>
    <w:rsid w:val="00587452"/>
    <w:rsid w:val="0058768A"/>
    <w:rsid w:val="00587A76"/>
    <w:rsid w:val="00590693"/>
    <w:rsid w:val="00590B74"/>
    <w:rsid w:val="00590ED3"/>
    <w:rsid w:val="00590F28"/>
    <w:rsid w:val="005916AD"/>
    <w:rsid w:val="005925BB"/>
    <w:rsid w:val="005928BB"/>
    <w:rsid w:val="005929DA"/>
    <w:rsid w:val="00593251"/>
    <w:rsid w:val="00593275"/>
    <w:rsid w:val="005933B8"/>
    <w:rsid w:val="005935A5"/>
    <w:rsid w:val="0059360E"/>
    <w:rsid w:val="00594345"/>
    <w:rsid w:val="005945BC"/>
    <w:rsid w:val="0059461F"/>
    <w:rsid w:val="005947DF"/>
    <w:rsid w:val="00594DE5"/>
    <w:rsid w:val="0059597E"/>
    <w:rsid w:val="00595A8A"/>
    <w:rsid w:val="00595C16"/>
    <w:rsid w:val="00596750"/>
    <w:rsid w:val="005971D0"/>
    <w:rsid w:val="00597DB6"/>
    <w:rsid w:val="00597E8C"/>
    <w:rsid w:val="005A031E"/>
    <w:rsid w:val="005A0ACB"/>
    <w:rsid w:val="005A0BED"/>
    <w:rsid w:val="005A13B5"/>
    <w:rsid w:val="005A20BA"/>
    <w:rsid w:val="005A2362"/>
    <w:rsid w:val="005A259F"/>
    <w:rsid w:val="005A2BF9"/>
    <w:rsid w:val="005A2F56"/>
    <w:rsid w:val="005A321A"/>
    <w:rsid w:val="005A3D61"/>
    <w:rsid w:val="005A47E3"/>
    <w:rsid w:val="005A5EF5"/>
    <w:rsid w:val="005A6397"/>
    <w:rsid w:val="005A6795"/>
    <w:rsid w:val="005A6904"/>
    <w:rsid w:val="005A6DDD"/>
    <w:rsid w:val="005A70D0"/>
    <w:rsid w:val="005A7318"/>
    <w:rsid w:val="005A7E6B"/>
    <w:rsid w:val="005A7F7E"/>
    <w:rsid w:val="005B00EC"/>
    <w:rsid w:val="005B010C"/>
    <w:rsid w:val="005B0A83"/>
    <w:rsid w:val="005B0E5E"/>
    <w:rsid w:val="005B0F93"/>
    <w:rsid w:val="005B35F9"/>
    <w:rsid w:val="005B3940"/>
    <w:rsid w:val="005B3AB9"/>
    <w:rsid w:val="005B3F26"/>
    <w:rsid w:val="005B42F0"/>
    <w:rsid w:val="005B49FF"/>
    <w:rsid w:val="005B4DF5"/>
    <w:rsid w:val="005B4E7C"/>
    <w:rsid w:val="005B51FF"/>
    <w:rsid w:val="005B5C1D"/>
    <w:rsid w:val="005B5E82"/>
    <w:rsid w:val="005B610B"/>
    <w:rsid w:val="005B70EF"/>
    <w:rsid w:val="005B71ED"/>
    <w:rsid w:val="005B7387"/>
    <w:rsid w:val="005B748A"/>
    <w:rsid w:val="005B7C21"/>
    <w:rsid w:val="005B7D49"/>
    <w:rsid w:val="005C0365"/>
    <w:rsid w:val="005C045A"/>
    <w:rsid w:val="005C08E7"/>
    <w:rsid w:val="005C09CA"/>
    <w:rsid w:val="005C0A8A"/>
    <w:rsid w:val="005C0E4C"/>
    <w:rsid w:val="005C0F97"/>
    <w:rsid w:val="005C194E"/>
    <w:rsid w:val="005C1979"/>
    <w:rsid w:val="005C1F9C"/>
    <w:rsid w:val="005C20F8"/>
    <w:rsid w:val="005C22C9"/>
    <w:rsid w:val="005C2F2C"/>
    <w:rsid w:val="005C3138"/>
    <w:rsid w:val="005C319B"/>
    <w:rsid w:val="005C31F7"/>
    <w:rsid w:val="005C38C0"/>
    <w:rsid w:val="005C3B83"/>
    <w:rsid w:val="005C4078"/>
    <w:rsid w:val="005C4205"/>
    <w:rsid w:val="005C46F1"/>
    <w:rsid w:val="005C4CAF"/>
    <w:rsid w:val="005C5A0F"/>
    <w:rsid w:val="005C6321"/>
    <w:rsid w:val="005C6585"/>
    <w:rsid w:val="005C696F"/>
    <w:rsid w:val="005C7A74"/>
    <w:rsid w:val="005C7C91"/>
    <w:rsid w:val="005C7DBC"/>
    <w:rsid w:val="005D00E4"/>
    <w:rsid w:val="005D0A4F"/>
    <w:rsid w:val="005D0B39"/>
    <w:rsid w:val="005D1091"/>
    <w:rsid w:val="005D11F0"/>
    <w:rsid w:val="005D1891"/>
    <w:rsid w:val="005D203F"/>
    <w:rsid w:val="005D3292"/>
    <w:rsid w:val="005D387F"/>
    <w:rsid w:val="005D388A"/>
    <w:rsid w:val="005D3DA6"/>
    <w:rsid w:val="005D4A98"/>
    <w:rsid w:val="005D4AFF"/>
    <w:rsid w:val="005D4E84"/>
    <w:rsid w:val="005D53D9"/>
    <w:rsid w:val="005D553D"/>
    <w:rsid w:val="005D6404"/>
    <w:rsid w:val="005E02B1"/>
    <w:rsid w:val="005E03AA"/>
    <w:rsid w:val="005E0751"/>
    <w:rsid w:val="005E0888"/>
    <w:rsid w:val="005E115A"/>
    <w:rsid w:val="005E12B2"/>
    <w:rsid w:val="005E1336"/>
    <w:rsid w:val="005E304D"/>
    <w:rsid w:val="005E3555"/>
    <w:rsid w:val="005E38F1"/>
    <w:rsid w:val="005E3A6A"/>
    <w:rsid w:val="005E3DF3"/>
    <w:rsid w:val="005E4209"/>
    <w:rsid w:val="005E45E2"/>
    <w:rsid w:val="005E4CEA"/>
    <w:rsid w:val="005E4F2C"/>
    <w:rsid w:val="005E5A28"/>
    <w:rsid w:val="005E5BC9"/>
    <w:rsid w:val="005E6810"/>
    <w:rsid w:val="005E6C64"/>
    <w:rsid w:val="005E7296"/>
    <w:rsid w:val="005E75DA"/>
    <w:rsid w:val="005F000F"/>
    <w:rsid w:val="005F0B01"/>
    <w:rsid w:val="005F0B94"/>
    <w:rsid w:val="005F105C"/>
    <w:rsid w:val="005F1852"/>
    <w:rsid w:val="005F1B69"/>
    <w:rsid w:val="005F1E81"/>
    <w:rsid w:val="005F2062"/>
    <w:rsid w:val="005F2672"/>
    <w:rsid w:val="005F2763"/>
    <w:rsid w:val="005F2B77"/>
    <w:rsid w:val="005F2F7B"/>
    <w:rsid w:val="005F3095"/>
    <w:rsid w:val="005F3D3E"/>
    <w:rsid w:val="005F3DC5"/>
    <w:rsid w:val="005F5088"/>
    <w:rsid w:val="005F5155"/>
    <w:rsid w:val="005F5244"/>
    <w:rsid w:val="005F54CE"/>
    <w:rsid w:val="005F5C27"/>
    <w:rsid w:val="005F5F38"/>
    <w:rsid w:val="005F6BF9"/>
    <w:rsid w:val="005F6CC0"/>
    <w:rsid w:val="005F7D9D"/>
    <w:rsid w:val="0060056B"/>
    <w:rsid w:val="00600873"/>
    <w:rsid w:val="00600E0E"/>
    <w:rsid w:val="0060139A"/>
    <w:rsid w:val="006015A7"/>
    <w:rsid w:val="006018C0"/>
    <w:rsid w:val="00601B7D"/>
    <w:rsid w:val="00601C6F"/>
    <w:rsid w:val="00602A29"/>
    <w:rsid w:val="0060309C"/>
    <w:rsid w:val="0060373D"/>
    <w:rsid w:val="00603A3E"/>
    <w:rsid w:val="00603CF6"/>
    <w:rsid w:val="00604365"/>
    <w:rsid w:val="00604607"/>
    <w:rsid w:val="00605577"/>
    <w:rsid w:val="006058A7"/>
    <w:rsid w:val="006066D3"/>
    <w:rsid w:val="00606A53"/>
    <w:rsid w:val="00606B88"/>
    <w:rsid w:val="00607803"/>
    <w:rsid w:val="006078E8"/>
    <w:rsid w:val="0060796E"/>
    <w:rsid w:val="00610117"/>
    <w:rsid w:val="00612651"/>
    <w:rsid w:val="006129B9"/>
    <w:rsid w:val="00612D3B"/>
    <w:rsid w:val="00612D51"/>
    <w:rsid w:val="00613636"/>
    <w:rsid w:val="006139A0"/>
    <w:rsid w:val="00613C6E"/>
    <w:rsid w:val="00614A2F"/>
    <w:rsid w:val="00614EDB"/>
    <w:rsid w:val="006159BA"/>
    <w:rsid w:val="00615BF3"/>
    <w:rsid w:val="00616169"/>
    <w:rsid w:val="00616661"/>
    <w:rsid w:val="006169BF"/>
    <w:rsid w:val="006169F3"/>
    <w:rsid w:val="006174F5"/>
    <w:rsid w:val="0062037C"/>
    <w:rsid w:val="00620745"/>
    <w:rsid w:val="006211F4"/>
    <w:rsid w:val="00621879"/>
    <w:rsid w:val="0062267F"/>
    <w:rsid w:val="006227FE"/>
    <w:rsid w:val="00622A76"/>
    <w:rsid w:val="0062327B"/>
    <w:rsid w:val="006232BF"/>
    <w:rsid w:val="0062369F"/>
    <w:rsid w:val="00623BD7"/>
    <w:rsid w:val="00623F4E"/>
    <w:rsid w:val="00624025"/>
    <w:rsid w:val="006240A2"/>
    <w:rsid w:val="00624226"/>
    <w:rsid w:val="00624383"/>
    <w:rsid w:val="006245BA"/>
    <w:rsid w:val="00624624"/>
    <w:rsid w:val="006248B6"/>
    <w:rsid w:val="00624D88"/>
    <w:rsid w:val="0062502C"/>
    <w:rsid w:val="006253BE"/>
    <w:rsid w:val="00625A65"/>
    <w:rsid w:val="0062625C"/>
    <w:rsid w:val="0062644C"/>
    <w:rsid w:val="00626C6D"/>
    <w:rsid w:val="006275F7"/>
    <w:rsid w:val="0062771E"/>
    <w:rsid w:val="00627BD6"/>
    <w:rsid w:val="00627CCF"/>
    <w:rsid w:val="00627F73"/>
    <w:rsid w:val="00630408"/>
    <w:rsid w:val="00630634"/>
    <w:rsid w:val="0063066F"/>
    <w:rsid w:val="006310F0"/>
    <w:rsid w:val="00631685"/>
    <w:rsid w:val="00631807"/>
    <w:rsid w:val="0063180F"/>
    <w:rsid w:val="00632BA4"/>
    <w:rsid w:val="00632D85"/>
    <w:rsid w:val="006337D6"/>
    <w:rsid w:val="00633FC0"/>
    <w:rsid w:val="0063406F"/>
    <w:rsid w:val="006344A4"/>
    <w:rsid w:val="00635457"/>
    <w:rsid w:val="00635791"/>
    <w:rsid w:val="006357BE"/>
    <w:rsid w:val="00635FDD"/>
    <w:rsid w:val="006364E2"/>
    <w:rsid w:val="00636804"/>
    <w:rsid w:val="00636D98"/>
    <w:rsid w:val="0063719A"/>
    <w:rsid w:val="006379E1"/>
    <w:rsid w:val="00637BC9"/>
    <w:rsid w:val="0064012C"/>
    <w:rsid w:val="006402F5"/>
    <w:rsid w:val="0064094E"/>
    <w:rsid w:val="0064112E"/>
    <w:rsid w:val="006412CE"/>
    <w:rsid w:val="00641F7E"/>
    <w:rsid w:val="0064289B"/>
    <w:rsid w:val="00643815"/>
    <w:rsid w:val="00644768"/>
    <w:rsid w:val="00644A51"/>
    <w:rsid w:val="00644C12"/>
    <w:rsid w:val="00644D54"/>
    <w:rsid w:val="00644E74"/>
    <w:rsid w:val="00644F44"/>
    <w:rsid w:val="006450E9"/>
    <w:rsid w:val="00645421"/>
    <w:rsid w:val="0064630C"/>
    <w:rsid w:val="00646569"/>
    <w:rsid w:val="006507B2"/>
    <w:rsid w:val="00650EFA"/>
    <w:rsid w:val="006515F8"/>
    <w:rsid w:val="00651E3E"/>
    <w:rsid w:val="00652E99"/>
    <w:rsid w:val="00653622"/>
    <w:rsid w:val="00653A9B"/>
    <w:rsid w:val="00653B71"/>
    <w:rsid w:val="00654666"/>
    <w:rsid w:val="006549B6"/>
    <w:rsid w:val="00654F2F"/>
    <w:rsid w:val="00654F4B"/>
    <w:rsid w:val="00655032"/>
    <w:rsid w:val="00655118"/>
    <w:rsid w:val="006554A6"/>
    <w:rsid w:val="00655E8B"/>
    <w:rsid w:val="006560A8"/>
    <w:rsid w:val="00656216"/>
    <w:rsid w:val="00656352"/>
    <w:rsid w:val="00656865"/>
    <w:rsid w:val="00656D64"/>
    <w:rsid w:val="006570A9"/>
    <w:rsid w:val="0065744C"/>
    <w:rsid w:val="00657C16"/>
    <w:rsid w:val="00657CDB"/>
    <w:rsid w:val="006601AF"/>
    <w:rsid w:val="00661194"/>
    <w:rsid w:val="00662066"/>
    <w:rsid w:val="006621A2"/>
    <w:rsid w:val="00663136"/>
    <w:rsid w:val="00663901"/>
    <w:rsid w:val="00664307"/>
    <w:rsid w:val="00664533"/>
    <w:rsid w:val="006645EB"/>
    <w:rsid w:val="0066463C"/>
    <w:rsid w:val="006647DF"/>
    <w:rsid w:val="006648DA"/>
    <w:rsid w:val="006648F2"/>
    <w:rsid w:val="006650A2"/>
    <w:rsid w:val="006651BB"/>
    <w:rsid w:val="006654E3"/>
    <w:rsid w:val="00665760"/>
    <w:rsid w:val="0066583A"/>
    <w:rsid w:val="00665B31"/>
    <w:rsid w:val="00665B57"/>
    <w:rsid w:val="006663C2"/>
    <w:rsid w:val="00666727"/>
    <w:rsid w:val="0066677C"/>
    <w:rsid w:val="0066678C"/>
    <w:rsid w:val="006668F2"/>
    <w:rsid w:val="0066723B"/>
    <w:rsid w:val="00667300"/>
    <w:rsid w:val="006675E2"/>
    <w:rsid w:val="00667696"/>
    <w:rsid w:val="00667F54"/>
    <w:rsid w:val="006701B1"/>
    <w:rsid w:val="006705B0"/>
    <w:rsid w:val="0067097E"/>
    <w:rsid w:val="00670BDF"/>
    <w:rsid w:val="00670DEE"/>
    <w:rsid w:val="0067128A"/>
    <w:rsid w:val="00671934"/>
    <w:rsid w:val="00671CA1"/>
    <w:rsid w:val="00671DC5"/>
    <w:rsid w:val="00671F26"/>
    <w:rsid w:val="00672576"/>
    <w:rsid w:val="00672978"/>
    <w:rsid w:val="00672BA3"/>
    <w:rsid w:val="00672DD3"/>
    <w:rsid w:val="00673033"/>
    <w:rsid w:val="00673724"/>
    <w:rsid w:val="006737E3"/>
    <w:rsid w:val="00673AB1"/>
    <w:rsid w:val="006740A0"/>
    <w:rsid w:val="0067446F"/>
    <w:rsid w:val="0067465B"/>
    <w:rsid w:val="00674908"/>
    <w:rsid w:val="00674A17"/>
    <w:rsid w:val="00674B3C"/>
    <w:rsid w:val="00675CEC"/>
    <w:rsid w:val="00676500"/>
    <w:rsid w:val="00677693"/>
    <w:rsid w:val="00677D20"/>
    <w:rsid w:val="00677F73"/>
    <w:rsid w:val="006801D5"/>
    <w:rsid w:val="006808DB"/>
    <w:rsid w:val="00681260"/>
    <w:rsid w:val="00681CC5"/>
    <w:rsid w:val="006826C8"/>
    <w:rsid w:val="00683158"/>
    <w:rsid w:val="006836FC"/>
    <w:rsid w:val="0068398B"/>
    <w:rsid w:val="00683AAD"/>
    <w:rsid w:val="00684017"/>
    <w:rsid w:val="00684079"/>
    <w:rsid w:val="00684199"/>
    <w:rsid w:val="00685B41"/>
    <w:rsid w:val="00686518"/>
    <w:rsid w:val="006866DA"/>
    <w:rsid w:val="00686CFD"/>
    <w:rsid w:val="00686F2B"/>
    <w:rsid w:val="0068767F"/>
    <w:rsid w:val="00687804"/>
    <w:rsid w:val="006878E1"/>
    <w:rsid w:val="00690087"/>
    <w:rsid w:val="00690426"/>
    <w:rsid w:val="006904A0"/>
    <w:rsid w:val="00690AAE"/>
    <w:rsid w:val="00690CD3"/>
    <w:rsid w:val="00690D30"/>
    <w:rsid w:val="00691592"/>
    <w:rsid w:val="00691B67"/>
    <w:rsid w:val="006922CD"/>
    <w:rsid w:val="00692409"/>
    <w:rsid w:val="00692591"/>
    <w:rsid w:val="0069288A"/>
    <w:rsid w:val="006929C0"/>
    <w:rsid w:val="006936E1"/>
    <w:rsid w:val="00693B33"/>
    <w:rsid w:val="00693E24"/>
    <w:rsid w:val="00694115"/>
    <w:rsid w:val="006942BB"/>
    <w:rsid w:val="00694C14"/>
    <w:rsid w:val="00695063"/>
    <w:rsid w:val="00695601"/>
    <w:rsid w:val="00695725"/>
    <w:rsid w:val="0069579E"/>
    <w:rsid w:val="006959D3"/>
    <w:rsid w:val="00695AEE"/>
    <w:rsid w:val="00696078"/>
    <w:rsid w:val="006960FE"/>
    <w:rsid w:val="00696147"/>
    <w:rsid w:val="0069643C"/>
    <w:rsid w:val="00696936"/>
    <w:rsid w:val="00697595"/>
    <w:rsid w:val="006977EF"/>
    <w:rsid w:val="00697800"/>
    <w:rsid w:val="006978DB"/>
    <w:rsid w:val="006A0334"/>
    <w:rsid w:val="006A05A0"/>
    <w:rsid w:val="006A072E"/>
    <w:rsid w:val="006A0750"/>
    <w:rsid w:val="006A097D"/>
    <w:rsid w:val="006A1AD4"/>
    <w:rsid w:val="006A2811"/>
    <w:rsid w:val="006A33D2"/>
    <w:rsid w:val="006A3837"/>
    <w:rsid w:val="006A3C24"/>
    <w:rsid w:val="006A3C9E"/>
    <w:rsid w:val="006A4387"/>
    <w:rsid w:val="006A5326"/>
    <w:rsid w:val="006A5670"/>
    <w:rsid w:val="006A5D35"/>
    <w:rsid w:val="006A5FCA"/>
    <w:rsid w:val="006A67C7"/>
    <w:rsid w:val="006A693B"/>
    <w:rsid w:val="006A713F"/>
    <w:rsid w:val="006A7A27"/>
    <w:rsid w:val="006A7A38"/>
    <w:rsid w:val="006A7B35"/>
    <w:rsid w:val="006B0205"/>
    <w:rsid w:val="006B043F"/>
    <w:rsid w:val="006B045D"/>
    <w:rsid w:val="006B05C4"/>
    <w:rsid w:val="006B05E1"/>
    <w:rsid w:val="006B0683"/>
    <w:rsid w:val="006B0738"/>
    <w:rsid w:val="006B101C"/>
    <w:rsid w:val="006B1344"/>
    <w:rsid w:val="006B1743"/>
    <w:rsid w:val="006B1BAD"/>
    <w:rsid w:val="006B1C99"/>
    <w:rsid w:val="006B1F99"/>
    <w:rsid w:val="006B2350"/>
    <w:rsid w:val="006B284B"/>
    <w:rsid w:val="006B2A98"/>
    <w:rsid w:val="006B3356"/>
    <w:rsid w:val="006B370E"/>
    <w:rsid w:val="006B3821"/>
    <w:rsid w:val="006B3951"/>
    <w:rsid w:val="006B39B4"/>
    <w:rsid w:val="006B3F81"/>
    <w:rsid w:val="006B4137"/>
    <w:rsid w:val="006B454F"/>
    <w:rsid w:val="006B4589"/>
    <w:rsid w:val="006B48A2"/>
    <w:rsid w:val="006B4CB1"/>
    <w:rsid w:val="006B4D4F"/>
    <w:rsid w:val="006B519A"/>
    <w:rsid w:val="006B57AA"/>
    <w:rsid w:val="006B5E0E"/>
    <w:rsid w:val="006B60AC"/>
    <w:rsid w:val="006B6469"/>
    <w:rsid w:val="006B7036"/>
    <w:rsid w:val="006B706C"/>
    <w:rsid w:val="006B72C3"/>
    <w:rsid w:val="006B7421"/>
    <w:rsid w:val="006B7A7A"/>
    <w:rsid w:val="006B7E81"/>
    <w:rsid w:val="006C04E7"/>
    <w:rsid w:val="006C09AE"/>
    <w:rsid w:val="006C0BE7"/>
    <w:rsid w:val="006C0CDA"/>
    <w:rsid w:val="006C1BF4"/>
    <w:rsid w:val="006C1C2F"/>
    <w:rsid w:val="006C1F98"/>
    <w:rsid w:val="006C2447"/>
    <w:rsid w:val="006C2FC1"/>
    <w:rsid w:val="006C3867"/>
    <w:rsid w:val="006C4D42"/>
    <w:rsid w:val="006C58ED"/>
    <w:rsid w:val="006C5B76"/>
    <w:rsid w:val="006C5B81"/>
    <w:rsid w:val="006C652E"/>
    <w:rsid w:val="006C6871"/>
    <w:rsid w:val="006C6F63"/>
    <w:rsid w:val="006C70B0"/>
    <w:rsid w:val="006C7BA2"/>
    <w:rsid w:val="006C7C92"/>
    <w:rsid w:val="006C7D99"/>
    <w:rsid w:val="006C7F77"/>
    <w:rsid w:val="006C7F96"/>
    <w:rsid w:val="006C7FEF"/>
    <w:rsid w:val="006D04C1"/>
    <w:rsid w:val="006D0C64"/>
    <w:rsid w:val="006D0F1C"/>
    <w:rsid w:val="006D165A"/>
    <w:rsid w:val="006D17EE"/>
    <w:rsid w:val="006D1AD1"/>
    <w:rsid w:val="006D1DA6"/>
    <w:rsid w:val="006D1DD7"/>
    <w:rsid w:val="006D28D3"/>
    <w:rsid w:val="006D31D0"/>
    <w:rsid w:val="006D3351"/>
    <w:rsid w:val="006D34E3"/>
    <w:rsid w:val="006D37BA"/>
    <w:rsid w:val="006D39F7"/>
    <w:rsid w:val="006D3D4B"/>
    <w:rsid w:val="006D407F"/>
    <w:rsid w:val="006D4A7E"/>
    <w:rsid w:val="006D4F0C"/>
    <w:rsid w:val="006D53F1"/>
    <w:rsid w:val="006D5BD9"/>
    <w:rsid w:val="006D5C05"/>
    <w:rsid w:val="006D5F06"/>
    <w:rsid w:val="006D6645"/>
    <w:rsid w:val="006D6A0E"/>
    <w:rsid w:val="006D6FB8"/>
    <w:rsid w:val="006D74F2"/>
    <w:rsid w:val="006D75CD"/>
    <w:rsid w:val="006D77F0"/>
    <w:rsid w:val="006E08E6"/>
    <w:rsid w:val="006E155C"/>
    <w:rsid w:val="006E1A56"/>
    <w:rsid w:val="006E23CB"/>
    <w:rsid w:val="006E2867"/>
    <w:rsid w:val="006E33A7"/>
    <w:rsid w:val="006E388A"/>
    <w:rsid w:val="006E38B9"/>
    <w:rsid w:val="006E3AD5"/>
    <w:rsid w:val="006E478E"/>
    <w:rsid w:val="006E4CF0"/>
    <w:rsid w:val="006E568B"/>
    <w:rsid w:val="006E59F0"/>
    <w:rsid w:val="006E5B15"/>
    <w:rsid w:val="006E5EBC"/>
    <w:rsid w:val="006E5F28"/>
    <w:rsid w:val="006E6053"/>
    <w:rsid w:val="006E641D"/>
    <w:rsid w:val="006F1015"/>
    <w:rsid w:val="006F137F"/>
    <w:rsid w:val="006F14F8"/>
    <w:rsid w:val="006F1F19"/>
    <w:rsid w:val="006F22C5"/>
    <w:rsid w:val="006F2820"/>
    <w:rsid w:val="006F2C86"/>
    <w:rsid w:val="006F38D4"/>
    <w:rsid w:val="006F4043"/>
    <w:rsid w:val="006F4286"/>
    <w:rsid w:val="006F42EE"/>
    <w:rsid w:val="006F52E8"/>
    <w:rsid w:val="006F5723"/>
    <w:rsid w:val="006F5D20"/>
    <w:rsid w:val="006F5F3D"/>
    <w:rsid w:val="006F65D7"/>
    <w:rsid w:val="006F675F"/>
    <w:rsid w:val="006F6812"/>
    <w:rsid w:val="006F6C76"/>
    <w:rsid w:val="006F6CB8"/>
    <w:rsid w:val="006F6DE6"/>
    <w:rsid w:val="006F783C"/>
    <w:rsid w:val="006F7E11"/>
    <w:rsid w:val="00700804"/>
    <w:rsid w:val="007009E9"/>
    <w:rsid w:val="007010B1"/>
    <w:rsid w:val="007015FA"/>
    <w:rsid w:val="007022B3"/>
    <w:rsid w:val="00702B89"/>
    <w:rsid w:val="00702E62"/>
    <w:rsid w:val="0070337C"/>
    <w:rsid w:val="00703C9D"/>
    <w:rsid w:val="00703FD4"/>
    <w:rsid w:val="00704126"/>
    <w:rsid w:val="00704B35"/>
    <w:rsid w:val="007056B4"/>
    <w:rsid w:val="00705732"/>
    <w:rsid w:val="007057A4"/>
    <w:rsid w:val="00705E98"/>
    <w:rsid w:val="00706088"/>
    <w:rsid w:val="007066EF"/>
    <w:rsid w:val="00706A26"/>
    <w:rsid w:val="0070773A"/>
    <w:rsid w:val="007077E1"/>
    <w:rsid w:val="00707A62"/>
    <w:rsid w:val="00707C62"/>
    <w:rsid w:val="00707CED"/>
    <w:rsid w:val="00707E76"/>
    <w:rsid w:val="0071020A"/>
    <w:rsid w:val="00710B5D"/>
    <w:rsid w:val="00710C34"/>
    <w:rsid w:val="007115ED"/>
    <w:rsid w:val="007118E7"/>
    <w:rsid w:val="007122B4"/>
    <w:rsid w:val="00713A6D"/>
    <w:rsid w:val="00713FE3"/>
    <w:rsid w:val="00714338"/>
    <w:rsid w:val="007143D4"/>
    <w:rsid w:val="007147F1"/>
    <w:rsid w:val="00714FC3"/>
    <w:rsid w:val="007156CD"/>
    <w:rsid w:val="00715BFA"/>
    <w:rsid w:val="00715E4B"/>
    <w:rsid w:val="00715EAC"/>
    <w:rsid w:val="007164DC"/>
    <w:rsid w:val="007168ED"/>
    <w:rsid w:val="00717292"/>
    <w:rsid w:val="00717469"/>
    <w:rsid w:val="00717737"/>
    <w:rsid w:val="007179F6"/>
    <w:rsid w:val="00720800"/>
    <w:rsid w:val="00720F5B"/>
    <w:rsid w:val="007213DF"/>
    <w:rsid w:val="00721716"/>
    <w:rsid w:val="00721D3F"/>
    <w:rsid w:val="0072216F"/>
    <w:rsid w:val="00722770"/>
    <w:rsid w:val="007230B7"/>
    <w:rsid w:val="00723C36"/>
    <w:rsid w:val="00724158"/>
    <w:rsid w:val="00724796"/>
    <w:rsid w:val="00724EF3"/>
    <w:rsid w:val="00724F0E"/>
    <w:rsid w:val="007258DE"/>
    <w:rsid w:val="00725C68"/>
    <w:rsid w:val="0072670D"/>
    <w:rsid w:val="007269D6"/>
    <w:rsid w:val="00726AD2"/>
    <w:rsid w:val="007270ED"/>
    <w:rsid w:val="007271B0"/>
    <w:rsid w:val="0072776A"/>
    <w:rsid w:val="00727916"/>
    <w:rsid w:val="00727AE9"/>
    <w:rsid w:val="00727C3D"/>
    <w:rsid w:val="00730EFA"/>
    <w:rsid w:val="007312F5"/>
    <w:rsid w:val="007328B1"/>
    <w:rsid w:val="007328F3"/>
    <w:rsid w:val="00732CB1"/>
    <w:rsid w:val="00732FDD"/>
    <w:rsid w:val="007333DD"/>
    <w:rsid w:val="007335B5"/>
    <w:rsid w:val="007340D7"/>
    <w:rsid w:val="0073411F"/>
    <w:rsid w:val="00734391"/>
    <w:rsid w:val="00734AE7"/>
    <w:rsid w:val="00734B1E"/>
    <w:rsid w:val="00734BF7"/>
    <w:rsid w:val="007350E3"/>
    <w:rsid w:val="00735EA4"/>
    <w:rsid w:val="00736A5C"/>
    <w:rsid w:val="00736A9E"/>
    <w:rsid w:val="007373C8"/>
    <w:rsid w:val="007376E4"/>
    <w:rsid w:val="007404CE"/>
    <w:rsid w:val="00740B02"/>
    <w:rsid w:val="007411D9"/>
    <w:rsid w:val="007412C6"/>
    <w:rsid w:val="007416A7"/>
    <w:rsid w:val="00741D6B"/>
    <w:rsid w:val="007424D3"/>
    <w:rsid w:val="00742F9C"/>
    <w:rsid w:val="0074336C"/>
    <w:rsid w:val="00743596"/>
    <w:rsid w:val="007439A2"/>
    <w:rsid w:val="00743C1A"/>
    <w:rsid w:val="00744AC3"/>
    <w:rsid w:val="00745028"/>
    <w:rsid w:val="0074524D"/>
    <w:rsid w:val="00745311"/>
    <w:rsid w:val="007457E5"/>
    <w:rsid w:val="00745A39"/>
    <w:rsid w:val="00746372"/>
    <w:rsid w:val="00746807"/>
    <w:rsid w:val="00746A37"/>
    <w:rsid w:val="00747497"/>
    <w:rsid w:val="00747875"/>
    <w:rsid w:val="00747BAB"/>
    <w:rsid w:val="00747DFC"/>
    <w:rsid w:val="00750CDC"/>
    <w:rsid w:val="007515AD"/>
    <w:rsid w:val="00751C5A"/>
    <w:rsid w:val="00751F62"/>
    <w:rsid w:val="007521B4"/>
    <w:rsid w:val="00752623"/>
    <w:rsid w:val="007534E7"/>
    <w:rsid w:val="007534FD"/>
    <w:rsid w:val="007535DA"/>
    <w:rsid w:val="00753D18"/>
    <w:rsid w:val="007546B5"/>
    <w:rsid w:val="00754901"/>
    <w:rsid w:val="00754E6F"/>
    <w:rsid w:val="00754E74"/>
    <w:rsid w:val="00755321"/>
    <w:rsid w:val="00756305"/>
    <w:rsid w:val="007570B0"/>
    <w:rsid w:val="00757915"/>
    <w:rsid w:val="00757E17"/>
    <w:rsid w:val="00757F8F"/>
    <w:rsid w:val="00760054"/>
    <w:rsid w:val="007601A5"/>
    <w:rsid w:val="0076039C"/>
    <w:rsid w:val="00760410"/>
    <w:rsid w:val="007604F7"/>
    <w:rsid w:val="0076086E"/>
    <w:rsid w:val="00760894"/>
    <w:rsid w:val="00761717"/>
    <w:rsid w:val="0076219A"/>
    <w:rsid w:val="007621A0"/>
    <w:rsid w:val="00763125"/>
    <w:rsid w:val="007639F3"/>
    <w:rsid w:val="00763E88"/>
    <w:rsid w:val="0076453E"/>
    <w:rsid w:val="0076484F"/>
    <w:rsid w:val="00764DE1"/>
    <w:rsid w:val="0076519C"/>
    <w:rsid w:val="00765580"/>
    <w:rsid w:val="00766B21"/>
    <w:rsid w:val="00766D56"/>
    <w:rsid w:val="00766E43"/>
    <w:rsid w:val="00767090"/>
    <w:rsid w:val="007672B1"/>
    <w:rsid w:val="00767C18"/>
    <w:rsid w:val="007700C9"/>
    <w:rsid w:val="00770311"/>
    <w:rsid w:val="007707B9"/>
    <w:rsid w:val="007708B4"/>
    <w:rsid w:val="00771006"/>
    <w:rsid w:val="0077116F"/>
    <w:rsid w:val="007711A5"/>
    <w:rsid w:val="007716A4"/>
    <w:rsid w:val="00771D61"/>
    <w:rsid w:val="00771E00"/>
    <w:rsid w:val="00772FCB"/>
    <w:rsid w:val="00773350"/>
    <w:rsid w:val="00773AD3"/>
    <w:rsid w:val="00773DE1"/>
    <w:rsid w:val="00773EC1"/>
    <w:rsid w:val="007746D1"/>
    <w:rsid w:val="007756A1"/>
    <w:rsid w:val="00775C8E"/>
    <w:rsid w:val="00776296"/>
    <w:rsid w:val="00776563"/>
    <w:rsid w:val="00776970"/>
    <w:rsid w:val="00776B86"/>
    <w:rsid w:val="00776ECB"/>
    <w:rsid w:val="007773E5"/>
    <w:rsid w:val="007777E0"/>
    <w:rsid w:val="007777E3"/>
    <w:rsid w:val="00781226"/>
    <w:rsid w:val="00781846"/>
    <w:rsid w:val="00781F9E"/>
    <w:rsid w:val="0078250F"/>
    <w:rsid w:val="00782751"/>
    <w:rsid w:val="007834FC"/>
    <w:rsid w:val="007838B3"/>
    <w:rsid w:val="0078418B"/>
    <w:rsid w:val="00784D5E"/>
    <w:rsid w:val="00784E89"/>
    <w:rsid w:val="00785461"/>
    <w:rsid w:val="007857BF"/>
    <w:rsid w:val="00785899"/>
    <w:rsid w:val="00785B31"/>
    <w:rsid w:val="00785B55"/>
    <w:rsid w:val="00786752"/>
    <w:rsid w:val="00786CB7"/>
    <w:rsid w:val="00790701"/>
    <w:rsid w:val="007911A4"/>
    <w:rsid w:val="007913EC"/>
    <w:rsid w:val="0079158B"/>
    <w:rsid w:val="007918AB"/>
    <w:rsid w:val="00791A24"/>
    <w:rsid w:val="00791AB0"/>
    <w:rsid w:val="00792299"/>
    <w:rsid w:val="007927D7"/>
    <w:rsid w:val="00792B1E"/>
    <w:rsid w:val="00792D66"/>
    <w:rsid w:val="00793E8D"/>
    <w:rsid w:val="007942A5"/>
    <w:rsid w:val="007943CA"/>
    <w:rsid w:val="0079459D"/>
    <w:rsid w:val="007947A5"/>
    <w:rsid w:val="00795DF8"/>
    <w:rsid w:val="00796300"/>
    <w:rsid w:val="0079652A"/>
    <w:rsid w:val="00796650"/>
    <w:rsid w:val="007967B9"/>
    <w:rsid w:val="007967CF"/>
    <w:rsid w:val="00796CF7"/>
    <w:rsid w:val="007973ED"/>
    <w:rsid w:val="007A095B"/>
    <w:rsid w:val="007A1CBD"/>
    <w:rsid w:val="007A230D"/>
    <w:rsid w:val="007A2A69"/>
    <w:rsid w:val="007A2D02"/>
    <w:rsid w:val="007A2D42"/>
    <w:rsid w:val="007A3010"/>
    <w:rsid w:val="007A349D"/>
    <w:rsid w:val="007A35BE"/>
    <w:rsid w:val="007A3FD6"/>
    <w:rsid w:val="007A4484"/>
    <w:rsid w:val="007A45F1"/>
    <w:rsid w:val="007A53AF"/>
    <w:rsid w:val="007A5BC6"/>
    <w:rsid w:val="007A5EA1"/>
    <w:rsid w:val="007A5EEA"/>
    <w:rsid w:val="007A6194"/>
    <w:rsid w:val="007A6561"/>
    <w:rsid w:val="007A6A3B"/>
    <w:rsid w:val="007A75C6"/>
    <w:rsid w:val="007A7F8A"/>
    <w:rsid w:val="007B00B8"/>
    <w:rsid w:val="007B023E"/>
    <w:rsid w:val="007B041D"/>
    <w:rsid w:val="007B0436"/>
    <w:rsid w:val="007B0FCA"/>
    <w:rsid w:val="007B10B5"/>
    <w:rsid w:val="007B1ADA"/>
    <w:rsid w:val="007B2000"/>
    <w:rsid w:val="007B302C"/>
    <w:rsid w:val="007B312E"/>
    <w:rsid w:val="007B4E83"/>
    <w:rsid w:val="007B4EC3"/>
    <w:rsid w:val="007B52B2"/>
    <w:rsid w:val="007B538A"/>
    <w:rsid w:val="007B558E"/>
    <w:rsid w:val="007B5639"/>
    <w:rsid w:val="007B677D"/>
    <w:rsid w:val="007B6F3B"/>
    <w:rsid w:val="007B711C"/>
    <w:rsid w:val="007B75F6"/>
    <w:rsid w:val="007C0809"/>
    <w:rsid w:val="007C138B"/>
    <w:rsid w:val="007C1921"/>
    <w:rsid w:val="007C1D10"/>
    <w:rsid w:val="007C254D"/>
    <w:rsid w:val="007C2DC6"/>
    <w:rsid w:val="007C3046"/>
    <w:rsid w:val="007C3253"/>
    <w:rsid w:val="007C3261"/>
    <w:rsid w:val="007C355E"/>
    <w:rsid w:val="007C3579"/>
    <w:rsid w:val="007C3933"/>
    <w:rsid w:val="007C3D58"/>
    <w:rsid w:val="007C4573"/>
    <w:rsid w:val="007C4D14"/>
    <w:rsid w:val="007C4D30"/>
    <w:rsid w:val="007C515F"/>
    <w:rsid w:val="007C5DF3"/>
    <w:rsid w:val="007C69A7"/>
    <w:rsid w:val="007C7252"/>
    <w:rsid w:val="007C74C4"/>
    <w:rsid w:val="007C74E3"/>
    <w:rsid w:val="007D0222"/>
    <w:rsid w:val="007D08AD"/>
    <w:rsid w:val="007D1570"/>
    <w:rsid w:val="007D1921"/>
    <w:rsid w:val="007D21E6"/>
    <w:rsid w:val="007D30DE"/>
    <w:rsid w:val="007D35FA"/>
    <w:rsid w:val="007D3D9E"/>
    <w:rsid w:val="007D4A42"/>
    <w:rsid w:val="007D50E3"/>
    <w:rsid w:val="007D5139"/>
    <w:rsid w:val="007D61D6"/>
    <w:rsid w:val="007D6713"/>
    <w:rsid w:val="007D7055"/>
    <w:rsid w:val="007D70CF"/>
    <w:rsid w:val="007D734B"/>
    <w:rsid w:val="007D774D"/>
    <w:rsid w:val="007D7865"/>
    <w:rsid w:val="007D7CF3"/>
    <w:rsid w:val="007E0C99"/>
    <w:rsid w:val="007E0D4B"/>
    <w:rsid w:val="007E1359"/>
    <w:rsid w:val="007E1676"/>
    <w:rsid w:val="007E1EF8"/>
    <w:rsid w:val="007E2400"/>
    <w:rsid w:val="007E3155"/>
    <w:rsid w:val="007E3412"/>
    <w:rsid w:val="007E38EE"/>
    <w:rsid w:val="007E3A8E"/>
    <w:rsid w:val="007E3AAC"/>
    <w:rsid w:val="007E4E50"/>
    <w:rsid w:val="007E52FF"/>
    <w:rsid w:val="007E55BC"/>
    <w:rsid w:val="007E56BF"/>
    <w:rsid w:val="007E5E93"/>
    <w:rsid w:val="007E6192"/>
    <w:rsid w:val="007E6568"/>
    <w:rsid w:val="007E6A09"/>
    <w:rsid w:val="007F0053"/>
    <w:rsid w:val="007F01B2"/>
    <w:rsid w:val="007F0201"/>
    <w:rsid w:val="007F035C"/>
    <w:rsid w:val="007F0536"/>
    <w:rsid w:val="007F0CC7"/>
    <w:rsid w:val="007F10A2"/>
    <w:rsid w:val="007F12D5"/>
    <w:rsid w:val="007F16C6"/>
    <w:rsid w:val="007F1AD0"/>
    <w:rsid w:val="007F1EE9"/>
    <w:rsid w:val="007F2498"/>
    <w:rsid w:val="007F2C38"/>
    <w:rsid w:val="007F3B99"/>
    <w:rsid w:val="007F3FCC"/>
    <w:rsid w:val="007F416B"/>
    <w:rsid w:val="007F4E47"/>
    <w:rsid w:val="007F5232"/>
    <w:rsid w:val="007F5565"/>
    <w:rsid w:val="007F5953"/>
    <w:rsid w:val="007F5F64"/>
    <w:rsid w:val="007F6535"/>
    <w:rsid w:val="007F6802"/>
    <w:rsid w:val="007F69A8"/>
    <w:rsid w:val="007F6BDA"/>
    <w:rsid w:val="007F6CEC"/>
    <w:rsid w:val="007F7558"/>
    <w:rsid w:val="008000A0"/>
    <w:rsid w:val="00800532"/>
    <w:rsid w:val="008008CB"/>
    <w:rsid w:val="00801289"/>
    <w:rsid w:val="00801EC8"/>
    <w:rsid w:val="0080269B"/>
    <w:rsid w:val="00803199"/>
    <w:rsid w:val="008037CA"/>
    <w:rsid w:val="00803EAA"/>
    <w:rsid w:val="008040DD"/>
    <w:rsid w:val="00805330"/>
    <w:rsid w:val="008060D3"/>
    <w:rsid w:val="00806521"/>
    <w:rsid w:val="0080687F"/>
    <w:rsid w:val="008068F2"/>
    <w:rsid w:val="008069CF"/>
    <w:rsid w:val="0080726D"/>
    <w:rsid w:val="0080759A"/>
    <w:rsid w:val="008075C8"/>
    <w:rsid w:val="00807C3A"/>
    <w:rsid w:val="00810089"/>
    <w:rsid w:val="008109F8"/>
    <w:rsid w:val="008111AD"/>
    <w:rsid w:val="00811368"/>
    <w:rsid w:val="008114AC"/>
    <w:rsid w:val="008116C1"/>
    <w:rsid w:val="00811B9E"/>
    <w:rsid w:val="008127AA"/>
    <w:rsid w:val="00812C30"/>
    <w:rsid w:val="00812E96"/>
    <w:rsid w:val="00813C18"/>
    <w:rsid w:val="00813FAA"/>
    <w:rsid w:val="0081427D"/>
    <w:rsid w:val="00814532"/>
    <w:rsid w:val="00814B21"/>
    <w:rsid w:val="00814DE4"/>
    <w:rsid w:val="00815020"/>
    <w:rsid w:val="00815191"/>
    <w:rsid w:val="00815452"/>
    <w:rsid w:val="008157CC"/>
    <w:rsid w:val="00815B76"/>
    <w:rsid w:val="00816600"/>
    <w:rsid w:val="008169CB"/>
    <w:rsid w:val="00817274"/>
    <w:rsid w:val="00817561"/>
    <w:rsid w:val="00817A23"/>
    <w:rsid w:val="00817C6B"/>
    <w:rsid w:val="00820495"/>
    <w:rsid w:val="008211B5"/>
    <w:rsid w:val="008218CE"/>
    <w:rsid w:val="00821F08"/>
    <w:rsid w:val="008223CC"/>
    <w:rsid w:val="008225B4"/>
    <w:rsid w:val="00822658"/>
    <w:rsid w:val="00822F4C"/>
    <w:rsid w:val="00822FD6"/>
    <w:rsid w:val="00823226"/>
    <w:rsid w:val="0082335D"/>
    <w:rsid w:val="008235E2"/>
    <w:rsid w:val="00823B86"/>
    <w:rsid w:val="00823D6E"/>
    <w:rsid w:val="008240FA"/>
    <w:rsid w:val="00824B5A"/>
    <w:rsid w:val="008250F2"/>
    <w:rsid w:val="0082511E"/>
    <w:rsid w:val="0082513F"/>
    <w:rsid w:val="00825C0D"/>
    <w:rsid w:val="00826195"/>
    <w:rsid w:val="008269CD"/>
    <w:rsid w:val="00826DA0"/>
    <w:rsid w:val="00826F99"/>
    <w:rsid w:val="008272A0"/>
    <w:rsid w:val="008275D7"/>
    <w:rsid w:val="00827E38"/>
    <w:rsid w:val="008301CE"/>
    <w:rsid w:val="008302AA"/>
    <w:rsid w:val="008304B3"/>
    <w:rsid w:val="00830513"/>
    <w:rsid w:val="0083063A"/>
    <w:rsid w:val="00830A9C"/>
    <w:rsid w:val="00831955"/>
    <w:rsid w:val="008322F7"/>
    <w:rsid w:val="00832D6F"/>
    <w:rsid w:val="00832DEE"/>
    <w:rsid w:val="00833096"/>
    <w:rsid w:val="008330DC"/>
    <w:rsid w:val="00833572"/>
    <w:rsid w:val="008347EA"/>
    <w:rsid w:val="00834B73"/>
    <w:rsid w:val="00835193"/>
    <w:rsid w:val="00835515"/>
    <w:rsid w:val="0083585D"/>
    <w:rsid w:val="00835DAE"/>
    <w:rsid w:val="00836157"/>
    <w:rsid w:val="00836558"/>
    <w:rsid w:val="00836984"/>
    <w:rsid w:val="00837063"/>
    <w:rsid w:val="0084042F"/>
    <w:rsid w:val="0084078E"/>
    <w:rsid w:val="008408F3"/>
    <w:rsid w:val="00840F62"/>
    <w:rsid w:val="00841188"/>
    <w:rsid w:val="00841800"/>
    <w:rsid w:val="00841969"/>
    <w:rsid w:val="00841BCA"/>
    <w:rsid w:val="00841C96"/>
    <w:rsid w:val="0084211F"/>
    <w:rsid w:val="00842256"/>
    <w:rsid w:val="0084289F"/>
    <w:rsid w:val="00842E70"/>
    <w:rsid w:val="00842E7C"/>
    <w:rsid w:val="00843687"/>
    <w:rsid w:val="0084391E"/>
    <w:rsid w:val="00843A75"/>
    <w:rsid w:val="008445E1"/>
    <w:rsid w:val="00844EA2"/>
    <w:rsid w:val="00844FFF"/>
    <w:rsid w:val="008450B7"/>
    <w:rsid w:val="008454E5"/>
    <w:rsid w:val="00845CCC"/>
    <w:rsid w:val="00846029"/>
    <w:rsid w:val="00846600"/>
    <w:rsid w:val="008468A7"/>
    <w:rsid w:val="0084723C"/>
    <w:rsid w:val="00847311"/>
    <w:rsid w:val="00850C20"/>
    <w:rsid w:val="00850DF1"/>
    <w:rsid w:val="00852047"/>
    <w:rsid w:val="008529B2"/>
    <w:rsid w:val="00852EF6"/>
    <w:rsid w:val="00853CD1"/>
    <w:rsid w:val="0085450D"/>
    <w:rsid w:val="00854DC4"/>
    <w:rsid w:val="008550F2"/>
    <w:rsid w:val="00856575"/>
    <w:rsid w:val="00856A5F"/>
    <w:rsid w:val="0085718A"/>
    <w:rsid w:val="00857473"/>
    <w:rsid w:val="0085762A"/>
    <w:rsid w:val="00857958"/>
    <w:rsid w:val="00857ED7"/>
    <w:rsid w:val="00857FF6"/>
    <w:rsid w:val="00860394"/>
    <w:rsid w:val="008605EC"/>
    <w:rsid w:val="00860CCC"/>
    <w:rsid w:val="00860F4B"/>
    <w:rsid w:val="00860FEB"/>
    <w:rsid w:val="00861B1F"/>
    <w:rsid w:val="00861D53"/>
    <w:rsid w:val="00862C4E"/>
    <w:rsid w:val="00863167"/>
    <w:rsid w:val="008632CF"/>
    <w:rsid w:val="00863799"/>
    <w:rsid w:val="008644EE"/>
    <w:rsid w:val="00864699"/>
    <w:rsid w:val="008653E2"/>
    <w:rsid w:val="008655EE"/>
    <w:rsid w:val="0086581F"/>
    <w:rsid w:val="00865898"/>
    <w:rsid w:val="00865D87"/>
    <w:rsid w:val="008670CA"/>
    <w:rsid w:val="00867BB1"/>
    <w:rsid w:val="00867BE7"/>
    <w:rsid w:val="00867C05"/>
    <w:rsid w:val="00867CA1"/>
    <w:rsid w:val="00867F99"/>
    <w:rsid w:val="00870186"/>
    <w:rsid w:val="00870374"/>
    <w:rsid w:val="008705EB"/>
    <w:rsid w:val="008710C9"/>
    <w:rsid w:val="008711A2"/>
    <w:rsid w:val="0087122F"/>
    <w:rsid w:val="0087136D"/>
    <w:rsid w:val="00871BBA"/>
    <w:rsid w:val="0087259A"/>
    <w:rsid w:val="00873130"/>
    <w:rsid w:val="0087413C"/>
    <w:rsid w:val="008747BD"/>
    <w:rsid w:val="00874D78"/>
    <w:rsid w:val="008751C9"/>
    <w:rsid w:val="00875543"/>
    <w:rsid w:val="0087692C"/>
    <w:rsid w:val="008772A4"/>
    <w:rsid w:val="00877662"/>
    <w:rsid w:val="00877931"/>
    <w:rsid w:val="00880266"/>
    <w:rsid w:val="008808DF"/>
    <w:rsid w:val="00880D73"/>
    <w:rsid w:val="00880F55"/>
    <w:rsid w:val="008811F6"/>
    <w:rsid w:val="00881247"/>
    <w:rsid w:val="00881C3C"/>
    <w:rsid w:val="0088201E"/>
    <w:rsid w:val="008821EA"/>
    <w:rsid w:val="008823EC"/>
    <w:rsid w:val="00883115"/>
    <w:rsid w:val="00883603"/>
    <w:rsid w:val="00883B22"/>
    <w:rsid w:val="00883B9C"/>
    <w:rsid w:val="00884480"/>
    <w:rsid w:val="00884915"/>
    <w:rsid w:val="00884B69"/>
    <w:rsid w:val="00884CEA"/>
    <w:rsid w:val="008850A1"/>
    <w:rsid w:val="008851D5"/>
    <w:rsid w:val="008859A5"/>
    <w:rsid w:val="008860BC"/>
    <w:rsid w:val="008860DF"/>
    <w:rsid w:val="00886E72"/>
    <w:rsid w:val="0088714C"/>
    <w:rsid w:val="0088778B"/>
    <w:rsid w:val="008901D8"/>
    <w:rsid w:val="00890211"/>
    <w:rsid w:val="00890A61"/>
    <w:rsid w:val="00890A99"/>
    <w:rsid w:val="00890E95"/>
    <w:rsid w:val="00890EAE"/>
    <w:rsid w:val="008911F3"/>
    <w:rsid w:val="00891234"/>
    <w:rsid w:val="008918DE"/>
    <w:rsid w:val="00891F2C"/>
    <w:rsid w:val="008922A7"/>
    <w:rsid w:val="00892505"/>
    <w:rsid w:val="00892678"/>
    <w:rsid w:val="00892B3B"/>
    <w:rsid w:val="00892D75"/>
    <w:rsid w:val="00892EBC"/>
    <w:rsid w:val="00892F90"/>
    <w:rsid w:val="008932F2"/>
    <w:rsid w:val="00893403"/>
    <w:rsid w:val="00893437"/>
    <w:rsid w:val="00894288"/>
    <w:rsid w:val="008945BB"/>
    <w:rsid w:val="00894660"/>
    <w:rsid w:val="00894772"/>
    <w:rsid w:val="00895135"/>
    <w:rsid w:val="00895BC2"/>
    <w:rsid w:val="00895F18"/>
    <w:rsid w:val="0089752C"/>
    <w:rsid w:val="00897720"/>
    <w:rsid w:val="00897A04"/>
    <w:rsid w:val="00897BC9"/>
    <w:rsid w:val="00897E34"/>
    <w:rsid w:val="008A0458"/>
    <w:rsid w:val="008A0F63"/>
    <w:rsid w:val="008A1987"/>
    <w:rsid w:val="008A19AE"/>
    <w:rsid w:val="008A2372"/>
    <w:rsid w:val="008A323E"/>
    <w:rsid w:val="008A3BF9"/>
    <w:rsid w:val="008A3DCD"/>
    <w:rsid w:val="008A4204"/>
    <w:rsid w:val="008A4B14"/>
    <w:rsid w:val="008A4B46"/>
    <w:rsid w:val="008A4C21"/>
    <w:rsid w:val="008A5B2B"/>
    <w:rsid w:val="008A5BB9"/>
    <w:rsid w:val="008A5E01"/>
    <w:rsid w:val="008A643A"/>
    <w:rsid w:val="008A6E92"/>
    <w:rsid w:val="008A7007"/>
    <w:rsid w:val="008A744E"/>
    <w:rsid w:val="008B007B"/>
    <w:rsid w:val="008B0361"/>
    <w:rsid w:val="008B057A"/>
    <w:rsid w:val="008B064B"/>
    <w:rsid w:val="008B0F43"/>
    <w:rsid w:val="008B1825"/>
    <w:rsid w:val="008B2009"/>
    <w:rsid w:val="008B2F54"/>
    <w:rsid w:val="008B34E8"/>
    <w:rsid w:val="008B3500"/>
    <w:rsid w:val="008B3B1B"/>
    <w:rsid w:val="008B3C5B"/>
    <w:rsid w:val="008B43DB"/>
    <w:rsid w:val="008B467B"/>
    <w:rsid w:val="008B4BDD"/>
    <w:rsid w:val="008B51AF"/>
    <w:rsid w:val="008B559F"/>
    <w:rsid w:val="008B572F"/>
    <w:rsid w:val="008B59E3"/>
    <w:rsid w:val="008B5FFA"/>
    <w:rsid w:val="008B61E7"/>
    <w:rsid w:val="008B63BC"/>
    <w:rsid w:val="008B6629"/>
    <w:rsid w:val="008B68DE"/>
    <w:rsid w:val="008B6A30"/>
    <w:rsid w:val="008B6EBF"/>
    <w:rsid w:val="008B71C3"/>
    <w:rsid w:val="008B74A4"/>
    <w:rsid w:val="008B74DC"/>
    <w:rsid w:val="008B78DF"/>
    <w:rsid w:val="008B7F95"/>
    <w:rsid w:val="008C00E1"/>
    <w:rsid w:val="008C0158"/>
    <w:rsid w:val="008C074B"/>
    <w:rsid w:val="008C1309"/>
    <w:rsid w:val="008C2021"/>
    <w:rsid w:val="008C2331"/>
    <w:rsid w:val="008C247D"/>
    <w:rsid w:val="008C25CE"/>
    <w:rsid w:val="008C2F4B"/>
    <w:rsid w:val="008C3372"/>
    <w:rsid w:val="008C3687"/>
    <w:rsid w:val="008C37AB"/>
    <w:rsid w:val="008C3F13"/>
    <w:rsid w:val="008C40BE"/>
    <w:rsid w:val="008C42BC"/>
    <w:rsid w:val="008C4691"/>
    <w:rsid w:val="008C4A5D"/>
    <w:rsid w:val="008C4DD4"/>
    <w:rsid w:val="008C5526"/>
    <w:rsid w:val="008C5547"/>
    <w:rsid w:val="008C562D"/>
    <w:rsid w:val="008C5AA8"/>
    <w:rsid w:val="008C60D9"/>
    <w:rsid w:val="008C621C"/>
    <w:rsid w:val="008C642D"/>
    <w:rsid w:val="008C64AD"/>
    <w:rsid w:val="008C6524"/>
    <w:rsid w:val="008C69B6"/>
    <w:rsid w:val="008C7179"/>
    <w:rsid w:val="008C754F"/>
    <w:rsid w:val="008C7D5C"/>
    <w:rsid w:val="008C7F37"/>
    <w:rsid w:val="008D0997"/>
    <w:rsid w:val="008D0B98"/>
    <w:rsid w:val="008D1074"/>
    <w:rsid w:val="008D19D7"/>
    <w:rsid w:val="008D1A01"/>
    <w:rsid w:val="008D26F2"/>
    <w:rsid w:val="008D2AB9"/>
    <w:rsid w:val="008D31AB"/>
    <w:rsid w:val="008D32D4"/>
    <w:rsid w:val="008D33DF"/>
    <w:rsid w:val="008D3414"/>
    <w:rsid w:val="008D3DC3"/>
    <w:rsid w:val="008D438B"/>
    <w:rsid w:val="008D4423"/>
    <w:rsid w:val="008D4971"/>
    <w:rsid w:val="008D4B25"/>
    <w:rsid w:val="008D4F73"/>
    <w:rsid w:val="008D5C94"/>
    <w:rsid w:val="008D63E6"/>
    <w:rsid w:val="008D64D6"/>
    <w:rsid w:val="008D698D"/>
    <w:rsid w:val="008D6B62"/>
    <w:rsid w:val="008D6B67"/>
    <w:rsid w:val="008D6E1B"/>
    <w:rsid w:val="008D6F52"/>
    <w:rsid w:val="008D6FBE"/>
    <w:rsid w:val="008D74C4"/>
    <w:rsid w:val="008D7A20"/>
    <w:rsid w:val="008D7E95"/>
    <w:rsid w:val="008E0449"/>
    <w:rsid w:val="008E1818"/>
    <w:rsid w:val="008E1A1A"/>
    <w:rsid w:val="008E1DA8"/>
    <w:rsid w:val="008E2FB3"/>
    <w:rsid w:val="008E3226"/>
    <w:rsid w:val="008E3969"/>
    <w:rsid w:val="008E3ABE"/>
    <w:rsid w:val="008E3E34"/>
    <w:rsid w:val="008E41EA"/>
    <w:rsid w:val="008E4CE9"/>
    <w:rsid w:val="008E4E92"/>
    <w:rsid w:val="008E505C"/>
    <w:rsid w:val="008E50B8"/>
    <w:rsid w:val="008E59E9"/>
    <w:rsid w:val="008E6042"/>
    <w:rsid w:val="008E6095"/>
    <w:rsid w:val="008E6552"/>
    <w:rsid w:val="008E7016"/>
    <w:rsid w:val="008E7909"/>
    <w:rsid w:val="008F0BE7"/>
    <w:rsid w:val="008F0F86"/>
    <w:rsid w:val="008F1343"/>
    <w:rsid w:val="008F1648"/>
    <w:rsid w:val="008F1677"/>
    <w:rsid w:val="008F20EA"/>
    <w:rsid w:val="008F2369"/>
    <w:rsid w:val="008F253C"/>
    <w:rsid w:val="008F2C76"/>
    <w:rsid w:val="008F320C"/>
    <w:rsid w:val="008F3787"/>
    <w:rsid w:val="008F388A"/>
    <w:rsid w:val="008F419E"/>
    <w:rsid w:val="008F4836"/>
    <w:rsid w:val="008F5A28"/>
    <w:rsid w:val="008F5BC0"/>
    <w:rsid w:val="008F5BE6"/>
    <w:rsid w:val="008F60AE"/>
    <w:rsid w:val="008F610D"/>
    <w:rsid w:val="008F6274"/>
    <w:rsid w:val="008F6C93"/>
    <w:rsid w:val="008F6E86"/>
    <w:rsid w:val="008F6EA4"/>
    <w:rsid w:val="008F734B"/>
    <w:rsid w:val="008F741E"/>
    <w:rsid w:val="008F7697"/>
    <w:rsid w:val="008F7CA8"/>
    <w:rsid w:val="00900497"/>
    <w:rsid w:val="009004DB"/>
    <w:rsid w:val="00900941"/>
    <w:rsid w:val="00900D03"/>
    <w:rsid w:val="00901312"/>
    <w:rsid w:val="00901320"/>
    <w:rsid w:val="00901567"/>
    <w:rsid w:val="00901791"/>
    <w:rsid w:val="009018E1"/>
    <w:rsid w:val="00901991"/>
    <w:rsid w:val="00902045"/>
    <w:rsid w:val="00902819"/>
    <w:rsid w:val="00902C94"/>
    <w:rsid w:val="00902D8D"/>
    <w:rsid w:val="00902F6F"/>
    <w:rsid w:val="00903398"/>
    <w:rsid w:val="00903D64"/>
    <w:rsid w:val="00903F05"/>
    <w:rsid w:val="00904370"/>
    <w:rsid w:val="00904662"/>
    <w:rsid w:val="00904973"/>
    <w:rsid w:val="00904CFB"/>
    <w:rsid w:val="00905ECA"/>
    <w:rsid w:val="00906197"/>
    <w:rsid w:val="0090662F"/>
    <w:rsid w:val="00906EC0"/>
    <w:rsid w:val="0090790D"/>
    <w:rsid w:val="00907D3F"/>
    <w:rsid w:val="0091022A"/>
    <w:rsid w:val="00910F4B"/>
    <w:rsid w:val="00911D75"/>
    <w:rsid w:val="00912272"/>
    <w:rsid w:val="00912979"/>
    <w:rsid w:val="00912EB2"/>
    <w:rsid w:val="00913033"/>
    <w:rsid w:val="0091315D"/>
    <w:rsid w:val="00913547"/>
    <w:rsid w:val="00913B40"/>
    <w:rsid w:val="00913EA4"/>
    <w:rsid w:val="00913FED"/>
    <w:rsid w:val="009141F2"/>
    <w:rsid w:val="00914284"/>
    <w:rsid w:val="00914522"/>
    <w:rsid w:val="0091452F"/>
    <w:rsid w:val="00914974"/>
    <w:rsid w:val="009156D7"/>
    <w:rsid w:val="0091577B"/>
    <w:rsid w:val="00915FAF"/>
    <w:rsid w:val="0091719E"/>
    <w:rsid w:val="0091732F"/>
    <w:rsid w:val="0091762F"/>
    <w:rsid w:val="00917D90"/>
    <w:rsid w:val="00917E71"/>
    <w:rsid w:val="0092029D"/>
    <w:rsid w:val="00920C01"/>
    <w:rsid w:val="00920F87"/>
    <w:rsid w:val="00921732"/>
    <w:rsid w:val="00921C44"/>
    <w:rsid w:val="0092246A"/>
    <w:rsid w:val="009225C7"/>
    <w:rsid w:val="00922FBD"/>
    <w:rsid w:val="0092327C"/>
    <w:rsid w:val="009232E5"/>
    <w:rsid w:val="009233E2"/>
    <w:rsid w:val="00923A5C"/>
    <w:rsid w:val="00923CEA"/>
    <w:rsid w:val="00924101"/>
    <w:rsid w:val="00924499"/>
    <w:rsid w:val="00924692"/>
    <w:rsid w:val="00924740"/>
    <w:rsid w:val="00924D9E"/>
    <w:rsid w:val="00924E4D"/>
    <w:rsid w:val="009250F9"/>
    <w:rsid w:val="00925661"/>
    <w:rsid w:val="00925BE5"/>
    <w:rsid w:val="00925E38"/>
    <w:rsid w:val="00926494"/>
    <w:rsid w:val="009268FE"/>
    <w:rsid w:val="00926917"/>
    <w:rsid w:val="00926AE6"/>
    <w:rsid w:val="00927564"/>
    <w:rsid w:val="00927DDA"/>
    <w:rsid w:val="009315D9"/>
    <w:rsid w:val="0093170A"/>
    <w:rsid w:val="0093173C"/>
    <w:rsid w:val="009325A4"/>
    <w:rsid w:val="009326CF"/>
    <w:rsid w:val="009329EE"/>
    <w:rsid w:val="00932A70"/>
    <w:rsid w:val="00932F43"/>
    <w:rsid w:val="00933130"/>
    <w:rsid w:val="00934662"/>
    <w:rsid w:val="0093479D"/>
    <w:rsid w:val="009348D4"/>
    <w:rsid w:val="00934904"/>
    <w:rsid w:val="00935268"/>
    <w:rsid w:val="009361FB"/>
    <w:rsid w:val="00936636"/>
    <w:rsid w:val="0093667F"/>
    <w:rsid w:val="00936F58"/>
    <w:rsid w:val="00936FFB"/>
    <w:rsid w:val="00937594"/>
    <w:rsid w:val="009379DB"/>
    <w:rsid w:val="009379F9"/>
    <w:rsid w:val="00937BBE"/>
    <w:rsid w:val="009400D5"/>
    <w:rsid w:val="00940492"/>
    <w:rsid w:val="00940645"/>
    <w:rsid w:val="00940968"/>
    <w:rsid w:val="00940BFC"/>
    <w:rsid w:val="00940D27"/>
    <w:rsid w:val="0094133F"/>
    <w:rsid w:val="00941914"/>
    <w:rsid w:val="00941E19"/>
    <w:rsid w:val="009427B5"/>
    <w:rsid w:val="009430DF"/>
    <w:rsid w:val="0094362F"/>
    <w:rsid w:val="009437BF"/>
    <w:rsid w:val="009444BE"/>
    <w:rsid w:val="0094465F"/>
    <w:rsid w:val="00944BF7"/>
    <w:rsid w:val="00944C77"/>
    <w:rsid w:val="00945A70"/>
    <w:rsid w:val="00945AE6"/>
    <w:rsid w:val="00945E4C"/>
    <w:rsid w:val="00946067"/>
    <w:rsid w:val="00946B43"/>
    <w:rsid w:val="00946DD3"/>
    <w:rsid w:val="009473E6"/>
    <w:rsid w:val="00947900"/>
    <w:rsid w:val="00947A4F"/>
    <w:rsid w:val="0095016E"/>
    <w:rsid w:val="009522B8"/>
    <w:rsid w:val="009522E8"/>
    <w:rsid w:val="00952DBA"/>
    <w:rsid w:val="009536CA"/>
    <w:rsid w:val="00953EE8"/>
    <w:rsid w:val="00953F58"/>
    <w:rsid w:val="00954129"/>
    <w:rsid w:val="009541D7"/>
    <w:rsid w:val="009547C3"/>
    <w:rsid w:val="0095487D"/>
    <w:rsid w:val="00954950"/>
    <w:rsid w:val="00955411"/>
    <w:rsid w:val="00956A23"/>
    <w:rsid w:val="009576E7"/>
    <w:rsid w:val="00957B63"/>
    <w:rsid w:val="009609C6"/>
    <w:rsid w:val="0096151C"/>
    <w:rsid w:val="0096172A"/>
    <w:rsid w:val="00961B43"/>
    <w:rsid w:val="00961BCF"/>
    <w:rsid w:val="009624D0"/>
    <w:rsid w:val="00962556"/>
    <w:rsid w:val="009625ED"/>
    <w:rsid w:val="00962AE2"/>
    <w:rsid w:val="00963066"/>
    <w:rsid w:val="009633E2"/>
    <w:rsid w:val="00963CAE"/>
    <w:rsid w:val="0096473D"/>
    <w:rsid w:val="009652B6"/>
    <w:rsid w:val="00965B1F"/>
    <w:rsid w:val="00965B81"/>
    <w:rsid w:val="00965C61"/>
    <w:rsid w:val="00965D89"/>
    <w:rsid w:val="00965EB8"/>
    <w:rsid w:val="009668F9"/>
    <w:rsid w:val="00966954"/>
    <w:rsid w:val="00966CC6"/>
    <w:rsid w:val="00967D6B"/>
    <w:rsid w:val="00970963"/>
    <w:rsid w:val="00970C00"/>
    <w:rsid w:val="00970D68"/>
    <w:rsid w:val="00970F95"/>
    <w:rsid w:val="00971A76"/>
    <w:rsid w:val="00971EC0"/>
    <w:rsid w:val="00972A8F"/>
    <w:rsid w:val="00972EC0"/>
    <w:rsid w:val="00972EC2"/>
    <w:rsid w:val="00972F16"/>
    <w:rsid w:val="00973436"/>
    <w:rsid w:val="009736F0"/>
    <w:rsid w:val="00974652"/>
    <w:rsid w:val="00975851"/>
    <w:rsid w:val="009758CA"/>
    <w:rsid w:val="00976C3B"/>
    <w:rsid w:val="00976CFB"/>
    <w:rsid w:val="00977138"/>
    <w:rsid w:val="009773A4"/>
    <w:rsid w:val="00977581"/>
    <w:rsid w:val="0097774A"/>
    <w:rsid w:val="00980D2A"/>
    <w:rsid w:val="00980F5D"/>
    <w:rsid w:val="00981B51"/>
    <w:rsid w:val="00982307"/>
    <w:rsid w:val="009824D4"/>
    <w:rsid w:val="0098281F"/>
    <w:rsid w:val="00982F07"/>
    <w:rsid w:val="00982FFA"/>
    <w:rsid w:val="009834AB"/>
    <w:rsid w:val="00984013"/>
    <w:rsid w:val="0098402F"/>
    <w:rsid w:val="00984ED8"/>
    <w:rsid w:val="00985124"/>
    <w:rsid w:val="00985386"/>
    <w:rsid w:val="0098569E"/>
    <w:rsid w:val="00985A2C"/>
    <w:rsid w:val="00985C34"/>
    <w:rsid w:val="0098631B"/>
    <w:rsid w:val="00986483"/>
    <w:rsid w:val="009869A2"/>
    <w:rsid w:val="00986CAB"/>
    <w:rsid w:val="00987028"/>
    <w:rsid w:val="00990995"/>
    <w:rsid w:val="00990D98"/>
    <w:rsid w:val="00990DBF"/>
    <w:rsid w:val="00990F4A"/>
    <w:rsid w:val="0099193C"/>
    <w:rsid w:val="009920B0"/>
    <w:rsid w:val="009926B4"/>
    <w:rsid w:val="00992794"/>
    <w:rsid w:val="00992EBC"/>
    <w:rsid w:val="0099344F"/>
    <w:rsid w:val="0099430A"/>
    <w:rsid w:val="009945AC"/>
    <w:rsid w:val="009948C7"/>
    <w:rsid w:val="00994A7E"/>
    <w:rsid w:val="00994F37"/>
    <w:rsid w:val="009950AA"/>
    <w:rsid w:val="009953AA"/>
    <w:rsid w:val="00995577"/>
    <w:rsid w:val="00995E6E"/>
    <w:rsid w:val="00996E12"/>
    <w:rsid w:val="0099705B"/>
    <w:rsid w:val="009A0725"/>
    <w:rsid w:val="009A2085"/>
    <w:rsid w:val="009A2158"/>
    <w:rsid w:val="009A2293"/>
    <w:rsid w:val="009A247B"/>
    <w:rsid w:val="009A2852"/>
    <w:rsid w:val="009A3995"/>
    <w:rsid w:val="009A3B7C"/>
    <w:rsid w:val="009A4028"/>
    <w:rsid w:val="009A435A"/>
    <w:rsid w:val="009A4526"/>
    <w:rsid w:val="009A47E0"/>
    <w:rsid w:val="009A5362"/>
    <w:rsid w:val="009A5857"/>
    <w:rsid w:val="009A587C"/>
    <w:rsid w:val="009A5AB2"/>
    <w:rsid w:val="009A5CC2"/>
    <w:rsid w:val="009A5EFD"/>
    <w:rsid w:val="009A64FD"/>
    <w:rsid w:val="009A65E0"/>
    <w:rsid w:val="009A6DAC"/>
    <w:rsid w:val="009A6FE9"/>
    <w:rsid w:val="009A7378"/>
    <w:rsid w:val="009A7695"/>
    <w:rsid w:val="009B040F"/>
    <w:rsid w:val="009B1114"/>
    <w:rsid w:val="009B18C3"/>
    <w:rsid w:val="009B1C17"/>
    <w:rsid w:val="009B1D55"/>
    <w:rsid w:val="009B1F64"/>
    <w:rsid w:val="009B466F"/>
    <w:rsid w:val="009B517F"/>
    <w:rsid w:val="009B54D3"/>
    <w:rsid w:val="009B58E4"/>
    <w:rsid w:val="009B5A18"/>
    <w:rsid w:val="009B6133"/>
    <w:rsid w:val="009B719A"/>
    <w:rsid w:val="009B75F4"/>
    <w:rsid w:val="009C00A6"/>
    <w:rsid w:val="009C044B"/>
    <w:rsid w:val="009C0F0F"/>
    <w:rsid w:val="009C100D"/>
    <w:rsid w:val="009C135E"/>
    <w:rsid w:val="009C159B"/>
    <w:rsid w:val="009C282E"/>
    <w:rsid w:val="009C2D95"/>
    <w:rsid w:val="009C4863"/>
    <w:rsid w:val="009C4886"/>
    <w:rsid w:val="009C5166"/>
    <w:rsid w:val="009C54A4"/>
    <w:rsid w:val="009C5A74"/>
    <w:rsid w:val="009C6F09"/>
    <w:rsid w:val="009C7043"/>
    <w:rsid w:val="009C7823"/>
    <w:rsid w:val="009D0185"/>
    <w:rsid w:val="009D023A"/>
    <w:rsid w:val="009D0A97"/>
    <w:rsid w:val="009D24E4"/>
    <w:rsid w:val="009D269C"/>
    <w:rsid w:val="009D2736"/>
    <w:rsid w:val="009D2904"/>
    <w:rsid w:val="009D2C4B"/>
    <w:rsid w:val="009D3042"/>
    <w:rsid w:val="009D3208"/>
    <w:rsid w:val="009D32FC"/>
    <w:rsid w:val="009D37FF"/>
    <w:rsid w:val="009D38ED"/>
    <w:rsid w:val="009D3A78"/>
    <w:rsid w:val="009D4286"/>
    <w:rsid w:val="009D4371"/>
    <w:rsid w:val="009D43B1"/>
    <w:rsid w:val="009D468B"/>
    <w:rsid w:val="009D4E29"/>
    <w:rsid w:val="009D4F28"/>
    <w:rsid w:val="009D5203"/>
    <w:rsid w:val="009D548E"/>
    <w:rsid w:val="009D5561"/>
    <w:rsid w:val="009D58B8"/>
    <w:rsid w:val="009D5DE3"/>
    <w:rsid w:val="009D5FC1"/>
    <w:rsid w:val="009D6151"/>
    <w:rsid w:val="009D6319"/>
    <w:rsid w:val="009D642C"/>
    <w:rsid w:val="009D6776"/>
    <w:rsid w:val="009D6E99"/>
    <w:rsid w:val="009D774E"/>
    <w:rsid w:val="009D7A38"/>
    <w:rsid w:val="009D7A57"/>
    <w:rsid w:val="009D7BCB"/>
    <w:rsid w:val="009E0289"/>
    <w:rsid w:val="009E09F4"/>
    <w:rsid w:val="009E0ACD"/>
    <w:rsid w:val="009E0EF8"/>
    <w:rsid w:val="009E13E3"/>
    <w:rsid w:val="009E1418"/>
    <w:rsid w:val="009E25CC"/>
    <w:rsid w:val="009E28C9"/>
    <w:rsid w:val="009E309C"/>
    <w:rsid w:val="009E3153"/>
    <w:rsid w:val="009E3F70"/>
    <w:rsid w:val="009E441D"/>
    <w:rsid w:val="009E4844"/>
    <w:rsid w:val="009E50D8"/>
    <w:rsid w:val="009E50E2"/>
    <w:rsid w:val="009E5319"/>
    <w:rsid w:val="009E5347"/>
    <w:rsid w:val="009E5437"/>
    <w:rsid w:val="009E54E2"/>
    <w:rsid w:val="009E558A"/>
    <w:rsid w:val="009E58BF"/>
    <w:rsid w:val="009E5ED5"/>
    <w:rsid w:val="009E6522"/>
    <w:rsid w:val="009E68C3"/>
    <w:rsid w:val="009E6E1F"/>
    <w:rsid w:val="009E6EC1"/>
    <w:rsid w:val="009E7301"/>
    <w:rsid w:val="009E7906"/>
    <w:rsid w:val="009E7BA0"/>
    <w:rsid w:val="009E7EDC"/>
    <w:rsid w:val="009E7EE7"/>
    <w:rsid w:val="009F0635"/>
    <w:rsid w:val="009F0915"/>
    <w:rsid w:val="009F0AA1"/>
    <w:rsid w:val="009F1281"/>
    <w:rsid w:val="009F1BAF"/>
    <w:rsid w:val="009F2009"/>
    <w:rsid w:val="009F21AB"/>
    <w:rsid w:val="009F2615"/>
    <w:rsid w:val="009F27D2"/>
    <w:rsid w:val="009F288D"/>
    <w:rsid w:val="009F2F24"/>
    <w:rsid w:val="009F34DD"/>
    <w:rsid w:val="009F378E"/>
    <w:rsid w:val="009F3B9C"/>
    <w:rsid w:val="009F3C07"/>
    <w:rsid w:val="009F43F5"/>
    <w:rsid w:val="009F43F8"/>
    <w:rsid w:val="009F533A"/>
    <w:rsid w:val="009F538C"/>
    <w:rsid w:val="009F5B16"/>
    <w:rsid w:val="009F5B31"/>
    <w:rsid w:val="009F5D4D"/>
    <w:rsid w:val="009F5D78"/>
    <w:rsid w:val="009F61F7"/>
    <w:rsid w:val="009F62B6"/>
    <w:rsid w:val="009F6625"/>
    <w:rsid w:val="009F6A52"/>
    <w:rsid w:val="009F6BCE"/>
    <w:rsid w:val="009F7021"/>
    <w:rsid w:val="009F7192"/>
    <w:rsid w:val="009F7202"/>
    <w:rsid w:val="009F742C"/>
    <w:rsid w:val="00A000E4"/>
    <w:rsid w:val="00A00112"/>
    <w:rsid w:val="00A00784"/>
    <w:rsid w:val="00A00A06"/>
    <w:rsid w:val="00A00A2D"/>
    <w:rsid w:val="00A010F4"/>
    <w:rsid w:val="00A016E9"/>
    <w:rsid w:val="00A0174B"/>
    <w:rsid w:val="00A017C1"/>
    <w:rsid w:val="00A0191D"/>
    <w:rsid w:val="00A01E46"/>
    <w:rsid w:val="00A01E7B"/>
    <w:rsid w:val="00A01F02"/>
    <w:rsid w:val="00A030F1"/>
    <w:rsid w:val="00A03C89"/>
    <w:rsid w:val="00A044BE"/>
    <w:rsid w:val="00A045FD"/>
    <w:rsid w:val="00A04904"/>
    <w:rsid w:val="00A0491B"/>
    <w:rsid w:val="00A050ED"/>
    <w:rsid w:val="00A05C97"/>
    <w:rsid w:val="00A06143"/>
    <w:rsid w:val="00A06522"/>
    <w:rsid w:val="00A065DE"/>
    <w:rsid w:val="00A07538"/>
    <w:rsid w:val="00A100AB"/>
    <w:rsid w:val="00A101AE"/>
    <w:rsid w:val="00A1032C"/>
    <w:rsid w:val="00A10B7B"/>
    <w:rsid w:val="00A116D2"/>
    <w:rsid w:val="00A11BFA"/>
    <w:rsid w:val="00A11D59"/>
    <w:rsid w:val="00A11FFE"/>
    <w:rsid w:val="00A1227A"/>
    <w:rsid w:val="00A124BF"/>
    <w:rsid w:val="00A125AA"/>
    <w:rsid w:val="00A12856"/>
    <w:rsid w:val="00A12947"/>
    <w:rsid w:val="00A12A9F"/>
    <w:rsid w:val="00A1325F"/>
    <w:rsid w:val="00A13A16"/>
    <w:rsid w:val="00A13CC0"/>
    <w:rsid w:val="00A14D39"/>
    <w:rsid w:val="00A158A1"/>
    <w:rsid w:val="00A15CEF"/>
    <w:rsid w:val="00A16378"/>
    <w:rsid w:val="00A16A1E"/>
    <w:rsid w:val="00A174BB"/>
    <w:rsid w:val="00A1757D"/>
    <w:rsid w:val="00A175DF"/>
    <w:rsid w:val="00A17BF7"/>
    <w:rsid w:val="00A20595"/>
    <w:rsid w:val="00A2059F"/>
    <w:rsid w:val="00A2122F"/>
    <w:rsid w:val="00A21290"/>
    <w:rsid w:val="00A21848"/>
    <w:rsid w:val="00A21D55"/>
    <w:rsid w:val="00A221EE"/>
    <w:rsid w:val="00A224EC"/>
    <w:rsid w:val="00A231E6"/>
    <w:rsid w:val="00A23AC2"/>
    <w:rsid w:val="00A23BA4"/>
    <w:rsid w:val="00A23BB7"/>
    <w:rsid w:val="00A23D0D"/>
    <w:rsid w:val="00A24226"/>
    <w:rsid w:val="00A24BAE"/>
    <w:rsid w:val="00A24BD9"/>
    <w:rsid w:val="00A24E71"/>
    <w:rsid w:val="00A24E8D"/>
    <w:rsid w:val="00A25794"/>
    <w:rsid w:val="00A25913"/>
    <w:rsid w:val="00A26903"/>
    <w:rsid w:val="00A2753A"/>
    <w:rsid w:val="00A2756B"/>
    <w:rsid w:val="00A277DC"/>
    <w:rsid w:val="00A279E5"/>
    <w:rsid w:val="00A307E7"/>
    <w:rsid w:val="00A3097E"/>
    <w:rsid w:val="00A31CDA"/>
    <w:rsid w:val="00A326E6"/>
    <w:rsid w:val="00A32C0A"/>
    <w:rsid w:val="00A3478D"/>
    <w:rsid w:val="00A34A2C"/>
    <w:rsid w:val="00A34FE6"/>
    <w:rsid w:val="00A350CA"/>
    <w:rsid w:val="00A35114"/>
    <w:rsid w:val="00A35136"/>
    <w:rsid w:val="00A35194"/>
    <w:rsid w:val="00A35479"/>
    <w:rsid w:val="00A35557"/>
    <w:rsid w:val="00A359C7"/>
    <w:rsid w:val="00A35A0F"/>
    <w:rsid w:val="00A36211"/>
    <w:rsid w:val="00A362AD"/>
    <w:rsid w:val="00A37606"/>
    <w:rsid w:val="00A37651"/>
    <w:rsid w:val="00A37B21"/>
    <w:rsid w:val="00A37B73"/>
    <w:rsid w:val="00A37BD2"/>
    <w:rsid w:val="00A37EDC"/>
    <w:rsid w:val="00A4055E"/>
    <w:rsid w:val="00A40611"/>
    <w:rsid w:val="00A40769"/>
    <w:rsid w:val="00A41C87"/>
    <w:rsid w:val="00A42A6C"/>
    <w:rsid w:val="00A42AA6"/>
    <w:rsid w:val="00A42E7E"/>
    <w:rsid w:val="00A439A6"/>
    <w:rsid w:val="00A43CB1"/>
    <w:rsid w:val="00A44450"/>
    <w:rsid w:val="00A44494"/>
    <w:rsid w:val="00A4464E"/>
    <w:rsid w:val="00A44812"/>
    <w:rsid w:val="00A454F7"/>
    <w:rsid w:val="00A464AA"/>
    <w:rsid w:val="00A46786"/>
    <w:rsid w:val="00A46F44"/>
    <w:rsid w:val="00A501A9"/>
    <w:rsid w:val="00A50574"/>
    <w:rsid w:val="00A516BE"/>
    <w:rsid w:val="00A516EF"/>
    <w:rsid w:val="00A51A26"/>
    <w:rsid w:val="00A51B50"/>
    <w:rsid w:val="00A52727"/>
    <w:rsid w:val="00A52D9D"/>
    <w:rsid w:val="00A52DD2"/>
    <w:rsid w:val="00A532B7"/>
    <w:rsid w:val="00A534B5"/>
    <w:rsid w:val="00A53607"/>
    <w:rsid w:val="00A536D7"/>
    <w:rsid w:val="00A542DD"/>
    <w:rsid w:val="00A5470D"/>
    <w:rsid w:val="00A54C4F"/>
    <w:rsid w:val="00A54ED7"/>
    <w:rsid w:val="00A55764"/>
    <w:rsid w:val="00A56AC9"/>
    <w:rsid w:val="00A57693"/>
    <w:rsid w:val="00A5778E"/>
    <w:rsid w:val="00A57C12"/>
    <w:rsid w:val="00A60138"/>
    <w:rsid w:val="00A6125B"/>
    <w:rsid w:val="00A61779"/>
    <w:rsid w:val="00A61925"/>
    <w:rsid w:val="00A620F5"/>
    <w:rsid w:val="00A63F30"/>
    <w:rsid w:val="00A641A0"/>
    <w:rsid w:val="00A64455"/>
    <w:rsid w:val="00A65212"/>
    <w:rsid w:val="00A6522C"/>
    <w:rsid w:val="00A652E8"/>
    <w:rsid w:val="00A65A1C"/>
    <w:rsid w:val="00A65EAB"/>
    <w:rsid w:val="00A65F55"/>
    <w:rsid w:val="00A660F0"/>
    <w:rsid w:val="00A66364"/>
    <w:rsid w:val="00A66562"/>
    <w:rsid w:val="00A66C42"/>
    <w:rsid w:val="00A66E93"/>
    <w:rsid w:val="00A67577"/>
    <w:rsid w:val="00A67763"/>
    <w:rsid w:val="00A678FB"/>
    <w:rsid w:val="00A67AA6"/>
    <w:rsid w:val="00A67B54"/>
    <w:rsid w:val="00A709C1"/>
    <w:rsid w:val="00A70DF4"/>
    <w:rsid w:val="00A716C0"/>
    <w:rsid w:val="00A719ED"/>
    <w:rsid w:val="00A71DA3"/>
    <w:rsid w:val="00A71EAA"/>
    <w:rsid w:val="00A7203C"/>
    <w:rsid w:val="00A72F19"/>
    <w:rsid w:val="00A74231"/>
    <w:rsid w:val="00A743BE"/>
    <w:rsid w:val="00A747BC"/>
    <w:rsid w:val="00A749E8"/>
    <w:rsid w:val="00A74E3F"/>
    <w:rsid w:val="00A750EA"/>
    <w:rsid w:val="00A7510F"/>
    <w:rsid w:val="00A7571B"/>
    <w:rsid w:val="00A7583D"/>
    <w:rsid w:val="00A7692E"/>
    <w:rsid w:val="00A76AF2"/>
    <w:rsid w:val="00A76BFC"/>
    <w:rsid w:val="00A7741F"/>
    <w:rsid w:val="00A77E86"/>
    <w:rsid w:val="00A80BDE"/>
    <w:rsid w:val="00A80F6D"/>
    <w:rsid w:val="00A81360"/>
    <w:rsid w:val="00A81993"/>
    <w:rsid w:val="00A83D79"/>
    <w:rsid w:val="00A84137"/>
    <w:rsid w:val="00A84654"/>
    <w:rsid w:val="00A84898"/>
    <w:rsid w:val="00A84D07"/>
    <w:rsid w:val="00A8595E"/>
    <w:rsid w:val="00A86606"/>
    <w:rsid w:val="00A867A6"/>
    <w:rsid w:val="00A86E95"/>
    <w:rsid w:val="00A876E2"/>
    <w:rsid w:val="00A87935"/>
    <w:rsid w:val="00A87BCB"/>
    <w:rsid w:val="00A87C0B"/>
    <w:rsid w:val="00A87EE8"/>
    <w:rsid w:val="00A900A7"/>
    <w:rsid w:val="00A90428"/>
    <w:rsid w:val="00A90977"/>
    <w:rsid w:val="00A90A9B"/>
    <w:rsid w:val="00A910CE"/>
    <w:rsid w:val="00A91856"/>
    <w:rsid w:val="00A920AA"/>
    <w:rsid w:val="00A926FA"/>
    <w:rsid w:val="00A92771"/>
    <w:rsid w:val="00A92C4F"/>
    <w:rsid w:val="00A92E2A"/>
    <w:rsid w:val="00A93220"/>
    <w:rsid w:val="00A93235"/>
    <w:rsid w:val="00A932D8"/>
    <w:rsid w:val="00A93E13"/>
    <w:rsid w:val="00A93ED4"/>
    <w:rsid w:val="00A94984"/>
    <w:rsid w:val="00A94D98"/>
    <w:rsid w:val="00A95258"/>
    <w:rsid w:val="00A958A7"/>
    <w:rsid w:val="00A960BE"/>
    <w:rsid w:val="00A963A7"/>
    <w:rsid w:val="00A9651C"/>
    <w:rsid w:val="00A968AA"/>
    <w:rsid w:val="00A97465"/>
    <w:rsid w:val="00A97CCF"/>
    <w:rsid w:val="00A97FD2"/>
    <w:rsid w:val="00AA02F0"/>
    <w:rsid w:val="00AA0755"/>
    <w:rsid w:val="00AA08F8"/>
    <w:rsid w:val="00AA0C2E"/>
    <w:rsid w:val="00AA0EAC"/>
    <w:rsid w:val="00AA1330"/>
    <w:rsid w:val="00AA1415"/>
    <w:rsid w:val="00AA19A5"/>
    <w:rsid w:val="00AA2268"/>
    <w:rsid w:val="00AA29B1"/>
    <w:rsid w:val="00AA2C2F"/>
    <w:rsid w:val="00AA2D9A"/>
    <w:rsid w:val="00AA3373"/>
    <w:rsid w:val="00AA3489"/>
    <w:rsid w:val="00AA352C"/>
    <w:rsid w:val="00AA35A9"/>
    <w:rsid w:val="00AA38F9"/>
    <w:rsid w:val="00AA42FD"/>
    <w:rsid w:val="00AA4A39"/>
    <w:rsid w:val="00AA4C4A"/>
    <w:rsid w:val="00AA54AC"/>
    <w:rsid w:val="00AA5BBC"/>
    <w:rsid w:val="00AA5C2E"/>
    <w:rsid w:val="00AA6712"/>
    <w:rsid w:val="00AA6974"/>
    <w:rsid w:val="00AA6EE7"/>
    <w:rsid w:val="00AA7257"/>
    <w:rsid w:val="00AA7C0D"/>
    <w:rsid w:val="00AA7D04"/>
    <w:rsid w:val="00AB02E7"/>
    <w:rsid w:val="00AB1A56"/>
    <w:rsid w:val="00AB20F7"/>
    <w:rsid w:val="00AB2856"/>
    <w:rsid w:val="00AB2A5C"/>
    <w:rsid w:val="00AB328B"/>
    <w:rsid w:val="00AB3BB0"/>
    <w:rsid w:val="00AB4591"/>
    <w:rsid w:val="00AB4DBA"/>
    <w:rsid w:val="00AB51DE"/>
    <w:rsid w:val="00AB527E"/>
    <w:rsid w:val="00AB5404"/>
    <w:rsid w:val="00AB5C12"/>
    <w:rsid w:val="00AB5DFF"/>
    <w:rsid w:val="00AB5E88"/>
    <w:rsid w:val="00AB6622"/>
    <w:rsid w:val="00AC01AC"/>
    <w:rsid w:val="00AC0619"/>
    <w:rsid w:val="00AC07A0"/>
    <w:rsid w:val="00AC09E7"/>
    <w:rsid w:val="00AC0CA8"/>
    <w:rsid w:val="00AC0F3D"/>
    <w:rsid w:val="00AC1302"/>
    <w:rsid w:val="00AC1F7D"/>
    <w:rsid w:val="00AC20B4"/>
    <w:rsid w:val="00AC240D"/>
    <w:rsid w:val="00AC2CF4"/>
    <w:rsid w:val="00AC3103"/>
    <w:rsid w:val="00AC3681"/>
    <w:rsid w:val="00AC36F8"/>
    <w:rsid w:val="00AC3784"/>
    <w:rsid w:val="00AC3AC3"/>
    <w:rsid w:val="00AC405C"/>
    <w:rsid w:val="00AC4DFB"/>
    <w:rsid w:val="00AC51FB"/>
    <w:rsid w:val="00AC56D9"/>
    <w:rsid w:val="00AC5876"/>
    <w:rsid w:val="00AC5A17"/>
    <w:rsid w:val="00AC5E15"/>
    <w:rsid w:val="00AC6266"/>
    <w:rsid w:val="00AC62B5"/>
    <w:rsid w:val="00AC6AF8"/>
    <w:rsid w:val="00AC6E21"/>
    <w:rsid w:val="00AC6E85"/>
    <w:rsid w:val="00AC73A3"/>
    <w:rsid w:val="00AC745F"/>
    <w:rsid w:val="00AC74D1"/>
    <w:rsid w:val="00AC7595"/>
    <w:rsid w:val="00AC7989"/>
    <w:rsid w:val="00AC79A8"/>
    <w:rsid w:val="00AD025C"/>
    <w:rsid w:val="00AD05D3"/>
    <w:rsid w:val="00AD0606"/>
    <w:rsid w:val="00AD0944"/>
    <w:rsid w:val="00AD134E"/>
    <w:rsid w:val="00AD137D"/>
    <w:rsid w:val="00AD27B2"/>
    <w:rsid w:val="00AD2858"/>
    <w:rsid w:val="00AD28D5"/>
    <w:rsid w:val="00AD2DCB"/>
    <w:rsid w:val="00AD2F04"/>
    <w:rsid w:val="00AD35C1"/>
    <w:rsid w:val="00AD3B89"/>
    <w:rsid w:val="00AD40EF"/>
    <w:rsid w:val="00AD44F7"/>
    <w:rsid w:val="00AD5288"/>
    <w:rsid w:val="00AD55B1"/>
    <w:rsid w:val="00AD5CF1"/>
    <w:rsid w:val="00AD5DFB"/>
    <w:rsid w:val="00AD5FCC"/>
    <w:rsid w:val="00AD605A"/>
    <w:rsid w:val="00AD6637"/>
    <w:rsid w:val="00AD74C1"/>
    <w:rsid w:val="00AD77ED"/>
    <w:rsid w:val="00AE0380"/>
    <w:rsid w:val="00AE05D6"/>
    <w:rsid w:val="00AE0C77"/>
    <w:rsid w:val="00AE1AE5"/>
    <w:rsid w:val="00AE2950"/>
    <w:rsid w:val="00AE2C5E"/>
    <w:rsid w:val="00AE3E74"/>
    <w:rsid w:val="00AE4256"/>
    <w:rsid w:val="00AE4912"/>
    <w:rsid w:val="00AE4AA4"/>
    <w:rsid w:val="00AE50E4"/>
    <w:rsid w:val="00AE5520"/>
    <w:rsid w:val="00AE645B"/>
    <w:rsid w:val="00AE6537"/>
    <w:rsid w:val="00AE6800"/>
    <w:rsid w:val="00AE6822"/>
    <w:rsid w:val="00AE6ADA"/>
    <w:rsid w:val="00AE6F23"/>
    <w:rsid w:val="00AE7B15"/>
    <w:rsid w:val="00AE7BBA"/>
    <w:rsid w:val="00AF00CD"/>
    <w:rsid w:val="00AF0369"/>
    <w:rsid w:val="00AF0AA0"/>
    <w:rsid w:val="00AF0EF6"/>
    <w:rsid w:val="00AF11D4"/>
    <w:rsid w:val="00AF1651"/>
    <w:rsid w:val="00AF175D"/>
    <w:rsid w:val="00AF1CFC"/>
    <w:rsid w:val="00AF1F16"/>
    <w:rsid w:val="00AF1F20"/>
    <w:rsid w:val="00AF2494"/>
    <w:rsid w:val="00AF25B0"/>
    <w:rsid w:val="00AF25FC"/>
    <w:rsid w:val="00AF2C22"/>
    <w:rsid w:val="00AF2FAF"/>
    <w:rsid w:val="00AF3378"/>
    <w:rsid w:val="00AF3830"/>
    <w:rsid w:val="00AF3E70"/>
    <w:rsid w:val="00AF4010"/>
    <w:rsid w:val="00AF4A3F"/>
    <w:rsid w:val="00AF4A88"/>
    <w:rsid w:val="00AF4C7C"/>
    <w:rsid w:val="00AF5619"/>
    <w:rsid w:val="00AF6451"/>
    <w:rsid w:val="00AF7374"/>
    <w:rsid w:val="00AF783C"/>
    <w:rsid w:val="00AF7ED5"/>
    <w:rsid w:val="00B01148"/>
    <w:rsid w:val="00B015BA"/>
    <w:rsid w:val="00B01DE2"/>
    <w:rsid w:val="00B01E5F"/>
    <w:rsid w:val="00B0206A"/>
    <w:rsid w:val="00B02098"/>
    <w:rsid w:val="00B02A23"/>
    <w:rsid w:val="00B02B22"/>
    <w:rsid w:val="00B034F2"/>
    <w:rsid w:val="00B036A2"/>
    <w:rsid w:val="00B03CF8"/>
    <w:rsid w:val="00B03E35"/>
    <w:rsid w:val="00B04F7F"/>
    <w:rsid w:val="00B05030"/>
    <w:rsid w:val="00B0591C"/>
    <w:rsid w:val="00B074DF"/>
    <w:rsid w:val="00B075F3"/>
    <w:rsid w:val="00B07D25"/>
    <w:rsid w:val="00B07E3D"/>
    <w:rsid w:val="00B07EF7"/>
    <w:rsid w:val="00B10067"/>
    <w:rsid w:val="00B1060E"/>
    <w:rsid w:val="00B10854"/>
    <w:rsid w:val="00B10B13"/>
    <w:rsid w:val="00B114C1"/>
    <w:rsid w:val="00B11C3D"/>
    <w:rsid w:val="00B11D48"/>
    <w:rsid w:val="00B11D63"/>
    <w:rsid w:val="00B11FA2"/>
    <w:rsid w:val="00B11FAB"/>
    <w:rsid w:val="00B125D4"/>
    <w:rsid w:val="00B1269C"/>
    <w:rsid w:val="00B1295A"/>
    <w:rsid w:val="00B13141"/>
    <w:rsid w:val="00B13634"/>
    <w:rsid w:val="00B13687"/>
    <w:rsid w:val="00B13769"/>
    <w:rsid w:val="00B13B78"/>
    <w:rsid w:val="00B13E2F"/>
    <w:rsid w:val="00B14044"/>
    <w:rsid w:val="00B1467D"/>
    <w:rsid w:val="00B14C5B"/>
    <w:rsid w:val="00B1502B"/>
    <w:rsid w:val="00B1576F"/>
    <w:rsid w:val="00B15811"/>
    <w:rsid w:val="00B15CCA"/>
    <w:rsid w:val="00B15D01"/>
    <w:rsid w:val="00B1640F"/>
    <w:rsid w:val="00B17FEF"/>
    <w:rsid w:val="00B20255"/>
    <w:rsid w:val="00B2061B"/>
    <w:rsid w:val="00B2080D"/>
    <w:rsid w:val="00B20E1D"/>
    <w:rsid w:val="00B213A5"/>
    <w:rsid w:val="00B218E3"/>
    <w:rsid w:val="00B218E6"/>
    <w:rsid w:val="00B21E6F"/>
    <w:rsid w:val="00B21FCD"/>
    <w:rsid w:val="00B22459"/>
    <w:rsid w:val="00B22700"/>
    <w:rsid w:val="00B227E5"/>
    <w:rsid w:val="00B229D0"/>
    <w:rsid w:val="00B2327B"/>
    <w:rsid w:val="00B23A2E"/>
    <w:rsid w:val="00B23EC1"/>
    <w:rsid w:val="00B23FB0"/>
    <w:rsid w:val="00B241F0"/>
    <w:rsid w:val="00B24690"/>
    <w:rsid w:val="00B24783"/>
    <w:rsid w:val="00B24E92"/>
    <w:rsid w:val="00B2504B"/>
    <w:rsid w:val="00B252A0"/>
    <w:rsid w:val="00B25493"/>
    <w:rsid w:val="00B2553F"/>
    <w:rsid w:val="00B25866"/>
    <w:rsid w:val="00B2593F"/>
    <w:rsid w:val="00B2594B"/>
    <w:rsid w:val="00B25ACD"/>
    <w:rsid w:val="00B25D99"/>
    <w:rsid w:val="00B26162"/>
    <w:rsid w:val="00B2666B"/>
    <w:rsid w:val="00B26E37"/>
    <w:rsid w:val="00B2703C"/>
    <w:rsid w:val="00B2738F"/>
    <w:rsid w:val="00B303B0"/>
    <w:rsid w:val="00B3086A"/>
    <w:rsid w:val="00B31A91"/>
    <w:rsid w:val="00B31D6C"/>
    <w:rsid w:val="00B324B0"/>
    <w:rsid w:val="00B325CD"/>
    <w:rsid w:val="00B3283D"/>
    <w:rsid w:val="00B32C62"/>
    <w:rsid w:val="00B336BC"/>
    <w:rsid w:val="00B33812"/>
    <w:rsid w:val="00B33DC1"/>
    <w:rsid w:val="00B34087"/>
    <w:rsid w:val="00B3448D"/>
    <w:rsid w:val="00B34ABB"/>
    <w:rsid w:val="00B34D19"/>
    <w:rsid w:val="00B350C1"/>
    <w:rsid w:val="00B35340"/>
    <w:rsid w:val="00B35717"/>
    <w:rsid w:val="00B3586C"/>
    <w:rsid w:val="00B35AAF"/>
    <w:rsid w:val="00B36384"/>
    <w:rsid w:val="00B36687"/>
    <w:rsid w:val="00B3682D"/>
    <w:rsid w:val="00B36C33"/>
    <w:rsid w:val="00B36F42"/>
    <w:rsid w:val="00B372FF"/>
    <w:rsid w:val="00B374F9"/>
    <w:rsid w:val="00B37AEE"/>
    <w:rsid w:val="00B37E0C"/>
    <w:rsid w:val="00B37E48"/>
    <w:rsid w:val="00B40467"/>
    <w:rsid w:val="00B40A96"/>
    <w:rsid w:val="00B40BDF"/>
    <w:rsid w:val="00B41230"/>
    <w:rsid w:val="00B414D8"/>
    <w:rsid w:val="00B416DD"/>
    <w:rsid w:val="00B42068"/>
    <w:rsid w:val="00B42431"/>
    <w:rsid w:val="00B4244D"/>
    <w:rsid w:val="00B4315A"/>
    <w:rsid w:val="00B43926"/>
    <w:rsid w:val="00B43C8E"/>
    <w:rsid w:val="00B44065"/>
    <w:rsid w:val="00B4447B"/>
    <w:rsid w:val="00B44D23"/>
    <w:rsid w:val="00B4556F"/>
    <w:rsid w:val="00B45D67"/>
    <w:rsid w:val="00B463B3"/>
    <w:rsid w:val="00B465AD"/>
    <w:rsid w:val="00B4690B"/>
    <w:rsid w:val="00B46B24"/>
    <w:rsid w:val="00B46BB6"/>
    <w:rsid w:val="00B46C7F"/>
    <w:rsid w:val="00B46CBE"/>
    <w:rsid w:val="00B47DFA"/>
    <w:rsid w:val="00B51204"/>
    <w:rsid w:val="00B51328"/>
    <w:rsid w:val="00B5135E"/>
    <w:rsid w:val="00B515D6"/>
    <w:rsid w:val="00B5162D"/>
    <w:rsid w:val="00B516FC"/>
    <w:rsid w:val="00B519DA"/>
    <w:rsid w:val="00B51A67"/>
    <w:rsid w:val="00B51D04"/>
    <w:rsid w:val="00B51EF8"/>
    <w:rsid w:val="00B5220F"/>
    <w:rsid w:val="00B5273B"/>
    <w:rsid w:val="00B527CC"/>
    <w:rsid w:val="00B53B7A"/>
    <w:rsid w:val="00B5419D"/>
    <w:rsid w:val="00B546C5"/>
    <w:rsid w:val="00B54C62"/>
    <w:rsid w:val="00B54D2D"/>
    <w:rsid w:val="00B5585B"/>
    <w:rsid w:val="00B55D91"/>
    <w:rsid w:val="00B5643A"/>
    <w:rsid w:val="00B56549"/>
    <w:rsid w:val="00B56580"/>
    <w:rsid w:val="00B56FCB"/>
    <w:rsid w:val="00B5705F"/>
    <w:rsid w:val="00B573F5"/>
    <w:rsid w:val="00B57774"/>
    <w:rsid w:val="00B57AA0"/>
    <w:rsid w:val="00B57CD4"/>
    <w:rsid w:val="00B606F0"/>
    <w:rsid w:val="00B61227"/>
    <w:rsid w:val="00B61427"/>
    <w:rsid w:val="00B617E7"/>
    <w:rsid w:val="00B61A6A"/>
    <w:rsid w:val="00B61F32"/>
    <w:rsid w:val="00B62855"/>
    <w:rsid w:val="00B62FAD"/>
    <w:rsid w:val="00B637D0"/>
    <w:rsid w:val="00B639EE"/>
    <w:rsid w:val="00B63FDC"/>
    <w:rsid w:val="00B6401C"/>
    <w:rsid w:val="00B64947"/>
    <w:rsid w:val="00B64D02"/>
    <w:rsid w:val="00B64F97"/>
    <w:rsid w:val="00B65149"/>
    <w:rsid w:val="00B6567B"/>
    <w:rsid w:val="00B65916"/>
    <w:rsid w:val="00B65CF3"/>
    <w:rsid w:val="00B66078"/>
    <w:rsid w:val="00B66516"/>
    <w:rsid w:val="00B666C3"/>
    <w:rsid w:val="00B66B81"/>
    <w:rsid w:val="00B66D65"/>
    <w:rsid w:val="00B66DB3"/>
    <w:rsid w:val="00B66F28"/>
    <w:rsid w:val="00B67956"/>
    <w:rsid w:val="00B67C4E"/>
    <w:rsid w:val="00B67E37"/>
    <w:rsid w:val="00B67F00"/>
    <w:rsid w:val="00B701B5"/>
    <w:rsid w:val="00B7048E"/>
    <w:rsid w:val="00B70874"/>
    <w:rsid w:val="00B70B98"/>
    <w:rsid w:val="00B71824"/>
    <w:rsid w:val="00B71D63"/>
    <w:rsid w:val="00B71E3B"/>
    <w:rsid w:val="00B721AD"/>
    <w:rsid w:val="00B7241E"/>
    <w:rsid w:val="00B726D0"/>
    <w:rsid w:val="00B726E2"/>
    <w:rsid w:val="00B72ED1"/>
    <w:rsid w:val="00B72FA6"/>
    <w:rsid w:val="00B7300F"/>
    <w:rsid w:val="00B731D1"/>
    <w:rsid w:val="00B73737"/>
    <w:rsid w:val="00B73C3C"/>
    <w:rsid w:val="00B73C89"/>
    <w:rsid w:val="00B740AA"/>
    <w:rsid w:val="00B744E1"/>
    <w:rsid w:val="00B74879"/>
    <w:rsid w:val="00B749A5"/>
    <w:rsid w:val="00B74B3F"/>
    <w:rsid w:val="00B75032"/>
    <w:rsid w:val="00B751BD"/>
    <w:rsid w:val="00B75DAF"/>
    <w:rsid w:val="00B76169"/>
    <w:rsid w:val="00B76483"/>
    <w:rsid w:val="00B767BD"/>
    <w:rsid w:val="00B76B6B"/>
    <w:rsid w:val="00B76CCF"/>
    <w:rsid w:val="00B76D7F"/>
    <w:rsid w:val="00B77A07"/>
    <w:rsid w:val="00B77FB1"/>
    <w:rsid w:val="00B800B9"/>
    <w:rsid w:val="00B800EB"/>
    <w:rsid w:val="00B80268"/>
    <w:rsid w:val="00B807F5"/>
    <w:rsid w:val="00B80F89"/>
    <w:rsid w:val="00B8178E"/>
    <w:rsid w:val="00B81908"/>
    <w:rsid w:val="00B81AB4"/>
    <w:rsid w:val="00B82096"/>
    <w:rsid w:val="00B82229"/>
    <w:rsid w:val="00B82506"/>
    <w:rsid w:val="00B82F60"/>
    <w:rsid w:val="00B83C6F"/>
    <w:rsid w:val="00B83C82"/>
    <w:rsid w:val="00B83F85"/>
    <w:rsid w:val="00B84D62"/>
    <w:rsid w:val="00B84E1B"/>
    <w:rsid w:val="00B84E60"/>
    <w:rsid w:val="00B853D5"/>
    <w:rsid w:val="00B8548E"/>
    <w:rsid w:val="00B855D3"/>
    <w:rsid w:val="00B856C7"/>
    <w:rsid w:val="00B85AEA"/>
    <w:rsid w:val="00B861D9"/>
    <w:rsid w:val="00B86590"/>
    <w:rsid w:val="00B865F2"/>
    <w:rsid w:val="00B8691A"/>
    <w:rsid w:val="00B86FD3"/>
    <w:rsid w:val="00B8712D"/>
    <w:rsid w:val="00B874DB"/>
    <w:rsid w:val="00B874EB"/>
    <w:rsid w:val="00B87560"/>
    <w:rsid w:val="00B87CCF"/>
    <w:rsid w:val="00B87E20"/>
    <w:rsid w:val="00B90915"/>
    <w:rsid w:val="00B90F48"/>
    <w:rsid w:val="00B90FE7"/>
    <w:rsid w:val="00B912BF"/>
    <w:rsid w:val="00B91D1F"/>
    <w:rsid w:val="00B91D58"/>
    <w:rsid w:val="00B92881"/>
    <w:rsid w:val="00B92BA7"/>
    <w:rsid w:val="00B9381C"/>
    <w:rsid w:val="00B9388B"/>
    <w:rsid w:val="00B93C95"/>
    <w:rsid w:val="00B94A73"/>
    <w:rsid w:val="00B94D92"/>
    <w:rsid w:val="00B94F40"/>
    <w:rsid w:val="00B9502A"/>
    <w:rsid w:val="00B95495"/>
    <w:rsid w:val="00B959EB"/>
    <w:rsid w:val="00B96274"/>
    <w:rsid w:val="00B97675"/>
    <w:rsid w:val="00B97745"/>
    <w:rsid w:val="00B97A54"/>
    <w:rsid w:val="00BA0215"/>
    <w:rsid w:val="00BA109E"/>
    <w:rsid w:val="00BA116D"/>
    <w:rsid w:val="00BA1495"/>
    <w:rsid w:val="00BA14F7"/>
    <w:rsid w:val="00BA173D"/>
    <w:rsid w:val="00BA196B"/>
    <w:rsid w:val="00BA1983"/>
    <w:rsid w:val="00BA198E"/>
    <w:rsid w:val="00BA1C93"/>
    <w:rsid w:val="00BA2176"/>
    <w:rsid w:val="00BA2361"/>
    <w:rsid w:val="00BA2432"/>
    <w:rsid w:val="00BA2FAA"/>
    <w:rsid w:val="00BA3230"/>
    <w:rsid w:val="00BA33BE"/>
    <w:rsid w:val="00BA36D4"/>
    <w:rsid w:val="00BA373C"/>
    <w:rsid w:val="00BA37C6"/>
    <w:rsid w:val="00BA405B"/>
    <w:rsid w:val="00BA4653"/>
    <w:rsid w:val="00BA4B37"/>
    <w:rsid w:val="00BA4B82"/>
    <w:rsid w:val="00BA5689"/>
    <w:rsid w:val="00BA5AD3"/>
    <w:rsid w:val="00BA5EAA"/>
    <w:rsid w:val="00BA6426"/>
    <w:rsid w:val="00BA6611"/>
    <w:rsid w:val="00BA6EA2"/>
    <w:rsid w:val="00BA6F7B"/>
    <w:rsid w:val="00BA7A42"/>
    <w:rsid w:val="00BB03C7"/>
    <w:rsid w:val="00BB03D4"/>
    <w:rsid w:val="00BB09F9"/>
    <w:rsid w:val="00BB0AD0"/>
    <w:rsid w:val="00BB0C55"/>
    <w:rsid w:val="00BB11B5"/>
    <w:rsid w:val="00BB1314"/>
    <w:rsid w:val="00BB13C5"/>
    <w:rsid w:val="00BB1475"/>
    <w:rsid w:val="00BB1494"/>
    <w:rsid w:val="00BB18AA"/>
    <w:rsid w:val="00BB1ADC"/>
    <w:rsid w:val="00BB1E60"/>
    <w:rsid w:val="00BB1F14"/>
    <w:rsid w:val="00BB263D"/>
    <w:rsid w:val="00BB2A91"/>
    <w:rsid w:val="00BB3F75"/>
    <w:rsid w:val="00BB3FA9"/>
    <w:rsid w:val="00BB4329"/>
    <w:rsid w:val="00BB4377"/>
    <w:rsid w:val="00BB4520"/>
    <w:rsid w:val="00BB4C93"/>
    <w:rsid w:val="00BB4D1B"/>
    <w:rsid w:val="00BB52B6"/>
    <w:rsid w:val="00BB5500"/>
    <w:rsid w:val="00BB571B"/>
    <w:rsid w:val="00BB59A1"/>
    <w:rsid w:val="00BB59A4"/>
    <w:rsid w:val="00BB6698"/>
    <w:rsid w:val="00BB66BA"/>
    <w:rsid w:val="00BB6896"/>
    <w:rsid w:val="00BB6BBE"/>
    <w:rsid w:val="00BB75EB"/>
    <w:rsid w:val="00BB7DDD"/>
    <w:rsid w:val="00BB7E42"/>
    <w:rsid w:val="00BC10A9"/>
    <w:rsid w:val="00BC113E"/>
    <w:rsid w:val="00BC11C3"/>
    <w:rsid w:val="00BC1563"/>
    <w:rsid w:val="00BC18B9"/>
    <w:rsid w:val="00BC19B4"/>
    <w:rsid w:val="00BC1E86"/>
    <w:rsid w:val="00BC1EA8"/>
    <w:rsid w:val="00BC20F9"/>
    <w:rsid w:val="00BC23EB"/>
    <w:rsid w:val="00BC29B7"/>
    <w:rsid w:val="00BC2B00"/>
    <w:rsid w:val="00BC35FB"/>
    <w:rsid w:val="00BC385A"/>
    <w:rsid w:val="00BC3CDC"/>
    <w:rsid w:val="00BC4214"/>
    <w:rsid w:val="00BC4984"/>
    <w:rsid w:val="00BC4E16"/>
    <w:rsid w:val="00BC5254"/>
    <w:rsid w:val="00BC52D5"/>
    <w:rsid w:val="00BC5A33"/>
    <w:rsid w:val="00BC60B3"/>
    <w:rsid w:val="00BC6183"/>
    <w:rsid w:val="00BC635A"/>
    <w:rsid w:val="00BC6823"/>
    <w:rsid w:val="00BC6E41"/>
    <w:rsid w:val="00BC747C"/>
    <w:rsid w:val="00BC766B"/>
    <w:rsid w:val="00BC7E1D"/>
    <w:rsid w:val="00BD0387"/>
    <w:rsid w:val="00BD09C6"/>
    <w:rsid w:val="00BD13F2"/>
    <w:rsid w:val="00BD1A2C"/>
    <w:rsid w:val="00BD2C79"/>
    <w:rsid w:val="00BD30A9"/>
    <w:rsid w:val="00BD3755"/>
    <w:rsid w:val="00BD3D5C"/>
    <w:rsid w:val="00BD3F89"/>
    <w:rsid w:val="00BD46D7"/>
    <w:rsid w:val="00BD4B3E"/>
    <w:rsid w:val="00BD5027"/>
    <w:rsid w:val="00BD59EF"/>
    <w:rsid w:val="00BD649E"/>
    <w:rsid w:val="00BD64C7"/>
    <w:rsid w:val="00BD7DA6"/>
    <w:rsid w:val="00BE0011"/>
    <w:rsid w:val="00BE0233"/>
    <w:rsid w:val="00BE040E"/>
    <w:rsid w:val="00BE0AE7"/>
    <w:rsid w:val="00BE0DF3"/>
    <w:rsid w:val="00BE13FE"/>
    <w:rsid w:val="00BE18ED"/>
    <w:rsid w:val="00BE1A80"/>
    <w:rsid w:val="00BE2790"/>
    <w:rsid w:val="00BE2CD9"/>
    <w:rsid w:val="00BE3C90"/>
    <w:rsid w:val="00BE4508"/>
    <w:rsid w:val="00BE4A89"/>
    <w:rsid w:val="00BE4AD5"/>
    <w:rsid w:val="00BE4D42"/>
    <w:rsid w:val="00BE4F51"/>
    <w:rsid w:val="00BE538F"/>
    <w:rsid w:val="00BE5EA9"/>
    <w:rsid w:val="00BE6206"/>
    <w:rsid w:val="00BE6C3B"/>
    <w:rsid w:val="00BE6F95"/>
    <w:rsid w:val="00BE7515"/>
    <w:rsid w:val="00BE7BAC"/>
    <w:rsid w:val="00BF031B"/>
    <w:rsid w:val="00BF04E3"/>
    <w:rsid w:val="00BF07DC"/>
    <w:rsid w:val="00BF117A"/>
    <w:rsid w:val="00BF1727"/>
    <w:rsid w:val="00BF22A1"/>
    <w:rsid w:val="00BF2314"/>
    <w:rsid w:val="00BF2466"/>
    <w:rsid w:val="00BF2549"/>
    <w:rsid w:val="00BF2EA2"/>
    <w:rsid w:val="00BF349F"/>
    <w:rsid w:val="00BF35E2"/>
    <w:rsid w:val="00BF37E0"/>
    <w:rsid w:val="00BF3B18"/>
    <w:rsid w:val="00BF3C6A"/>
    <w:rsid w:val="00BF4018"/>
    <w:rsid w:val="00BF41D0"/>
    <w:rsid w:val="00BF4209"/>
    <w:rsid w:val="00BF4443"/>
    <w:rsid w:val="00BF44C5"/>
    <w:rsid w:val="00BF4F82"/>
    <w:rsid w:val="00BF5256"/>
    <w:rsid w:val="00BF5484"/>
    <w:rsid w:val="00BF684E"/>
    <w:rsid w:val="00BF6BEC"/>
    <w:rsid w:val="00C000E2"/>
    <w:rsid w:val="00C002BC"/>
    <w:rsid w:val="00C00557"/>
    <w:rsid w:val="00C00AAA"/>
    <w:rsid w:val="00C00FCE"/>
    <w:rsid w:val="00C01A06"/>
    <w:rsid w:val="00C01E00"/>
    <w:rsid w:val="00C0205F"/>
    <w:rsid w:val="00C025A8"/>
    <w:rsid w:val="00C03116"/>
    <w:rsid w:val="00C033AC"/>
    <w:rsid w:val="00C0415F"/>
    <w:rsid w:val="00C043C2"/>
    <w:rsid w:val="00C04C82"/>
    <w:rsid w:val="00C051EF"/>
    <w:rsid w:val="00C05261"/>
    <w:rsid w:val="00C05274"/>
    <w:rsid w:val="00C073E3"/>
    <w:rsid w:val="00C07BF6"/>
    <w:rsid w:val="00C10382"/>
    <w:rsid w:val="00C107FA"/>
    <w:rsid w:val="00C10A6C"/>
    <w:rsid w:val="00C10CA1"/>
    <w:rsid w:val="00C10E53"/>
    <w:rsid w:val="00C11331"/>
    <w:rsid w:val="00C11C6A"/>
    <w:rsid w:val="00C1243F"/>
    <w:rsid w:val="00C12780"/>
    <w:rsid w:val="00C132D6"/>
    <w:rsid w:val="00C13A8A"/>
    <w:rsid w:val="00C13BD0"/>
    <w:rsid w:val="00C1440B"/>
    <w:rsid w:val="00C146E0"/>
    <w:rsid w:val="00C148F1"/>
    <w:rsid w:val="00C14FAF"/>
    <w:rsid w:val="00C15023"/>
    <w:rsid w:val="00C1592B"/>
    <w:rsid w:val="00C15BA9"/>
    <w:rsid w:val="00C15C31"/>
    <w:rsid w:val="00C15CBD"/>
    <w:rsid w:val="00C15F53"/>
    <w:rsid w:val="00C16881"/>
    <w:rsid w:val="00C16BAA"/>
    <w:rsid w:val="00C17563"/>
    <w:rsid w:val="00C1794B"/>
    <w:rsid w:val="00C2075A"/>
    <w:rsid w:val="00C20A8B"/>
    <w:rsid w:val="00C20C38"/>
    <w:rsid w:val="00C20C7D"/>
    <w:rsid w:val="00C20FD8"/>
    <w:rsid w:val="00C21A13"/>
    <w:rsid w:val="00C22407"/>
    <w:rsid w:val="00C22747"/>
    <w:rsid w:val="00C22AD1"/>
    <w:rsid w:val="00C22B45"/>
    <w:rsid w:val="00C23AFB"/>
    <w:rsid w:val="00C23CC5"/>
    <w:rsid w:val="00C23D66"/>
    <w:rsid w:val="00C24152"/>
    <w:rsid w:val="00C2418B"/>
    <w:rsid w:val="00C24293"/>
    <w:rsid w:val="00C246A7"/>
    <w:rsid w:val="00C246F0"/>
    <w:rsid w:val="00C248E7"/>
    <w:rsid w:val="00C24938"/>
    <w:rsid w:val="00C25279"/>
    <w:rsid w:val="00C2542A"/>
    <w:rsid w:val="00C25BF7"/>
    <w:rsid w:val="00C25DF7"/>
    <w:rsid w:val="00C261BB"/>
    <w:rsid w:val="00C267B8"/>
    <w:rsid w:val="00C26CBB"/>
    <w:rsid w:val="00C26CC2"/>
    <w:rsid w:val="00C26FB9"/>
    <w:rsid w:val="00C270CB"/>
    <w:rsid w:val="00C2731F"/>
    <w:rsid w:val="00C273F1"/>
    <w:rsid w:val="00C27C55"/>
    <w:rsid w:val="00C3010F"/>
    <w:rsid w:val="00C305D2"/>
    <w:rsid w:val="00C30753"/>
    <w:rsid w:val="00C30823"/>
    <w:rsid w:val="00C30891"/>
    <w:rsid w:val="00C308BC"/>
    <w:rsid w:val="00C3091C"/>
    <w:rsid w:val="00C3092C"/>
    <w:rsid w:val="00C31004"/>
    <w:rsid w:val="00C3118B"/>
    <w:rsid w:val="00C312FE"/>
    <w:rsid w:val="00C31A53"/>
    <w:rsid w:val="00C31BD0"/>
    <w:rsid w:val="00C31EF3"/>
    <w:rsid w:val="00C32934"/>
    <w:rsid w:val="00C3457A"/>
    <w:rsid w:val="00C34C3F"/>
    <w:rsid w:val="00C35172"/>
    <w:rsid w:val="00C35275"/>
    <w:rsid w:val="00C35349"/>
    <w:rsid w:val="00C35611"/>
    <w:rsid w:val="00C3645D"/>
    <w:rsid w:val="00C36550"/>
    <w:rsid w:val="00C36DE0"/>
    <w:rsid w:val="00C3735A"/>
    <w:rsid w:val="00C376A3"/>
    <w:rsid w:val="00C376EB"/>
    <w:rsid w:val="00C4035D"/>
    <w:rsid w:val="00C408E4"/>
    <w:rsid w:val="00C40A94"/>
    <w:rsid w:val="00C40BCC"/>
    <w:rsid w:val="00C40E61"/>
    <w:rsid w:val="00C40EEE"/>
    <w:rsid w:val="00C41850"/>
    <w:rsid w:val="00C41C4F"/>
    <w:rsid w:val="00C4259D"/>
    <w:rsid w:val="00C42A61"/>
    <w:rsid w:val="00C42EB9"/>
    <w:rsid w:val="00C43075"/>
    <w:rsid w:val="00C439C5"/>
    <w:rsid w:val="00C43ECB"/>
    <w:rsid w:val="00C43EFA"/>
    <w:rsid w:val="00C442DF"/>
    <w:rsid w:val="00C44743"/>
    <w:rsid w:val="00C4479E"/>
    <w:rsid w:val="00C4486D"/>
    <w:rsid w:val="00C448B3"/>
    <w:rsid w:val="00C44A68"/>
    <w:rsid w:val="00C44B77"/>
    <w:rsid w:val="00C45439"/>
    <w:rsid w:val="00C45A09"/>
    <w:rsid w:val="00C46F92"/>
    <w:rsid w:val="00C47909"/>
    <w:rsid w:val="00C47969"/>
    <w:rsid w:val="00C47A8A"/>
    <w:rsid w:val="00C47F84"/>
    <w:rsid w:val="00C5094F"/>
    <w:rsid w:val="00C50A36"/>
    <w:rsid w:val="00C50D4A"/>
    <w:rsid w:val="00C50EF2"/>
    <w:rsid w:val="00C50F5A"/>
    <w:rsid w:val="00C513D3"/>
    <w:rsid w:val="00C514AC"/>
    <w:rsid w:val="00C51516"/>
    <w:rsid w:val="00C51CDA"/>
    <w:rsid w:val="00C51D1E"/>
    <w:rsid w:val="00C52924"/>
    <w:rsid w:val="00C52A90"/>
    <w:rsid w:val="00C52E7F"/>
    <w:rsid w:val="00C543DB"/>
    <w:rsid w:val="00C55958"/>
    <w:rsid w:val="00C56821"/>
    <w:rsid w:val="00C5685E"/>
    <w:rsid w:val="00C56A06"/>
    <w:rsid w:val="00C56B21"/>
    <w:rsid w:val="00C5716E"/>
    <w:rsid w:val="00C5779C"/>
    <w:rsid w:val="00C604A1"/>
    <w:rsid w:val="00C60765"/>
    <w:rsid w:val="00C60E24"/>
    <w:rsid w:val="00C611B4"/>
    <w:rsid w:val="00C61CDF"/>
    <w:rsid w:val="00C62328"/>
    <w:rsid w:val="00C62727"/>
    <w:rsid w:val="00C6299E"/>
    <w:rsid w:val="00C62B68"/>
    <w:rsid w:val="00C62CFA"/>
    <w:rsid w:val="00C634A7"/>
    <w:rsid w:val="00C6361C"/>
    <w:rsid w:val="00C63C37"/>
    <w:rsid w:val="00C64118"/>
    <w:rsid w:val="00C647FA"/>
    <w:rsid w:val="00C6560C"/>
    <w:rsid w:val="00C656B9"/>
    <w:rsid w:val="00C65959"/>
    <w:rsid w:val="00C65B2F"/>
    <w:rsid w:val="00C663DD"/>
    <w:rsid w:val="00C66886"/>
    <w:rsid w:val="00C66BA4"/>
    <w:rsid w:val="00C66C08"/>
    <w:rsid w:val="00C66C66"/>
    <w:rsid w:val="00C67172"/>
    <w:rsid w:val="00C6720A"/>
    <w:rsid w:val="00C672A5"/>
    <w:rsid w:val="00C6746B"/>
    <w:rsid w:val="00C674AB"/>
    <w:rsid w:val="00C700B5"/>
    <w:rsid w:val="00C70236"/>
    <w:rsid w:val="00C70726"/>
    <w:rsid w:val="00C70C60"/>
    <w:rsid w:val="00C71021"/>
    <w:rsid w:val="00C720A2"/>
    <w:rsid w:val="00C722A7"/>
    <w:rsid w:val="00C72328"/>
    <w:rsid w:val="00C72922"/>
    <w:rsid w:val="00C72E5F"/>
    <w:rsid w:val="00C72F94"/>
    <w:rsid w:val="00C73005"/>
    <w:rsid w:val="00C74020"/>
    <w:rsid w:val="00C745B1"/>
    <w:rsid w:val="00C74834"/>
    <w:rsid w:val="00C759B4"/>
    <w:rsid w:val="00C75CD9"/>
    <w:rsid w:val="00C76288"/>
    <w:rsid w:val="00C7689D"/>
    <w:rsid w:val="00C76F9F"/>
    <w:rsid w:val="00C7705A"/>
    <w:rsid w:val="00C77853"/>
    <w:rsid w:val="00C77A87"/>
    <w:rsid w:val="00C8044B"/>
    <w:rsid w:val="00C8142A"/>
    <w:rsid w:val="00C82469"/>
    <w:rsid w:val="00C82571"/>
    <w:rsid w:val="00C8274D"/>
    <w:rsid w:val="00C82E05"/>
    <w:rsid w:val="00C83348"/>
    <w:rsid w:val="00C83E73"/>
    <w:rsid w:val="00C844E1"/>
    <w:rsid w:val="00C84E4B"/>
    <w:rsid w:val="00C851FA"/>
    <w:rsid w:val="00C85848"/>
    <w:rsid w:val="00C8587D"/>
    <w:rsid w:val="00C85A9E"/>
    <w:rsid w:val="00C85C4B"/>
    <w:rsid w:val="00C86CFC"/>
    <w:rsid w:val="00C86FF2"/>
    <w:rsid w:val="00C8732F"/>
    <w:rsid w:val="00C87702"/>
    <w:rsid w:val="00C87D83"/>
    <w:rsid w:val="00C905AA"/>
    <w:rsid w:val="00C9075B"/>
    <w:rsid w:val="00C90CB7"/>
    <w:rsid w:val="00C913B7"/>
    <w:rsid w:val="00C915B6"/>
    <w:rsid w:val="00C919C0"/>
    <w:rsid w:val="00C91AFD"/>
    <w:rsid w:val="00C920E2"/>
    <w:rsid w:val="00C92528"/>
    <w:rsid w:val="00C92609"/>
    <w:rsid w:val="00C92CD0"/>
    <w:rsid w:val="00C9327F"/>
    <w:rsid w:val="00C94647"/>
    <w:rsid w:val="00C94DB7"/>
    <w:rsid w:val="00C95C06"/>
    <w:rsid w:val="00C95DD2"/>
    <w:rsid w:val="00C96280"/>
    <w:rsid w:val="00C962F1"/>
    <w:rsid w:val="00C96815"/>
    <w:rsid w:val="00C96E81"/>
    <w:rsid w:val="00C97138"/>
    <w:rsid w:val="00C974B2"/>
    <w:rsid w:val="00C97F98"/>
    <w:rsid w:val="00CA035B"/>
    <w:rsid w:val="00CA09C2"/>
    <w:rsid w:val="00CA0BB4"/>
    <w:rsid w:val="00CA1232"/>
    <w:rsid w:val="00CA25C5"/>
    <w:rsid w:val="00CA281B"/>
    <w:rsid w:val="00CA2D61"/>
    <w:rsid w:val="00CA335B"/>
    <w:rsid w:val="00CA36AD"/>
    <w:rsid w:val="00CA40D3"/>
    <w:rsid w:val="00CA425D"/>
    <w:rsid w:val="00CA4524"/>
    <w:rsid w:val="00CA45F0"/>
    <w:rsid w:val="00CA46B4"/>
    <w:rsid w:val="00CA4E29"/>
    <w:rsid w:val="00CA5044"/>
    <w:rsid w:val="00CA5FD3"/>
    <w:rsid w:val="00CA62C9"/>
    <w:rsid w:val="00CA69E3"/>
    <w:rsid w:val="00CA6AA4"/>
    <w:rsid w:val="00CA6B1C"/>
    <w:rsid w:val="00CA6BD7"/>
    <w:rsid w:val="00CA6D8F"/>
    <w:rsid w:val="00CA6DFB"/>
    <w:rsid w:val="00CA6F0C"/>
    <w:rsid w:val="00CA6F91"/>
    <w:rsid w:val="00CA6FDF"/>
    <w:rsid w:val="00CA7063"/>
    <w:rsid w:val="00CA72C6"/>
    <w:rsid w:val="00CA7870"/>
    <w:rsid w:val="00CA7B10"/>
    <w:rsid w:val="00CA7DB3"/>
    <w:rsid w:val="00CB00CF"/>
    <w:rsid w:val="00CB0362"/>
    <w:rsid w:val="00CB0665"/>
    <w:rsid w:val="00CB0AB5"/>
    <w:rsid w:val="00CB0FF7"/>
    <w:rsid w:val="00CB1B42"/>
    <w:rsid w:val="00CB1BE6"/>
    <w:rsid w:val="00CB1EB1"/>
    <w:rsid w:val="00CB1FC8"/>
    <w:rsid w:val="00CB205D"/>
    <w:rsid w:val="00CB275A"/>
    <w:rsid w:val="00CB2EC0"/>
    <w:rsid w:val="00CB37DF"/>
    <w:rsid w:val="00CB3D90"/>
    <w:rsid w:val="00CB3F41"/>
    <w:rsid w:val="00CB5B9D"/>
    <w:rsid w:val="00CB5FA5"/>
    <w:rsid w:val="00CB6113"/>
    <w:rsid w:val="00CB7103"/>
    <w:rsid w:val="00CB75A2"/>
    <w:rsid w:val="00CC0003"/>
    <w:rsid w:val="00CC009C"/>
    <w:rsid w:val="00CC14AF"/>
    <w:rsid w:val="00CC1C19"/>
    <w:rsid w:val="00CC1CE9"/>
    <w:rsid w:val="00CC21AA"/>
    <w:rsid w:val="00CC2419"/>
    <w:rsid w:val="00CC246F"/>
    <w:rsid w:val="00CC26FF"/>
    <w:rsid w:val="00CC2910"/>
    <w:rsid w:val="00CC2A9B"/>
    <w:rsid w:val="00CC2B30"/>
    <w:rsid w:val="00CC2C9A"/>
    <w:rsid w:val="00CC369F"/>
    <w:rsid w:val="00CC3A75"/>
    <w:rsid w:val="00CC3E05"/>
    <w:rsid w:val="00CC474F"/>
    <w:rsid w:val="00CC5AD6"/>
    <w:rsid w:val="00CC6A19"/>
    <w:rsid w:val="00CC6E59"/>
    <w:rsid w:val="00CC77F0"/>
    <w:rsid w:val="00CC78A1"/>
    <w:rsid w:val="00CC7F0A"/>
    <w:rsid w:val="00CD08B4"/>
    <w:rsid w:val="00CD154C"/>
    <w:rsid w:val="00CD2A31"/>
    <w:rsid w:val="00CD2FE2"/>
    <w:rsid w:val="00CD387A"/>
    <w:rsid w:val="00CD3F47"/>
    <w:rsid w:val="00CD4248"/>
    <w:rsid w:val="00CD483F"/>
    <w:rsid w:val="00CD5830"/>
    <w:rsid w:val="00CD5C07"/>
    <w:rsid w:val="00CD5E0C"/>
    <w:rsid w:val="00CD688D"/>
    <w:rsid w:val="00CD6BC5"/>
    <w:rsid w:val="00CD6DB7"/>
    <w:rsid w:val="00CD7488"/>
    <w:rsid w:val="00CD7741"/>
    <w:rsid w:val="00CE0816"/>
    <w:rsid w:val="00CE0A9B"/>
    <w:rsid w:val="00CE0E24"/>
    <w:rsid w:val="00CE0F1A"/>
    <w:rsid w:val="00CE19D9"/>
    <w:rsid w:val="00CE28C8"/>
    <w:rsid w:val="00CE30F4"/>
    <w:rsid w:val="00CE4267"/>
    <w:rsid w:val="00CE45DE"/>
    <w:rsid w:val="00CE4D8F"/>
    <w:rsid w:val="00CE573E"/>
    <w:rsid w:val="00CE600A"/>
    <w:rsid w:val="00CE6113"/>
    <w:rsid w:val="00CE633F"/>
    <w:rsid w:val="00CE65A0"/>
    <w:rsid w:val="00CE6711"/>
    <w:rsid w:val="00CE6CDE"/>
    <w:rsid w:val="00CE71A7"/>
    <w:rsid w:val="00CE7BAB"/>
    <w:rsid w:val="00CE7EB1"/>
    <w:rsid w:val="00CE7F36"/>
    <w:rsid w:val="00CF0756"/>
    <w:rsid w:val="00CF0A89"/>
    <w:rsid w:val="00CF1248"/>
    <w:rsid w:val="00CF1415"/>
    <w:rsid w:val="00CF1512"/>
    <w:rsid w:val="00CF1517"/>
    <w:rsid w:val="00CF1C50"/>
    <w:rsid w:val="00CF1F53"/>
    <w:rsid w:val="00CF205D"/>
    <w:rsid w:val="00CF29C2"/>
    <w:rsid w:val="00CF2F2F"/>
    <w:rsid w:val="00CF33B6"/>
    <w:rsid w:val="00CF33F4"/>
    <w:rsid w:val="00CF35B3"/>
    <w:rsid w:val="00CF37F7"/>
    <w:rsid w:val="00CF3A9C"/>
    <w:rsid w:val="00CF3F9E"/>
    <w:rsid w:val="00CF4C0B"/>
    <w:rsid w:val="00CF4D42"/>
    <w:rsid w:val="00CF6AAC"/>
    <w:rsid w:val="00CF7309"/>
    <w:rsid w:val="00CF760A"/>
    <w:rsid w:val="00CF7795"/>
    <w:rsid w:val="00CF7C82"/>
    <w:rsid w:val="00CF7E66"/>
    <w:rsid w:val="00CF7FF5"/>
    <w:rsid w:val="00D00C5B"/>
    <w:rsid w:val="00D00DEB"/>
    <w:rsid w:val="00D00E28"/>
    <w:rsid w:val="00D01221"/>
    <w:rsid w:val="00D01306"/>
    <w:rsid w:val="00D014BD"/>
    <w:rsid w:val="00D01544"/>
    <w:rsid w:val="00D01AB9"/>
    <w:rsid w:val="00D01D97"/>
    <w:rsid w:val="00D02370"/>
    <w:rsid w:val="00D02504"/>
    <w:rsid w:val="00D02882"/>
    <w:rsid w:val="00D02D85"/>
    <w:rsid w:val="00D02F0B"/>
    <w:rsid w:val="00D02F58"/>
    <w:rsid w:val="00D0396B"/>
    <w:rsid w:val="00D03F76"/>
    <w:rsid w:val="00D0472C"/>
    <w:rsid w:val="00D048D6"/>
    <w:rsid w:val="00D04BA2"/>
    <w:rsid w:val="00D050C2"/>
    <w:rsid w:val="00D05386"/>
    <w:rsid w:val="00D05D30"/>
    <w:rsid w:val="00D061CF"/>
    <w:rsid w:val="00D061EB"/>
    <w:rsid w:val="00D06822"/>
    <w:rsid w:val="00D06FD0"/>
    <w:rsid w:val="00D0736B"/>
    <w:rsid w:val="00D0772A"/>
    <w:rsid w:val="00D07BFF"/>
    <w:rsid w:val="00D10180"/>
    <w:rsid w:val="00D10385"/>
    <w:rsid w:val="00D108D2"/>
    <w:rsid w:val="00D11537"/>
    <w:rsid w:val="00D11732"/>
    <w:rsid w:val="00D117CD"/>
    <w:rsid w:val="00D11A25"/>
    <w:rsid w:val="00D11CA9"/>
    <w:rsid w:val="00D129D1"/>
    <w:rsid w:val="00D12A7A"/>
    <w:rsid w:val="00D131AC"/>
    <w:rsid w:val="00D13AA1"/>
    <w:rsid w:val="00D140D2"/>
    <w:rsid w:val="00D140F2"/>
    <w:rsid w:val="00D1459B"/>
    <w:rsid w:val="00D14878"/>
    <w:rsid w:val="00D14C75"/>
    <w:rsid w:val="00D14D96"/>
    <w:rsid w:val="00D1501E"/>
    <w:rsid w:val="00D15317"/>
    <w:rsid w:val="00D15416"/>
    <w:rsid w:val="00D15578"/>
    <w:rsid w:val="00D159B9"/>
    <w:rsid w:val="00D15D33"/>
    <w:rsid w:val="00D15F08"/>
    <w:rsid w:val="00D16548"/>
    <w:rsid w:val="00D166F3"/>
    <w:rsid w:val="00D16A55"/>
    <w:rsid w:val="00D16A7F"/>
    <w:rsid w:val="00D16BBC"/>
    <w:rsid w:val="00D16BFA"/>
    <w:rsid w:val="00D16E52"/>
    <w:rsid w:val="00D171BF"/>
    <w:rsid w:val="00D17235"/>
    <w:rsid w:val="00D176BE"/>
    <w:rsid w:val="00D17700"/>
    <w:rsid w:val="00D17A05"/>
    <w:rsid w:val="00D17ABF"/>
    <w:rsid w:val="00D17D26"/>
    <w:rsid w:val="00D2072F"/>
    <w:rsid w:val="00D207EB"/>
    <w:rsid w:val="00D20B99"/>
    <w:rsid w:val="00D20CA3"/>
    <w:rsid w:val="00D20CAA"/>
    <w:rsid w:val="00D212FA"/>
    <w:rsid w:val="00D21963"/>
    <w:rsid w:val="00D219EE"/>
    <w:rsid w:val="00D21C2D"/>
    <w:rsid w:val="00D21E90"/>
    <w:rsid w:val="00D21FAF"/>
    <w:rsid w:val="00D22223"/>
    <w:rsid w:val="00D22A1F"/>
    <w:rsid w:val="00D22EB5"/>
    <w:rsid w:val="00D23166"/>
    <w:rsid w:val="00D23C99"/>
    <w:rsid w:val="00D23E10"/>
    <w:rsid w:val="00D23FBC"/>
    <w:rsid w:val="00D2428C"/>
    <w:rsid w:val="00D246D5"/>
    <w:rsid w:val="00D2480D"/>
    <w:rsid w:val="00D24DF5"/>
    <w:rsid w:val="00D26A06"/>
    <w:rsid w:val="00D2729D"/>
    <w:rsid w:val="00D27AF7"/>
    <w:rsid w:val="00D27EC9"/>
    <w:rsid w:val="00D27F0D"/>
    <w:rsid w:val="00D30150"/>
    <w:rsid w:val="00D30A04"/>
    <w:rsid w:val="00D31580"/>
    <w:rsid w:val="00D31F92"/>
    <w:rsid w:val="00D3200B"/>
    <w:rsid w:val="00D32538"/>
    <w:rsid w:val="00D3288C"/>
    <w:rsid w:val="00D338B8"/>
    <w:rsid w:val="00D33C85"/>
    <w:rsid w:val="00D33E6D"/>
    <w:rsid w:val="00D3474D"/>
    <w:rsid w:val="00D34755"/>
    <w:rsid w:val="00D34A6C"/>
    <w:rsid w:val="00D34B65"/>
    <w:rsid w:val="00D363BE"/>
    <w:rsid w:val="00D367D4"/>
    <w:rsid w:val="00D37D56"/>
    <w:rsid w:val="00D37DA4"/>
    <w:rsid w:val="00D37E43"/>
    <w:rsid w:val="00D40163"/>
    <w:rsid w:val="00D40314"/>
    <w:rsid w:val="00D40603"/>
    <w:rsid w:val="00D40636"/>
    <w:rsid w:val="00D408DF"/>
    <w:rsid w:val="00D40BBA"/>
    <w:rsid w:val="00D414B4"/>
    <w:rsid w:val="00D41DE4"/>
    <w:rsid w:val="00D4245C"/>
    <w:rsid w:val="00D42812"/>
    <w:rsid w:val="00D42A18"/>
    <w:rsid w:val="00D42A25"/>
    <w:rsid w:val="00D43438"/>
    <w:rsid w:val="00D4346A"/>
    <w:rsid w:val="00D43A70"/>
    <w:rsid w:val="00D43BD5"/>
    <w:rsid w:val="00D43CF4"/>
    <w:rsid w:val="00D440C0"/>
    <w:rsid w:val="00D443E9"/>
    <w:rsid w:val="00D44556"/>
    <w:rsid w:val="00D44914"/>
    <w:rsid w:val="00D44B6C"/>
    <w:rsid w:val="00D4516B"/>
    <w:rsid w:val="00D453B7"/>
    <w:rsid w:val="00D456D2"/>
    <w:rsid w:val="00D458DB"/>
    <w:rsid w:val="00D45CFB"/>
    <w:rsid w:val="00D46039"/>
    <w:rsid w:val="00D460AD"/>
    <w:rsid w:val="00D46146"/>
    <w:rsid w:val="00D4634D"/>
    <w:rsid w:val="00D46574"/>
    <w:rsid w:val="00D4695C"/>
    <w:rsid w:val="00D47079"/>
    <w:rsid w:val="00D47D53"/>
    <w:rsid w:val="00D47DD1"/>
    <w:rsid w:val="00D503F3"/>
    <w:rsid w:val="00D5079A"/>
    <w:rsid w:val="00D50C57"/>
    <w:rsid w:val="00D50CE5"/>
    <w:rsid w:val="00D50CFD"/>
    <w:rsid w:val="00D50DC0"/>
    <w:rsid w:val="00D50F45"/>
    <w:rsid w:val="00D51502"/>
    <w:rsid w:val="00D5162B"/>
    <w:rsid w:val="00D517F4"/>
    <w:rsid w:val="00D51842"/>
    <w:rsid w:val="00D52118"/>
    <w:rsid w:val="00D5264E"/>
    <w:rsid w:val="00D5288D"/>
    <w:rsid w:val="00D52A73"/>
    <w:rsid w:val="00D52E44"/>
    <w:rsid w:val="00D53036"/>
    <w:rsid w:val="00D531AB"/>
    <w:rsid w:val="00D53216"/>
    <w:rsid w:val="00D538B4"/>
    <w:rsid w:val="00D53945"/>
    <w:rsid w:val="00D53AB7"/>
    <w:rsid w:val="00D54023"/>
    <w:rsid w:val="00D547E9"/>
    <w:rsid w:val="00D54BA9"/>
    <w:rsid w:val="00D54F47"/>
    <w:rsid w:val="00D5511A"/>
    <w:rsid w:val="00D55E63"/>
    <w:rsid w:val="00D5601D"/>
    <w:rsid w:val="00D56565"/>
    <w:rsid w:val="00D5668A"/>
    <w:rsid w:val="00D56C60"/>
    <w:rsid w:val="00D5736E"/>
    <w:rsid w:val="00D5743A"/>
    <w:rsid w:val="00D57959"/>
    <w:rsid w:val="00D601B0"/>
    <w:rsid w:val="00D6129D"/>
    <w:rsid w:val="00D616FA"/>
    <w:rsid w:val="00D61BC9"/>
    <w:rsid w:val="00D61CA6"/>
    <w:rsid w:val="00D61FDD"/>
    <w:rsid w:val="00D6241C"/>
    <w:rsid w:val="00D6315E"/>
    <w:rsid w:val="00D6368F"/>
    <w:rsid w:val="00D63815"/>
    <w:rsid w:val="00D63FF3"/>
    <w:rsid w:val="00D6411B"/>
    <w:rsid w:val="00D6475F"/>
    <w:rsid w:val="00D648D6"/>
    <w:rsid w:val="00D64C6C"/>
    <w:rsid w:val="00D64CD5"/>
    <w:rsid w:val="00D65833"/>
    <w:rsid w:val="00D659D7"/>
    <w:rsid w:val="00D6617E"/>
    <w:rsid w:val="00D6646D"/>
    <w:rsid w:val="00D66E11"/>
    <w:rsid w:val="00D6746C"/>
    <w:rsid w:val="00D67AEF"/>
    <w:rsid w:val="00D67C73"/>
    <w:rsid w:val="00D70770"/>
    <w:rsid w:val="00D70F07"/>
    <w:rsid w:val="00D70F84"/>
    <w:rsid w:val="00D71401"/>
    <w:rsid w:val="00D71456"/>
    <w:rsid w:val="00D71469"/>
    <w:rsid w:val="00D72B91"/>
    <w:rsid w:val="00D72D00"/>
    <w:rsid w:val="00D73537"/>
    <w:rsid w:val="00D74819"/>
    <w:rsid w:val="00D75211"/>
    <w:rsid w:val="00D7575E"/>
    <w:rsid w:val="00D75892"/>
    <w:rsid w:val="00D75E45"/>
    <w:rsid w:val="00D75FF2"/>
    <w:rsid w:val="00D7636E"/>
    <w:rsid w:val="00D76663"/>
    <w:rsid w:val="00D76ED6"/>
    <w:rsid w:val="00D77BEF"/>
    <w:rsid w:val="00D804D0"/>
    <w:rsid w:val="00D807A1"/>
    <w:rsid w:val="00D80862"/>
    <w:rsid w:val="00D80908"/>
    <w:rsid w:val="00D81614"/>
    <w:rsid w:val="00D81C25"/>
    <w:rsid w:val="00D81CE5"/>
    <w:rsid w:val="00D81E6B"/>
    <w:rsid w:val="00D81FF2"/>
    <w:rsid w:val="00D82D3E"/>
    <w:rsid w:val="00D82F7B"/>
    <w:rsid w:val="00D82FAC"/>
    <w:rsid w:val="00D83D60"/>
    <w:rsid w:val="00D84DCC"/>
    <w:rsid w:val="00D85598"/>
    <w:rsid w:val="00D85854"/>
    <w:rsid w:val="00D859F0"/>
    <w:rsid w:val="00D85A46"/>
    <w:rsid w:val="00D865B8"/>
    <w:rsid w:val="00D86F95"/>
    <w:rsid w:val="00D875F1"/>
    <w:rsid w:val="00D87CB9"/>
    <w:rsid w:val="00D91641"/>
    <w:rsid w:val="00D91760"/>
    <w:rsid w:val="00D91B0A"/>
    <w:rsid w:val="00D91D63"/>
    <w:rsid w:val="00D91F5D"/>
    <w:rsid w:val="00D92002"/>
    <w:rsid w:val="00D92AAE"/>
    <w:rsid w:val="00D92D2C"/>
    <w:rsid w:val="00D935B2"/>
    <w:rsid w:val="00D93C23"/>
    <w:rsid w:val="00D93FD0"/>
    <w:rsid w:val="00D9416E"/>
    <w:rsid w:val="00D94516"/>
    <w:rsid w:val="00D95845"/>
    <w:rsid w:val="00D95950"/>
    <w:rsid w:val="00D95D8E"/>
    <w:rsid w:val="00D95EBF"/>
    <w:rsid w:val="00D96004"/>
    <w:rsid w:val="00D962B7"/>
    <w:rsid w:val="00D96C62"/>
    <w:rsid w:val="00D96DAC"/>
    <w:rsid w:val="00D96E41"/>
    <w:rsid w:val="00D97945"/>
    <w:rsid w:val="00D97C05"/>
    <w:rsid w:val="00DA0585"/>
    <w:rsid w:val="00DA0620"/>
    <w:rsid w:val="00DA1BE4"/>
    <w:rsid w:val="00DA20E9"/>
    <w:rsid w:val="00DA25D8"/>
    <w:rsid w:val="00DA3727"/>
    <w:rsid w:val="00DA384B"/>
    <w:rsid w:val="00DA4C3A"/>
    <w:rsid w:val="00DA4F87"/>
    <w:rsid w:val="00DA500F"/>
    <w:rsid w:val="00DA53CF"/>
    <w:rsid w:val="00DA5EDC"/>
    <w:rsid w:val="00DA64B9"/>
    <w:rsid w:val="00DA674C"/>
    <w:rsid w:val="00DA7911"/>
    <w:rsid w:val="00DA7D03"/>
    <w:rsid w:val="00DB02C6"/>
    <w:rsid w:val="00DB0364"/>
    <w:rsid w:val="00DB0D46"/>
    <w:rsid w:val="00DB0D8E"/>
    <w:rsid w:val="00DB0E56"/>
    <w:rsid w:val="00DB0FF3"/>
    <w:rsid w:val="00DB1916"/>
    <w:rsid w:val="00DB1DA4"/>
    <w:rsid w:val="00DB1FF8"/>
    <w:rsid w:val="00DB2033"/>
    <w:rsid w:val="00DB26DC"/>
    <w:rsid w:val="00DB2D73"/>
    <w:rsid w:val="00DB31D7"/>
    <w:rsid w:val="00DB3455"/>
    <w:rsid w:val="00DB3EAE"/>
    <w:rsid w:val="00DB4012"/>
    <w:rsid w:val="00DB41DE"/>
    <w:rsid w:val="00DB4369"/>
    <w:rsid w:val="00DB461B"/>
    <w:rsid w:val="00DB4705"/>
    <w:rsid w:val="00DB4D05"/>
    <w:rsid w:val="00DB4DD9"/>
    <w:rsid w:val="00DB5262"/>
    <w:rsid w:val="00DB5409"/>
    <w:rsid w:val="00DB63FB"/>
    <w:rsid w:val="00DB6BB4"/>
    <w:rsid w:val="00DB6CF9"/>
    <w:rsid w:val="00DB71A8"/>
    <w:rsid w:val="00DB71AD"/>
    <w:rsid w:val="00DB7759"/>
    <w:rsid w:val="00DC094F"/>
    <w:rsid w:val="00DC0FE4"/>
    <w:rsid w:val="00DC1143"/>
    <w:rsid w:val="00DC1191"/>
    <w:rsid w:val="00DC13F6"/>
    <w:rsid w:val="00DC174C"/>
    <w:rsid w:val="00DC184C"/>
    <w:rsid w:val="00DC1B61"/>
    <w:rsid w:val="00DC20E0"/>
    <w:rsid w:val="00DC260B"/>
    <w:rsid w:val="00DC2C7D"/>
    <w:rsid w:val="00DC32E7"/>
    <w:rsid w:val="00DC373D"/>
    <w:rsid w:val="00DC37C6"/>
    <w:rsid w:val="00DC430A"/>
    <w:rsid w:val="00DC4322"/>
    <w:rsid w:val="00DC4618"/>
    <w:rsid w:val="00DC47AD"/>
    <w:rsid w:val="00DC4EA4"/>
    <w:rsid w:val="00DC4F4F"/>
    <w:rsid w:val="00DC560A"/>
    <w:rsid w:val="00DC5917"/>
    <w:rsid w:val="00DC5943"/>
    <w:rsid w:val="00DC60C2"/>
    <w:rsid w:val="00DC6381"/>
    <w:rsid w:val="00DC6690"/>
    <w:rsid w:val="00DC69EF"/>
    <w:rsid w:val="00DC70B3"/>
    <w:rsid w:val="00DC73C6"/>
    <w:rsid w:val="00DC7434"/>
    <w:rsid w:val="00DC76BB"/>
    <w:rsid w:val="00DC76CF"/>
    <w:rsid w:val="00DD0406"/>
    <w:rsid w:val="00DD044D"/>
    <w:rsid w:val="00DD18AF"/>
    <w:rsid w:val="00DD1C4F"/>
    <w:rsid w:val="00DD1E30"/>
    <w:rsid w:val="00DD1EDB"/>
    <w:rsid w:val="00DD27BB"/>
    <w:rsid w:val="00DD2820"/>
    <w:rsid w:val="00DD2D4F"/>
    <w:rsid w:val="00DD3475"/>
    <w:rsid w:val="00DD3768"/>
    <w:rsid w:val="00DD3C96"/>
    <w:rsid w:val="00DD4640"/>
    <w:rsid w:val="00DD4D1F"/>
    <w:rsid w:val="00DD550C"/>
    <w:rsid w:val="00DD563B"/>
    <w:rsid w:val="00DD5EA1"/>
    <w:rsid w:val="00DD5ED9"/>
    <w:rsid w:val="00DD60AB"/>
    <w:rsid w:val="00DD625D"/>
    <w:rsid w:val="00DD6659"/>
    <w:rsid w:val="00DD6B63"/>
    <w:rsid w:val="00DD714E"/>
    <w:rsid w:val="00DD7239"/>
    <w:rsid w:val="00DD7577"/>
    <w:rsid w:val="00DD7981"/>
    <w:rsid w:val="00DE05A8"/>
    <w:rsid w:val="00DE0797"/>
    <w:rsid w:val="00DE0DFF"/>
    <w:rsid w:val="00DE13B4"/>
    <w:rsid w:val="00DE151E"/>
    <w:rsid w:val="00DE15F2"/>
    <w:rsid w:val="00DE1950"/>
    <w:rsid w:val="00DE1E2E"/>
    <w:rsid w:val="00DE2581"/>
    <w:rsid w:val="00DE2A9A"/>
    <w:rsid w:val="00DE2B40"/>
    <w:rsid w:val="00DE2CF3"/>
    <w:rsid w:val="00DE31F4"/>
    <w:rsid w:val="00DE3369"/>
    <w:rsid w:val="00DE3718"/>
    <w:rsid w:val="00DE3DCB"/>
    <w:rsid w:val="00DE3E39"/>
    <w:rsid w:val="00DE4093"/>
    <w:rsid w:val="00DE4291"/>
    <w:rsid w:val="00DE43D9"/>
    <w:rsid w:val="00DE4CCF"/>
    <w:rsid w:val="00DE58D2"/>
    <w:rsid w:val="00DE627F"/>
    <w:rsid w:val="00DE6484"/>
    <w:rsid w:val="00DE6831"/>
    <w:rsid w:val="00DE6D1E"/>
    <w:rsid w:val="00DE6F6F"/>
    <w:rsid w:val="00DE700C"/>
    <w:rsid w:val="00DE7098"/>
    <w:rsid w:val="00DE7D01"/>
    <w:rsid w:val="00DE7F39"/>
    <w:rsid w:val="00DF0993"/>
    <w:rsid w:val="00DF1193"/>
    <w:rsid w:val="00DF18CF"/>
    <w:rsid w:val="00DF2A67"/>
    <w:rsid w:val="00DF2B42"/>
    <w:rsid w:val="00DF2DED"/>
    <w:rsid w:val="00DF2EC3"/>
    <w:rsid w:val="00DF2FB5"/>
    <w:rsid w:val="00DF3597"/>
    <w:rsid w:val="00DF38DD"/>
    <w:rsid w:val="00DF395A"/>
    <w:rsid w:val="00DF4070"/>
    <w:rsid w:val="00DF4209"/>
    <w:rsid w:val="00DF4286"/>
    <w:rsid w:val="00DF4314"/>
    <w:rsid w:val="00DF449C"/>
    <w:rsid w:val="00DF49FD"/>
    <w:rsid w:val="00DF4BFF"/>
    <w:rsid w:val="00DF5060"/>
    <w:rsid w:val="00DF52DE"/>
    <w:rsid w:val="00DF5337"/>
    <w:rsid w:val="00DF5469"/>
    <w:rsid w:val="00DF584F"/>
    <w:rsid w:val="00DF6774"/>
    <w:rsid w:val="00DF6DDA"/>
    <w:rsid w:val="00DF6E21"/>
    <w:rsid w:val="00DF6F72"/>
    <w:rsid w:val="00DF76B0"/>
    <w:rsid w:val="00DF775B"/>
    <w:rsid w:val="00DF7C98"/>
    <w:rsid w:val="00E006CF"/>
    <w:rsid w:val="00E00882"/>
    <w:rsid w:val="00E00D59"/>
    <w:rsid w:val="00E01A3E"/>
    <w:rsid w:val="00E021FD"/>
    <w:rsid w:val="00E022E4"/>
    <w:rsid w:val="00E023DC"/>
    <w:rsid w:val="00E028C9"/>
    <w:rsid w:val="00E02AAE"/>
    <w:rsid w:val="00E03150"/>
    <w:rsid w:val="00E03373"/>
    <w:rsid w:val="00E0364E"/>
    <w:rsid w:val="00E03815"/>
    <w:rsid w:val="00E039A2"/>
    <w:rsid w:val="00E03AD2"/>
    <w:rsid w:val="00E041A7"/>
    <w:rsid w:val="00E042CA"/>
    <w:rsid w:val="00E0431B"/>
    <w:rsid w:val="00E04673"/>
    <w:rsid w:val="00E05220"/>
    <w:rsid w:val="00E05343"/>
    <w:rsid w:val="00E05375"/>
    <w:rsid w:val="00E0542C"/>
    <w:rsid w:val="00E05724"/>
    <w:rsid w:val="00E057DC"/>
    <w:rsid w:val="00E05A21"/>
    <w:rsid w:val="00E05A5E"/>
    <w:rsid w:val="00E0688E"/>
    <w:rsid w:val="00E1016D"/>
    <w:rsid w:val="00E1026C"/>
    <w:rsid w:val="00E1052B"/>
    <w:rsid w:val="00E105C3"/>
    <w:rsid w:val="00E10871"/>
    <w:rsid w:val="00E10E38"/>
    <w:rsid w:val="00E10E60"/>
    <w:rsid w:val="00E1194B"/>
    <w:rsid w:val="00E120ED"/>
    <w:rsid w:val="00E1247E"/>
    <w:rsid w:val="00E12ECE"/>
    <w:rsid w:val="00E13A57"/>
    <w:rsid w:val="00E141C3"/>
    <w:rsid w:val="00E14471"/>
    <w:rsid w:val="00E145BB"/>
    <w:rsid w:val="00E14A9C"/>
    <w:rsid w:val="00E14BAD"/>
    <w:rsid w:val="00E14D1E"/>
    <w:rsid w:val="00E14DCA"/>
    <w:rsid w:val="00E15753"/>
    <w:rsid w:val="00E15F57"/>
    <w:rsid w:val="00E16AD6"/>
    <w:rsid w:val="00E16E90"/>
    <w:rsid w:val="00E175EB"/>
    <w:rsid w:val="00E17AB8"/>
    <w:rsid w:val="00E202D6"/>
    <w:rsid w:val="00E203F6"/>
    <w:rsid w:val="00E2054F"/>
    <w:rsid w:val="00E21203"/>
    <w:rsid w:val="00E214CF"/>
    <w:rsid w:val="00E221DB"/>
    <w:rsid w:val="00E22624"/>
    <w:rsid w:val="00E22B4B"/>
    <w:rsid w:val="00E22CCA"/>
    <w:rsid w:val="00E22F4F"/>
    <w:rsid w:val="00E23D4F"/>
    <w:rsid w:val="00E25354"/>
    <w:rsid w:val="00E254D3"/>
    <w:rsid w:val="00E257A2"/>
    <w:rsid w:val="00E25C50"/>
    <w:rsid w:val="00E263D9"/>
    <w:rsid w:val="00E274D9"/>
    <w:rsid w:val="00E2789C"/>
    <w:rsid w:val="00E279A0"/>
    <w:rsid w:val="00E3041A"/>
    <w:rsid w:val="00E310EC"/>
    <w:rsid w:val="00E31367"/>
    <w:rsid w:val="00E3156B"/>
    <w:rsid w:val="00E315F2"/>
    <w:rsid w:val="00E31FC7"/>
    <w:rsid w:val="00E32134"/>
    <w:rsid w:val="00E322AB"/>
    <w:rsid w:val="00E3250A"/>
    <w:rsid w:val="00E32781"/>
    <w:rsid w:val="00E329C8"/>
    <w:rsid w:val="00E34C58"/>
    <w:rsid w:val="00E3563B"/>
    <w:rsid w:val="00E3572C"/>
    <w:rsid w:val="00E363E3"/>
    <w:rsid w:val="00E3720E"/>
    <w:rsid w:val="00E377A9"/>
    <w:rsid w:val="00E3787C"/>
    <w:rsid w:val="00E37E99"/>
    <w:rsid w:val="00E40CF2"/>
    <w:rsid w:val="00E41051"/>
    <w:rsid w:val="00E41839"/>
    <w:rsid w:val="00E41D94"/>
    <w:rsid w:val="00E41EDF"/>
    <w:rsid w:val="00E42FF1"/>
    <w:rsid w:val="00E4349F"/>
    <w:rsid w:val="00E437D5"/>
    <w:rsid w:val="00E43F08"/>
    <w:rsid w:val="00E4442E"/>
    <w:rsid w:val="00E44A1A"/>
    <w:rsid w:val="00E44AC5"/>
    <w:rsid w:val="00E44CF7"/>
    <w:rsid w:val="00E4537B"/>
    <w:rsid w:val="00E45673"/>
    <w:rsid w:val="00E45FFC"/>
    <w:rsid w:val="00E46E4A"/>
    <w:rsid w:val="00E478E6"/>
    <w:rsid w:val="00E47973"/>
    <w:rsid w:val="00E47C08"/>
    <w:rsid w:val="00E47E24"/>
    <w:rsid w:val="00E50710"/>
    <w:rsid w:val="00E50C95"/>
    <w:rsid w:val="00E514ED"/>
    <w:rsid w:val="00E516BC"/>
    <w:rsid w:val="00E520F2"/>
    <w:rsid w:val="00E5288F"/>
    <w:rsid w:val="00E52AB1"/>
    <w:rsid w:val="00E52EEB"/>
    <w:rsid w:val="00E52F47"/>
    <w:rsid w:val="00E533CD"/>
    <w:rsid w:val="00E53886"/>
    <w:rsid w:val="00E53C5E"/>
    <w:rsid w:val="00E54A1E"/>
    <w:rsid w:val="00E54BB4"/>
    <w:rsid w:val="00E551A9"/>
    <w:rsid w:val="00E55C9D"/>
    <w:rsid w:val="00E5601A"/>
    <w:rsid w:val="00E56C64"/>
    <w:rsid w:val="00E56E40"/>
    <w:rsid w:val="00E571E4"/>
    <w:rsid w:val="00E5744F"/>
    <w:rsid w:val="00E57EEB"/>
    <w:rsid w:val="00E604DD"/>
    <w:rsid w:val="00E60556"/>
    <w:rsid w:val="00E608EA"/>
    <w:rsid w:val="00E61567"/>
    <w:rsid w:val="00E619CF"/>
    <w:rsid w:val="00E61B61"/>
    <w:rsid w:val="00E61C19"/>
    <w:rsid w:val="00E61C8D"/>
    <w:rsid w:val="00E61E79"/>
    <w:rsid w:val="00E62B19"/>
    <w:rsid w:val="00E62E67"/>
    <w:rsid w:val="00E632F5"/>
    <w:rsid w:val="00E6345D"/>
    <w:rsid w:val="00E63558"/>
    <w:rsid w:val="00E635C4"/>
    <w:rsid w:val="00E6395E"/>
    <w:rsid w:val="00E647B8"/>
    <w:rsid w:val="00E64BEE"/>
    <w:rsid w:val="00E65A1E"/>
    <w:rsid w:val="00E65A4D"/>
    <w:rsid w:val="00E65AAB"/>
    <w:rsid w:val="00E65E9E"/>
    <w:rsid w:val="00E66C06"/>
    <w:rsid w:val="00E66E50"/>
    <w:rsid w:val="00E677E3"/>
    <w:rsid w:val="00E7030B"/>
    <w:rsid w:val="00E70AD3"/>
    <w:rsid w:val="00E70CDB"/>
    <w:rsid w:val="00E70E4E"/>
    <w:rsid w:val="00E70F49"/>
    <w:rsid w:val="00E70F98"/>
    <w:rsid w:val="00E70F9B"/>
    <w:rsid w:val="00E71215"/>
    <w:rsid w:val="00E71AA4"/>
    <w:rsid w:val="00E71E1E"/>
    <w:rsid w:val="00E720BC"/>
    <w:rsid w:val="00E7263F"/>
    <w:rsid w:val="00E7278A"/>
    <w:rsid w:val="00E729DB"/>
    <w:rsid w:val="00E72B67"/>
    <w:rsid w:val="00E73083"/>
    <w:rsid w:val="00E733ED"/>
    <w:rsid w:val="00E738A4"/>
    <w:rsid w:val="00E7428F"/>
    <w:rsid w:val="00E7429C"/>
    <w:rsid w:val="00E742F2"/>
    <w:rsid w:val="00E74878"/>
    <w:rsid w:val="00E748F8"/>
    <w:rsid w:val="00E758AF"/>
    <w:rsid w:val="00E76688"/>
    <w:rsid w:val="00E77129"/>
    <w:rsid w:val="00E77222"/>
    <w:rsid w:val="00E77A37"/>
    <w:rsid w:val="00E77CEA"/>
    <w:rsid w:val="00E80163"/>
    <w:rsid w:val="00E804A4"/>
    <w:rsid w:val="00E8064F"/>
    <w:rsid w:val="00E8069B"/>
    <w:rsid w:val="00E80981"/>
    <w:rsid w:val="00E80B25"/>
    <w:rsid w:val="00E81026"/>
    <w:rsid w:val="00E8173A"/>
    <w:rsid w:val="00E81780"/>
    <w:rsid w:val="00E81F21"/>
    <w:rsid w:val="00E822C2"/>
    <w:rsid w:val="00E826AB"/>
    <w:rsid w:val="00E82B16"/>
    <w:rsid w:val="00E83742"/>
    <w:rsid w:val="00E83973"/>
    <w:rsid w:val="00E83A56"/>
    <w:rsid w:val="00E83A99"/>
    <w:rsid w:val="00E83B12"/>
    <w:rsid w:val="00E83FB0"/>
    <w:rsid w:val="00E8439F"/>
    <w:rsid w:val="00E846AB"/>
    <w:rsid w:val="00E846C3"/>
    <w:rsid w:val="00E848C4"/>
    <w:rsid w:val="00E84999"/>
    <w:rsid w:val="00E84DC7"/>
    <w:rsid w:val="00E8500F"/>
    <w:rsid w:val="00E85C33"/>
    <w:rsid w:val="00E85E2B"/>
    <w:rsid w:val="00E860C0"/>
    <w:rsid w:val="00E861A7"/>
    <w:rsid w:val="00E869DC"/>
    <w:rsid w:val="00E86B37"/>
    <w:rsid w:val="00E86DA2"/>
    <w:rsid w:val="00E87DDD"/>
    <w:rsid w:val="00E87EEB"/>
    <w:rsid w:val="00E908F9"/>
    <w:rsid w:val="00E90AEE"/>
    <w:rsid w:val="00E90B73"/>
    <w:rsid w:val="00E90D3E"/>
    <w:rsid w:val="00E91051"/>
    <w:rsid w:val="00E9159B"/>
    <w:rsid w:val="00E91EA9"/>
    <w:rsid w:val="00E91F1F"/>
    <w:rsid w:val="00E923CD"/>
    <w:rsid w:val="00E92559"/>
    <w:rsid w:val="00E92E7E"/>
    <w:rsid w:val="00E93141"/>
    <w:rsid w:val="00E93263"/>
    <w:rsid w:val="00E93436"/>
    <w:rsid w:val="00E9346D"/>
    <w:rsid w:val="00E93B3B"/>
    <w:rsid w:val="00E93F35"/>
    <w:rsid w:val="00E946BD"/>
    <w:rsid w:val="00E94ABC"/>
    <w:rsid w:val="00E95445"/>
    <w:rsid w:val="00E95968"/>
    <w:rsid w:val="00E96099"/>
    <w:rsid w:val="00E96A46"/>
    <w:rsid w:val="00E9734E"/>
    <w:rsid w:val="00E97495"/>
    <w:rsid w:val="00E9767C"/>
    <w:rsid w:val="00E976A4"/>
    <w:rsid w:val="00E97B8E"/>
    <w:rsid w:val="00EA045D"/>
    <w:rsid w:val="00EA08E3"/>
    <w:rsid w:val="00EA08E9"/>
    <w:rsid w:val="00EA13F7"/>
    <w:rsid w:val="00EA1457"/>
    <w:rsid w:val="00EA1AA9"/>
    <w:rsid w:val="00EA1CE2"/>
    <w:rsid w:val="00EA222C"/>
    <w:rsid w:val="00EA2258"/>
    <w:rsid w:val="00EA25C3"/>
    <w:rsid w:val="00EA271B"/>
    <w:rsid w:val="00EA473A"/>
    <w:rsid w:val="00EA4D31"/>
    <w:rsid w:val="00EA6CB4"/>
    <w:rsid w:val="00EA6E73"/>
    <w:rsid w:val="00EA72B4"/>
    <w:rsid w:val="00EA74A1"/>
    <w:rsid w:val="00EB00D6"/>
    <w:rsid w:val="00EB0A0A"/>
    <w:rsid w:val="00EB180E"/>
    <w:rsid w:val="00EB1AFC"/>
    <w:rsid w:val="00EB2121"/>
    <w:rsid w:val="00EB2CE3"/>
    <w:rsid w:val="00EB2F2D"/>
    <w:rsid w:val="00EB3DA1"/>
    <w:rsid w:val="00EB42DB"/>
    <w:rsid w:val="00EB4451"/>
    <w:rsid w:val="00EB4783"/>
    <w:rsid w:val="00EB47ED"/>
    <w:rsid w:val="00EB4871"/>
    <w:rsid w:val="00EB4C85"/>
    <w:rsid w:val="00EB5FC8"/>
    <w:rsid w:val="00EB61E8"/>
    <w:rsid w:val="00EB69AF"/>
    <w:rsid w:val="00EB6AE8"/>
    <w:rsid w:val="00EB702F"/>
    <w:rsid w:val="00EB726B"/>
    <w:rsid w:val="00EB72CF"/>
    <w:rsid w:val="00EB7342"/>
    <w:rsid w:val="00EB7517"/>
    <w:rsid w:val="00EB7906"/>
    <w:rsid w:val="00EB7B09"/>
    <w:rsid w:val="00EC0854"/>
    <w:rsid w:val="00EC0B21"/>
    <w:rsid w:val="00EC133E"/>
    <w:rsid w:val="00EC1DB3"/>
    <w:rsid w:val="00EC2AC7"/>
    <w:rsid w:val="00EC2B3D"/>
    <w:rsid w:val="00EC2E4A"/>
    <w:rsid w:val="00EC30A1"/>
    <w:rsid w:val="00EC3E6A"/>
    <w:rsid w:val="00EC45C0"/>
    <w:rsid w:val="00EC496B"/>
    <w:rsid w:val="00EC4B15"/>
    <w:rsid w:val="00EC4FB8"/>
    <w:rsid w:val="00EC5A24"/>
    <w:rsid w:val="00EC695D"/>
    <w:rsid w:val="00EC6D8A"/>
    <w:rsid w:val="00EC70F3"/>
    <w:rsid w:val="00EC7402"/>
    <w:rsid w:val="00EC7B9F"/>
    <w:rsid w:val="00EC7CC0"/>
    <w:rsid w:val="00ED0162"/>
    <w:rsid w:val="00ED021F"/>
    <w:rsid w:val="00ED0E85"/>
    <w:rsid w:val="00ED1332"/>
    <w:rsid w:val="00ED1880"/>
    <w:rsid w:val="00ED1A00"/>
    <w:rsid w:val="00ED1BC5"/>
    <w:rsid w:val="00ED2002"/>
    <w:rsid w:val="00ED31BC"/>
    <w:rsid w:val="00ED3212"/>
    <w:rsid w:val="00ED33A6"/>
    <w:rsid w:val="00ED3B06"/>
    <w:rsid w:val="00ED43DE"/>
    <w:rsid w:val="00ED4926"/>
    <w:rsid w:val="00ED4E44"/>
    <w:rsid w:val="00ED4E99"/>
    <w:rsid w:val="00ED562B"/>
    <w:rsid w:val="00ED5C24"/>
    <w:rsid w:val="00ED5CA3"/>
    <w:rsid w:val="00ED650D"/>
    <w:rsid w:val="00ED695A"/>
    <w:rsid w:val="00ED6CB0"/>
    <w:rsid w:val="00ED6E93"/>
    <w:rsid w:val="00ED723F"/>
    <w:rsid w:val="00ED7289"/>
    <w:rsid w:val="00ED7430"/>
    <w:rsid w:val="00ED7988"/>
    <w:rsid w:val="00ED7BB8"/>
    <w:rsid w:val="00ED7CCF"/>
    <w:rsid w:val="00ED7F32"/>
    <w:rsid w:val="00EE01D9"/>
    <w:rsid w:val="00EE0FCC"/>
    <w:rsid w:val="00EE2359"/>
    <w:rsid w:val="00EE2759"/>
    <w:rsid w:val="00EE298B"/>
    <w:rsid w:val="00EE2995"/>
    <w:rsid w:val="00EE2F5C"/>
    <w:rsid w:val="00EE2F9A"/>
    <w:rsid w:val="00EE409F"/>
    <w:rsid w:val="00EE45C4"/>
    <w:rsid w:val="00EE62F9"/>
    <w:rsid w:val="00EE6357"/>
    <w:rsid w:val="00EE6637"/>
    <w:rsid w:val="00EE66EB"/>
    <w:rsid w:val="00EE7023"/>
    <w:rsid w:val="00EE71CF"/>
    <w:rsid w:val="00EE7D19"/>
    <w:rsid w:val="00EE7D70"/>
    <w:rsid w:val="00EE7F0F"/>
    <w:rsid w:val="00EE7F3F"/>
    <w:rsid w:val="00EF0814"/>
    <w:rsid w:val="00EF0ABE"/>
    <w:rsid w:val="00EF0D4F"/>
    <w:rsid w:val="00EF1C7E"/>
    <w:rsid w:val="00EF1DD0"/>
    <w:rsid w:val="00EF2BA8"/>
    <w:rsid w:val="00EF2ED1"/>
    <w:rsid w:val="00EF3256"/>
    <w:rsid w:val="00EF32B3"/>
    <w:rsid w:val="00EF3483"/>
    <w:rsid w:val="00EF3711"/>
    <w:rsid w:val="00EF3935"/>
    <w:rsid w:val="00EF393A"/>
    <w:rsid w:val="00EF3945"/>
    <w:rsid w:val="00EF3C94"/>
    <w:rsid w:val="00EF3E33"/>
    <w:rsid w:val="00EF44B0"/>
    <w:rsid w:val="00EF4C44"/>
    <w:rsid w:val="00EF54E5"/>
    <w:rsid w:val="00EF563A"/>
    <w:rsid w:val="00EF5645"/>
    <w:rsid w:val="00EF5F1D"/>
    <w:rsid w:val="00EF6D55"/>
    <w:rsid w:val="00EF7491"/>
    <w:rsid w:val="00EF783C"/>
    <w:rsid w:val="00F000B9"/>
    <w:rsid w:val="00F000CE"/>
    <w:rsid w:val="00F00D1E"/>
    <w:rsid w:val="00F01112"/>
    <w:rsid w:val="00F011F2"/>
    <w:rsid w:val="00F013BC"/>
    <w:rsid w:val="00F0142B"/>
    <w:rsid w:val="00F01BC2"/>
    <w:rsid w:val="00F01CE8"/>
    <w:rsid w:val="00F01F74"/>
    <w:rsid w:val="00F024E6"/>
    <w:rsid w:val="00F027C3"/>
    <w:rsid w:val="00F02C8D"/>
    <w:rsid w:val="00F03021"/>
    <w:rsid w:val="00F03B9E"/>
    <w:rsid w:val="00F04321"/>
    <w:rsid w:val="00F045B5"/>
    <w:rsid w:val="00F04833"/>
    <w:rsid w:val="00F04915"/>
    <w:rsid w:val="00F04A03"/>
    <w:rsid w:val="00F04A21"/>
    <w:rsid w:val="00F05411"/>
    <w:rsid w:val="00F054B5"/>
    <w:rsid w:val="00F055FE"/>
    <w:rsid w:val="00F05C3B"/>
    <w:rsid w:val="00F05E5D"/>
    <w:rsid w:val="00F0757F"/>
    <w:rsid w:val="00F1025B"/>
    <w:rsid w:val="00F1045B"/>
    <w:rsid w:val="00F1159A"/>
    <w:rsid w:val="00F119C9"/>
    <w:rsid w:val="00F11C30"/>
    <w:rsid w:val="00F12FCD"/>
    <w:rsid w:val="00F1325D"/>
    <w:rsid w:val="00F14FE9"/>
    <w:rsid w:val="00F1526C"/>
    <w:rsid w:val="00F159C2"/>
    <w:rsid w:val="00F1626D"/>
    <w:rsid w:val="00F17844"/>
    <w:rsid w:val="00F21208"/>
    <w:rsid w:val="00F212CE"/>
    <w:rsid w:val="00F212ED"/>
    <w:rsid w:val="00F213FA"/>
    <w:rsid w:val="00F2189E"/>
    <w:rsid w:val="00F23221"/>
    <w:rsid w:val="00F2339C"/>
    <w:rsid w:val="00F23628"/>
    <w:rsid w:val="00F23998"/>
    <w:rsid w:val="00F23F65"/>
    <w:rsid w:val="00F24153"/>
    <w:rsid w:val="00F2440B"/>
    <w:rsid w:val="00F24CB5"/>
    <w:rsid w:val="00F24D88"/>
    <w:rsid w:val="00F25100"/>
    <w:rsid w:val="00F253B3"/>
    <w:rsid w:val="00F25D4C"/>
    <w:rsid w:val="00F25E37"/>
    <w:rsid w:val="00F26A5A"/>
    <w:rsid w:val="00F26FF6"/>
    <w:rsid w:val="00F2707F"/>
    <w:rsid w:val="00F27494"/>
    <w:rsid w:val="00F27723"/>
    <w:rsid w:val="00F27FB4"/>
    <w:rsid w:val="00F27FDD"/>
    <w:rsid w:val="00F301B8"/>
    <w:rsid w:val="00F30448"/>
    <w:rsid w:val="00F30AF1"/>
    <w:rsid w:val="00F30C74"/>
    <w:rsid w:val="00F31325"/>
    <w:rsid w:val="00F31C1F"/>
    <w:rsid w:val="00F32298"/>
    <w:rsid w:val="00F3255B"/>
    <w:rsid w:val="00F3266E"/>
    <w:rsid w:val="00F32D00"/>
    <w:rsid w:val="00F33125"/>
    <w:rsid w:val="00F33696"/>
    <w:rsid w:val="00F33C5A"/>
    <w:rsid w:val="00F340C8"/>
    <w:rsid w:val="00F34155"/>
    <w:rsid w:val="00F342BB"/>
    <w:rsid w:val="00F34372"/>
    <w:rsid w:val="00F351EB"/>
    <w:rsid w:val="00F3549C"/>
    <w:rsid w:val="00F3549D"/>
    <w:rsid w:val="00F356AF"/>
    <w:rsid w:val="00F359CA"/>
    <w:rsid w:val="00F35E34"/>
    <w:rsid w:val="00F362F3"/>
    <w:rsid w:val="00F36A70"/>
    <w:rsid w:val="00F36CDA"/>
    <w:rsid w:val="00F37193"/>
    <w:rsid w:val="00F373A5"/>
    <w:rsid w:val="00F3754C"/>
    <w:rsid w:val="00F3754D"/>
    <w:rsid w:val="00F37D4C"/>
    <w:rsid w:val="00F37F28"/>
    <w:rsid w:val="00F402A5"/>
    <w:rsid w:val="00F409F2"/>
    <w:rsid w:val="00F41008"/>
    <w:rsid w:val="00F42C7A"/>
    <w:rsid w:val="00F43093"/>
    <w:rsid w:val="00F430B3"/>
    <w:rsid w:val="00F4358A"/>
    <w:rsid w:val="00F4363C"/>
    <w:rsid w:val="00F44760"/>
    <w:rsid w:val="00F44B20"/>
    <w:rsid w:val="00F44B83"/>
    <w:rsid w:val="00F44DBD"/>
    <w:rsid w:val="00F45132"/>
    <w:rsid w:val="00F45162"/>
    <w:rsid w:val="00F45835"/>
    <w:rsid w:val="00F45FC5"/>
    <w:rsid w:val="00F4613A"/>
    <w:rsid w:val="00F461C5"/>
    <w:rsid w:val="00F46373"/>
    <w:rsid w:val="00F467C7"/>
    <w:rsid w:val="00F4683C"/>
    <w:rsid w:val="00F46E06"/>
    <w:rsid w:val="00F478B1"/>
    <w:rsid w:val="00F47EC8"/>
    <w:rsid w:val="00F50825"/>
    <w:rsid w:val="00F51590"/>
    <w:rsid w:val="00F5191A"/>
    <w:rsid w:val="00F5311D"/>
    <w:rsid w:val="00F53E7D"/>
    <w:rsid w:val="00F55802"/>
    <w:rsid w:val="00F55C40"/>
    <w:rsid w:val="00F56013"/>
    <w:rsid w:val="00F560D4"/>
    <w:rsid w:val="00F561C1"/>
    <w:rsid w:val="00F562C2"/>
    <w:rsid w:val="00F5659A"/>
    <w:rsid w:val="00F565E1"/>
    <w:rsid w:val="00F56605"/>
    <w:rsid w:val="00F5685B"/>
    <w:rsid w:val="00F56CBC"/>
    <w:rsid w:val="00F5799D"/>
    <w:rsid w:val="00F57E51"/>
    <w:rsid w:val="00F61E9D"/>
    <w:rsid w:val="00F62193"/>
    <w:rsid w:val="00F624F3"/>
    <w:rsid w:val="00F62578"/>
    <w:rsid w:val="00F62C80"/>
    <w:rsid w:val="00F62C81"/>
    <w:rsid w:val="00F641DC"/>
    <w:rsid w:val="00F64718"/>
    <w:rsid w:val="00F647BD"/>
    <w:rsid w:val="00F64A9E"/>
    <w:rsid w:val="00F6537D"/>
    <w:rsid w:val="00F6587F"/>
    <w:rsid w:val="00F6660D"/>
    <w:rsid w:val="00F66695"/>
    <w:rsid w:val="00F66800"/>
    <w:rsid w:val="00F66858"/>
    <w:rsid w:val="00F66A78"/>
    <w:rsid w:val="00F66B83"/>
    <w:rsid w:val="00F66D8E"/>
    <w:rsid w:val="00F67464"/>
    <w:rsid w:val="00F67592"/>
    <w:rsid w:val="00F679B1"/>
    <w:rsid w:val="00F67BEA"/>
    <w:rsid w:val="00F67E1F"/>
    <w:rsid w:val="00F70205"/>
    <w:rsid w:val="00F7065E"/>
    <w:rsid w:val="00F70822"/>
    <w:rsid w:val="00F71D7F"/>
    <w:rsid w:val="00F71FBA"/>
    <w:rsid w:val="00F72B66"/>
    <w:rsid w:val="00F73384"/>
    <w:rsid w:val="00F73FE7"/>
    <w:rsid w:val="00F749E4"/>
    <w:rsid w:val="00F74BD6"/>
    <w:rsid w:val="00F74DD1"/>
    <w:rsid w:val="00F75440"/>
    <w:rsid w:val="00F75BEF"/>
    <w:rsid w:val="00F75D01"/>
    <w:rsid w:val="00F7635F"/>
    <w:rsid w:val="00F766CF"/>
    <w:rsid w:val="00F76A04"/>
    <w:rsid w:val="00F76AE1"/>
    <w:rsid w:val="00F76DDF"/>
    <w:rsid w:val="00F77834"/>
    <w:rsid w:val="00F804A9"/>
    <w:rsid w:val="00F804BE"/>
    <w:rsid w:val="00F80671"/>
    <w:rsid w:val="00F80AB3"/>
    <w:rsid w:val="00F80C5B"/>
    <w:rsid w:val="00F80F94"/>
    <w:rsid w:val="00F810C1"/>
    <w:rsid w:val="00F81BD5"/>
    <w:rsid w:val="00F81C22"/>
    <w:rsid w:val="00F81D25"/>
    <w:rsid w:val="00F81E04"/>
    <w:rsid w:val="00F826EB"/>
    <w:rsid w:val="00F82A22"/>
    <w:rsid w:val="00F82AE7"/>
    <w:rsid w:val="00F82D1A"/>
    <w:rsid w:val="00F8302A"/>
    <w:rsid w:val="00F8308A"/>
    <w:rsid w:val="00F83573"/>
    <w:rsid w:val="00F838B1"/>
    <w:rsid w:val="00F842E6"/>
    <w:rsid w:val="00F8482D"/>
    <w:rsid w:val="00F848A7"/>
    <w:rsid w:val="00F85D81"/>
    <w:rsid w:val="00F85FD6"/>
    <w:rsid w:val="00F86595"/>
    <w:rsid w:val="00F865EB"/>
    <w:rsid w:val="00F8690D"/>
    <w:rsid w:val="00F874C4"/>
    <w:rsid w:val="00F87624"/>
    <w:rsid w:val="00F87E62"/>
    <w:rsid w:val="00F901A6"/>
    <w:rsid w:val="00F90F1A"/>
    <w:rsid w:val="00F91473"/>
    <w:rsid w:val="00F918AA"/>
    <w:rsid w:val="00F9192C"/>
    <w:rsid w:val="00F91A6B"/>
    <w:rsid w:val="00F9204C"/>
    <w:rsid w:val="00F9235A"/>
    <w:rsid w:val="00F92B8E"/>
    <w:rsid w:val="00F92CC8"/>
    <w:rsid w:val="00F93332"/>
    <w:rsid w:val="00F93546"/>
    <w:rsid w:val="00F938A7"/>
    <w:rsid w:val="00F93969"/>
    <w:rsid w:val="00F93A03"/>
    <w:rsid w:val="00F93AAF"/>
    <w:rsid w:val="00F93D80"/>
    <w:rsid w:val="00F9423C"/>
    <w:rsid w:val="00F94DDF"/>
    <w:rsid w:val="00F952B2"/>
    <w:rsid w:val="00F95888"/>
    <w:rsid w:val="00F95927"/>
    <w:rsid w:val="00F95969"/>
    <w:rsid w:val="00F95E68"/>
    <w:rsid w:val="00F95FB3"/>
    <w:rsid w:val="00F961E1"/>
    <w:rsid w:val="00F964C8"/>
    <w:rsid w:val="00F9699C"/>
    <w:rsid w:val="00F977EA"/>
    <w:rsid w:val="00FA05A9"/>
    <w:rsid w:val="00FA09CE"/>
    <w:rsid w:val="00FA0E0A"/>
    <w:rsid w:val="00FA0F91"/>
    <w:rsid w:val="00FA1278"/>
    <w:rsid w:val="00FA12DD"/>
    <w:rsid w:val="00FA2950"/>
    <w:rsid w:val="00FA2B64"/>
    <w:rsid w:val="00FA309F"/>
    <w:rsid w:val="00FA31A4"/>
    <w:rsid w:val="00FA34EF"/>
    <w:rsid w:val="00FA34F9"/>
    <w:rsid w:val="00FA36B0"/>
    <w:rsid w:val="00FA399E"/>
    <w:rsid w:val="00FA4165"/>
    <w:rsid w:val="00FA4932"/>
    <w:rsid w:val="00FA52CC"/>
    <w:rsid w:val="00FA59AE"/>
    <w:rsid w:val="00FA5B4B"/>
    <w:rsid w:val="00FA5B84"/>
    <w:rsid w:val="00FA5C86"/>
    <w:rsid w:val="00FA5D16"/>
    <w:rsid w:val="00FA5DBD"/>
    <w:rsid w:val="00FA61FC"/>
    <w:rsid w:val="00FA635C"/>
    <w:rsid w:val="00FA6DF9"/>
    <w:rsid w:val="00FA7460"/>
    <w:rsid w:val="00FB04D4"/>
    <w:rsid w:val="00FB0969"/>
    <w:rsid w:val="00FB0B3E"/>
    <w:rsid w:val="00FB0BB0"/>
    <w:rsid w:val="00FB1C9C"/>
    <w:rsid w:val="00FB2758"/>
    <w:rsid w:val="00FB2AD8"/>
    <w:rsid w:val="00FB2BE8"/>
    <w:rsid w:val="00FB3CA7"/>
    <w:rsid w:val="00FB43FB"/>
    <w:rsid w:val="00FB444A"/>
    <w:rsid w:val="00FB48F6"/>
    <w:rsid w:val="00FB4990"/>
    <w:rsid w:val="00FB4DB9"/>
    <w:rsid w:val="00FB5C06"/>
    <w:rsid w:val="00FB5D62"/>
    <w:rsid w:val="00FB651A"/>
    <w:rsid w:val="00FB65E6"/>
    <w:rsid w:val="00FB667E"/>
    <w:rsid w:val="00FB682A"/>
    <w:rsid w:val="00FB702C"/>
    <w:rsid w:val="00FB704F"/>
    <w:rsid w:val="00FB7451"/>
    <w:rsid w:val="00FB7576"/>
    <w:rsid w:val="00FB779F"/>
    <w:rsid w:val="00FB77D7"/>
    <w:rsid w:val="00FB785C"/>
    <w:rsid w:val="00FB78CA"/>
    <w:rsid w:val="00FB7C4E"/>
    <w:rsid w:val="00FC00A5"/>
    <w:rsid w:val="00FC0363"/>
    <w:rsid w:val="00FC0628"/>
    <w:rsid w:val="00FC0890"/>
    <w:rsid w:val="00FC0CF5"/>
    <w:rsid w:val="00FC1442"/>
    <w:rsid w:val="00FC15C0"/>
    <w:rsid w:val="00FC16F4"/>
    <w:rsid w:val="00FC1B77"/>
    <w:rsid w:val="00FC1FEB"/>
    <w:rsid w:val="00FC205E"/>
    <w:rsid w:val="00FC2402"/>
    <w:rsid w:val="00FC241E"/>
    <w:rsid w:val="00FC2A78"/>
    <w:rsid w:val="00FC3076"/>
    <w:rsid w:val="00FC342B"/>
    <w:rsid w:val="00FC3438"/>
    <w:rsid w:val="00FC34DB"/>
    <w:rsid w:val="00FC3A5B"/>
    <w:rsid w:val="00FC4069"/>
    <w:rsid w:val="00FC452C"/>
    <w:rsid w:val="00FC453E"/>
    <w:rsid w:val="00FC4750"/>
    <w:rsid w:val="00FC519D"/>
    <w:rsid w:val="00FC56D2"/>
    <w:rsid w:val="00FC57D6"/>
    <w:rsid w:val="00FC583B"/>
    <w:rsid w:val="00FC598D"/>
    <w:rsid w:val="00FC6725"/>
    <w:rsid w:val="00FC782B"/>
    <w:rsid w:val="00FC7A21"/>
    <w:rsid w:val="00FC7CFC"/>
    <w:rsid w:val="00FC7DBE"/>
    <w:rsid w:val="00FD0637"/>
    <w:rsid w:val="00FD0977"/>
    <w:rsid w:val="00FD0EB6"/>
    <w:rsid w:val="00FD0EFE"/>
    <w:rsid w:val="00FD1284"/>
    <w:rsid w:val="00FD1A1D"/>
    <w:rsid w:val="00FD1A55"/>
    <w:rsid w:val="00FD2074"/>
    <w:rsid w:val="00FD21FB"/>
    <w:rsid w:val="00FD2235"/>
    <w:rsid w:val="00FD2374"/>
    <w:rsid w:val="00FD2A13"/>
    <w:rsid w:val="00FD2F72"/>
    <w:rsid w:val="00FD3759"/>
    <w:rsid w:val="00FD3D8E"/>
    <w:rsid w:val="00FD4366"/>
    <w:rsid w:val="00FD4BAE"/>
    <w:rsid w:val="00FD4C65"/>
    <w:rsid w:val="00FD54CE"/>
    <w:rsid w:val="00FD555A"/>
    <w:rsid w:val="00FD5BFC"/>
    <w:rsid w:val="00FD5DC0"/>
    <w:rsid w:val="00FD6031"/>
    <w:rsid w:val="00FD61C5"/>
    <w:rsid w:val="00FD6241"/>
    <w:rsid w:val="00FD6489"/>
    <w:rsid w:val="00FD660B"/>
    <w:rsid w:val="00FD7D8E"/>
    <w:rsid w:val="00FD7EEF"/>
    <w:rsid w:val="00FE0199"/>
    <w:rsid w:val="00FE035E"/>
    <w:rsid w:val="00FE0B6B"/>
    <w:rsid w:val="00FE0E09"/>
    <w:rsid w:val="00FE1F49"/>
    <w:rsid w:val="00FE30B6"/>
    <w:rsid w:val="00FE3665"/>
    <w:rsid w:val="00FE3C4A"/>
    <w:rsid w:val="00FE3EB9"/>
    <w:rsid w:val="00FE4B9C"/>
    <w:rsid w:val="00FE508E"/>
    <w:rsid w:val="00FE5F50"/>
    <w:rsid w:val="00FE606B"/>
    <w:rsid w:val="00FE67F1"/>
    <w:rsid w:val="00FE6B10"/>
    <w:rsid w:val="00FE7019"/>
    <w:rsid w:val="00FE7539"/>
    <w:rsid w:val="00FE7625"/>
    <w:rsid w:val="00FE7AA4"/>
    <w:rsid w:val="00FE7AE5"/>
    <w:rsid w:val="00FF02C0"/>
    <w:rsid w:val="00FF0834"/>
    <w:rsid w:val="00FF0C8C"/>
    <w:rsid w:val="00FF15A3"/>
    <w:rsid w:val="00FF209D"/>
    <w:rsid w:val="00FF2BA5"/>
    <w:rsid w:val="00FF2BF7"/>
    <w:rsid w:val="00FF379B"/>
    <w:rsid w:val="00FF3876"/>
    <w:rsid w:val="00FF3AEA"/>
    <w:rsid w:val="00FF3D06"/>
    <w:rsid w:val="00FF406D"/>
    <w:rsid w:val="00FF425A"/>
    <w:rsid w:val="00FF4342"/>
    <w:rsid w:val="00FF44BB"/>
    <w:rsid w:val="00FF4C09"/>
    <w:rsid w:val="00FF530B"/>
    <w:rsid w:val="00FF6095"/>
    <w:rsid w:val="00FF68FB"/>
    <w:rsid w:val="00FF6A0F"/>
    <w:rsid w:val="00FF7531"/>
    <w:rsid w:val="00FF7C3B"/>
    <w:rsid w:val="00FF7D09"/>
    <w:rsid w:val="0145494F"/>
    <w:rsid w:val="016150E5"/>
    <w:rsid w:val="016F685A"/>
    <w:rsid w:val="01752FEF"/>
    <w:rsid w:val="019D7891"/>
    <w:rsid w:val="01A96179"/>
    <w:rsid w:val="02141938"/>
    <w:rsid w:val="02170DAC"/>
    <w:rsid w:val="02184C85"/>
    <w:rsid w:val="028E13EB"/>
    <w:rsid w:val="02944581"/>
    <w:rsid w:val="02BF77F6"/>
    <w:rsid w:val="02D35930"/>
    <w:rsid w:val="02F04B30"/>
    <w:rsid w:val="02F72AEC"/>
    <w:rsid w:val="03092820"/>
    <w:rsid w:val="03393F4A"/>
    <w:rsid w:val="037403B1"/>
    <w:rsid w:val="03771E7F"/>
    <w:rsid w:val="03A92B47"/>
    <w:rsid w:val="03C70711"/>
    <w:rsid w:val="03DD7F34"/>
    <w:rsid w:val="03DE7F77"/>
    <w:rsid w:val="03EE3347"/>
    <w:rsid w:val="044D641B"/>
    <w:rsid w:val="048556A1"/>
    <w:rsid w:val="04C8278A"/>
    <w:rsid w:val="04EB46F4"/>
    <w:rsid w:val="05631463"/>
    <w:rsid w:val="058D598A"/>
    <w:rsid w:val="05E321C0"/>
    <w:rsid w:val="05F851DA"/>
    <w:rsid w:val="0600615C"/>
    <w:rsid w:val="06240EC0"/>
    <w:rsid w:val="06E66F31"/>
    <w:rsid w:val="08485B98"/>
    <w:rsid w:val="084F5179"/>
    <w:rsid w:val="08A0418F"/>
    <w:rsid w:val="08E4113E"/>
    <w:rsid w:val="08F97D45"/>
    <w:rsid w:val="08FE2EF9"/>
    <w:rsid w:val="09047045"/>
    <w:rsid w:val="090A0421"/>
    <w:rsid w:val="094E006F"/>
    <w:rsid w:val="097C43E2"/>
    <w:rsid w:val="09815806"/>
    <w:rsid w:val="09BA4874"/>
    <w:rsid w:val="0A1D0360"/>
    <w:rsid w:val="0A5230F8"/>
    <w:rsid w:val="0A852B6F"/>
    <w:rsid w:val="0AAE6186"/>
    <w:rsid w:val="0B2A52A2"/>
    <w:rsid w:val="0BF2233B"/>
    <w:rsid w:val="0C147346"/>
    <w:rsid w:val="0C277EFD"/>
    <w:rsid w:val="0CE14DA5"/>
    <w:rsid w:val="0CF737A4"/>
    <w:rsid w:val="0D126B1D"/>
    <w:rsid w:val="0D1D5A80"/>
    <w:rsid w:val="0D643477"/>
    <w:rsid w:val="0D8B4EB1"/>
    <w:rsid w:val="0D8D0FB5"/>
    <w:rsid w:val="0DD759F4"/>
    <w:rsid w:val="0DFC3643"/>
    <w:rsid w:val="0E1053AA"/>
    <w:rsid w:val="0E6235A3"/>
    <w:rsid w:val="0EA24254"/>
    <w:rsid w:val="0F083010"/>
    <w:rsid w:val="0F0B4282"/>
    <w:rsid w:val="0F262F52"/>
    <w:rsid w:val="0F6039F9"/>
    <w:rsid w:val="0F7737E6"/>
    <w:rsid w:val="0FAD7A6A"/>
    <w:rsid w:val="0FD03043"/>
    <w:rsid w:val="0FF339E8"/>
    <w:rsid w:val="108237A8"/>
    <w:rsid w:val="108F25B6"/>
    <w:rsid w:val="10A67E72"/>
    <w:rsid w:val="10AA5642"/>
    <w:rsid w:val="110A5440"/>
    <w:rsid w:val="11255F18"/>
    <w:rsid w:val="113A4C18"/>
    <w:rsid w:val="11406595"/>
    <w:rsid w:val="11DC71F8"/>
    <w:rsid w:val="11F56AF0"/>
    <w:rsid w:val="11FA7F03"/>
    <w:rsid w:val="120531B2"/>
    <w:rsid w:val="12201A76"/>
    <w:rsid w:val="12307DC9"/>
    <w:rsid w:val="128A7C38"/>
    <w:rsid w:val="12B03880"/>
    <w:rsid w:val="12B70884"/>
    <w:rsid w:val="13634ACE"/>
    <w:rsid w:val="13750189"/>
    <w:rsid w:val="13767A5D"/>
    <w:rsid w:val="13873A19"/>
    <w:rsid w:val="13A65C4D"/>
    <w:rsid w:val="13BE6A2B"/>
    <w:rsid w:val="13C46365"/>
    <w:rsid w:val="14035295"/>
    <w:rsid w:val="14264FE0"/>
    <w:rsid w:val="14491BC3"/>
    <w:rsid w:val="145F2767"/>
    <w:rsid w:val="149F4B46"/>
    <w:rsid w:val="14F926F4"/>
    <w:rsid w:val="154124C2"/>
    <w:rsid w:val="155E4C4D"/>
    <w:rsid w:val="15EE174F"/>
    <w:rsid w:val="16064F2A"/>
    <w:rsid w:val="161C754B"/>
    <w:rsid w:val="16445BF1"/>
    <w:rsid w:val="16A806E4"/>
    <w:rsid w:val="16F76CFE"/>
    <w:rsid w:val="170B2BB3"/>
    <w:rsid w:val="17127A9D"/>
    <w:rsid w:val="172320E3"/>
    <w:rsid w:val="172D13B8"/>
    <w:rsid w:val="1773212B"/>
    <w:rsid w:val="179460F2"/>
    <w:rsid w:val="17EA6E79"/>
    <w:rsid w:val="17EC37F2"/>
    <w:rsid w:val="188914A3"/>
    <w:rsid w:val="18B65B84"/>
    <w:rsid w:val="18BD142C"/>
    <w:rsid w:val="18DA2244"/>
    <w:rsid w:val="19330665"/>
    <w:rsid w:val="193F1733"/>
    <w:rsid w:val="195167E0"/>
    <w:rsid w:val="197A254F"/>
    <w:rsid w:val="198C771F"/>
    <w:rsid w:val="1990411A"/>
    <w:rsid w:val="19924EC5"/>
    <w:rsid w:val="19981C95"/>
    <w:rsid w:val="19D44222"/>
    <w:rsid w:val="19FA3A4F"/>
    <w:rsid w:val="1B317B2B"/>
    <w:rsid w:val="1B34092A"/>
    <w:rsid w:val="1B4F4996"/>
    <w:rsid w:val="1B766EE0"/>
    <w:rsid w:val="1B776B0F"/>
    <w:rsid w:val="1BAF62EF"/>
    <w:rsid w:val="1BCC7825"/>
    <w:rsid w:val="1BDE0896"/>
    <w:rsid w:val="1BF9122C"/>
    <w:rsid w:val="1C2155B1"/>
    <w:rsid w:val="1E8822A3"/>
    <w:rsid w:val="1EC67B81"/>
    <w:rsid w:val="1EF673C0"/>
    <w:rsid w:val="1EFA19B8"/>
    <w:rsid w:val="1EFD1033"/>
    <w:rsid w:val="1F0215B9"/>
    <w:rsid w:val="1F8B53A8"/>
    <w:rsid w:val="200F43B1"/>
    <w:rsid w:val="20163B31"/>
    <w:rsid w:val="206E51BF"/>
    <w:rsid w:val="2075330D"/>
    <w:rsid w:val="20873848"/>
    <w:rsid w:val="20962D06"/>
    <w:rsid w:val="20C60575"/>
    <w:rsid w:val="20F40223"/>
    <w:rsid w:val="20F47441"/>
    <w:rsid w:val="21106D33"/>
    <w:rsid w:val="21254871"/>
    <w:rsid w:val="21862A8E"/>
    <w:rsid w:val="21B87493"/>
    <w:rsid w:val="22171771"/>
    <w:rsid w:val="2241392C"/>
    <w:rsid w:val="22603DB2"/>
    <w:rsid w:val="229F2B18"/>
    <w:rsid w:val="22EF5136"/>
    <w:rsid w:val="23207ED0"/>
    <w:rsid w:val="2330691C"/>
    <w:rsid w:val="2368163D"/>
    <w:rsid w:val="237B5B9C"/>
    <w:rsid w:val="23BF5D5B"/>
    <w:rsid w:val="23D24BE4"/>
    <w:rsid w:val="245416F5"/>
    <w:rsid w:val="254202F5"/>
    <w:rsid w:val="25610D5F"/>
    <w:rsid w:val="25733DFD"/>
    <w:rsid w:val="25DF21EC"/>
    <w:rsid w:val="263225EE"/>
    <w:rsid w:val="26571970"/>
    <w:rsid w:val="267B5038"/>
    <w:rsid w:val="2689097A"/>
    <w:rsid w:val="268A1F0F"/>
    <w:rsid w:val="26976A3D"/>
    <w:rsid w:val="26EE4083"/>
    <w:rsid w:val="273E3482"/>
    <w:rsid w:val="27530606"/>
    <w:rsid w:val="279B588D"/>
    <w:rsid w:val="27BB1A8B"/>
    <w:rsid w:val="27D668C5"/>
    <w:rsid w:val="282C4737"/>
    <w:rsid w:val="285A5748"/>
    <w:rsid w:val="287150B1"/>
    <w:rsid w:val="287E651C"/>
    <w:rsid w:val="28833F3B"/>
    <w:rsid w:val="28E3573D"/>
    <w:rsid w:val="297D16EE"/>
    <w:rsid w:val="29934D88"/>
    <w:rsid w:val="29C87427"/>
    <w:rsid w:val="2A0B0AA8"/>
    <w:rsid w:val="2A122B2B"/>
    <w:rsid w:val="2A8C061D"/>
    <w:rsid w:val="2AF35D6D"/>
    <w:rsid w:val="2B6F4647"/>
    <w:rsid w:val="2B8F47A6"/>
    <w:rsid w:val="2BA016C4"/>
    <w:rsid w:val="2BB331A5"/>
    <w:rsid w:val="2BBB2606"/>
    <w:rsid w:val="2BBD4024"/>
    <w:rsid w:val="2C0C273D"/>
    <w:rsid w:val="2C391DE3"/>
    <w:rsid w:val="2CC118F2"/>
    <w:rsid w:val="2CDE7C26"/>
    <w:rsid w:val="2D05756A"/>
    <w:rsid w:val="2D4B7673"/>
    <w:rsid w:val="2D560447"/>
    <w:rsid w:val="2E2E2FB7"/>
    <w:rsid w:val="2E8D1750"/>
    <w:rsid w:val="2F107B6F"/>
    <w:rsid w:val="2F3469DA"/>
    <w:rsid w:val="2F776887"/>
    <w:rsid w:val="300B6C72"/>
    <w:rsid w:val="30534F57"/>
    <w:rsid w:val="30EB521C"/>
    <w:rsid w:val="31061FC9"/>
    <w:rsid w:val="312A1C20"/>
    <w:rsid w:val="3179279B"/>
    <w:rsid w:val="31AB491E"/>
    <w:rsid w:val="31BE7920"/>
    <w:rsid w:val="31D851EB"/>
    <w:rsid w:val="31FC72F2"/>
    <w:rsid w:val="320B136D"/>
    <w:rsid w:val="322067BB"/>
    <w:rsid w:val="33122EA7"/>
    <w:rsid w:val="333A4819"/>
    <w:rsid w:val="333E532D"/>
    <w:rsid w:val="334868C9"/>
    <w:rsid w:val="337E22EA"/>
    <w:rsid w:val="344B1BD6"/>
    <w:rsid w:val="34541299"/>
    <w:rsid w:val="34BB5F70"/>
    <w:rsid w:val="34C44320"/>
    <w:rsid w:val="34C44675"/>
    <w:rsid w:val="34C56AB2"/>
    <w:rsid w:val="34C75154"/>
    <w:rsid w:val="34DA79F4"/>
    <w:rsid w:val="35A34598"/>
    <w:rsid w:val="36070A72"/>
    <w:rsid w:val="36081741"/>
    <w:rsid w:val="36095B19"/>
    <w:rsid w:val="36235A03"/>
    <w:rsid w:val="36250F83"/>
    <w:rsid w:val="36341386"/>
    <w:rsid w:val="367A3428"/>
    <w:rsid w:val="36D25125"/>
    <w:rsid w:val="37264B3B"/>
    <w:rsid w:val="3757357E"/>
    <w:rsid w:val="38035799"/>
    <w:rsid w:val="38432FBD"/>
    <w:rsid w:val="38672D97"/>
    <w:rsid w:val="38775F7B"/>
    <w:rsid w:val="388522B1"/>
    <w:rsid w:val="39183547"/>
    <w:rsid w:val="3951646F"/>
    <w:rsid w:val="39B52F8F"/>
    <w:rsid w:val="39C80ED5"/>
    <w:rsid w:val="3A6D74B2"/>
    <w:rsid w:val="3A9B6F70"/>
    <w:rsid w:val="3AC169FC"/>
    <w:rsid w:val="3B251BE5"/>
    <w:rsid w:val="3BD21DDA"/>
    <w:rsid w:val="3BF85E49"/>
    <w:rsid w:val="3C017566"/>
    <w:rsid w:val="3C5B3823"/>
    <w:rsid w:val="3C8A18E5"/>
    <w:rsid w:val="3CBA010B"/>
    <w:rsid w:val="3D960B78"/>
    <w:rsid w:val="3DAC3EF8"/>
    <w:rsid w:val="3DC10F24"/>
    <w:rsid w:val="3DCF32D4"/>
    <w:rsid w:val="3E017D58"/>
    <w:rsid w:val="3E460B57"/>
    <w:rsid w:val="3E9055C8"/>
    <w:rsid w:val="3E94631E"/>
    <w:rsid w:val="3EE15E23"/>
    <w:rsid w:val="3F6020AE"/>
    <w:rsid w:val="3FA94B93"/>
    <w:rsid w:val="3FB03758"/>
    <w:rsid w:val="3FB27A6A"/>
    <w:rsid w:val="3FCC0881"/>
    <w:rsid w:val="3FF676AC"/>
    <w:rsid w:val="3FF75100"/>
    <w:rsid w:val="40251D40"/>
    <w:rsid w:val="40356075"/>
    <w:rsid w:val="40771C5D"/>
    <w:rsid w:val="40D95004"/>
    <w:rsid w:val="4129266F"/>
    <w:rsid w:val="416F6500"/>
    <w:rsid w:val="41DF121F"/>
    <w:rsid w:val="42661065"/>
    <w:rsid w:val="437E6337"/>
    <w:rsid w:val="43911BC6"/>
    <w:rsid w:val="43C91A44"/>
    <w:rsid w:val="449965B2"/>
    <w:rsid w:val="44F07163"/>
    <w:rsid w:val="44FF20B3"/>
    <w:rsid w:val="45440EBA"/>
    <w:rsid w:val="454424FD"/>
    <w:rsid w:val="45A33E32"/>
    <w:rsid w:val="45BA3BCD"/>
    <w:rsid w:val="45F512F7"/>
    <w:rsid w:val="45FE2E97"/>
    <w:rsid w:val="46233DBA"/>
    <w:rsid w:val="462F6DFB"/>
    <w:rsid w:val="463B15AE"/>
    <w:rsid w:val="465B64BB"/>
    <w:rsid w:val="46A63BDA"/>
    <w:rsid w:val="46DB6C4B"/>
    <w:rsid w:val="471A1ED2"/>
    <w:rsid w:val="47241DC7"/>
    <w:rsid w:val="476B586D"/>
    <w:rsid w:val="477F442B"/>
    <w:rsid w:val="478B08FC"/>
    <w:rsid w:val="47925F0D"/>
    <w:rsid w:val="47BA5463"/>
    <w:rsid w:val="47CD33E9"/>
    <w:rsid w:val="486E3244"/>
    <w:rsid w:val="48C93BB0"/>
    <w:rsid w:val="4950059A"/>
    <w:rsid w:val="49C279A4"/>
    <w:rsid w:val="49F81E25"/>
    <w:rsid w:val="4A0A4F59"/>
    <w:rsid w:val="4A416461"/>
    <w:rsid w:val="4A7975BE"/>
    <w:rsid w:val="4A97671B"/>
    <w:rsid w:val="4A9A477E"/>
    <w:rsid w:val="4A9F1AFB"/>
    <w:rsid w:val="4AA66204"/>
    <w:rsid w:val="4ABB1C1E"/>
    <w:rsid w:val="4ACA3C0F"/>
    <w:rsid w:val="4AE46CC4"/>
    <w:rsid w:val="4AF36DF0"/>
    <w:rsid w:val="4AFB201B"/>
    <w:rsid w:val="4B0435C5"/>
    <w:rsid w:val="4B125CE2"/>
    <w:rsid w:val="4B5A35DA"/>
    <w:rsid w:val="4B8463B6"/>
    <w:rsid w:val="4BCD40B9"/>
    <w:rsid w:val="4BE13907"/>
    <w:rsid w:val="4BE40D01"/>
    <w:rsid w:val="4C101AF6"/>
    <w:rsid w:val="4C154D51"/>
    <w:rsid w:val="4C9C4B29"/>
    <w:rsid w:val="4CA23096"/>
    <w:rsid w:val="4CA63DE7"/>
    <w:rsid w:val="4D0E2D62"/>
    <w:rsid w:val="4D2133C9"/>
    <w:rsid w:val="4D245859"/>
    <w:rsid w:val="4D635C20"/>
    <w:rsid w:val="4DC6366A"/>
    <w:rsid w:val="4DF30DF0"/>
    <w:rsid w:val="4E011A02"/>
    <w:rsid w:val="4E2B70BB"/>
    <w:rsid w:val="4E3F346D"/>
    <w:rsid w:val="4E4C3E41"/>
    <w:rsid w:val="4E5C143E"/>
    <w:rsid w:val="4E5D38FB"/>
    <w:rsid w:val="4EBA1B65"/>
    <w:rsid w:val="4ED325C7"/>
    <w:rsid w:val="4EEA3E9C"/>
    <w:rsid w:val="4F310701"/>
    <w:rsid w:val="500D211F"/>
    <w:rsid w:val="50243DC2"/>
    <w:rsid w:val="502C1893"/>
    <w:rsid w:val="5084327D"/>
    <w:rsid w:val="51424DBC"/>
    <w:rsid w:val="514A5AAA"/>
    <w:rsid w:val="515A6FC3"/>
    <w:rsid w:val="516923D4"/>
    <w:rsid w:val="518A5A81"/>
    <w:rsid w:val="51A056CA"/>
    <w:rsid w:val="525C49DF"/>
    <w:rsid w:val="52BF7BD1"/>
    <w:rsid w:val="52D675F5"/>
    <w:rsid w:val="53000029"/>
    <w:rsid w:val="53265720"/>
    <w:rsid w:val="53A170E1"/>
    <w:rsid w:val="548A4EB6"/>
    <w:rsid w:val="55281322"/>
    <w:rsid w:val="55D42901"/>
    <w:rsid w:val="56210769"/>
    <w:rsid w:val="565130F0"/>
    <w:rsid w:val="567809C3"/>
    <w:rsid w:val="56EB388B"/>
    <w:rsid w:val="57D61AB5"/>
    <w:rsid w:val="585F67D0"/>
    <w:rsid w:val="58783461"/>
    <w:rsid w:val="58CF3A5A"/>
    <w:rsid w:val="58DF1B92"/>
    <w:rsid w:val="58F5454D"/>
    <w:rsid w:val="59047C83"/>
    <w:rsid w:val="59610B9F"/>
    <w:rsid w:val="5967369D"/>
    <w:rsid w:val="59741916"/>
    <w:rsid w:val="59B603F2"/>
    <w:rsid w:val="59BB5797"/>
    <w:rsid w:val="5A4C6B9F"/>
    <w:rsid w:val="5ABD72A2"/>
    <w:rsid w:val="5ADE798F"/>
    <w:rsid w:val="5B3C46B5"/>
    <w:rsid w:val="5BB029AE"/>
    <w:rsid w:val="5BD02FD3"/>
    <w:rsid w:val="5BE426E5"/>
    <w:rsid w:val="5C050F4B"/>
    <w:rsid w:val="5C2D33E7"/>
    <w:rsid w:val="5C5B0B6B"/>
    <w:rsid w:val="5C7165E1"/>
    <w:rsid w:val="5CA95D7B"/>
    <w:rsid w:val="5CAC67A3"/>
    <w:rsid w:val="5CD85714"/>
    <w:rsid w:val="5D2559E0"/>
    <w:rsid w:val="5D3E4715"/>
    <w:rsid w:val="5E756AF1"/>
    <w:rsid w:val="5E7E1A5C"/>
    <w:rsid w:val="5EBD5B0D"/>
    <w:rsid w:val="5EBE53E1"/>
    <w:rsid w:val="5EDA1407"/>
    <w:rsid w:val="5F061D64"/>
    <w:rsid w:val="5F756EC0"/>
    <w:rsid w:val="5F833903"/>
    <w:rsid w:val="602711C0"/>
    <w:rsid w:val="604E3EDE"/>
    <w:rsid w:val="60577DB6"/>
    <w:rsid w:val="606524AB"/>
    <w:rsid w:val="6069670F"/>
    <w:rsid w:val="617A5E3B"/>
    <w:rsid w:val="621B3277"/>
    <w:rsid w:val="623F72FF"/>
    <w:rsid w:val="624F4214"/>
    <w:rsid w:val="62F008B6"/>
    <w:rsid w:val="62F15D85"/>
    <w:rsid w:val="632B573B"/>
    <w:rsid w:val="636671BE"/>
    <w:rsid w:val="642D7291"/>
    <w:rsid w:val="643A7FF5"/>
    <w:rsid w:val="647035F4"/>
    <w:rsid w:val="64EA7857"/>
    <w:rsid w:val="64F733FB"/>
    <w:rsid w:val="655C496A"/>
    <w:rsid w:val="65C23657"/>
    <w:rsid w:val="65D62207"/>
    <w:rsid w:val="65F04A1A"/>
    <w:rsid w:val="65F34EF1"/>
    <w:rsid w:val="65F60937"/>
    <w:rsid w:val="66087EB5"/>
    <w:rsid w:val="6670131F"/>
    <w:rsid w:val="667C005C"/>
    <w:rsid w:val="66DE0D17"/>
    <w:rsid w:val="6742383E"/>
    <w:rsid w:val="67585A61"/>
    <w:rsid w:val="67ED1653"/>
    <w:rsid w:val="6870404C"/>
    <w:rsid w:val="688E5E17"/>
    <w:rsid w:val="68A815DC"/>
    <w:rsid w:val="68FD36D6"/>
    <w:rsid w:val="6919726B"/>
    <w:rsid w:val="693F0A39"/>
    <w:rsid w:val="6978328D"/>
    <w:rsid w:val="69783816"/>
    <w:rsid w:val="69AD0827"/>
    <w:rsid w:val="69F74B00"/>
    <w:rsid w:val="6AAC038F"/>
    <w:rsid w:val="6AB658CA"/>
    <w:rsid w:val="6ADC309B"/>
    <w:rsid w:val="6B593B07"/>
    <w:rsid w:val="6B6D6A95"/>
    <w:rsid w:val="6CCE6E18"/>
    <w:rsid w:val="6CD02EB0"/>
    <w:rsid w:val="6CD56718"/>
    <w:rsid w:val="6CF272CA"/>
    <w:rsid w:val="6D0E20F8"/>
    <w:rsid w:val="6D8E6FF3"/>
    <w:rsid w:val="6E0B577C"/>
    <w:rsid w:val="6EBC6147"/>
    <w:rsid w:val="6EED5025"/>
    <w:rsid w:val="6EEE3AC1"/>
    <w:rsid w:val="6EFA2466"/>
    <w:rsid w:val="6F5C3FFE"/>
    <w:rsid w:val="6F655B31"/>
    <w:rsid w:val="6F7126C7"/>
    <w:rsid w:val="70121FEC"/>
    <w:rsid w:val="70481AA7"/>
    <w:rsid w:val="705160B5"/>
    <w:rsid w:val="70627AEF"/>
    <w:rsid w:val="70AB0B6B"/>
    <w:rsid w:val="70E8370B"/>
    <w:rsid w:val="71384143"/>
    <w:rsid w:val="719426FE"/>
    <w:rsid w:val="71EA3E67"/>
    <w:rsid w:val="71EB1D28"/>
    <w:rsid w:val="731C0BFD"/>
    <w:rsid w:val="738E13CF"/>
    <w:rsid w:val="73B7741B"/>
    <w:rsid w:val="742832F4"/>
    <w:rsid w:val="746761C2"/>
    <w:rsid w:val="74EC45FF"/>
    <w:rsid w:val="75042FFF"/>
    <w:rsid w:val="751E2B9B"/>
    <w:rsid w:val="755F3023"/>
    <w:rsid w:val="757C69CF"/>
    <w:rsid w:val="75CA0DE4"/>
    <w:rsid w:val="75F15FBF"/>
    <w:rsid w:val="76524935"/>
    <w:rsid w:val="7689439D"/>
    <w:rsid w:val="76A60083"/>
    <w:rsid w:val="76C03F95"/>
    <w:rsid w:val="76DE48C7"/>
    <w:rsid w:val="76E24A02"/>
    <w:rsid w:val="77082CB3"/>
    <w:rsid w:val="772212D3"/>
    <w:rsid w:val="772B3B04"/>
    <w:rsid w:val="775A1CF3"/>
    <w:rsid w:val="77C00A40"/>
    <w:rsid w:val="77D00208"/>
    <w:rsid w:val="782A7918"/>
    <w:rsid w:val="78510D41"/>
    <w:rsid w:val="785B5495"/>
    <w:rsid w:val="787E37E4"/>
    <w:rsid w:val="78CC09CF"/>
    <w:rsid w:val="793F3DFB"/>
    <w:rsid w:val="797F3C93"/>
    <w:rsid w:val="79986410"/>
    <w:rsid w:val="7A0E086C"/>
    <w:rsid w:val="7A511E50"/>
    <w:rsid w:val="7A5C5D83"/>
    <w:rsid w:val="7AD718AD"/>
    <w:rsid w:val="7AEC7106"/>
    <w:rsid w:val="7AF6094A"/>
    <w:rsid w:val="7B0556E1"/>
    <w:rsid w:val="7B492063"/>
    <w:rsid w:val="7BB02C9E"/>
    <w:rsid w:val="7BB26AFF"/>
    <w:rsid w:val="7BB810D4"/>
    <w:rsid w:val="7C22521D"/>
    <w:rsid w:val="7C52743D"/>
    <w:rsid w:val="7C642BFF"/>
    <w:rsid w:val="7CE65DD7"/>
    <w:rsid w:val="7D201866"/>
    <w:rsid w:val="7DFA695D"/>
    <w:rsid w:val="7DFB2944"/>
    <w:rsid w:val="7E3C1A09"/>
    <w:rsid w:val="7E407A71"/>
    <w:rsid w:val="7E4B5CB5"/>
    <w:rsid w:val="7E934768"/>
    <w:rsid w:val="7ECA6230"/>
    <w:rsid w:val="7F0957C5"/>
    <w:rsid w:val="7F407C7E"/>
    <w:rsid w:val="7F804554"/>
    <w:rsid w:val="7F8813C8"/>
    <w:rsid w:val="7FB235A8"/>
    <w:rsid w:val="7FCE021E"/>
    <w:rsid w:val="7FDD06A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0" w:name="toc 4"/>
    <w:lsdException w:qFormat="1" w:unhideWhenUsed="0" w:uiPriority="0" w:name="toc 5"/>
    <w:lsdException w:uiPriority="0" w:name="toc 6"/>
    <w:lsdException w:uiPriority="0" w:name="toc 7"/>
    <w:lsdException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semiHidden="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qFormat="1" w:unhideWhenUsed="0" w:uiPriority="0" w:semiHidden="0" w:name="endnote text"/>
    <w:lsdException w:uiPriority="0" w:name="table of authorities"/>
    <w:lsdException w:uiPriority="0" w:name="macro"/>
    <w:lsdException w:qFormat="1" w:unhideWhenUsed="0"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qFormat="1" w:uiPriority="0" w:semiHidden="0" w:name="HTML Code"/>
    <w:lsdException w:qFormat="1" w:uiPriority="0" w:semiHidden="0" w:name="HTML Definition"/>
    <w:lsdException w:qFormat="1" w:uiPriority="0" w:semiHidden="0" w:name="HTML Keyboard"/>
    <w:lsdException w:uiPriority="0" w:name="HTML Preformatted"/>
    <w:lsdException w:qFormat="1" w:uiPriority="0" w:semiHidden="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cs="Times New Roman" w:eastAsiaTheme="minorEastAsia"/>
      <w:kern w:val="2"/>
      <w:sz w:val="21"/>
      <w:szCs w:val="24"/>
      <w:lang w:val="en-US" w:eastAsia="zh-CN" w:bidi="ar-SA"/>
    </w:rPr>
  </w:style>
  <w:style w:type="paragraph" w:styleId="2">
    <w:name w:val="heading 1"/>
    <w:basedOn w:val="1"/>
    <w:next w:val="1"/>
    <w:link w:val="61"/>
    <w:qFormat/>
    <w:uiPriority w:val="0"/>
    <w:pPr>
      <w:keepNext/>
      <w:keepLines/>
      <w:tabs>
        <w:tab w:val="left" w:pos="360"/>
      </w:tabs>
      <w:adjustRightInd w:val="0"/>
      <w:spacing w:before="120" w:line="360" w:lineRule="auto"/>
      <w:ind w:left="284" w:hanging="284"/>
      <w:textAlignment w:val="baseline"/>
      <w:outlineLvl w:val="0"/>
    </w:pPr>
    <w:rPr>
      <w:rFonts w:eastAsia="黑体"/>
      <w:b/>
      <w:kern w:val="44"/>
      <w:sz w:val="28"/>
      <w:szCs w:val="20"/>
    </w:rPr>
  </w:style>
  <w:style w:type="paragraph" w:styleId="3">
    <w:name w:val="heading 2"/>
    <w:basedOn w:val="1"/>
    <w:next w:val="1"/>
    <w:link w:val="57"/>
    <w:qFormat/>
    <w:uiPriority w:val="0"/>
    <w:pPr>
      <w:keepNext/>
      <w:tabs>
        <w:tab w:val="left" w:pos="1021"/>
      </w:tabs>
      <w:adjustRightInd w:val="0"/>
      <w:spacing w:before="120" w:line="360" w:lineRule="auto"/>
      <w:ind w:left="1021" w:hanging="596"/>
      <w:textAlignment w:val="baseline"/>
      <w:outlineLvl w:val="1"/>
    </w:pPr>
    <w:rPr>
      <w:rFonts w:eastAsia="楷体"/>
      <w:b/>
      <w:kern w:val="0"/>
      <w:szCs w:val="20"/>
    </w:rPr>
  </w:style>
  <w:style w:type="paragraph" w:styleId="4">
    <w:name w:val="heading 3"/>
    <w:basedOn w:val="1"/>
    <w:next w:val="1"/>
    <w:link w:val="67"/>
    <w:qFormat/>
    <w:uiPriority w:val="0"/>
    <w:pPr>
      <w:tabs>
        <w:tab w:val="left" w:pos="900"/>
        <w:tab w:val="left" w:pos="1588"/>
      </w:tabs>
      <w:adjustRightInd w:val="0"/>
      <w:spacing w:before="120" w:line="360" w:lineRule="auto"/>
      <w:ind w:left="1588" w:hanging="737"/>
      <w:textAlignment w:val="baseline"/>
      <w:outlineLvl w:val="2"/>
    </w:pPr>
    <w:rPr>
      <w:rFonts w:eastAsia="黑体"/>
      <w:b/>
      <w:kern w:val="0"/>
      <w:sz w:val="28"/>
      <w:szCs w:val="20"/>
    </w:rPr>
  </w:style>
  <w:style w:type="paragraph" w:styleId="5">
    <w:name w:val="heading 4"/>
    <w:basedOn w:val="1"/>
    <w:next w:val="1"/>
    <w:link w:val="245"/>
    <w:qFormat/>
    <w:uiPriority w:val="0"/>
    <w:pPr>
      <w:tabs>
        <w:tab w:val="left" w:pos="2155"/>
      </w:tabs>
      <w:adjustRightInd w:val="0"/>
      <w:spacing w:before="120" w:line="360" w:lineRule="auto"/>
      <w:ind w:left="2155" w:hanging="1078"/>
      <w:textAlignment w:val="baseline"/>
      <w:outlineLvl w:val="3"/>
    </w:pPr>
    <w:rPr>
      <w:rFonts w:ascii="Arial" w:hAnsi="Arial" w:eastAsia="黑体"/>
      <w:kern w:val="0"/>
      <w:sz w:val="28"/>
      <w:szCs w:val="20"/>
    </w:rPr>
  </w:style>
  <w:style w:type="paragraph" w:styleId="6">
    <w:name w:val="heading 5"/>
    <w:basedOn w:val="1"/>
    <w:next w:val="1"/>
    <w:link w:val="72"/>
    <w:qFormat/>
    <w:uiPriority w:val="0"/>
    <w:pPr>
      <w:keepNext/>
      <w:keepLines/>
      <w:adjustRightInd w:val="0"/>
      <w:spacing w:before="280" w:after="290" w:line="376" w:lineRule="atLeast"/>
      <w:ind w:left="2125" w:hanging="425"/>
      <w:textAlignment w:val="baseline"/>
      <w:outlineLvl w:val="4"/>
    </w:pPr>
    <w:rPr>
      <w:b/>
      <w:kern w:val="0"/>
      <w:sz w:val="28"/>
    </w:rPr>
  </w:style>
  <w:style w:type="paragraph" w:styleId="7">
    <w:name w:val="heading 6"/>
    <w:basedOn w:val="1"/>
    <w:next w:val="1"/>
    <w:qFormat/>
    <w:uiPriority w:val="0"/>
    <w:pPr>
      <w:keepNext/>
      <w:keepLines/>
      <w:adjustRightInd w:val="0"/>
      <w:spacing w:before="240" w:after="64" w:line="320" w:lineRule="atLeast"/>
      <w:ind w:left="2550" w:hanging="425"/>
      <w:outlineLvl w:val="5"/>
    </w:pPr>
    <w:rPr>
      <w:rFonts w:ascii="Arial" w:hAnsi="Arial" w:eastAsia="黑体"/>
      <w:b/>
      <w:kern w:val="0"/>
      <w:sz w:val="24"/>
      <w:szCs w:val="20"/>
    </w:rPr>
  </w:style>
  <w:style w:type="paragraph" w:styleId="8">
    <w:name w:val="heading 7"/>
    <w:basedOn w:val="1"/>
    <w:next w:val="1"/>
    <w:qFormat/>
    <w:uiPriority w:val="0"/>
    <w:pPr>
      <w:keepNext/>
      <w:keepLines/>
      <w:adjustRightInd w:val="0"/>
      <w:spacing w:before="240" w:after="64" w:line="320" w:lineRule="atLeast"/>
      <w:ind w:left="2975" w:hanging="425"/>
      <w:outlineLvl w:val="6"/>
    </w:pPr>
    <w:rPr>
      <w:rFonts w:ascii="Arial"/>
      <w:b/>
      <w:kern w:val="0"/>
      <w:sz w:val="24"/>
      <w:szCs w:val="20"/>
    </w:rPr>
  </w:style>
  <w:style w:type="paragraph" w:styleId="9">
    <w:name w:val="heading 8"/>
    <w:basedOn w:val="1"/>
    <w:next w:val="1"/>
    <w:qFormat/>
    <w:uiPriority w:val="0"/>
    <w:pPr>
      <w:keepNext/>
      <w:keepLines/>
      <w:adjustRightInd w:val="0"/>
      <w:spacing w:before="240" w:after="64" w:line="320" w:lineRule="atLeast"/>
      <w:ind w:left="3400" w:hanging="425"/>
      <w:outlineLvl w:val="7"/>
    </w:pPr>
    <w:rPr>
      <w:rFonts w:ascii="Arial" w:hAnsi="Arial" w:eastAsia="黑体"/>
      <w:kern w:val="0"/>
      <w:sz w:val="24"/>
      <w:szCs w:val="20"/>
    </w:rPr>
  </w:style>
  <w:style w:type="paragraph" w:styleId="10">
    <w:name w:val="heading 9"/>
    <w:basedOn w:val="1"/>
    <w:next w:val="1"/>
    <w:qFormat/>
    <w:uiPriority w:val="0"/>
    <w:pPr>
      <w:keepNext/>
      <w:keepLines/>
      <w:adjustRightInd w:val="0"/>
      <w:spacing w:before="240" w:after="64" w:line="320" w:lineRule="atLeast"/>
      <w:ind w:left="3825" w:hanging="425"/>
      <w:outlineLvl w:val="8"/>
    </w:pPr>
    <w:rPr>
      <w:rFonts w:ascii="Arial" w:hAnsi="Arial" w:eastAsia="黑体"/>
      <w:kern w:val="0"/>
      <w:sz w:val="24"/>
      <w:szCs w:val="20"/>
    </w:rPr>
  </w:style>
  <w:style w:type="character" w:default="1" w:styleId="44">
    <w:name w:val="Default Paragraph Font"/>
    <w:unhideWhenUsed/>
    <w:qFormat/>
    <w:uiPriority w:val="1"/>
  </w:style>
  <w:style w:type="table" w:default="1" w:styleId="42">
    <w:name w:val="Normal Table"/>
    <w:semiHidden/>
    <w:unhideWhenUsed/>
    <w:qFormat/>
    <w:uiPriority w:val="99"/>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styleId="11">
    <w:name w:val="Normal Indent"/>
    <w:basedOn w:val="1"/>
    <w:link w:val="82"/>
    <w:qFormat/>
    <w:uiPriority w:val="0"/>
    <w:pPr>
      <w:widowControl/>
      <w:ind w:firstLine="420" w:firstLineChars="200"/>
      <w:jc w:val="left"/>
    </w:pPr>
    <w:rPr>
      <w:kern w:val="0"/>
      <w:sz w:val="20"/>
      <w:szCs w:val="20"/>
    </w:rPr>
  </w:style>
  <w:style w:type="paragraph" w:styleId="12">
    <w:name w:val="Document Map"/>
    <w:basedOn w:val="1"/>
    <w:semiHidden/>
    <w:qFormat/>
    <w:uiPriority w:val="0"/>
    <w:pPr>
      <w:shd w:val="clear" w:color="auto" w:fill="000080"/>
    </w:pPr>
  </w:style>
  <w:style w:type="paragraph" w:styleId="13">
    <w:name w:val="toa heading"/>
    <w:basedOn w:val="1"/>
    <w:next w:val="1"/>
    <w:semiHidden/>
    <w:qFormat/>
    <w:uiPriority w:val="0"/>
    <w:pPr>
      <w:spacing w:before="120"/>
    </w:pPr>
    <w:rPr>
      <w:rFonts w:ascii="Arial" w:hAnsi="Arial" w:cs="Arial"/>
      <w:sz w:val="24"/>
    </w:rPr>
  </w:style>
  <w:style w:type="paragraph" w:styleId="14">
    <w:name w:val="annotation text"/>
    <w:basedOn w:val="1"/>
    <w:link w:val="214"/>
    <w:semiHidden/>
    <w:qFormat/>
    <w:uiPriority w:val="0"/>
    <w:pPr>
      <w:jc w:val="left"/>
    </w:pPr>
  </w:style>
  <w:style w:type="paragraph" w:styleId="15">
    <w:name w:val="Body Text 3"/>
    <w:basedOn w:val="1"/>
    <w:next w:val="1"/>
    <w:qFormat/>
    <w:uiPriority w:val="0"/>
    <w:pPr>
      <w:spacing w:after="120"/>
    </w:pPr>
    <w:rPr>
      <w:sz w:val="16"/>
      <w:szCs w:val="16"/>
    </w:rPr>
  </w:style>
  <w:style w:type="paragraph" w:styleId="16">
    <w:name w:val="Body Text"/>
    <w:basedOn w:val="1"/>
    <w:next w:val="17"/>
    <w:link w:val="74"/>
    <w:qFormat/>
    <w:uiPriority w:val="99"/>
    <w:pPr>
      <w:spacing w:after="120"/>
    </w:pPr>
  </w:style>
  <w:style w:type="paragraph" w:customStyle="1" w:styleId="17">
    <w:name w:val="style4"/>
    <w:basedOn w:val="18"/>
    <w:next w:val="20"/>
    <w:qFormat/>
    <w:uiPriority w:val="0"/>
    <w:pPr>
      <w:spacing w:before="100" w:beforeAutospacing="1" w:after="100" w:afterAutospacing="1"/>
    </w:pPr>
    <w:rPr>
      <w:rFonts w:ascii="宋体" w:hAnsi="宋体"/>
      <w:sz w:val="18"/>
      <w:szCs w:val="18"/>
    </w:rPr>
  </w:style>
  <w:style w:type="paragraph" w:customStyle="1" w:styleId="18">
    <w:name w:val="正文1"/>
    <w:basedOn w:val="1"/>
    <w:next w:val="19"/>
    <w:qFormat/>
    <w:uiPriority w:val="0"/>
    <w:pPr>
      <w:spacing w:after="120" w:line="360" w:lineRule="auto"/>
    </w:pPr>
    <w:rPr>
      <w:rFonts w:ascii="Arial" w:hAnsi="Arial"/>
      <w:spacing w:val="8"/>
      <w:sz w:val="24"/>
      <w:szCs w:val="20"/>
    </w:rPr>
  </w:style>
  <w:style w:type="paragraph" w:styleId="19">
    <w:name w:val="Body Text First Indent"/>
    <w:basedOn w:val="16"/>
    <w:next w:val="1"/>
    <w:link w:val="243"/>
    <w:qFormat/>
    <w:uiPriority w:val="0"/>
    <w:pPr>
      <w:ind w:firstLine="420" w:firstLineChars="100"/>
    </w:pPr>
    <w:rPr>
      <w:rFonts w:eastAsia="仿宋_GB2312"/>
      <w:sz w:val="30"/>
    </w:rPr>
  </w:style>
  <w:style w:type="paragraph" w:customStyle="1" w:styleId="20">
    <w:name w:val="2"/>
    <w:basedOn w:val="1"/>
    <w:next w:val="1"/>
    <w:qFormat/>
    <w:uiPriority w:val="0"/>
    <w:pPr>
      <w:spacing w:line="360" w:lineRule="auto"/>
    </w:pPr>
    <w:rPr>
      <w:rFonts w:ascii="Times New Roman" w:hAnsi="Times New Roman" w:eastAsia="仿宋_GB2312"/>
      <w:szCs w:val="28"/>
    </w:rPr>
  </w:style>
  <w:style w:type="paragraph" w:styleId="21">
    <w:name w:val="Body Text Indent"/>
    <w:basedOn w:val="1"/>
    <w:next w:val="22"/>
    <w:link w:val="85"/>
    <w:qFormat/>
    <w:uiPriority w:val="0"/>
    <w:pPr>
      <w:spacing w:after="120"/>
      <w:ind w:left="420" w:leftChars="200"/>
    </w:pPr>
  </w:style>
  <w:style w:type="paragraph" w:styleId="22">
    <w:name w:val="Body Text First Indent 2"/>
    <w:basedOn w:val="21"/>
    <w:next w:val="19"/>
    <w:link w:val="244"/>
    <w:qFormat/>
    <w:uiPriority w:val="0"/>
    <w:pPr>
      <w:ind w:firstLine="420" w:firstLineChars="200"/>
    </w:pPr>
  </w:style>
  <w:style w:type="paragraph" w:styleId="23">
    <w:name w:val="Block Text"/>
    <w:basedOn w:val="1"/>
    <w:unhideWhenUsed/>
    <w:qFormat/>
    <w:uiPriority w:val="0"/>
    <w:pPr>
      <w:spacing w:after="120"/>
      <w:ind w:left="1440" w:leftChars="700" w:right="1440" w:rightChars="700"/>
    </w:pPr>
  </w:style>
  <w:style w:type="paragraph" w:styleId="24">
    <w:name w:val="toc 5"/>
    <w:basedOn w:val="1"/>
    <w:next w:val="1"/>
    <w:semiHidden/>
    <w:qFormat/>
    <w:uiPriority w:val="0"/>
    <w:pPr>
      <w:ind w:left="1680" w:leftChars="800"/>
    </w:pPr>
  </w:style>
  <w:style w:type="paragraph" w:styleId="25">
    <w:name w:val="toc 3"/>
    <w:basedOn w:val="1"/>
    <w:next w:val="1"/>
    <w:qFormat/>
    <w:uiPriority w:val="39"/>
    <w:pPr>
      <w:ind w:left="840" w:leftChars="400"/>
    </w:pPr>
  </w:style>
  <w:style w:type="paragraph" w:styleId="26">
    <w:name w:val="Plain Text"/>
    <w:basedOn w:val="1"/>
    <w:next w:val="1"/>
    <w:link w:val="81"/>
    <w:qFormat/>
    <w:uiPriority w:val="0"/>
    <w:rPr>
      <w:rFonts w:ascii="宋体"/>
      <w:szCs w:val="20"/>
    </w:rPr>
  </w:style>
  <w:style w:type="paragraph" w:styleId="27">
    <w:name w:val="Date"/>
    <w:basedOn w:val="1"/>
    <w:next w:val="1"/>
    <w:link w:val="66"/>
    <w:qFormat/>
    <w:uiPriority w:val="0"/>
    <w:pPr>
      <w:ind w:left="100" w:leftChars="2500"/>
    </w:pPr>
  </w:style>
  <w:style w:type="paragraph" w:styleId="28">
    <w:name w:val="Body Text Indent 2"/>
    <w:basedOn w:val="1"/>
    <w:link w:val="228"/>
    <w:qFormat/>
    <w:uiPriority w:val="0"/>
    <w:pPr>
      <w:spacing w:after="120" w:line="480" w:lineRule="auto"/>
      <w:ind w:left="200" w:leftChars="200"/>
    </w:pPr>
  </w:style>
  <w:style w:type="paragraph" w:styleId="29">
    <w:name w:val="endnote text"/>
    <w:basedOn w:val="1"/>
    <w:qFormat/>
    <w:uiPriority w:val="0"/>
    <w:pPr>
      <w:snapToGrid w:val="0"/>
      <w:jc w:val="left"/>
    </w:pPr>
  </w:style>
  <w:style w:type="paragraph" w:styleId="30">
    <w:name w:val="Balloon Text"/>
    <w:basedOn w:val="1"/>
    <w:link w:val="216"/>
    <w:qFormat/>
    <w:uiPriority w:val="0"/>
    <w:rPr>
      <w:sz w:val="18"/>
      <w:szCs w:val="18"/>
    </w:rPr>
  </w:style>
  <w:style w:type="paragraph" w:styleId="31">
    <w:name w:val="footer"/>
    <w:basedOn w:val="1"/>
    <w:link w:val="56"/>
    <w:qFormat/>
    <w:uiPriority w:val="0"/>
    <w:pPr>
      <w:tabs>
        <w:tab w:val="center" w:pos="4153"/>
        <w:tab w:val="right" w:pos="8306"/>
      </w:tabs>
      <w:snapToGrid w:val="0"/>
      <w:jc w:val="left"/>
    </w:pPr>
    <w:rPr>
      <w:rFonts w:ascii="宋体"/>
      <w:sz w:val="18"/>
      <w:szCs w:val="20"/>
    </w:rPr>
  </w:style>
  <w:style w:type="paragraph" w:styleId="32">
    <w:name w:val="header"/>
    <w:basedOn w:val="1"/>
    <w:link w:val="59"/>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right" w:leader="dot" w:pos="9628"/>
      </w:tabs>
      <w:spacing w:before="120" w:after="120"/>
      <w:ind w:firstLine="74" w:firstLineChars="74"/>
      <w:jc w:val="left"/>
    </w:pPr>
    <w:rPr>
      <w:b/>
      <w:bCs/>
      <w:caps/>
      <w:sz w:val="20"/>
      <w:szCs w:val="20"/>
    </w:rPr>
  </w:style>
  <w:style w:type="paragraph" w:styleId="34">
    <w:name w:val="Subtitle"/>
    <w:basedOn w:val="1"/>
    <w:next w:val="1"/>
    <w:link w:val="236"/>
    <w:qFormat/>
    <w:uiPriority w:val="0"/>
    <w:pPr>
      <w:tabs>
        <w:tab w:val="left" w:pos="360"/>
      </w:tabs>
      <w:ind w:left="284" w:hanging="284"/>
      <w:jc w:val="left"/>
      <w:outlineLvl w:val="1"/>
    </w:pPr>
    <w:rPr>
      <w:rFonts w:ascii="Century Gothic" w:hAnsi="Century Gothic" w:eastAsia="Times New Roman" w:cs="宋体"/>
      <w:kern w:val="28"/>
      <w:sz w:val="28"/>
      <w:szCs w:val="21"/>
      <w:lang w:eastAsia="en-US"/>
    </w:rPr>
  </w:style>
  <w:style w:type="paragraph" w:styleId="35">
    <w:name w:val="footnote text"/>
    <w:basedOn w:val="1"/>
    <w:qFormat/>
    <w:uiPriority w:val="0"/>
    <w:pPr>
      <w:snapToGrid w:val="0"/>
      <w:jc w:val="left"/>
    </w:pPr>
    <w:rPr>
      <w:sz w:val="18"/>
      <w:szCs w:val="18"/>
    </w:rPr>
  </w:style>
  <w:style w:type="paragraph" w:styleId="36">
    <w:name w:val="Body Text Indent 3"/>
    <w:basedOn w:val="1"/>
    <w:qFormat/>
    <w:uiPriority w:val="0"/>
    <w:pPr>
      <w:widowControl/>
      <w:autoSpaceDE w:val="0"/>
      <w:autoSpaceDN w:val="0"/>
      <w:spacing w:line="380" w:lineRule="exact"/>
      <w:ind w:left="-113"/>
      <w:jc w:val="left"/>
    </w:pPr>
    <w:rPr>
      <w:sz w:val="28"/>
    </w:rPr>
  </w:style>
  <w:style w:type="paragraph" w:styleId="37">
    <w:name w:val="toc 2"/>
    <w:basedOn w:val="1"/>
    <w:next w:val="1"/>
    <w:qFormat/>
    <w:uiPriority w:val="39"/>
    <w:pPr>
      <w:tabs>
        <w:tab w:val="right" w:leader="dot" w:pos="9628"/>
      </w:tabs>
      <w:spacing w:line="260" w:lineRule="exact"/>
      <w:ind w:left="210"/>
      <w:jc w:val="left"/>
    </w:pPr>
    <w:rPr>
      <w:smallCaps/>
      <w:sz w:val="20"/>
      <w:szCs w:val="20"/>
    </w:rPr>
  </w:style>
  <w:style w:type="paragraph" w:styleId="38">
    <w:name w:val="toc 9"/>
    <w:basedOn w:val="1"/>
    <w:next w:val="1"/>
    <w:semiHidden/>
    <w:qFormat/>
    <w:uiPriority w:val="0"/>
    <w:pPr>
      <w:ind w:left="1680"/>
      <w:jc w:val="left"/>
    </w:pPr>
    <w:rPr>
      <w:sz w:val="18"/>
      <w:szCs w:val="18"/>
    </w:rPr>
  </w:style>
  <w:style w:type="paragraph" w:styleId="39">
    <w:name w:val="Body Text 2"/>
    <w:basedOn w:val="1"/>
    <w:qFormat/>
    <w:uiPriority w:val="0"/>
    <w:pPr>
      <w:spacing w:after="120" w:line="480" w:lineRule="auto"/>
    </w:pPr>
  </w:style>
  <w:style w:type="paragraph" w:styleId="40">
    <w:name w:val="Normal (Web)"/>
    <w:basedOn w:val="1"/>
    <w:qFormat/>
    <w:uiPriority w:val="0"/>
    <w:pPr>
      <w:widowControl/>
      <w:spacing w:before="100" w:beforeAutospacing="1" w:after="100" w:afterAutospacing="1"/>
      <w:jc w:val="left"/>
    </w:pPr>
    <w:rPr>
      <w:rFonts w:ascii="宋体" w:hAnsi="宋体"/>
      <w:kern w:val="0"/>
      <w:sz w:val="24"/>
    </w:rPr>
  </w:style>
  <w:style w:type="paragraph" w:styleId="41">
    <w:name w:val="annotation subject"/>
    <w:basedOn w:val="14"/>
    <w:next w:val="14"/>
    <w:link w:val="215"/>
    <w:qFormat/>
    <w:uiPriority w:val="0"/>
    <w:rPr>
      <w:b/>
      <w:bCs/>
    </w:rPr>
  </w:style>
  <w:style w:type="table" w:styleId="43">
    <w:name w:val="Table Grid"/>
    <w:basedOn w:val="4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qFormat/>
    <w:uiPriority w:val="22"/>
    <w:rPr>
      <w:b/>
      <w:bCs/>
    </w:rPr>
  </w:style>
  <w:style w:type="character" w:styleId="46">
    <w:name w:val="page number"/>
    <w:qFormat/>
    <w:uiPriority w:val="0"/>
  </w:style>
  <w:style w:type="character" w:styleId="47">
    <w:name w:val="FollowedHyperlink"/>
    <w:unhideWhenUsed/>
    <w:qFormat/>
    <w:uiPriority w:val="99"/>
    <w:rPr>
      <w:rFonts w:hint="eastAsia" w:ascii="宋体" w:hAnsi="宋体" w:eastAsia="宋体" w:cs="宋体"/>
      <w:color w:val="0033CC"/>
      <w:sz w:val="18"/>
      <w:szCs w:val="18"/>
      <w:u w:val="none"/>
    </w:rPr>
  </w:style>
  <w:style w:type="character" w:styleId="48">
    <w:name w:val="HTML Definition"/>
    <w:unhideWhenUsed/>
    <w:qFormat/>
    <w:uiPriority w:val="0"/>
    <w:rPr>
      <w:i/>
    </w:rPr>
  </w:style>
  <w:style w:type="character" w:styleId="49">
    <w:name w:val="Hyperlink"/>
    <w:qFormat/>
    <w:uiPriority w:val="99"/>
    <w:rPr>
      <w:rFonts w:hint="eastAsia" w:ascii="宋体" w:hAnsi="宋体" w:eastAsia="宋体" w:cs="宋体"/>
      <w:color w:val="0033CC"/>
      <w:sz w:val="18"/>
      <w:szCs w:val="18"/>
      <w:u w:val="none"/>
    </w:rPr>
  </w:style>
  <w:style w:type="character" w:styleId="50">
    <w:name w:val="HTML Code"/>
    <w:unhideWhenUsed/>
    <w:qFormat/>
    <w:uiPriority w:val="0"/>
    <w:rPr>
      <w:rFonts w:hint="default" w:ascii="Consolas" w:hAnsi="Consolas" w:eastAsia="Consolas" w:cs="Consolas"/>
      <w:color w:val="C7254E"/>
      <w:sz w:val="21"/>
      <w:szCs w:val="21"/>
      <w:shd w:val="clear" w:color="auto" w:fill="F9F2F4"/>
    </w:rPr>
  </w:style>
  <w:style w:type="character" w:styleId="51">
    <w:name w:val="annotation reference"/>
    <w:unhideWhenUsed/>
    <w:qFormat/>
    <w:uiPriority w:val="0"/>
    <w:rPr>
      <w:sz w:val="21"/>
      <w:szCs w:val="21"/>
    </w:rPr>
  </w:style>
  <w:style w:type="character" w:styleId="52">
    <w:name w:val="footnote reference"/>
    <w:qFormat/>
    <w:uiPriority w:val="0"/>
    <w:rPr>
      <w:vertAlign w:val="superscript"/>
    </w:rPr>
  </w:style>
  <w:style w:type="character" w:styleId="53">
    <w:name w:val="HTML Keyboard"/>
    <w:unhideWhenUsed/>
    <w:qFormat/>
    <w:uiPriority w:val="0"/>
    <w:rPr>
      <w:rFonts w:ascii="Consolas" w:hAnsi="Consolas" w:eastAsia="Consolas" w:cs="Consolas"/>
      <w:color w:val="FFFFFF"/>
      <w:sz w:val="21"/>
      <w:szCs w:val="21"/>
      <w:shd w:val="clear" w:color="auto" w:fill="333333"/>
    </w:rPr>
  </w:style>
  <w:style w:type="character" w:styleId="54">
    <w:name w:val="HTML Sample"/>
    <w:unhideWhenUsed/>
    <w:qFormat/>
    <w:uiPriority w:val="0"/>
    <w:rPr>
      <w:rFonts w:hint="default" w:ascii="Consolas" w:hAnsi="Consolas" w:eastAsia="Consolas" w:cs="Consolas"/>
      <w:sz w:val="21"/>
      <w:szCs w:val="21"/>
    </w:rPr>
  </w:style>
  <w:style w:type="character" w:customStyle="1" w:styleId="55">
    <w:name w:val="标题 3 Char"/>
    <w:qFormat/>
    <w:uiPriority w:val="0"/>
    <w:rPr>
      <w:rFonts w:eastAsia="宋体"/>
      <w:b/>
      <w:bCs/>
      <w:kern w:val="2"/>
      <w:sz w:val="32"/>
      <w:szCs w:val="32"/>
      <w:lang w:val="en-US" w:eastAsia="zh-CN" w:bidi="ar-SA"/>
    </w:rPr>
  </w:style>
  <w:style w:type="character" w:customStyle="1" w:styleId="56">
    <w:name w:val="页脚 Char1"/>
    <w:link w:val="31"/>
    <w:qFormat/>
    <w:uiPriority w:val="99"/>
    <w:rPr>
      <w:rFonts w:ascii="宋体"/>
      <w:kern w:val="2"/>
      <w:sz w:val="18"/>
    </w:rPr>
  </w:style>
  <w:style w:type="character" w:customStyle="1" w:styleId="57">
    <w:name w:val="标题 2 Char1"/>
    <w:link w:val="3"/>
    <w:qFormat/>
    <w:uiPriority w:val="0"/>
    <w:rPr>
      <w:rFonts w:ascii="Times New Roman" w:hAnsi="Times New Roman" w:eastAsia="楷体"/>
      <w:b/>
      <w:sz w:val="21"/>
    </w:rPr>
  </w:style>
  <w:style w:type="character" w:customStyle="1" w:styleId="58">
    <w:name w:val="grame"/>
    <w:qFormat/>
    <w:uiPriority w:val="0"/>
  </w:style>
  <w:style w:type="character" w:customStyle="1" w:styleId="59">
    <w:name w:val="页眉 Char1"/>
    <w:link w:val="32"/>
    <w:qFormat/>
    <w:locked/>
    <w:uiPriority w:val="99"/>
    <w:rPr>
      <w:kern w:val="2"/>
      <w:sz w:val="18"/>
      <w:szCs w:val="18"/>
    </w:rPr>
  </w:style>
  <w:style w:type="character" w:customStyle="1" w:styleId="60">
    <w:name w:val="font21"/>
    <w:qFormat/>
    <w:uiPriority w:val="0"/>
    <w:rPr>
      <w:rFonts w:hint="eastAsia" w:ascii="宋体" w:hAnsi="宋体" w:eastAsia="宋体" w:cs="宋体"/>
      <w:b/>
      <w:color w:val="000000"/>
      <w:sz w:val="24"/>
      <w:szCs w:val="24"/>
      <w:u w:val="none"/>
    </w:rPr>
  </w:style>
  <w:style w:type="character" w:customStyle="1" w:styleId="61">
    <w:name w:val="标题 1 Char"/>
    <w:link w:val="2"/>
    <w:qFormat/>
    <w:uiPriority w:val="0"/>
    <w:rPr>
      <w:rFonts w:eastAsia="黑体"/>
      <w:b/>
      <w:kern w:val="44"/>
      <w:sz w:val="28"/>
    </w:rPr>
  </w:style>
  <w:style w:type="character" w:customStyle="1" w:styleId="62">
    <w:name w:val="區別強調"/>
    <w:qFormat/>
    <w:uiPriority w:val="0"/>
    <w:rPr>
      <w:rFonts w:eastAsia="仿宋_GB2312"/>
      <w:iCs/>
      <w:color w:val="auto"/>
      <w:sz w:val="24"/>
    </w:rPr>
  </w:style>
  <w:style w:type="character" w:customStyle="1" w:styleId="63">
    <w:name w:val="样式 标题 3标题 3 Char Char标题 3 Char Char Char + 宋体 Char"/>
    <w:link w:val="64"/>
    <w:qFormat/>
    <w:locked/>
    <w:uiPriority w:val="0"/>
    <w:rPr>
      <w:rFonts w:ascii="宋体" w:hAnsi="宋体" w:eastAsia="宋体"/>
      <w:b/>
      <w:bCs/>
      <w:kern w:val="2"/>
      <w:sz w:val="21"/>
      <w:szCs w:val="32"/>
      <w:lang w:val="en-US" w:eastAsia="zh-CN" w:bidi="ar-SA"/>
    </w:rPr>
  </w:style>
  <w:style w:type="paragraph" w:customStyle="1" w:styleId="64">
    <w:name w:val="样式 标题 3标题 3 Char Char标题 3 Char Char Char + 宋体"/>
    <w:basedOn w:val="4"/>
    <w:link w:val="63"/>
    <w:qFormat/>
    <w:uiPriority w:val="0"/>
    <w:pPr>
      <w:keepNext/>
      <w:keepLines/>
      <w:tabs>
        <w:tab w:val="clear" w:pos="900"/>
      </w:tabs>
      <w:adjustRightInd/>
      <w:spacing w:before="0" w:line="336" w:lineRule="auto"/>
      <w:ind w:left="0" w:firstLine="527"/>
      <w:textAlignment w:val="auto"/>
    </w:pPr>
    <w:rPr>
      <w:rFonts w:ascii="宋体" w:hAnsi="宋体" w:eastAsia="宋体"/>
      <w:bCs/>
      <w:kern w:val="2"/>
      <w:sz w:val="21"/>
      <w:szCs w:val="32"/>
    </w:rPr>
  </w:style>
  <w:style w:type="character" w:customStyle="1" w:styleId="65">
    <w:name w:val="页脚 Char"/>
    <w:qFormat/>
    <w:uiPriority w:val="0"/>
    <w:rPr>
      <w:kern w:val="2"/>
      <w:sz w:val="18"/>
      <w:szCs w:val="18"/>
    </w:rPr>
  </w:style>
  <w:style w:type="character" w:customStyle="1" w:styleId="66">
    <w:name w:val="日期 Char"/>
    <w:link w:val="27"/>
    <w:qFormat/>
    <w:uiPriority w:val="0"/>
    <w:rPr>
      <w:kern w:val="2"/>
      <w:sz w:val="21"/>
      <w:szCs w:val="24"/>
    </w:rPr>
  </w:style>
  <w:style w:type="character" w:customStyle="1" w:styleId="67">
    <w:name w:val="标题 3 Char2"/>
    <w:link w:val="4"/>
    <w:qFormat/>
    <w:uiPriority w:val="0"/>
    <w:rPr>
      <w:rFonts w:eastAsia="黑体"/>
      <w:b/>
      <w:sz w:val="28"/>
    </w:rPr>
  </w:style>
  <w:style w:type="character" w:customStyle="1" w:styleId="68">
    <w:name w:val="ca-71"/>
    <w:qFormat/>
    <w:uiPriority w:val="0"/>
    <w:rPr>
      <w:rFonts w:hint="eastAsia" w:ascii="宋体" w:hAnsi="宋体" w:eastAsia="宋体"/>
      <w:sz w:val="14"/>
      <w:szCs w:val="14"/>
    </w:rPr>
  </w:style>
  <w:style w:type="character" w:customStyle="1" w:styleId="69">
    <w:name w:val="纯文本 字符1"/>
    <w:semiHidden/>
    <w:qFormat/>
    <w:locked/>
    <w:uiPriority w:val="0"/>
    <w:rPr>
      <w:rFonts w:ascii="宋体" w:hAnsi="宋体"/>
      <w:kern w:val="2"/>
      <w:sz w:val="21"/>
    </w:rPr>
  </w:style>
  <w:style w:type="character" w:customStyle="1" w:styleId="70">
    <w:name w:val="标题 3 Char1"/>
    <w:qFormat/>
    <w:uiPriority w:val="0"/>
    <w:rPr>
      <w:rFonts w:eastAsia="宋体"/>
      <w:b/>
      <w:bCs/>
      <w:kern w:val="2"/>
      <w:sz w:val="32"/>
      <w:szCs w:val="32"/>
      <w:lang w:val="en-US" w:eastAsia="zh-CN" w:bidi="ar-SA"/>
    </w:rPr>
  </w:style>
  <w:style w:type="character" w:customStyle="1" w:styleId="71">
    <w:name w:val="孙普文字 Char"/>
    <w:qFormat/>
    <w:uiPriority w:val="0"/>
    <w:rPr>
      <w:rFonts w:ascii="宋体" w:hAnsi="Times New Roman" w:eastAsia="宋体" w:cs="Times New Roman"/>
      <w:szCs w:val="20"/>
    </w:rPr>
  </w:style>
  <w:style w:type="character" w:customStyle="1" w:styleId="72">
    <w:name w:val="标题 5 Char"/>
    <w:link w:val="6"/>
    <w:qFormat/>
    <w:uiPriority w:val="0"/>
    <w:rPr>
      <w:b/>
      <w:sz w:val="28"/>
      <w:szCs w:val="24"/>
    </w:rPr>
  </w:style>
  <w:style w:type="character" w:customStyle="1" w:styleId="73">
    <w:name w:val="纯文本 Char"/>
    <w:qFormat/>
    <w:uiPriority w:val="0"/>
    <w:rPr>
      <w:rFonts w:ascii="宋体" w:hAnsi="Courier New" w:eastAsia="宋体" w:cs="Courier New"/>
      <w:kern w:val="2"/>
      <w:sz w:val="21"/>
      <w:szCs w:val="21"/>
      <w:lang w:val="en-US" w:eastAsia="zh-CN" w:bidi="ar-SA"/>
    </w:rPr>
  </w:style>
  <w:style w:type="character" w:customStyle="1" w:styleId="74">
    <w:name w:val="正文文本 Char"/>
    <w:link w:val="16"/>
    <w:qFormat/>
    <w:uiPriority w:val="99"/>
    <w:rPr>
      <w:kern w:val="2"/>
      <w:sz w:val="21"/>
      <w:szCs w:val="24"/>
    </w:rPr>
  </w:style>
  <w:style w:type="character" w:customStyle="1" w:styleId="75">
    <w:name w:val="页眉 Char"/>
    <w:qFormat/>
    <w:uiPriority w:val="0"/>
    <w:rPr>
      <w:rFonts w:ascii="Arial"/>
      <w:sz w:val="18"/>
    </w:rPr>
  </w:style>
  <w:style w:type="character" w:customStyle="1" w:styleId="76">
    <w:name w:val="样式 标题 1 + 加粗 Char"/>
    <w:qFormat/>
    <w:uiPriority w:val="0"/>
    <w:rPr>
      <w:rFonts w:hint="eastAsia" w:ascii="黑体" w:eastAsia="黑体"/>
      <w:b/>
      <w:bCs/>
      <w:kern w:val="44"/>
      <w:sz w:val="28"/>
      <w:szCs w:val="28"/>
      <w:lang w:val="en-US" w:eastAsia="zh-CN" w:bidi="ar-SA"/>
    </w:rPr>
  </w:style>
  <w:style w:type="character" w:customStyle="1" w:styleId="77">
    <w:name w:val="font01"/>
    <w:qFormat/>
    <w:uiPriority w:val="0"/>
    <w:rPr>
      <w:rFonts w:ascii="Arial" w:hAnsi="Arial" w:cs="Arial"/>
      <w:color w:val="000000"/>
      <w:sz w:val="20"/>
      <w:szCs w:val="20"/>
      <w:u w:val="none"/>
    </w:rPr>
  </w:style>
  <w:style w:type="character" w:customStyle="1" w:styleId="78">
    <w:name w:val="eee"/>
    <w:basedOn w:val="44"/>
    <w:qFormat/>
    <w:uiPriority w:val="0"/>
  </w:style>
  <w:style w:type="character" w:customStyle="1" w:styleId="79">
    <w:name w:val="纯文本 Char1"/>
    <w:qFormat/>
    <w:uiPriority w:val="99"/>
    <w:rPr>
      <w:rFonts w:ascii="宋体" w:eastAsia="宋体"/>
      <w:kern w:val="2"/>
      <w:sz w:val="21"/>
      <w:lang w:val="en-US" w:eastAsia="zh-CN" w:bidi="ar-SA"/>
    </w:rPr>
  </w:style>
  <w:style w:type="character" w:customStyle="1" w:styleId="80">
    <w:name w:val="纯文本 Char2"/>
    <w:qFormat/>
    <w:uiPriority w:val="0"/>
    <w:rPr>
      <w:rFonts w:ascii="宋体"/>
      <w:kern w:val="2"/>
      <w:sz w:val="21"/>
    </w:rPr>
  </w:style>
  <w:style w:type="character" w:customStyle="1" w:styleId="81">
    <w:name w:val="纯文本 Char3"/>
    <w:link w:val="26"/>
    <w:qFormat/>
    <w:uiPriority w:val="0"/>
    <w:rPr>
      <w:rFonts w:ascii="宋体" w:eastAsia="宋体"/>
      <w:kern w:val="2"/>
      <w:sz w:val="21"/>
      <w:lang w:val="en-US" w:eastAsia="zh-CN" w:bidi="ar-SA"/>
    </w:rPr>
  </w:style>
  <w:style w:type="character" w:customStyle="1" w:styleId="82">
    <w:name w:val="正文缩进 Char"/>
    <w:link w:val="11"/>
    <w:qFormat/>
    <w:locked/>
    <w:uiPriority w:val="0"/>
    <w:rPr>
      <w:rFonts w:eastAsia="宋体"/>
      <w:lang w:val="en-US" w:eastAsia="zh-CN" w:bidi="ar-SA"/>
    </w:rPr>
  </w:style>
  <w:style w:type="character" w:customStyle="1" w:styleId="83">
    <w:name w:val="font11"/>
    <w:qFormat/>
    <w:uiPriority w:val="0"/>
    <w:rPr>
      <w:rFonts w:hint="eastAsia" w:ascii="宋体" w:hAnsi="宋体" w:eastAsia="宋体" w:cs="宋体"/>
      <w:color w:val="000000"/>
      <w:sz w:val="20"/>
      <w:szCs w:val="20"/>
      <w:u w:val="none"/>
    </w:rPr>
  </w:style>
  <w:style w:type="character" w:customStyle="1" w:styleId="84">
    <w:name w:val="标题 2 Char"/>
    <w:qFormat/>
    <w:uiPriority w:val="0"/>
    <w:rPr>
      <w:rFonts w:eastAsia="黑体"/>
      <w:b/>
      <w:sz w:val="28"/>
    </w:rPr>
  </w:style>
  <w:style w:type="character" w:customStyle="1" w:styleId="85">
    <w:name w:val="正文文本缩进 Char"/>
    <w:link w:val="21"/>
    <w:qFormat/>
    <w:uiPriority w:val="0"/>
    <w:rPr>
      <w:kern w:val="2"/>
      <w:sz w:val="21"/>
      <w:szCs w:val="24"/>
    </w:rPr>
  </w:style>
  <w:style w:type="character" w:customStyle="1" w:styleId="86">
    <w:name w:val="样式 Arial"/>
    <w:qFormat/>
    <w:uiPriority w:val="0"/>
    <w:rPr>
      <w:rFonts w:hint="default" w:ascii="Times New Roman" w:hAnsi="Times New Roman" w:eastAsia="宋体" w:cs="Times New Roman"/>
      <w:sz w:val="21"/>
      <w:szCs w:val="21"/>
    </w:rPr>
  </w:style>
  <w:style w:type="paragraph" w:customStyle="1" w:styleId="87">
    <w:name w:val="p2"/>
    <w:basedOn w:val="1"/>
    <w:qFormat/>
    <w:uiPriority w:val="0"/>
    <w:pPr>
      <w:widowControl/>
      <w:spacing w:line="480" w:lineRule="auto"/>
      <w:ind w:firstLine="420"/>
      <w:jc w:val="left"/>
    </w:pPr>
    <w:rPr>
      <w:rFonts w:ascii="宋体" w:hAnsi="宋体" w:cs="宋体"/>
      <w:kern w:val="0"/>
      <w:szCs w:val="21"/>
    </w:rPr>
  </w:style>
  <w:style w:type="paragraph" w:customStyle="1" w:styleId="88">
    <w:name w:val="Char2"/>
    <w:basedOn w:val="1"/>
    <w:qFormat/>
    <w:uiPriority w:val="0"/>
    <w:pPr>
      <w:snapToGrid w:val="0"/>
    </w:pPr>
    <w:rPr>
      <w:kern w:val="0"/>
      <w:sz w:val="24"/>
      <w:szCs w:val="20"/>
    </w:rPr>
  </w:style>
  <w:style w:type="paragraph" w:customStyle="1" w:styleId="89">
    <w:name w:val="xl1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4"/>
    </w:rPr>
  </w:style>
  <w:style w:type="paragraph" w:customStyle="1" w:styleId="90">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Courier New" w:hAnsi="Courier New" w:cs="Courier New"/>
      <w:color w:val="5A5A5A"/>
      <w:kern w:val="0"/>
      <w:sz w:val="24"/>
    </w:rPr>
  </w:style>
  <w:style w:type="paragraph" w:customStyle="1" w:styleId="91">
    <w:name w:val="Default"/>
    <w:qFormat/>
    <w:uiPriority w:val="99"/>
    <w:pPr>
      <w:widowControl w:val="0"/>
      <w:autoSpaceDE w:val="0"/>
      <w:autoSpaceDN w:val="0"/>
      <w:adjustRightInd w:val="0"/>
    </w:pPr>
    <w:rPr>
      <w:rFonts w:ascii="宋体" w:hAnsi="Times New Roman" w:cs="宋体" w:eastAsiaTheme="minorEastAsia"/>
      <w:color w:val="000000"/>
      <w:sz w:val="24"/>
      <w:szCs w:val="24"/>
      <w:lang w:val="en-US" w:eastAsia="zh-CN" w:bidi="ar-SA"/>
    </w:rPr>
  </w:style>
  <w:style w:type="paragraph" w:customStyle="1" w:styleId="92">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93">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Courier New" w:hAnsi="Courier New" w:cs="Courier New"/>
      <w:kern w:val="0"/>
      <w:sz w:val="24"/>
    </w:rPr>
  </w:style>
  <w:style w:type="paragraph" w:customStyle="1" w:styleId="94">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95">
    <w:name w:val="样式 Arial 首行缩进:  2 字符"/>
    <w:basedOn w:val="1"/>
    <w:qFormat/>
    <w:uiPriority w:val="0"/>
    <w:pPr>
      <w:ind w:firstLine="403" w:firstLineChars="200"/>
    </w:pPr>
    <w:rPr>
      <w:rFonts w:cs="华文新魏"/>
      <w:szCs w:val="21"/>
    </w:rPr>
  </w:style>
  <w:style w:type="paragraph" w:customStyle="1" w:styleId="96">
    <w:name w:val="xl11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ourier New" w:hAnsi="Courier New" w:cs="Courier New"/>
      <w:b/>
      <w:bCs/>
      <w:color w:val="5A5A5A"/>
      <w:kern w:val="0"/>
      <w:sz w:val="24"/>
    </w:rPr>
  </w:style>
  <w:style w:type="paragraph" w:customStyle="1" w:styleId="97">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8">
    <w:name w:val="xl119"/>
    <w:basedOn w:val="1"/>
    <w:qFormat/>
    <w:uiPriority w:val="0"/>
    <w:pPr>
      <w:widowControl/>
      <w:pBdr>
        <w:left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99">
    <w:name w:val="样式 首行缩进:  2 字符"/>
    <w:basedOn w:val="1"/>
    <w:qFormat/>
    <w:uiPriority w:val="0"/>
    <w:pPr>
      <w:spacing w:line="400" w:lineRule="exact"/>
      <w:ind w:firstLine="200" w:firstLineChars="200"/>
    </w:pPr>
    <w:rPr>
      <w:rFonts w:cs="宋体"/>
      <w:sz w:val="24"/>
    </w:rPr>
  </w:style>
  <w:style w:type="paragraph" w:customStyle="1" w:styleId="100">
    <w:name w:val="xl104"/>
    <w:basedOn w:val="1"/>
    <w:qFormat/>
    <w:uiPriority w:val="0"/>
    <w:pPr>
      <w:widowControl/>
      <w:pBdr>
        <w:top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01">
    <w:name w:val="xl73"/>
    <w:basedOn w:val="1"/>
    <w:qFormat/>
    <w:uiPriority w:val="0"/>
    <w:pPr>
      <w:widowControl/>
      <w:spacing w:before="100" w:beforeAutospacing="1" w:after="100" w:afterAutospacing="1"/>
      <w:jc w:val="left"/>
    </w:pPr>
    <w:rPr>
      <w:rFonts w:ascii="Courier New" w:hAnsi="Courier New" w:cs="Courier New"/>
      <w:kern w:val="0"/>
      <w:sz w:val="24"/>
    </w:rPr>
  </w:style>
  <w:style w:type="paragraph" w:customStyle="1" w:styleId="102">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Courier New" w:hAnsi="Courier New" w:cs="Courier New"/>
      <w:color w:val="5A5A5A"/>
      <w:kern w:val="0"/>
      <w:sz w:val="24"/>
    </w:rPr>
  </w:style>
  <w:style w:type="paragraph" w:customStyle="1" w:styleId="103">
    <w:name w:val="xl108"/>
    <w:basedOn w:val="1"/>
    <w:qFormat/>
    <w:uiPriority w:val="0"/>
    <w:pPr>
      <w:widowControl/>
      <w:spacing w:before="100" w:beforeAutospacing="1" w:after="100" w:afterAutospacing="1"/>
      <w:jc w:val="left"/>
    </w:pPr>
    <w:rPr>
      <w:rFonts w:ascii="Courier New" w:hAnsi="Courier New" w:cs="Courier New"/>
      <w:kern w:val="0"/>
      <w:sz w:val="24"/>
    </w:rPr>
  </w:style>
  <w:style w:type="paragraph" w:customStyle="1" w:styleId="104">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05">
    <w:name w:val="缺省文本"/>
    <w:basedOn w:val="1"/>
    <w:qFormat/>
    <w:uiPriority w:val="0"/>
    <w:pPr>
      <w:autoSpaceDE w:val="0"/>
      <w:autoSpaceDN w:val="0"/>
      <w:adjustRightInd w:val="0"/>
      <w:jc w:val="left"/>
    </w:pPr>
    <w:rPr>
      <w:kern w:val="0"/>
      <w:sz w:val="24"/>
      <w:szCs w:val="20"/>
    </w:rPr>
  </w:style>
  <w:style w:type="paragraph" w:customStyle="1" w:styleId="106">
    <w:name w:val="列出段落2"/>
    <w:basedOn w:val="1"/>
    <w:qFormat/>
    <w:uiPriority w:val="34"/>
    <w:pPr>
      <w:ind w:firstLine="420" w:firstLineChars="200"/>
    </w:pPr>
  </w:style>
  <w:style w:type="paragraph" w:customStyle="1" w:styleId="107">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108">
    <w:name w:val="CM25"/>
    <w:basedOn w:val="1"/>
    <w:next w:val="1"/>
    <w:qFormat/>
    <w:uiPriority w:val="0"/>
    <w:pPr>
      <w:autoSpaceDE w:val="0"/>
      <w:autoSpaceDN w:val="0"/>
      <w:adjustRightInd w:val="0"/>
      <w:spacing w:after="278"/>
      <w:jc w:val="left"/>
    </w:pPr>
    <w:rPr>
      <w:rFonts w:ascii="隶书" w:eastAsia="隶书"/>
      <w:kern w:val="0"/>
      <w:sz w:val="24"/>
    </w:rPr>
  </w:style>
  <w:style w:type="paragraph" w:customStyle="1" w:styleId="109">
    <w:name w:val="xl72"/>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10">
    <w:name w:val="p9"/>
    <w:basedOn w:val="1"/>
    <w:qFormat/>
    <w:uiPriority w:val="0"/>
    <w:pPr>
      <w:widowControl/>
      <w:spacing w:before="100" w:beforeAutospacing="1" w:after="100" w:afterAutospacing="1"/>
      <w:jc w:val="left"/>
    </w:pPr>
    <w:rPr>
      <w:rFonts w:ascii="宋体" w:hAnsi="宋体"/>
      <w:color w:val="000000"/>
      <w:kern w:val="0"/>
      <w:sz w:val="24"/>
    </w:rPr>
  </w:style>
  <w:style w:type="paragraph" w:customStyle="1" w:styleId="111">
    <w:name w:val="_Style 76"/>
    <w:next w:val="1"/>
    <w:unhideWhenUsed/>
    <w:qFormat/>
    <w:uiPriority w:val="0"/>
    <w:pPr>
      <w:widowControl w:val="0"/>
      <w:jc w:val="both"/>
    </w:pPr>
    <w:rPr>
      <w:rFonts w:ascii="Times New Roman" w:hAnsi="Times New Roman" w:cs="Times New Roman" w:eastAsiaTheme="minorEastAsia"/>
      <w:kern w:val="2"/>
      <w:sz w:val="21"/>
      <w:szCs w:val="24"/>
      <w:lang w:val="en-US" w:eastAsia="zh-CN" w:bidi="ar-SA"/>
    </w:rPr>
  </w:style>
  <w:style w:type="paragraph" w:customStyle="1" w:styleId="112">
    <w:name w:val="xl124"/>
    <w:basedOn w:val="1"/>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cs="Courier New"/>
      <w:b/>
      <w:bCs/>
      <w:color w:val="5A5A5A"/>
      <w:kern w:val="0"/>
      <w:sz w:val="24"/>
    </w:rPr>
  </w:style>
  <w:style w:type="paragraph" w:customStyle="1" w:styleId="113">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14">
    <w:name w:val="样式 正文缩进正文（首行缩进两字）特点ALT+Z表正文正文非缩进四号段1Normal Indent Char2...4"/>
    <w:basedOn w:val="21"/>
    <w:qFormat/>
    <w:uiPriority w:val="0"/>
    <w:pPr>
      <w:widowControl/>
      <w:tabs>
        <w:tab w:val="left" w:pos="0"/>
        <w:tab w:val="left" w:pos="993"/>
        <w:tab w:val="left" w:pos="1134"/>
      </w:tabs>
      <w:spacing w:after="0" w:line="300" w:lineRule="auto"/>
      <w:ind w:left="0" w:leftChars="0"/>
    </w:pPr>
    <w:rPr>
      <w:rFonts w:ascii="宋体" w:hAnsi="宋体"/>
      <w:bCs/>
      <w:kern w:val="0"/>
      <w:sz w:val="32"/>
      <w:szCs w:val="32"/>
    </w:rPr>
  </w:style>
  <w:style w:type="paragraph" w:customStyle="1" w:styleId="115">
    <w:name w:val="样式1"/>
    <w:basedOn w:val="1"/>
    <w:qFormat/>
    <w:uiPriority w:val="0"/>
    <w:rPr>
      <w:sz w:val="28"/>
    </w:rPr>
  </w:style>
  <w:style w:type="paragraph" w:customStyle="1" w:styleId="116">
    <w:name w:val="抬头"/>
    <w:basedOn w:val="1"/>
    <w:qFormat/>
    <w:uiPriority w:val="0"/>
    <w:pPr>
      <w:spacing w:beforeLines="50" w:line="360" w:lineRule="auto"/>
    </w:pPr>
    <w:rPr>
      <w:rFonts w:ascii="宋体"/>
      <w:sz w:val="24"/>
    </w:rPr>
  </w:style>
  <w:style w:type="paragraph" w:customStyle="1" w:styleId="117">
    <w:name w:val="xl105"/>
    <w:basedOn w:val="1"/>
    <w:qFormat/>
    <w:uiPriority w:val="0"/>
    <w:pPr>
      <w:widowControl/>
      <w:pBdr>
        <w:top w:val="single" w:color="auto" w:sz="4" w:space="0"/>
        <w:lef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18">
    <w:name w:val="xl2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19">
    <w:name w:val="xl118"/>
    <w:basedOn w:val="1"/>
    <w:qFormat/>
    <w:uiPriority w:val="0"/>
    <w:pPr>
      <w:widowControl/>
      <w:pBdr>
        <w:top w:val="single" w:color="auto" w:sz="8" w:space="0"/>
        <w:left w:val="single" w:color="auto" w:sz="4" w:space="0"/>
        <w:right w:val="single" w:color="auto" w:sz="4" w:space="0"/>
      </w:pBdr>
      <w:spacing w:before="100" w:beforeAutospacing="1" w:after="100" w:afterAutospacing="1"/>
      <w:jc w:val="center"/>
    </w:pPr>
    <w:rPr>
      <w:rFonts w:ascii="Courier New" w:hAnsi="Courier New" w:cs="Courier New"/>
      <w:b/>
      <w:bCs/>
      <w:color w:val="5A5A5A"/>
      <w:kern w:val="0"/>
      <w:sz w:val="24"/>
    </w:rPr>
  </w:style>
  <w:style w:type="paragraph" w:customStyle="1" w:styleId="120">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4"/>
    </w:rPr>
  </w:style>
  <w:style w:type="paragraph" w:customStyle="1" w:styleId="121">
    <w:name w:val="Char13"/>
    <w:basedOn w:val="1"/>
    <w:qFormat/>
    <w:uiPriority w:val="0"/>
  </w:style>
  <w:style w:type="paragraph" w:customStyle="1" w:styleId="122">
    <w:name w:val="Char Char1 Char Char"/>
    <w:basedOn w:val="1"/>
    <w:qFormat/>
    <w:uiPriority w:val="0"/>
    <w:pPr>
      <w:tabs>
        <w:tab w:val="left" w:pos="360"/>
      </w:tabs>
    </w:pPr>
    <w:rPr>
      <w:szCs w:val="20"/>
    </w:rPr>
  </w:style>
  <w:style w:type="paragraph" w:customStyle="1" w:styleId="123">
    <w:name w:val="样式 首行缩进:  0 厘米 行距: 单倍行距 Char"/>
    <w:basedOn w:val="1"/>
    <w:qFormat/>
    <w:uiPriority w:val="0"/>
    <w:pPr>
      <w:adjustRightInd w:val="0"/>
    </w:pPr>
    <w:rPr>
      <w:kern w:val="0"/>
      <w:szCs w:val="21"/>
    </w:rPr>
  </w:style>
  <w:style w:type="paragraph" w:customStyle="1" w:styleId="12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25">
    <w:name w:val="xl10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26">
    <w:name w:val="xl10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27">
    <w:name w:val="xl11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28">
    <w:name w:val="段"/>
    <w:qFormat/>
    <w:uiPriority w:val="0"/>
    <w:pPr>
      <w:ind w:firstLine="200" w:firstLineChars="200"/>
      <w:jc w:val="both"/>
    </w:pPr>
    <w:rPr>
      <w:rFonts w:ascii="宋体" w:hAnsi="Times New Roman" w:cs="Times New Roman" w:eastAsiaTheme="minorEastAsia"/>
      <w:sz w:val="21"/>
      <w:lang w:val="en-US" w:eastAsia="zh-CN" w:bidi="ar-SA"/>
    </w:rPr>
  </w:style>
  <w:style w:type="paragraph" w:customStyle="1" w:styleId="129">
    <w:name w:val="样式 样式 标题 2 + 段前: 0.5 行 段后: 0.5 行 + 首行缩进:  2 字符 段前: 0.5 行 段后: 0..."/>
    <w:basedOn w:val="1"/>
    <w:qFormat/>
    <w:uiPriority w:val="0"/>
    <w:pPr>
      <w:keepNext/>
      <w:keepLines/>
      <w:adjustRightInd w:val="0"/>
      <w:spacing w:beforeLines="50"/>
      <w:jc w:val="left"/>
      <w:outlineLvl w:val="1"/>
    </w:pPr>
    <w:rPr>
      <w:rFonts w:eastAsia="黑体" w:cs="华文新魏"/>
      <w:kern w:val="0"/>
      <w:szCs w:val="20"/>
    </w:rPr>
  </w:style>
  <w:style w:type="paragraph" w:customStyle="1" w:styleId="130">
    <w:name w:val="5"/>
    <w:basedOn w:val="1"/>
    <w:qFormat/>
    <w:uiPriority w:val="0"/>
    <w:pPr>
      <w:tabs>
        <w:tab w:val="right" w:pos="-2120"/>
      </w:tabs>
      <w:snapToGrid w:val="0"/>
    </w:pPr>
    <w:rPr>
      <w:rFonts w:ascii="Tahoma" w:hAnsi="Tahoma"/>
      <w:spacing w:val="6"/>
      <w:sz w:val="24"/>
      <w:szCs w:val="20"/>
    </w:rPr>
  </w:style>
  <w:style w:type="paragraph" w:customStyle="1" w:styleId="131">
    <w:name w:val="xl91"/>
    <w:basedOn w:val="1"/>
    <w:qFormat/>
    <w:uiPriority w:val="0"/>
    <w:pPr>
      <w:widowControl/>
      <w:pBdr>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32">
    <w:name w:val="Char"/>
    <w:basedOn w:val="1"/>
    <w:qFormat/>
    <w:uiPriority w:val="0"/>
  </w:style>
  <w:style w:type="paragraph" w:customStyle="1" w:styleId="133">
    <w:name w:val="xl69"/>
    <w:basedOn w:val="1"/>
    <w:qFormat/>
    <w:uiPriority w:val="0"/>
    <w:pPr>
      <w:widowControl/>
      <w:pBdr>
        <w:right w:val="single" w:color="auto" w:sz="4" w:space="0"/>
      </w:pBdr>
      <w:spacing w:before="100" w:beforeAutospacing="1" w:after="100" w:afterAutospacing="1"/>
      <w:jc w:val="left"/>
    </w:pPr>
    <w:rPr>
      <w:rFonts w:ascii="宋体" w:hAnsi="宋体" w:cs="宋体"/>
      <w:kern w:val="0"/>
      <w:sz w:val="28"/>
      <w:szCs w:val="28"/>
    </w:rPr>
  </w:style>
  <w:style w:type="paragraph" w:customStyle="1" w:styleId="134">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135">
    <w:name w:val="Char11"/>
    <w:basedOn w:val="1"/>
    <w:qFormat/>
    <w:uiPriority w:val="0"/>
    <w:pPr>
      <w:ind w:firstLine="200" w:firstLineChars="200"/>
    </w:pPr>
  </w:style>
  <w:style w:type="paragraph" w:customStyle="1" w:styleId="136">
    <w:name w:val="xl83"/>
    <w:basedOn w:val="1"/>
    <w:qFormat/>
    <w:uiPriority w:val="0"/>
    <w:pPr>
      <w:widowControl/>
      <w:spacing w:before="100" w:beforeAutospacing="1" w:after="100" w:afterAutospacing="1"/>
      <w:jc w:val="left"/>
    </w:pPr>
    <w:rPr>
      <w:rFonts w:ascii="Courier New" w:hAnsi="Courier New" w:cs="Courier New"/>
      <w:color w:val="5A5A5A"/>
      <w:kern w:val="0"/>
      <w:sz w:val="24"/>
    </w:rPr>
  </w:style>
  <w:style w:type="paragraph" w:customStyle="1" w:styleId="137">
    <w:name w:val="xl10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38">
    <w:name w:val="Char Char Char1"/>
    <w:basedOn w:val="1"/>
    <w:qFormat/>
    <w:uiPriority w:val="0"/>
  </w:style>
  <w:style w:type="paragraph" w:customStyle="1" w:styleId="139">
    <w:name w:val="xl117"/>
    <w:basedOn w:val="1"/>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40">
    <w:name w:val="xl23"/>
    <w:next w:val="38"/>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41">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42">
    <w:name w:val="图例"/>
    <w:basedOn w:val="1"/>
    <w:qFormat/>
    <w:uiPriority w:val="0"/>
    <w:pPr>
      <w:spacing w:before="120" w:after="120" w:line="360" w:lineRule="auto"/>
      <w:jc w:val="center"/>
    </w:pPr>
    <w:rPr>
      <w:rFonts w:eastAsia="仿宋_GB2312"/>
      <w:b/>
      <w:sz w:val="24"/>
      <w:szCs w:val="20"/>
    </w:rPr>
  </w:style>
  <w:style w:type="paragraph" w:customStyle="1" w:styleId="143">
    <w:name w:val="xl109"/>
    <w:basedOn w:val="1"/>
    <w:qFormat/>
    <w:uiPriority w:val="0"/>
    <w:pPr>
      <w:widowControl/>
      <w:pBdr>
        <w:top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44">
    <w:name w:val="标题1"/>
    <w:basedOn w:val="1"/>
    <w:qFormat/>
    <w:uiPriority w:val="0"/>
    <w:pPr>
      <w:adjustRightInd w:val="0"/>
      <w:spacing w:before="360" w:after="240" w:line="400" w:lineRule="exact"/>
      <w:outlineLvl w:val="0"/>
    </w:pPr>
    <w:rPr>
      <w:rFonts w:eastAsia="黑体"/>
      <w:b/>
      <w:bCs/>
      <w:spacing w:val="10"/>
      <w:kern w:val="0"/>
      <w:sz w:val="28"/>
      <w:szCs w:val="28"/>
    </w:rPr>
  </w:style>
  <w:style w:type="paragraph" w:customStyle="1" w:styleId="145">
    <w:name w:val="Char Char Char"/>
    <w:basedOn w:val="1"/>
    <w:qFormat/>
    <w:uiPriority w:val="0"/>
    <w:pPr>
      <w:ind w:firstLine="200" w:firstLineChars="200"/>
    </w:pPr>
    <w:rPr>
      <w:sz w:val="24"/>
    </w:rPr>
  </w:style>
  <w:style w:type="paragraph" w:customStyle="1" w:styleId="146">
    <w:name w:val="清單段落"/>
    <w:basedOn w:val="1"/>
    <w:qFormat/>
    <w:uiPriority w:val="99"/>
    <w:pPr>
      <w:ind w:firstLine="420" w:firstLineChars="200"/>
    </w:pPr>
  </w:style>
  <w:style w:type="paragraph" w:customStyle="1" w:styleId="147">
    <w:name w:val="xl115"/>
    <w:basedOn w:val="1"/>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cs="Courier New"/>
      <w:b/>
      <w:bCs/>
      <w:color w:val="5A5A5A"/>
      <w:kern w:val="0"/>
      <w:sz w:val="24"/>
    </w:rPr>
  </w:style>
  <w:style w:type="paragraph" w:customStyle="1" w:styleId="148">
    <w:name w:val="Char Char Char1 Char Char Char Char Char Char Char Char Char Char Char Char Char"/>
    <w:basedOn w:val="12"/>
    <w:qFormat/>
    <w:uiPriority w:val="0"/>
    <w:pPr>
      <w:shd w:val="clear" w:color="auto" w:fill="auto"/>
    </w:pPr>
    <w:rPr>
      <w:rFonts w:ascii="宋体"/>
      <w:sz w:val="18"/>
      <w:szCs w:val="18"/>
    </w:rPr>
  </w:style>
  <w:style w:type="paragraph" w:customStyle="1" w:styleId="149">
    <w:name w:val="09正文_wh"/>
    <w:qFormat/>
    <w:uiPriority w:val="0"/>
    <w:pPr>
      <w:spacing w:line="300" w:lineRule="auto"/>
      <w:ind w:firstLine="200" w:firstLineChars="200"/>
      <w:jc w:val="both"/>
    </w:pPr>
    <w:rPr>
      <w:rFonts w:ascii="Times New Roman" w:hAnsi="Times New Roman" w:cs="Times New Roman" w:eastAsiaTheme="minorEastAsia"/>
      <w:sz w:val="28"/>
      <w:lang w:val="en-US" w:eastAsia="zh-CN" w:bidi="ar-SA"/>
    </w:rPr>
  </w:style>
  <w:style w:type="paragraph" w:customStyle="1" w:styleId="150">
    <w:name w:val="表格"/>
    <w:basedOn w:val="1"/>
    <w:qFormat/>
    <w:uiPriority w:val="0"/>
    <w:pPr>
      <w:tabs>
        <w:tab w:val="left" w:pos="1200"/>
      </w:tabs>
      <w:spacing w:line="500" w:lineRule="exact"/>
      <w:jc w:val="center"/>
    </w:pPr>
    <w:rPr>
      <w:rFonts w:ascii="宋体"/>
      <w:sz w:val="24"/>
      <w:szCs w:val="18"/>
    </w:rPr>
  </w:style>
  <w:style w:type="paragraph" w:customStyle="1" w:styleId="151">
    <w:name w:val="xl99"/>
    <w:basedOn w:val="1"/>
    <w:qFormat/>
    <w:uiPriority w:val="0"/>
    <w:pPr>
      <w:widowControl/>
      <w:pBdr>
        <w:top w:val="single" w:color="auto" w:sz="4" w:space="0"/>
        <w:bottom w:val="single" w:color="auto" w:sz="4" w:space="0"/>
        <w:right w:val="single" w:color="auto" w:sz="4" w:space="0"/>
      </w:pBdr>
      <w:shd w:val="clear" w:color="000000" w:fill="BDE1C0"/>
      <w:spacing w:before="100" w:beforeAutospacing="1" w:after="100" w:afterAutospacing="1"/>
      <w:jc w:val="center"/>
    </w:pPr>
    <w:rPr>
      <w:rFonts w:ascii="Courier New" w:hAnsi="Courier New" w:cs="Courier New"/>
      <w:color w:val="5A5A5A"/>
      <w:kern w:val="0"/>
      <w:sz w:val="24"/>
    </w:rPr>
  </w:style>
  <w:style w:type="paragraph" w:customStyle="1" w:styleId="152">
    <w:name w:val="样式 标题 1 + 首行缩进:  2 字符 段前: 1 行 段后: 1 行"/>
    <w:basedOn w:val="2"/>
    <w:qFormat/>
    <w:uiPriority w:val="0"/>
    <w:pPr>
      <w:adjustRightInd/>
      <w:spacing w:beforeLines="100" w:line="240" w:lineRule="auto"/>
      <w:ind w:left="0" w:firstLine="0"/>
      <w:textAlignment w:val="auto"/>
    </w:pPr>
    <w:rPr>
      <w:rFonts w:cs="华文新魏"/>
      <w:b w:val="0"/>
    </w:rPr>
  </w:style>
  <w:style w:type="paragraph" w:customStyle="1" w:styleId="153">
    <w:name w:val="xl11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Courier New" w:hAnsi="Courier New" w:cs="Courier New"/>
      <w:kern w:val="0"/>
      <w:sz w:val="24"/>
    </w:rPr>
  </w:style>
  <w:style w:type="paragraph" w:customStyle="1" w:styleId="154">
    <w:name w:val="章标题"/>
    <w:next w:val="1"/>
    <w:qFormat/>
    <w:uiPriority w:val="0"/>
    <w:pPr>
      <w:tabs>
        <w:tab w:val="left" w:pos="1118"/>
      </w:tabs>
      <w:spacing w:before="50" w:after="50"/>
      <w:ind w:left="1118" w:hanging="796"/>
      <w:jc w:val="both"/>
      <w:outlineLvl w:val="1"/>
    </w:pPr>
    <w:rPr>
      <w:rFonts w:ascii="黑体" w:hAnsi="Times New Roman" w:eastAsia="黑体" w:cs="Times New Roman"/>
      <w:sz w:val="21"/>
      <w:lang w:val="en-US" w:eastAsia="zh-CN" w:bidi="ar-SA"/>
    </w:rPr>
  </w:style>
  <w:style w:type="paragraph" w:customStyle="1" w:styleId="155">
    <w:name w:val="正文2"/>
    <w:basedOn w:val="1"/>
    <w:qFormat/>
    <w:uiPriority w:val="0"/>
    <w:pPr>
      <w:widowControl/>
      <w:jc w:val="left"/>
    </w:pPr>
    <w:rPr>
      <w:kern w:val="0"/>
      <w:sz w:val="24"/>
    </w:rPr>
  </w:style>
  <w:style w:type="paragraph" w:customStyle="1" w:styleId="156">
    <w:name w:val="1.1.1"/>
    <w:basedOn w:val="1"/>
    <w:qFormat/>
    <w:uiPriority w:val="0"/>
    <w:pPr>
      <w:tabs>
        <w:tab w:val="left" w:pos="360"/>
        <w:tab w:val="left" w:pos="1134"/>
      </w:tabs>
      <w:adjustRightInd w:val="0"/>
      <w:spacing w:before="120" w:after="120" w:line="480" w:lineRule="exact"/>
      <w:ind w:left="340" w:hanging="340"/>
      <w:outlineLvl w:val="3"/>
    </w:pPr>
    <w:rPr>
      <w:rFonts w:ascii="Arial" w:hAnsi="Arial"/>
      <w:kern w:val="0"/>
      <w:sz w:val="24"/>
      <w:szCs w:val="20"/>
    </w:rPr>
  </w:style>
  <w:style w:type="paragraph" w:customStyle="1" w:styleId="157">
    <w:name w:val="xl110"/>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58">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4"/>
    </w:rPr>
  </w:style>
  <w:style w:type="paragraph" w:customStyle="1" w:styleId="159">
    <w:name w:val="(符号)五标题1.1.1"/>
    <w:basedOn w:val="1"/>
    <w:qFormat/>
    <w:uiPriority w:val="0"/>
    <w:pPr>
      <w:tabs>
        <w:tab w:val="left" w:pos="720"/>
        <w:tab w:val="left" w:pos="1000"/>
      </w:tabs>
      <w:spacing w:line="500" w:lineRule="exact"/>
      <w:ind w:left="720" w:hanging="360"/>
    </w:pPr>
    <w:rPr>
      <w:rFonts w:ascii="宋体" w:hAnsi="宋体" w:cs="宋体"/>
      <w:color w:val="000000"/>
      <w:sz w:val="24"/>
      <w:szCs w:val="20"/>
    </w:rPr>
  </w:style>
  <w:style w:type="paragraph" w:customStyle="1" w:styleId="160">
    <w:name w:val="Char Char Char Char"/>
    <w:basedOn w:val="1"/>
    <w:qFormat/>
    <w:uiPriority w:val="0"/>
  </w:style>
  <w:style w:type="paragraph" w:customStyle="1" w:styleId="161">
    <w:name w:val="xl8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62">
    <w:name w:val="xl8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63">
    <w:name w:val="xl8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64">
    <w:name w:val="p1"/>
    <w:basedOn w:val="1"/>
    <w:qFormat/>
    <w:uiPriority w:val="0"/>
    <w:pPr>
      <w:widowControl/>
      <w:spacing w:line="480" w:lineRule="auto"/>
      <w:jc w:val="center"/>
    </w:pPr>
    <w:rPr>
      <w:rFonts w:ascii="宋体" w:hAnsi="宋体" w:cs="宋体"/>
      <w:kern w:val="0"/>
      <w:sz w:val="28"/>
      <w:szCs w:val="28"/>
    </w:rPr>
  </w:style>
  <w:style w:type="paragraph" w:customStyle="1" w:styleId="165">
    <w:name w:val="xl10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Courier New" w:hAnsi="Courier New" w:cs="Courier New"/>
      <w:b/>
      <w:bCs/>
      <w:color w:val="5A5A5A"/>
      <w:kern w:val="0"/>
      <w:sz w:val="24"/>
    </w:rPr>
  </w:style>
  <w:style w:type="paragraph" w:customStyle="1" w:styleId="166">
    <w:name w:val="xl96"/>
    <w:basedOn w:val="1"/>
    <w:qFormat/>
    <w:uiPriority w:val="0"/>
    <w:pPr>
      <w:widowControl/>
      <w:spacing w:before="100" w:beforeAutospacing="1" w:after="100" w:afterAutospacing="1"/>
      <w:jc w:val="center"/>
    </w:pPr>
    <w:rPr>
      <w:rFonts w:ascii="Courier New" w:hAnsi="Courier New" w:cs="Courier New"/>
      <w:color w:val="5A5A5A"/>
      <w:kern w:val="0"/>
      <w:sz w:val="24"/>
    </w:rPr>
  </w:style>
  <w:style w:type="paragraph" w:customStyle="1" w:styleId="167">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4"/>
    </w:rPr>
  </w:style>
  <w:style w:type="paragraph" w:customStyle="1" w:styleId="168">
    <w:name w:val="TOC 标题1"/>
    <w:basedOn w:val="2"/>
    <w:next w:val="1"/>
    <w:qFormat/>
    <w:uiPriority w:val="39"/>
    <w:pPr>
      <w:widowControl/>
      <w:tabs>
        <w:tab w:val="clear" w:pos="360"/>
      </w:tabs>
      <w:adjustRightInd/>
      <w:spacing w:before="480" w:line="276" w:lineRule="auto"/>
      <w:ind w:left="0" w:firstLine="0"/>
      <w:jc w:val="left"/>
      <w:textAlignment w:val="auto"/>
      <w:outlineLvl w:val="9"/>
    </w:pPr>
    <w:rPr>
      <w:rFonts w:ascii="Cambria" w:hAnsi="Cambria" w:eastAsia="宋体"/>
      <w:bCs/>
      <w:color w:val="365F91"/>
      <w:kern w:val="0"/>
      <w:szCs w:val="28"/>
    </w:rPr>
  </w:style>
  <w:style w:type="paragraph" w:customStyle="1" w:styleId="169">
    <w:name w:val="正文首行缩进两字符"/>
    <w:basedOn w:val="1"/>
    <w:qFormat/>
    <w:uiPriority w:val="0"/>
    <w:pPr>
      <w:spacing w:line="360" w:lineRule="auto"/>
      <w:ind w:firstLine="200" w:firstLineChars="200"/>
    </w:pPr>
  </w:style>
  <w:style w:type="paragraph" w:customStyle="1" w:styleId="170">
    <w:name w:val="列出段落1"/>
    <w:basedOn w:val="1"/>
    <w:qFormat/>
    <w:uiPriority w:val="99"/>
    <w:pPr>
      <w:ind w:firstLine="420" w:firstLineChars="200"/>
    </w:pPr>
    <w:rPr>
      <w:szCs w:val="21"/>
    </w:rPr>
  </w:style>
  <w:style w:type="paragraph" w:customStyle="1" w:styleId="171">
    <w:name w:val="xl38"/>
    <w:basedOn w:val="1"/>
    <w:qFormat/>
    <w:uiPriority w:val="0"/>
    <w:pPr>
      <w:widowControl/>
      <w:pBdr>
        <w:bottom w:val="single" w:color="auto" w:sz="4" w:space="0"/>
      </w:pBdr>
      <w:spacing w:before="100" w:after="100"/>
      <w:jc w:val="center"/>
    </w:pPr>
    <w:rPr>
      <w:rFonts w:eastAsia="Arial Unicode MS"/>
      <w:b/>
      <w:kern w:val="0"/>
      <w:sz w:val="28"/>
      <w:szCs w:val="20"/>
    </w:rPr>
  </w:style>
  <w:style w:type="paragraph" w:customStyle="1" w:styleId="172">
    <w:name w:val="xl12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ourier New" w:hAnsi="Courier New" w:cs="Courier New"/>
      <w:b/>
      <w:bCs/>
      <w:color w:val="5A5A5A"/>
      <w:kern w:val="0"/>
      <w:sz w:val="24"/>
    </w:rPr>
  </w:style>
  <w:style w:type="paragraph" w:customStyle="1" w:styleId="173">
    <w:name w:val="CM26"/>
    <w:basedOn w:val="1"/>
    <w:next w:val="1"/>
    <w:qFormat/>
    <w:uiPriority w:val="0"/>
    <w:pPr>
      <w:autoSpaceDE w:val="0"/>
      <w:autoSpaceDN w:val="0"/>
      <w:adjustRightInd w:val="0"/>
      <w:spacing w:after="173"/>
      <w:jc w:val="left"/>
    </w:pPr>
    <w:rPr>
      <w:rFonts w:ascii="隶书" w:eastAsia="隶书"/>
      <w:kern w:val="0"/>
      <w:sz w:val="24"/>
    </w:rPr>
  </w:style>
  <w:style w:type="paragraph" w:customStyle="1" w:styleId="174">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175">
    <w:name w:val="xl92"/>
    <w:basedOn w:val="1"/>
    <w:qFormat/>
    <w:uiPriority w:val="0"/>
    <w:pPr>
      <w:widowControl/>
      <w:pBdr>
        <w:lef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76">
    <w:name w:val="Char12"/>
    <w:basedOn w:val="1"/>
    <w:qFormat/>
    <w:uiPriority w:val="0"/>
    <w:rPr>
      <w:rFonts w:ascii="Tahoma" w:hAnsi="Tahoma"/>
      <w:sz w:val="24"/>
      <w:szCs w:val="20"/>
    </w:rPr>
  </w:style>
  <w:style w:type="paragraph" w:customStyle="1" w:styleId="177">
    <w:name w:val="目次、标准名称标题"/>
    <w:basedOn w:val="178"/>
    <w:next w:val="128"/>
    <w:qFormat/>
    <w:uiPriority w:val="0"/>
    <w:pPr>
      <w:tabs>
        <w:tab w:val="left" w:pos="360"/>
      </w:tabs>
      <w:spacing w:line="460" w:lineRule="exact"/>
    </w:pPr>
  </w:style>
  <w:style w:type="paragraph" w:customStyle="1" w:styleId="178">
    <w:name w:val="前言、引言标题"/>
    <w:next w:val="1"/>
    <w:qFormat/>
    <w:uiPriority w:val="0"/>
    <w:pPr>
      <w:shd w:val="clear" w:color="auto"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179">
    <w:name w:val="xl74"/>
    <w:basedOn w:val="1"/>
    <w:qFormat/>
    <w:uiPriority w:val="0"/>
    <w:pPr>
      <w:widowControl/>
      <w:pBdr>
        <w:bottom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80">
    <w:name w:val="默认段落字体 Para Char"/>
    <w:basedOn w:val="1"/>
    <w:qFormat/>
    <w:uiPriority w:val="0"/>
    <w:pPr>
      <w:spacing w:line="400" w:lineRule="exact"/>
    </w:pPr>
    <w:rPr>
      <w:rFonts w:ascii="Tahoma" w:hAnsi="Tahoma"/>
      <w:sz w:val="24"/>
      <w:szCs w:val="20"/>
    </w:rPr>
  </w:style>
  <w:style w:type="paragraph" w:customStyle="1" w:styleId="181">
    <w:name w:val="Char Char1 Char Char Char"/>
    <w:basedOn w:val="1"/>
    <w:qFormat/>
    <w:uiPriority w:val="0"/>
  </w:style>
  <w:style w:type="paragraph" w:customStyle="1" w:styleId="182">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4"/>
    </w:rPr>
  </w:style>
  <w:style w:type="paragraph" w:customStyle="1" w:styleId="183">
    <w:name w:val="xl89"/>
    <w:basedOn w:val="1"/>
    <w:qFormat/>
    <w:uiPriority w:val="0"/>
    <w:pPr>
      <w:widowControl/>
      <w:pBdr>
        <w:left w:val="single" w:color="auto" w:sz="4" w:space="0"/>
        <w:bottom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8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85">
    <w:name w:val="Absatz2AL"/>
    <w:basedOn w:val="16"/>
    <w:next w:val="1"/>
    <w:qFormat/>
    <w:uiPriority w:val="0"/>
    <w:pPr>
      <w:widowControl/>
      <w:overflowPunct w:val="0"/>
      <w:autoSpaceDE w:val="0"/>
      <w:autoSpaceDN w:val="0"/>
      <w:adjustRightInd w:val="0"/>
      <w:spacing w:after="0"/>
      <w:textAlignment w:val="baseline"/>
    </w:pPr>
    <w:rPr>
      <w:rFonts w:eastAsia="楷体_GB2312"/>
      <w:kern w:val="0"/>
      <w:sz w:val="24"/>
      <w:szCs w:val="20"/>
      <w:lang w:val="de-DE" w:eastAsia="de-DE"/>
    </w:rPr>
  </w:style>
  <w:style w:type="paragraph" w:customStyle="1" w:styleId="186">
    <w:name w:val="p0"/>
    <w:basedOn w:val="1"/>
    <w:qFormat/>
    <w:uiPriority w:val="0"/>
    <w:pPr>
      <w:widowControl/>
    </w:pPr>
    <w:rPr>
      <w:kern w:val="0"/>
      <w:szCs w:val="21"/>
    </w:rPr>
  </w:style>
  <w:style w:type="paragraph" w:customStyle="1" w:styleId="187">
    <w:name w:val="列出段落3"/>
    <w:basedOn w:val="1"/>
    <w:link w:val="220"/>
    <w:qFormat/>
    <w:uiPriority w:val="34"/>
    <w:pPr>
      <w:ind w:firstLine="420" w:firstLineChars="200"/>
    </w:pPr>
  </w:style>
  <w:style w:type="paragraph" w:customStyle="1" w:styleId="188">
    <w:name w:val="xl11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89">
    <w:name w:val="Table Paragraph"/>
    <w:basedOn w:val="1"/>
    <w:qFormat/>
    <w:uiPriority w:val="1"/>
  </w:style>
  <w:style w:type="paragraph" w:customStyle="1" w:styleId="190">
    <w:name w:val="soustitre"/>
    <w:basedOn w:val="1"/>
    <w:qFormat/>
    <w:uiPriority w:val="0"/>
    <w:pPr>
      <w:widowControl/>
      <w:tabs>
        <w:tab w:val="left" w:pos="525"/>
      </w:tabs>
      <w:overflowPunct w:val="0"/>
      <w:autoSpaceDE w:val="0"/>
      <w:autoSpaceDN w:val="0"/>
      <w:adjustRightInd w:val="0"/>
      <w:spacing w:line="400" w:lineRule="exact"/>
      <w:jc w:val="center"/>
    </w:pPr>
    <w:rPr>
      <w:rFonts w:ascii="New York" w:hAnsi="New York" w:eastAsia="楷体_GB2312"/>
      <w:kern w:val="0"/>
      <w:position w:val="-6"/>
      <w:sz w:val="24"/>
      <w:szCs w:val="20"/>
      <w:lang w:val="fr-FR"/>
    </w:rPr>
  </w:style>
  <w:style w:type="paragraph" w:customStyle="1" w:styleId="191">
    <w:name w:val="正文小标号列"/>
    <w:basedOn w:val="16"/>
    <w:qFormat/>
    <w:uiPriority w:val="0"/>
    <w:pPr>
      <w:tabs>
        <w:tab w:val="left" w:pos="840"/>
      </w:tabs>
      <w:adjustRightInd w:val="0"/>
      <w:snapToGrid w:val="0"/>
      <w:spacing w:beforeLines="50" w:after="0" w:line="400" w:lineRule="exact"/>
      <w:ind w:left="840" w:hanging="420"/>
    </w:pPr>
    <w:rPr>
      <w:spacing w:val="10"/>
      <w:kern w:val="0"/>
      <w:sz w:val="24"/>
    </w:rPr>
  </w:style>
  <w:style w:type="paragraph" w:customStyle="1" w:styleId="192">
    <w:name w:val="xl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kern w:val="0"/>
      <w:sz w:val="18"/>
      <w:szCs w:val="18"/>
    </w:rPr>
  </w:style>
  <w:style w:type="paragraph" w:customStyle="1" w:styleId="193">
    <w:name w:val="p-txt1"/>
    <w:basedOn w:val="1"/>
    <w:qFormat/>
    <w:uiPriority w:val="0"/>
    <w:pPr>
      <w:widowControl/>
      <w:spacing w:before="374" w:after="374"/>
      <w:ind w:left="748" w:right="748"/>
      <w:jc w:val="left"/>
    </w:pPr>
    <w:rPr>
      <w:rFonts w:ascii="宋体" w:hAnsi="宋体" w:cs="宋体"/>
      <w:kern w:val="0"/>
      <w:sz w:val="24"/>
    </w:rPr>
  </w:style>
  <w:style w:type="paragraph" w:customStyle="1" w:styleId="194">
    <w:name w:val="xl7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95">
    <w:name w:val="xl113"/>
    <w:basedOn w:val="1"/>
    <w:qFormat/>
    <w:uiPriority w:val="0"/>
    <w:pPr>
      <w:widowControl/>
      <w:pBdr>
        <w:left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196">
    <w:name w:val="xl9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kern w:val="0"/>
      <w:sz w:val="24"/>
    </w:rPr>
  </w:style>
  <w:style w:type="paragraph" w:customStyle="1" w:styleId="197">
    <w:name w:val="样式2"/>
    <w:basedOn w:val="1"/>
    <w:qFormat/>
    <w:uiPriority w:val="0"/>
    <w:pPr>
      <w:spacing w:line="360" w:lineRule="auto"/>
    </w:pPr>
    <w:rPr>
      <w:rFonts w:ascii="Century Gothic" w:hAnsi="Century Gothic" w:eastAsia="黑体"/>
      <w:b/>
      <w:sz w:val="32"/>
      <w:szCs w:val="30"/>
    </w:rPr>
  </w:style>
  <w:style w:type="paragraph" w:customStyle="1" w:styleId="198">
    <w:name w:val="xl9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199">
    <w:name w:val="正文内容"/>
    <w:basedOn w:val="16"/>
    <w:qFormat/>
    <w:uiPriority w:val="0"/>
    <w:pPr>
      <w:adjustRightInd w:val="0"/>
      <w:snapToGrid w:val="0"/>
      <w:spacing w:beforeLines="50" w:after="0" w:line="400" w:lineRule="exact"/>
      <w:ind w:firstLine="505" w:firstLineChars="200"/>
    </w:pPr>
    <w:rPr>
      <w:spacing w:val="10"/>
      <w:kern w:val="0"/>
      <w:sz w:val="24"/>
    </w:rPr>
  </w:style>
  <w:style w:type="paragraph" w:customStyle="1" w:styleId="200">
    <w:name w:val="xl7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201">
    <w:name w:val="List Paragraph1"/>
    <w:basedOn w:val="1"/>
    <w:qFormat/>
    <w:uiPriority w:val="99"/>
    <w:pPr>
      <w:ind w:firstLine="420" w:firstLineChars="200"/>
    </w:pPr>
    <w:rPr>
      <w:rFonts w:ascii="Calibri" w:hAnsi="Calibri"/>
      <w:szCs w:val="22"/>
    </w:rPr>
  </w:style>
  <w:style w:type="paragraph" w:customStyle="1" w:styleId="202">
    <w:name w:val="xl7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203">
    <w:name w:val="表格文字"/>
    <w:basedOn w:val="1"/>
    <w:qFormat/>
    <w:uiPriority w:val="0"/>
    <w:pPr>
      <w:spacing w:before="25" w:after="25"/>
      <w:jc w:val="left"/>
    </w:pPr>
    <w:rPr>
      <w:bCs/>
      <w:spacing w:val="10"/>
      <w:kern w:val="0"/>
      <w:sz w:val="24"/>
      <w:szCs w:val="20"/>
    </w:rPr>
  </w:style>
  <w:style w:type="paragraph" w:customStyle="1" w:styleId="204">
    <w:name w:val="xl125"/>
    <w:basedOn w:val="1"/>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cs="Courier New"/>
      <w:kern w:val="0"/>
      <w:sz w:val="24"/>
    </w:rPr>
  </w:style>
  <w:style w:type="paragraph" w:customStyle="1" w:styleId="205">
    <w:name w:val="xl8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206">
    <w:name w:val="[列表1]"/>
    <w:basedOn w:val="1"/>
    <w:qFormat/>
    <w:uiPriority w:val="0"/>
    <w:pPr>
      <w:tabs>
        <w:tab w:val="left" w:pos="420"/>
      </w:tabs>
      <w:spacing w:line="360" w:lineRule="auto"/>
      <w:ind w:left="420" w:hanging="420"/>
    </w:pPr>
    <w:rPr>
      <w:rFonts w:ascii="宋体" w:hAnsi="宋体"/>
      <w:sz w:val="24"/>
    </w:rPr>
  </w:style>
  <w:style w:type="paragraph" w:customStyle="1" w:styleId="207">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color w:val="5A5A5A"/>
      <w:kern w:val="0"/>
      <w:sz w:val="24"/>
    </w:rPr>
  </w:style>
  <w:style w:type="paragraph" w:customStyle="1" w:styleId="20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paragraph" w:customStyle="1" w:styleId="209">
    <w:name w:val="xl9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210">
    <w:name w:val="xl12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cs="Courier New"/>
      <w:color w:val="5A5A5A"/>
      <w:kern w:val="0"/>
      <w:sz w:val="24"/>
    </w:rPr>
  </w:style>
  <w:style w:type="table" w:customStyle="1" w:styleId="211">
    <w:name w:val="Table Normal_0"/>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212">
    <w:name w:val="正文 New New New"/>
    <w:qFormat/>
    <w:uiPriority w:val="0"/>
    <w:pPr>
      <w:widowControl w:val="0"/>
      <w:jc w:val="both"/>
    </w:pPr>
    <w:rPr>
      <w:rFonts w:ascii="Times New Roman" w:hAnsi="Times New Roman" w:cs="Times New Roman" w:eastAsiaTheme="minorEastAsia"/>
      <w:kern w:val="2"/>
      <w:sz w:val="21"/>
      <w:lang w:val="en-US" w:eastAsia="zh-CN" w:bidi="ar-SA"/>
    </w:rPr>
  </w:style>
  <w:style w:type="character" w:customStyle="1" w:styleId="213">
    <w:name w:val="正文文本 Char1"/>
    <w:basedOn w:val="44"/>
    <w:qFormat/>
    <w:uiPriority w:val="0"/>
    <w:rPr>
      <w:kern w:val="2"/>
      <w:sz w:val="21"/>
      <w:szCs w:val="24"/>
    </w:rPr>
  </w:style>
  <w:style w:type="character" w:customStyle="1" w:styleId="214">
    <w:name w:val="批注文字 Char"/>
    <w:basedOn w:val="44"/>
    <w:link w:val="14"/>
    <w:semiHidden/>
    <w:qFormat/>
    <w:uiPriority w:val="0"/>
    <w:rPr>
      <w:kern w:val="2"/>
      <w:sz w:val="21"/>
      <w:szCs w:val="24"/>
    </w:rPr>
  </w:style>
  <w:style w:type="character" w:customStyle="1" w:styleId="215">
    <w:name w:val="批注主题 Char"/>
    <w:basedOn w:val="214"/>
    <w:link w:val="41"/>
    <w:qFormat/>
    <w:uiPriority w:val="0"/>
    <w:rPr>
      <w:b/>
      <w:bCs/>
      <w:kern w:val="2"/>
      <w:sz w:val="21"/>
      <w:szCs w:val="24"/>
    </w:rPr>
  </w:style>
  <w:style w:type="character" w:customStyle="1" w:styleId="216">
    <w:name w:val="批注框文本 Char"/>
    <w:basedOn w:val="44"/>
    <w:link w:val="30"/>
    <w:qFormat/>
    <w:uiPriority w:val="0"/>
    <w:rPr>
      <w:kern w:val="2"/>
      <w:sz w:val="18"/>
      <w:szCs w:val="18"/>
    </w:rPr>
  </w:style>
  <w:style w:type="paragraph" w:customStyle="1" w:styleId="217">
    <w:name w:val="无间隔1"/>
    <w:link w:val="218"/>
    <w:qFormat/>
    <w:uiPriority w:val="99"/>
    <w:rPr>
      <w:rFonts w:asciiTheme="minorHAnsi" w:hAnsiTheme="minorHAnsi" w:eastAsiaTheme="minorEastAsia" w:cstheme="minorBidi"/>
      <w:sz w:val="22"/>
      <w:szCs w:val="22"/>
      <w:lang w:val="en-US" w:eastAsia="zh-CN" w:bidi="ar-SA"/>
    </w:rPr>
  </w:style>
  <w:style w:type="character" w:customStyle="1" w:styleId="218">
    <w:name w:val="无间隔 Char"/>
    <w:basedOn w:val="44"/>
    <w:link w:val="217"/>
    <w:qFormat/>
    <w:uiPriority w:val="1"/>
    <w:rPr>
      <w:rFonts w:asciiTheme="minorHAnsi" w:hAnsiTheme="minorHAnsi" w:eastAsiaTheme="minorEastAsia" w:cstheme="minorBidi"/>
      <w:sz w:val="22"/>
      <w:szCs w:val="22"/>
    </w:rPr>
  </w:style>
  <w:style w:type="paragraph" w:customStyle="1" w:styleId="219">
    <w:name w:val="表格 - 正文"/>
    <w:basedOn w:val="1"/>
    <w:qFormat/>
    <w:uiPriority w:val="0"/>
    <w:pPr>
      <w:snapToGrid w:val="0"/>
      <w:spacing w:before="120" w:after="120" w:line="360" w:lineRule="auto"/>
    </w:pPr>
    <w:rPr>
      <w:rFonts w:cs="宋体"/>
      <w:szCs w:val="20"/>
    </w:rPr>
  </w:style>
  <w:style w:type="character" w:customStyle="1" w:styleId="220">
    <w:name w:val="列出段落 Char"/>
    <w:link w:val="187"/>
    <w:qFormat/>
    <w:uiPriority w:val="0"/>
    <w:rPr>
      <w:kern w:val="2"/>
      <w:sz w:val="21"/>
      <w:szCs w:val="24"/>
    </w:rPr>
  </w:style>
  <w:style w:type="character" w:customStyle="1" w:styleId="221">
    <w:name w:val="NormalCharacter"/>
    <w:qFormat/>
    <w:uiPriority w:val="0"/>
  </w:style>
  <w:style w:type="character" w:customStyle="1" w:styleId="222">
    <w:name w:val="15"/>
    <w:qFormat/>
    <w:uiPriority w:val="0"/>
    <w:rPr>
      <w:rFonts w:hint="default" w:ascii="Calibri" w:hAnsi="Calibri"/>
    </w:rPr>
  </w:style>
  <w:style w:type="paragraph" w:customStyle="1" w:styleId="223">
    <w:name w:val="TOC 标题2"/>
    <w:basedOn w:val="2"/>
    <w:next w:val="1"/>
    <w:unhideWhenUsed/>
    <w:qFormat/>
    <w:uiPriority w:val="39"/>
    <w:pPr>
      <w:widowControl/>
      <w:tabs>
        <w:tab w:val="clear" w:pos="360"/>
      </w:tabs>
      <w:adjustRightInd/>
      <w:spacing w:before="480" w:line="276" w:lineRule="auto"/>
      <w:ind w:left="0" w:firstLine="0"/>
      <w:jc w:val="left"/>
      <w:textAlignment w:val="auto"/>
      <w:outlineLvl w:val="9"/>
    </w:pPr>
    <w:rPr>
      <w:rFonts w:asciiTheme="majorHAnsi" w:hAnsiTheme="majorHAnsi" w:eastAsiaTheme="majorEastAsia" w:cstheme="majorBidi"/>
      <w:bCs/>
      <w:color w:val="2E75B6" w:themeColor="accent1" w:themeShade="BF"/>
      <w:kern w:val="0"/>
      <w:szCs w:val="28"/>
    </w:rPr>
  </w:style>
  <w:style w:type="paragraph" w:customStyle="1" w:styleId="22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Times New Roman"/>
      <w:kern w:val="0"/>
      <w:sz w:val="20"/>
      <w:szCs w:val="20"/>
    </w:rPr>
  </w:style>
  <w:style w:type="paragraph" w:customStyle="1" w:styleId="22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Times New Roman"/>
      <w:kern w:val="0"/>
      <w:sz w:val="20"/>
      <w:szCs w:val="20"/>
    </w:rPr>
  </w:style>
  <w:style w:type="paragraph" w:customStyle="1" w:styleId="226">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Times New Roman"/>
      <w:kern w:val="0"/>
      <w:sz w:val="20"/>
      <w:szCs w:val="20"/>
    </w:rPr>
  </w:style>
  <w:style w:type="paragraph" w:customStyle="1" w:styleId="22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Times New Roman"/>
      <w:kern w:val="0"/>
      <w:sz w:val="20"/>
      <w:szCs w:val="20"/>
    </w:rPr>
  </w:style>
  <w:style w:type="character" w:customStyle="1" w:styleId="228">
    <w:name w:val="正文文本缩进 2 Char"/>
    <w:link w:val="28"/>
    <w:qFormat/>
    <w:uiPriority w:val="0"/>
    <w:rPr>
      <w:kern w:val="2"/>
      <w:sz w:val="21"/>
      <w:szCs w:val="24"/>
    </w:rPr>
  </w:style>
  <w:style w:type="paragraph" w:customStyle="1" w:styleId="229">
    <w:name w:val="正文_1"/>
    <w:qFormat/>
    <w:uiPriority w:val="0"/>
    <w:pPr>
      <w:widowControl w:val="0"/>
      <w:jc w:val="both"/>
    </w:pPr>
    <w:rPr>
      <w:rFonts w:ascii="Times New Roman" w:hAnsi="Times New Roman" w:cs="Times New Roman" w:eastAsiaTheme="minorEastAsia"/>
      <w:kern w:val="2"/>
      <w:sz w:val="21"/>
      <w:szCs w:val="22"/>
      <w:lang w:val="en-US" w:eastAsia="zh-CN" w:bidi="ar-SA"/>
    </w:rPr>
  </w:style>
  <w:style w:type="paragraph" w:customStyle="1" w:styleId="230">
    <w:name w:val="列出段落4"/>
    <w:basedOn w:val="1"/>
    <w:unhideWhenUsed/>
    <w:qFormat/>
    <w:uiPriority w:val="34"/>
    <w:pPr>
      <w:ind w:firstLine="420" w:firstLineChars="200"/>
    </w:pPr>
  </w:style>
  <w:style w:type="paragraph" w:customStyle="1" w:styleId="231">
    <w:name w:val="font6"/>
    <w:basedOn w:val="1"/>
    <w:qFormat/>
    <w:uiPriority w:val="0"/>
    <w:pPr>
      <w:widowControl/>
      <w:spacing w:before="100" w:beforeAutospacing="1" w:after="100" w:afterAutospacing="1"/>
      <w:jc w:val="left"/>
    </w:pPr>
    <w:rPr>
      <w:rFonts w:ascii="宋体" w:hAnsi="宋体" w:eastAsia="宋体" w:cs="宋体"/>
      <w:color w:val="222222"/>
      <w:kern w:val="0"/>
      <w:sz w:val="18"/>
      <w:szCs w:val="18"/>
    </w:rPr>
  </w:style>
  <w:style w:type="paragraph" w:customStyle="1" w:styleId="232">
    <w:name w:val="font7"/>
    <w:basedOn w:val="1"/>
    <w:qFormat/>
    <w:uiPriority w:val="0"/>
    <w:pPr>
      <w:widowControl/>
      <w:spacing w:before="100" w:beforeAutospacing="1" w:after="100" w:afterAutospacing="1"/>
      <w:jc w:val="left"/>
    </w:pPr>
    <w:rPr>
      <w:rFonts w:ascii="Arial" w:hAnsi="Arial" w:eastAsia="宋体" w:cs="Arial"/>
      <w:color w:val="333333"/>
      <w:kern w:val="0"/>
      <w:sz w:val="18"/>
      <w:szCs w:val="18"/>
    </w:rPr>
  </w:style>
  <w:style w:type="paragraph" w:customStyle="1" w:styleId="233">
    <w:name w:val="font8"/>
    <w:basedOn w:val="1"/>
    <w:qFormat/>
    <w:uiPriority w:val="0"/>
    <w:pPr>
      <w:widowControl/>
      <w:spacing w:before="100" w:beforeAutospacing="1" w:after="100" w:afterAutospacing="1"/>
      <w:jc w:val="left"/>
    </w:pPr>
    <w:rPr>
      <w:rFonts w:ascii="Arial" w:hAnsi="Arial" w:eastAsia="宋体" w:cs="Arial"/>
      <w:kern w:val="0"/>
      <w:sz w:val="18"/>
      <w:szCs w:val="18"/>
    </w:rPr>
  </w:style>
  <w:style w:type="paragraph" w:customStyle="1" w:styleId="234">
    <w:name w:val="font9"/>
    <w:basedOn w:val="1"/>
    <w:qFormat/>
    <w:uiPriority w:val="0"/>
    <w:pPr>
      <w:widowControl/>
      <w:spacing w:before="100" w:beforeAutospacing="1" w:after="100" w:afterAutospacing="1"/>
      <w:jc w:val="left"/>
    </w:pPr>
    <w:rPr>
      <w:rFonts w:ascii="Arial" w:hAnsi="Arial" w:eastAsia="宋体" w:cs="Arial"/>
      <w:kern w:val="0"/>
      <w:sz w:val="18"/>
      <w:szCs w:val="18"/>
    </w:rPr>
  </w:style>
  <w:style w:type="paragraph" w:customStyle="1" w:styleId="235">
    <w:name w:val="MSG_EN_FONT_STYLE_NAME_TEMPLATE_ROLE_NUMBER MSG_EN_FONT_STYLE_NAME_BY_ROLE_TEXT 2"/>
    <w:basedOn w:val="1"/>
    <w:link w:val="239"/>
    <w:qFormat/>
    <w:uiPriority w:val="0"/>
    <w:pPr>
      <w:shd w:val="clear" w:color="auto" w:fill="FFFFFF"/>
      <w:spacing w:line="466" w:lineRule="exact"/>
      <w:jc w:val="left"/>
    </w:pPr>
    <w:rPr>
      <w:rFonts w:ascii="宋体" w:hAnsi="宋体" w:cs="宋体"/>
      <w:szCs w:val="22"/>
    </w:rPr>
  </w:style>
  <w:style w:type="character" w:customStyle="1" w:styleId="236">
    <w:name w:val="副标题 Char"/>
    <w:basedOn w:val="44"/>
    <w:link w:val="34"/>
    <w:qFormat/>
    <w:uiPriority w:val="0"/>
    <w:rPr>
      <w:rFonts w:ascii="Century Gothic" w:hAnsi="Century Gothic" w:eastAsia="Times New Roman" w:cs="宋体"/>
      <w:kern w:val="28"/>
      <w:sz w:val="28"/>
      <w:szCs w:val="21"/>
      <w:lang w:eastAsia="en-US"/>
    </w:rPr>
  </w:style>
  <w:style w:type="paragraph" w:customStyle="1" w:styleId="237">
    <w:name w:val="纯文本1"/>
    <w:basedOn w:val="1"/>
    <w:qFormat/>
    <w:uiPriority w:val="0"/>
    <w:rPr>
      <w:rFonts w:ascii="宋体" w:hAnsi="Courier New" w:eastAsia="Times New Roman" w:cs="Courier New"/>
      <w:kern w:val="0"/>
      <w:sz w:val="28"/>
      <w:szCs w:val="21"/>
      <w:lang w:eastAsia="en-US"/>
    </w:rPr>
  </w:style>
  <w:style w:type="paragraph" w:customStyle="1" w:styleId="238">
    <w:name w:val="列出段落5"/>
    <w:basedOn w:val="1"/>
    <w:qFormat/>
    <w:uiPriority w:val="34"/>
    <w:pPr>
      <w:ind w:firstLine="420" w:firstLineChars="200"/>
    </w:pPr>
    <w:rPr>
      <w:rFonts w:asciiTheme="minorHAnsi" w:hAnsiTheme="minorHAnsi" w:cstheme="minorBidi"/>
      <w:szCs w:val="22"/>
    </w:rPr>
  </w:style>
  <w:style w:type="character" w:customStyle="1" w:styleId="239">
    <w:name w:val="MSG_EN_FONT_STYLE_NAME_TEMPLATE_ROLE_NUMBER MSG_EN_FONT_STYLE_NAME_BY_ROLE_TEXT 2_"/>
    <w:basedOn w:val="44"/>
    <w:link w:val="235"/>
    <w:qFormat/>
    <w:locked/>
    <w:uiPriority w:val="0"/>
    <w:rPr>
      <w:rFonts w:ascii="宋体" w:hAnsi="宋体" w:cs="宋体" w:eastAsiaTheme="minorEastAsia"/>
      <w:kern w:val="2"/>
      <w:sz w:val="21"/>
      <w:szCs w:val="22"/>
      <w:shd w:val="clear" w:color="auto" w:fill="FFFFFF"/>
    </w:rPr>
  </w:style>
  <w:style w:type="paragraph" w:customStyle="1" w:styleId="240">
    <w:name w:val="列出段落6"/>
    <w:basedOn w:val="1"/>
    <w:qFormat/>
    <w:uiPriority w:val="34"/>
    <w:pPr>
      <w:ind w:firstLine="420" w:firstLineChars="200"/>
    </w:pPr>
    <w:rPr>
      <w:rFonts w:asciiTheme="minorHAnsi" w:hAnsiTheme="minorHAnsi" w:cstheme="minorBidi"/>
      <w:szCs w:val="22"/>
    </w:rPr>
  </w:style>
  <w:style w:type="character" w:customStyle="1" w:styleId="241">
    <w:name w:val="font51"/>
    <w:basedOn w:val="44"/>
    <w:qFormat/>
    <w:uiPriority w:val="0"/>
    <w:rPr>
      <w:rFonts w:hint="eastAsia" w:ascii="宋体" w:hAnsi="宋体" w:eastAsia="宋体" w:cs="宋体"/>
      <w:color w:val="000000"/>
      <w:sz w:val="18"/>
      <w:szCs w:val="18"/>
      <w:u w:val="none"/>
    </w:rPr>
  </w:style>
  <w:style w:type="character" w:customStyle="1" w:styleId="242">
    <w:name w:val="font61"/>
    <w:basedOn w:val="44"/>
    <w:qFormat/>
    <w:uiPriority w:val="0"/>
    <w:rPr>
      <w:rFonts w:hint="default" w:ascii="Calibri" w:hAnsi="Calibri" w:cs="Calibri"/>
      <w:color w:val="000000"/>
      <w:sz w:val="18"/>
      <w:szCs w:val="18"/>
      <w:u w:val="none"/>
    </w:rPr>
  </w:style>
  <w:style w:type="character" w:customStyle="1" w:styleId="243">
    <w:name w:val="正文首行缩进 Char"/>
    <w:basedOn w:val="74"/>
    <w:link w:val="19"/>
    <w:qFormat/>
    <w:uiPriority w:val="0"/>
    <w:rPr>
      <w:rFonts w:eastAsia="仿宋_GB2312"/>
      <w:sz w:val="30"/>
    </w:rPr>
  </w:style>
  <w:style w:type="character" w:customStyle="1" w:styleId="244">
    <w:name w:val="正文首行缩进 2 Char"/>
    <w:basedOn w:val="85"/>
    <w:link w:val="22"/>
    <w:qFormat/>
    <w:uiPriority w:val="0"/>
    <w:rPr>
      <w:rFonts w:eastAsiaTheme="minorEastAsia"/>
    </w:rPr>
  </w:style>
  <w:style w:type="character" w:customStyle="1" w:styleId="245">
    <w:name w:val="标题 4 Char"/>
    <w:basedOn w:val="44"/>
    <w:link w:val="5"/>
    <w:qFormat/>
    <w:uiPriority w:val="0"/>
    <w:rPr>
      <w:rFonts w:hint="eastAsia" w:ascii="等线 Light" w:hAnsi="等线 Light" w:eastAsia="仿宋" w:cs="Times New Roman"/>
      <w:b/>
      <w:bCs/>
      <w:kern w:val="2"/>
      <w:sz w:val="28"/>
      <w:szCs w:val="28"/>
    </w:rPr>
  </w:style>
  <w:style w:type="paragraph" w:customStyle="1" w:styleId="246">
    <w:name w:val="Body Text First Indent 2"/>
    <w:basedOn w:val="1"/>
    <w:next w:val="1"/>
    <w:qFormat/>
    <w:uiPriority w:val="0"/>
    <w:pPr>
      <w:keepNext w:val="0"/>
      <w:keepLines w:val="0"/>
      <w:widowControl w:val="0"/>
      <w:suppressLineNumbers w:val="0"/>
      <w:spacing w:before="0" w:beforeAutospacing="0" w:after="120" w:afterAutospacing="0"/>
      <w:ind w:left="420" w:leftChars="200" w:right="0" w:firstLine="420" w:firstLineChars="200"/>
      <w:jc w:val="both"/>
    </w:pPr>
    <w:rPr>
      <w:rFonts w:hint="default" w:ascii="Times New Roman" w:hAnsi="Times New Roman" w:eastAsia="宋体" w:cs="Times New Roman"/>
      <w:kern w:val="2"/>
      <w:sz w:val="21"/>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32599;&#20043;&#20891;&#30340;&#36164;&#26009;\&#20132;&#26131;&#20013;&#24515;&#36164;&#26009;&#20840;&#22871;\&#25919;&#24220;&#37319;&#36141;\2017\&#23486;&#24029;&#30005;&#23376;&#21270;&#24179;&#21488;&#37319;&#36141;&#39033;&#30446;\8.17&#21335;&#28071;&#21439;&#20132;&#26131;&#20013;&#24515;&#30005;&#23376;&#21270;&#24179;&#21488;&#24314;&#35774;&#25991;&#20214;.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62c58aec-021e-4b2b-997c-861b9df3b5e8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3A0608E8</paraID>
      <start>0</start>
      <end>2</end>
      <status>modified</status>
      <modifiedWord>一、</modifiedWord>
      <trackRevisions>false</trackRevisions>
    </reviewItem>
    <reviewItem>
      <errorID>efbaf4c7-8eaf-4ebf-a877-fb45792fca4b</errorID>
      <errorWord>9、</errorWord>
      <group>L1_Format</group>
      <groupName>格式问题</groupName>
      <ability>L2_Ordinal</ability>
      <abilityName>序号格式</abilityName>
      <candidateList>
        <item>9.</item>
      </candidateList>
      <explain>标题顺序错误，请检查标题顺序是否合理。</explain>
      <paraID>10E54B4B</paraID>
      <start>0</start>
      <end>2</end>
      <status>modified</status>
      <modifiedWord>9.</modifiedWord>
      <trackRevisions>false</trackRevisions>
    </reviewItem>
    <reviewItem>
      <errorID>56f5a885-38c5-4312-8807-ef0d59dd2861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1EC6FA31</paraID>
      <start>14</start>
      <end>15</end>
      <status>ignored</status>
      <modifiedWord/>
      <trackRevisions>false</trackRevisions>
    </reviewItem>
    <reviewItem>
      <errorID>6a985b89-ebc4-45b0-a8c2-7b2eaaa2cda3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366A8771</paraID>
      <start>14</start>
      <end>15</end>
      <status>ignored</status>
      <modifiedWord/>
      <trackRevisions>false</trackRevisions>
    </reviewItem>
    <reviewItem>
      <errorID>0300206b-b100-429b-8d89-3eaa77010702</errorID>
      <errorWord> </errorWord>
      <group>L1_Punc</group>
      <groupName>标点问题</groupName>
      <ability>L2_Punc_CN</ability>
      <abilityName>标点符号问题</abilityName>
      <candidateList>
        <item/>
      </candidateList>
      <explain>此处空格冗余，建议删除。</explain>
      <paraID>6A9E5200</paraID>
      <start>24</start>
      <end>24</end>
      <status>modified</status>
      <modifiedWord/>
      <trackRevisions>false</trackRevisions>
    </reviewItem>
    <reviewItem>
      <errorID>2572cdb7-1a87-4617-8c51-ef14e47306c2</errorID>
      <errorWord>，</errorWord>
      <group>L1_Punc</group>
      <groupName>标点问题</groupName>
      <ability>L2_Punc_CN</ability>
      <abilityName>标点符号问题</abilityName>
      <candidateList>
        <item>。</item>
      </candidateList>
      <explain/>
      <paraID>6A9E5200</paraID>
      <start>40</start>
      <end>41</end>
      <status>modified</status>
      <modifiedWord>。</modifiedWord>
      <trackRevisions>false</trackRevisions>
    </reviewItem>
    <reviewItem>
      <errorID>8eda3038-fde7-4f9f-8e8f-ced951b938a0</errorID>
      <errorWord>日至2026年</errorWord>
      <group>L1_Word</group>
      <groupName>字词问题</groupName>
      <ability>L2_Typo</ability>
      <abilityName>字词错误</abilityName>
      <candidateList>
        <item>日起至2026年</item>
      </candidateList>
      <explain/>
      <paraID>2B8A9618</paraID>
      <start>15</start>
      <end>23</end>
      <status>modified</status>
      <modifiedWord>日起至2026年</modifiedWord>
      <trackRevisions>false</trackRevisions>
    </reviewItem>
    <reviewItem>
      <errorID>348b282d-d06a-474c-ba49-f3456c12ff7a</errorID>
      <errorWord>上午00：00</errorWord>
      <group>L1_Knowledge</group>
      <groupName>知识性问题</groupName>
      <ability>L2_Time</ability>
      <abilityName>日期时间</abilityName>
      <candidateList/>
      <explain>时间与前缀不匹配，可能的时间前缀有“下午、晚上、凌晨、午夜”。</explain>
      <paraID>2B8A9618</paraID>
      <start>31</start>
      <end>38</end>
      <status>ignored</status>
      <modifiedWord/>
      <trackRevisions>false</trackRevisions>
    </reviewItem>
    <reviewItem>
      <errorID>be8a998d-670a-4d20-b22e-2bb65c97b213</errorID>
      <errorWord> </errorWord>
      <group>L1_Punc</group>
      <groupName>标点问题</groupName>
      <ability>L2_Punc_CN</ability>
      <abilityName>标点符号问题</abilityName>
      <candidateList>
        <item/>
      </candidateList>
      <explain>此处空格冗余，建议删除。</explain>
      <paraID>2B8A9618</paraID>
      <start>71</start>
      <end>71</end>
      <status>modified</status>
      <modifiedWord/>
      <trackRevisions>false</trackRevisions>
    </reviewItem>
    <reviewItem>
      <errorID>8e420d6d-660a-4b8d-b51f-6178c2737610</errorID>
      <errorWord>进入</errorWord>
      <group>L1_Punc</group>
      <groupName>标点问题</groupName>
      <ability>L2_Punc_CN</ability>
      <abilityName>标点符号问题</abilityName>
      <candidateList>
        <item>，进入</item>
      </candidateList>
      <explain/>
      <paraID>596FEB5C</paraID>
      <start>17</start>
      <end>20</end>
      <status>modified</status>
      <modifiedWord>，进入</modifiedWord>
      <trackRevisions>false</trackRevisions>
    </reviewItem>
    <reviewItem>
      <errorID>78f43cf3-b1d0-48a4-bc84-4c806a64d457</errorID>
      <errorWord>企业</errorWord>
      <group>L1_Word</group>
      <groupName>字词问题</groupName>
      <ability>L2_Typo</ability>
      <abilityName>字词错误</abilityName>
      <candidateList>
        <item>将企业</item>
      </candidateList>
      <explain/>
      <paraID>596FEB5C</paraID>
      <start>28</start>
      <end>31</end>
      <status>modified</status>
      <modifiedWord>将企业</modifiedWord>
      <trackRevisions>false</trackRevisions>
    </reviewItem>
    <reviewItem>
      <errorID>b7a94d7e-bbbc-4af8-a843-fde061f9ffa3</errorID>
      <errorWord>(</errorWord>
      <group>L1_Format</group>
      <groupName>格式问题</groupName>
      <ability>L2_HalfPunc_CN</ability>
      <abilityName>全半角问题</abilityName>
      <candidateList>
        <item>（</item>
      </candidateList>
      <explain>文本全半角错误。</explain>
      <paraID>2024DDD8</paraID>
      <start>0</start>
      <end>1</end>
      <status>modified</status>
      <modifiedWord>（</modifiedWord>
      <trackRevisions>false</trackRevisions>
    </reviewItem>
    <reviewItem>
      <errorID>ecd8ac08-2256-4008-8325-a0ba9968f19b</errorID>
      <errorWord>)</errorWord>
      <group>L1_Word</group>
      <groupName>字词问题</groupName>
      <ability>L2_Typo</ability>
      <abilityName>字词错误</abilityName>
      <candidateList>
        <item>)在</item>
      </candidateList>
      <explain/>
      <paraID>2024DDD8</paraID>
      <start>2</start>
      <end>4</end>
      <status>modified</status>
      <modifiedWord>)在</modifiedWord>
      <trackRevisions>false</trackRevisions>
    </reviewItem>
    <reviewItem>
      <errorID>0552ac71-11a6-4856-8d50-16f99938df50</errorID>
      <errorWord>：.</errorWord>
      <group>L1_Punc</group>
      <groupName>标点问题</groupName>
      <ability>L2_Punc_CN</ability>
      <abilityName>标点符号问题</abilityName>
      <candidateList>
        <item>：</item>
      </candidateList>
      <explain/>
      <paraID>2024DDD8</paraID>
      <start>35</start>
      <end>37</end>
      <status>unmodified</status>
      <modifiedWord/>
      <trackRevisions>false</trackRevisions>
    </reviewItem>
    <reviewItem>
      <errorID>c6105c0d-2d4c-4fc7-b909-0ecf7ba2c882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64D6CC2F</paraID>
      <start>0</start>
      <end>3</end>
      <status>unmodified</status>
      <modifiedWord/>
      <trackRevisions>false</trackRevisions>
    </reviewItem>
    <reviewItem>
      <errorID>595e1af1-1d20-4009-8917-5e2d6eaa9172</errorID>
      <errorWord>8:30分</errorWord>
      <group>L1_Knowledge</group>
      <groupName>知识性问题</groupName>
      <ability>L2_Time</ability>
      <abilityName>日期时间</abilityName>
      <candidateList>
        <item>8:30</item>
      </candidateList>
      <explain>冒号时间格式（XX:XX）后不需要加“分”。</explain>
      <paraID>64D6CC2F</paraID>
      <start>30</start>
      <end>34</end>
      <status>modified</status>
      <modifiedWord>8:30</modifiedWord>
      <trackRevisions>false</trackRevisions>
    </reviewItem>
    <reviewItem>
      <errorID>368a41cb-65f2-41ac-8438-8be018b11287</errorID>
      <errorWord>）。</errorWord>
      <group>L1_Format</group>
      <groupName>格式问题</groupName>
      <ability>L2_HalfPunc_CN</ability>
      <abilityName>全半角问题</abilityName>
      <candidateList>
        <item>).</item>
      </candidateList>
      <explain>文本全半角错误。</explain>
      <paraID>62B75864</paraID>
      <start>148</start>
      <end>150</end>
      <status>modified</status>
      <modifiedWord>).</modifiedWord>
      <trackRevisions>false</trackRevisions>
    </reviewItem>
    <reviewItem>
      <errorID>e40c0249-8ab6-444a-a9a2-530b8d288b81</errorID>
      <errorWord>8:30分</errorWord>
      <group>L1_Knowledge</group>
      <groupName>知识性问题</groupName>
      <ability>L2_Time</ability>
      <abilityName>日期时间</abilityName>
      <candidateList>
        <item>8:30</item>
      </candidateList>
      <explain>冒号时间格式（XX:XX）后不需要加“分”。</explain>
      <paraID> F63ABAC</paraID>
      <start>19</start>
      <end>23</end>
      <status>modified</status>
      <modifiedWord>8:30</modifiedWord>
      <trackRevisions>false</trackRevisions>
    </reviewItem>
    <reviewItem>
      <errorID>0a923930-0f1a-4404-b21f-4e2a2504caf3</errorID>
      <errorWord>)</errorWord>
      <group>L1_Format</group>
      <groupName>格式问题</groupName>
      <ability>L2_HalfPunc_CN</ability>
      <abilityName>全半角问题</abilityName>
      <candidateList>
        <item>）</item>
      </candidateList>
      <explain>文本全半角错误。</explain>
      <paraID>667E64E4</paraID>
      <start>3</start>
      <end>4</end>
      <status>unmodified</status>
      <modifiedWord/>
      <trackRevisions>false</trackRevisions>
    </reviewItem>
    <reviewItem>
      <errorID>0f2bd85c-ee62-429b-9200-bbb41192ea57</errorID>
      <errorWord>：.</errorWord>
      <group>L1_Punc</group>
      <groupName>标点问题</groupName>
      <ability>L2_Punc_CN</ability>
      <abilityName>标点符号问题</abilityName>
      <candidateList>
        <item>：</item>
      </candidateList>
      <explain/>
      <paraID>33865A78</paraID>
      <start>98</start>
      <end>100</end>
      <status>unmodified</status>
      <modifiedWord/>
      <trackRevisions>false</trackRevisions>
    </reviewItem>
    <reviewItem>
      <errorID>b4e2cf31-556d-40b0-baaa-8f2aa6c2dc7c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7A6EB5A5</paraID>
      <start>0</start>
      <end>2</end>
      <status>modified</status>
      <modifiedWord>1.</modifiedWord>
      <trackRevisions>false</trackRevisions>
    </reviewItem>
    <reviewItem>
      <errorID>58340f29-71f2-498f-8435-7ea3569eba6a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15DF21EE</paraID>
      <start>0</start>
      <end>2</end>
      <status>modified</status>
      <modifiedWord>2.</modifiedWord>
      <trackRevisions>false</trackRevisions>
    </reviewItem>
    <reviewItem>
      <errorID>1b7039a3-b44b-42a5-90a9-bc85f94051a1</errorID>
      <errorWord>:</errorWord>
      <group>L1_Punc</group>
      <groupName>标点问题</groupName>
      <ability>L2_Punc_CN</ability>
      <abilityName>标点符号问题</abilityName>
      <candidateList>
        <item>：</item>
      </candidateList>
      <explain/>
      <paraID>15DF21EE</paraID>
      <start>10</start>
      <end>11</end>
      <status>modified</status>
      <modifiedWord>：</modifiedWord>
      <trackRevisions>false</trackRevisions>
    </reviewItem>
    <reviewItem>
      <errorID>0e311887-23f4-4150-8c4c-9479b26fb15e</errorID>
      <errorWord>(</errorWord>
      <group>L1_Format</group>
      <groupName>格式问题</groupName>
      <ability>L2_HalfPunc_CN</ability>
      <abilityName>全半角问题</abilityName>
      <candidateList>
        <item>（</item>
      </candidateList>
      <explain>文本全半角错误。</explain>
      <paraID>74886509</paraID>
      <start>21</start>
      <end>22</end>
      <status>unmodified</status>
      <modifiedWord/>
      <trackRevisions>false</trackRevisions>
    </reviewItem>
    <reviewItem>
      <errorID>1eb8c3e1-c868-4e61-a107-8721b02e0760</errorID>
      <errorWord>)</errorWord>
      <group>L1_Format</group>
      <groupName>格式问题</groupName>
      <ability>L2_HalfPunc_CN</ability>
      <abilityName>全半角问题</abilityName>
      <candidateList>
        <item>）</item>
      </candidateList>
      <explain>文本全半角错误。</explain>
      <paraID>74886509</paraID>
      <start>24</start>
      <end>25</end>
      <status>unmodified</status>
      <modifiedWord/>
      <trackRevisions>false</trackRevisions>
    </reviewItem>
    <reviewItem>
      <errorID>322ea9ea-eb85-42fd-a5ab-ed9360aa2a7d</errorID>
      <errorWord>项目</errorWord>
      <group>L1_Word</group>
      <groupName>字词问题</groupName>
      <ability>L2_Typo</ability>
      <abilityName>字词错误</abilityName>
      <candidateList>
        <item> 项目</item>
      </candidateList>
      <explain/>
      <paraID>41484FCE</paraID>
      <start>2</start>
      <end>5</end>
      <status>modified</status>
      <modifiedWord> 项目</modifiedWord>
      <trackRevisions>false</trackRevisions>
    </reviewItem>
    <reviewItem>
      <errorID>0a382f32-7062-48a2-82cb-fb8de7e21363</errorID>
      <errorWord>、及</errorWord>
      <group>L1_Word</group>
      <groupName>字词问题</groupName>
      <ability>L2_Typo</ability>
      <abilityName>字词错误</abilityName>
      <candidateList>
        <item>及</item>
      </candidateList>
      <explain/>
      <paraID>2E10C982</paraID>
      <start>4</start>
      <end>5</end>
      <status>modified</status>
      <modifiedWord>及</modifiedWord>
      <trackRevisions>false</trackRevisions>
    </reviewItem>
    <reviewItem>
      <errorID>776ed99b-32ad-476c-a320-9460dd40dd67</errorID>
      <errorWord>dlylzbcg202648号</errorWord>
      <group>L1_Word</group>
      <groupName>字词问题</groupName>
      <ability>L2_Typo</ability>
      <abilityName>字词错误</abilityName>
      <candidateList>
        <item>dlylzbcg202648</item>
      </candidateList>
      <explain/>
      <paraID>5E334913</paraID>
      <start>5</start>
      <end>19</end>
      <status>modified</status>
      <modifiedWord>dlylzbcg202648</modifiedWord>
      <trackRevisions>false</trackRevisions>
    </reviewItem>
    <reviewItem>
      <errorID>5c17e74a-91b4-44ff-abb2-029e216ece4f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3B4884B3</paraID>
      <start>0</start>
      <end>2</end>
      <status>modified</status>
      <modifiedWord>1.</modifiedWord>
      <trackRevisions>false</trackRevisions>
    </reviewItem>
    <reviewItem>
      <errorID>18f77ff8-e60a-4fa6-812d-320debd36711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32005BCB</paraID>
      <start>0</start>
      <end>2</end>
      <status>modified</status>
      <modifiedWord>2.</modifiedWord>
      <trackRevisions>false</trackRevisions>
    </reviewItem>
    <reviewItem>
      <errorID>32f79d4e-767e-4a5a-ab82-3a4d01e37231</errorID>
      <errorWord>：.</errorWord>
      <group>L1_Punc</group>
      <groupName>标点问题</groupName>
      <ability>L2_Punc_CN</ability>
      <abilityName>标点符号问题</abilityName>
      <candidateList>
        <item>：</item>
      </candidateList>
      <explain/>
      <paraID>7CA41C1B</paraID>
      <start>37</start>
      <end>39</end>
      <status>unmodified</status>
      <modifiedWord/>
      <trackRevisions>false</trackRevisions>
    </reviewItem>
    <reviewItem>
      <errorID>72ba9291-f254-42f7-9b03-5a599a821d92</errorID>
      <errorWord>8:30分</errorWord>
      <group>L1_Knowledge</group>
      <groupName>知识性问题</groupName>
      <ability>L2_Time</ability>
      <abilityName>日期时间</abilityName>
      <candidateList>
        <item>8:30</item>
      </candidateList>
      <explain>冒号时间格式（XX:XX）后不需要加“分”。</explain>
      <paraID>6A8E2265</paraID>
      <start>13</start>
      <end>17</end>
      <status>modified</status>
      <modifiedWord>8:30</modifiedWord>
      <trackRevisions>false</trackRevisions>
    </reviewItem>
    <reviewItem>
      <errorID>41e7fce9-2f69-4a80-ad57-9964a4c101fa</errorID>
      <errorWord>"政采云"</errorWord>
      <group>L1_Political</group>
      <groupName>政治性问题</groupName>
      <ability>L2_Keyword</ability>
      <abilityName>固定表述</abilityName>
      <candidateList>
        <item>“政采云”</item>
      </candidateList>
      <explain>此处内容疑似含有固定表述相关错误，建议核查。</explain>
      <paraID>35AA4330</paraID>
      <start>19</start>
      <end>24</end>
      <status>modified</status>
      <modifiedWord>“政采云”</modifiedWord>
      <trackRevisions>false</trackRevisions>
    </reviewItem>
    <reviewItem>
      <errorID>2ffa0b05-f800-47bc-bd95-67142921b3be</errorID>
      <errorWord> </errorWord>
      <group>L1_Punc</group>
      <groupName>标点问题</groupName>
      <ability>L2_Punc_CN</ability>
      <abilityName>标点符号问题</abilityName>
      <candidateList>
        <item/>
      </candidateList>
      <explain>此处空格冗余，建议删除。</explain>
      <paraID>35AA4330</paraID>
      <start>45</start>
      <end>45</end>
      <status>modified</status>
      <modifiedWord/>
      <trackRevisions>false</trackRevisions>
    </reviewItem>
    <reviewItem>
      <errorID>fd1c28a6-4318-4d30-b742-ff787a04fa44</errorID>
      <errorWord>"政采云"</errorWord>
      <group>L1_Political</group>
      <groupName>政治性问题</groupName>
      <ability>L2_Keyword</ability>
      <abilityName>固定表述</abilityName>
      <candidateList>
        <item>“政采云”</item>
      </candidateList>
      <explain>此处内容疑似含有固定表述相关错误，建议核查。</explain>
      <paraID>35AA4330</paraID>
      <start>60</start>
      <end>65</end>
      <status>modified</status>
      <modifiedWord>“政采云”</modifiedWord>
      <trackRevisions>false</trackRevisions>
    </reviewItem>
    <reviewItem>
      <errorID>9b875282-7846-4e1d-833b-109c0ada1b2d</errorID>
      <errorWord>"政采云"</errorWord>
      <group>L1_Political</group>
      <groupName>政治性问题</groupName>
      <ability>L2_Keyword</ability>
      <abilityName>固定表述</abilityName>
      <candidateList>
        <item>“政采云”</item>
      </candidateList>
      <explain>此处内容疑似含有固定表述相关错误，建议核查。</explain>
      <paraID>35AA4330</paraID>
      <start>95</start>
      <end>100</end>
      <status>modified</status>
      <modifiedWord>“政采云”</modifiedWord>
      <trackRevisions>false</trackRevisions>
    </reviewItem>
    <reviewItem>
      <errorID>b92c90c3-75f5-4d05-a149-cd1b95d10899</errorID>
      <errorWord>"政采云"</errorWord>
      <group>L1_Political</group>
      <groupName>政治性问题</groupName>
      <ability>L2_Keyword</ability>
      <abilityName>固定表述</abilityName>
      <candidateList>
        <item>“政采云”</item>
      </candidateList>
      <explain>此处内容疑似含有固定表述相关错误，建议核查。</explain>
      <paraID>35AA4330</paraID>
      <start>160</start>
      <end>165</end>
      <status>modified</status>
      <modifiedWord>“政采云”</modifiedWord>
      <trackRevisions>false</trackRevisions>
    </reviewItem>
    <reviewItem>
      <errorID>4b54a11b-34b1-4af3-abfd-e7076adbd720</errorID>
      <errorWord>8:30分</errorWord>
      <group>L1_Knowledge</group>
      <groupName>知识性问题</groupName>
      <ability>L2_Time</ability>
      <abilityName>日期时间</abilityName>
      <candidateList>
        <item>8:30</item>
      </candidateList>
      <explain>冒号时间格式（XX:XX）后不需要加“分”。</explain>
      <paraID> 9DDB06B</paraID>
      <start>13</start>
      <end>17</end>
      <status>modified</status>
      <modifiedWord>8:30</modifiedWord>
      <trackRevisions>false</trackRevisions>
    </reviewItem>
    <reviewItem>
      <errorID>6e298ba3-2a07-4de9-b6fd-cc9541e8213b</errorID>
      <errorWord>5</errorWord>
      <group>L1_Word</group>
      <groupName>字词问题</groupName>
      <ability>L2_Typo</ability>
      <abilityName>字词错误</abilityName>
      <candidateList>
        <item>由5</item>
      </candidateList>
      <explain/>
      <paraID>283A6185</paraID>
      <start>8</start>
      <end>10</end>
      <status>modified</status>
      <modifiedWord>由5</modifiedWord>
      <trackRevisions>false</trackRevisions>
    </reviewItem>
    <reviewItem>
      <errorID>6ade7066-cc78-454c-9d5f-db583ddcb937</errorID>
      <errorWord>(</errorWord>
      <group>L1_Format</group>
      <groupName>格式问题</groupName>
      <ability>L2_HalfPunc_CN</ability>
      <abilityName>全半角问题</abilityName>
      <candidateList>
        <item>（</item>
      </candidateList>
      <explain>文本全半角错误。</explain>
      <paraID>32E86C2A</paraID>
      <start>71</start>
      <end>72</end>
      <status>unmodified</status>
      <modifiedWord/>
      <trackRevisions>false</trackRevisions>
    </reviewItem>
    <reviewItem>
      <errorID>181c45ec-6bcb-4560-aab2-59cc0ad5a366</errorID>
      <errorWord>)</errorWord>
      <group>L1_Format</group>
      <groupName>格式问题</groupName>
      <ability>L2_HalfPunc_CN</ability>
      <abilityName>全半角问题</abilityName>
      <candidateList>
        <item>）</item>
      </candidateList>
      <explain>文本全半角错误。</explain>
      <paraID>32E86C2A</paraID>
      <start>85</start>
      <end>86</end>
      <status>unmodified</status>
      <modifiedWord/>
      <trackRevisions>false</trackRevisions>
    </reviewItem>
    <reviewItem>
      <errorID>be367de7-839f-47a6-9f65-914ae99bf797</errorID>
      <errorWord>：</errorWord>
      <group>L1_Punc</group>
      <groupName>标点问题</groupName>
      <ability>L2_Punc_CN</ability>
      <abilityName>标点符号问题</abilityName>
      <candidateList>
        <item/>
      </candidateList>
      <explain/>
      <paraID>32E86C2A</paraID>
      <start>107</start>
      <end>108</end>
      <status>unmodified</status>
      <modifiedWord/>
      <trackRevisions>false</trackRevisions>
    </reviewItem>
    <reviewItem>
      <errorID>f3f20c68-aadc-41df-901f-ae6fc3a61368</errorID>
      <errorWord>(</errorWord>
      <group>L1_Format</group>
      <groupName>格式问题</groupName>
      <ability>L2_HalfPunc_CN</ability>
      <abilityName>全半角问题</abilityName>
      <candidateList>
        <item>（</item>
      </candidateList>
      <explain>文本全半角错误。</explain>
      <paraID>675A9154</paraID>
      <start>12</start>
      <end>13</end>
      <status>unmodified</status>
      <modifiedWord/>
      <trackRevisions>false</trackRevisions>
    </reviewItem>
    <reviewItem>
      <errorID>1c886255-24dc-4a43-bb29-72ce89c347cf</errorID>
      <errorWord>)</errorWord>
      <group>L1_Format</group>
      <groupName>格式问题</groupName>
      <ability>L2_HalfPunc_CN</ability>
      <abilityName>全半角问题</abilityName>
      <candidateList>
        <item>）</item>
      </candidateList>
      <explain>文本全半角错误。</explain>
      <paraID>675A9154</paraID>
      <start>14</start>
      <end>15</end>
      <status>unmodified</status>
      <modifiedWord/>
      <trackRevisions>false</trackRevisions>
    </reviewItem>
    <reviewItem>
      <errorID>d9b148da-35eb-45c2-9a05-f6ddec4e03ec</errorID>
      <errorWord>(</errorWord>
      <group>L1_Format</group>
      <groupName>格式问题</groupName>
      <ability>L2_HalfPunc_CN</ability>
      <abilityName>全半角问题</abilityName>
      <candidateList>
        <item>（</item>
      </candidateList>
      <explain>文本全半角错误。</explain>
      <paraID>675A9154</paraID>
      <start>106</start>
      <end>107</end>
      <status>unmodified</status>
      <modifiedWord/>
      <trackRevisions>false</trackRevisions>
    </reviewItem>
    <reviewItem>
      <errorID>6d80d2f0-1724-4cdf-9bbb-5c79fd3616f7</errorID>
      <errorWord>)</errorWord>
      <group>L1_Format</group>
      <groupName>格式问题</groupName>
      <ability>L2_HalfPunc_CN</ability>
      <abilityName>全半角问题</abilityName>
      <candidateList>
        <item>）</item>
      </candidateList>
      <explain>文本全半角错误。</explain>
      <paraID>675A9154</paraID>
      <start>108</start>
      <end>109</end>
      <status>unmodified</status>
      <modifiedWord/>
      <trackRevisions>false</trackRevisions>
    </reviewItem>
    <reviewItem>
      <errorID>3ed0ac9d-299d-4ec8-ad27-a3db122a9d76</errorID>
      <errorWord>-</errorWord>
      <group>L1_Format</group>
      <groupName>格式问题</groupName>
      <ability>L2_HalfPunc_CN</ability>
      <abilityName>全半角问题</abilityName>
      <candidateList>
        <item>－</item>
      </candidateList>
      <explain>文本全半角错误。</explain>
      <paraID>2B0B709B</paraID>
      <start>136</start>
      <end>137</end>
      <status>unmodified</status>
      <modifiedWord/>
      <trackRevisions>false</trackRevisions>
    </reviewItem>
    <reviewItem>
      <errorID>7d5dc5db-f661-4885-8dc1-4816f4a9df28</errorID>
      <errorWord>-</errorWord>
      <group>L1_Format</group>
      <groupName>格式问题</groupName>
      <ability>L2_HalfPunc_CN</ability>
      <abilityName>全半角问题</abilityName>
      <candidateList>
        <item>－</item>
      </candidateList>
      <explain>文本全半角错误。</explain>
      <paraID>4CD2BD60</paraID>
      <start>15</start>
      <end>16</end>
      <status>unmodified</status>
      <modifiedWord/>
      <trackRevisions>false</trackRevisions>
    </reviewItem>
    <reviewItem>
      <errorID>e764b286-c37f-4777-9b0b-c72fa5a9da28</errorID>
      <errorWord>&lt;</errorWord>
      <group>L1_Format</group>
      <groupName>格式问题</groupName>
      <ability>L2_HalfPunc_CN</ability>
      <abilityName>全半角问题</abilityName>
      <candidateList>
        <item>〈</item>
      </candidateList>
      <explain>文本全半角错误。</explain>
      <paraID>6E33AC41</paraID>
      <start>49</start>
      <end>50</end>
      <status>unmodified</status>
      <modifiedWord/>
      <trackRevisions>false</trackRevisions>
    </reviewItem>
    <reviewItem>
      <errorID>eae1dbd5-ef1c-4490-b245-22a2a7ab79f5</errorID>
      <errorWord>&lt;</errorWord>
      <group>L1_Format</group>
      <groupName>格式问题</groupName>
      <ability>L2_HalfPunc_CN</ability>
      <abilityName>全半角问题</abilityName>
      <candidateList>
        <item>〈</item>
      </candidateList>
      <explain>文本全半角错误。</explain>
      <paraID>1470636D</paraID>
      <start>49</start>
      <end>50</end>
      <status>modified</status>
      <modifiedWord>〈</modifiedWord>
      <trackRevisions>false</trackRevisions>
    </reviewItem>
    <reviewItem>
      <errorID>de5e8950-5c18-4e12-9068-300714cc4d48</errorID>
      <errorWord>&lt;</errorWord>
      <group>L1_Format</group>
      <groupName>格式问题</groupName>
      <ability>L2_HalfPunc_CN</ability>
      <abilityName>全半角问题</abilityName>
      <candidateList>
        <item>〈</item>
      </candidateList>
      <explain>文本全半角错误。</explain>
      <paraID>4582F109</paraID>
      <start>34</start>
      <end>35</end>
      <status>unmodified</status>
      <modifiedWord/>
      <trackRevisions>false</trackRevisions>
    </reviewItem>
    <reviewItem>
      <errorID>bafd5002-776c-4a68-a039-f35dfe6ee7f1</errorID>
      <errorWord>公章的原件</errorWord>
      <group>L1_Grammar</group>
      <groupName>语法问题</groupName>
      <ability>L2_Grammar</ability>
      <abilityName>语法错误</abilityName>
      <candidateList>
        <item>公章</item>
      </candidateList>
      <explain/>
      <paraID>7B373C66</paraID>
      <start>72</start>
      <end>74</end>
      <status>modified</status>
      <modifiedWord>公章</modifiedWord>
      <trackRevisions>false</trackRevisions>
    </reviewItem>
    <reviewItem>
      <errorID>8ecd60c4-d5b6-4691-a461-c39c1f9b95c4</errorID>
      <errorWord>做出</errorWord>
      <group>L1_Word</group>
      <groupName>字词问题</groupName>
      <ability>L2_Typo</ability>
      <abilityName>字词错误</abilityName>
      <candidateList>
        <item>作出</item>
      </candidateList>
      <explain/>
      <paraID>2894C14A</paraID>
      <start>56</start>
      <end>58</end>
      <status>modified</status>
      <modifiedWord>作出</modifiedWord>
      <trackRevisions>false</trackRevisions>
    </reviewItem>
    <reviewItem>
      <errorID>820fecc1-b596-46aa-89b6-aaed0c75ae5a</errorID>
      <errorWord>第七章</errorWord>
      <group>L1_Word</group>
      <groupName>字词问题</groupName>
      <ability>L2_Typo</ability>
      <abilityName>字词错误</abilityName>
      <candidateList>
        <item>第八章</item>
      </candidateList>
      <explain/>
      <paraID>  7C1970</paraID>
      <start>0</start>
      <end>3</end>
      <status>unmodified</status>
      <modifiedWord/>
      <trackRevisions>false</trackRevisions>
    </reviewItem>
    <reviewItem>
      <errorID>50c84f0b-6e89-487b-90ec-7b37d9791117</errorID>
      <errorWord>方式为</errorWord>
      <group>L1_Word</group>
      <groupName>字词问题</groupName>
      <ability>L2_Typo</ability>
      <abilityName>字词错误</abilityName>
      <candidateList>
        <item>方式</item>
      </candidateList>
      <explain/>
      <paraID>53E4B2D5</paraID>
      <start>54</start>
      <end>56</end>
      <status>modified</status>
      <modifiedWord>方式</modifiedWord>
      <trackRevisions>false</trackRevisions>
    </reviewItem>
    <reviewItem>
      <errorID>432fdc6b-c820-44fd-b07e-a2e3e80f428e</errorID>
      <errorWord>(</errorWord>
      <group>L1_Format</group>
      <groupName>格式问题</groupName>
      <ability>L2_HalfPunc_CN</ability>
      <abilityName>全半角问题</abilityName>
      <candidateList>
        <item>（</item>
      </candidateList>
      <explain>文本全半角错误。</explain>
      <paraID>12D48C3D</paraID>
      <start>34</start>
      <end>35</end>
      <status>unmodified</status>
      <modifiedWord/>
      <trackRevisions>false</trackRevisions>
    </reviewItem>
    <reviewItem>
      <errorID>f36ab2b4-d4d6-4df2-aa34-d72404c1629f</errorID>
      <errorWord>)</errorWord>
      <group>L1_Format</group>
      <groupName>格式问题</groupName>
      <ability>L2_HalfPunc_CN</ability>
      <abilityName>全半角问题</abilityName>
      <candidateList>
        <item>）</item>
      </candidateList>
      <explain>文本全半角错误。</explain>
      <paraID>12D48C3D</paraID>
      <start>48</start>
      <end>49</end>
      <status>unmodified</status>
      <modifiedWord/>
      <trackRevisions>false</trackRevisions>
    </reviewItem>
    <reviewItem>
      <errorID>b386d2fa-58bb-4b71-823d-c055c67f2560</errorID>
      <errorWord>不仅</errorWord>
      <group>L1_Word</group>
      <groupName>字词问题</groupName>
      <ability>L2_Typo</ability>
      <abilityName>字词错误</abilityName>
      <candidateList>
        <item>不</item>
      </candidateList>
      <explain/>
      <paraID>1061B30A</paraID>
      <start>74</start>
      <end>75</end>
      <status>modified</status>
      <modifiedWord>不</modifiedWord>
      <trackRevisions>false</trackRevisions>
    </reviewItem>
    <reviewItem>
      <errorID>2b6207df-7e4a-4ecc-a595-705451cab953</errorID>
      <errorWord>各项产品</errorWord>
      <group>L1_Grammar</group>
      <groupName>语法问题</groupName>
      <ability>L2_Grammar</ability>
      <abilityName>语法错误</abilityName>
      <candidateList>
        <item>各项</item>
      </candidateList>
      <explain/>
      <paraID>1061B30A</paraID>
      <start>77</start>
      <end>79</end>
      <status>modified</status>
      <modifiedWord>各项</modifiedWord>
      <trackRevisions>false</trackRevisions>
    </reviewItem>
    <reviewItem>
      <errorID>741064cc-49ca-4975-afe8-d9df0465196c</errorID>
      <errorWord>跟换</errorWord>
      <group>L1_Word</group>
      <groupName>字词问题</groupName>
      <ability>L2_Typo</ability>
      <abilityName>字词错误</abilityName>
      <candidateList>
        <item>更换</item>
      </candidateList>
      <explain/>
      <paraID>1061B30A</paraID>
      <start>121</start>
      <end>123</end>
      <status>modified</status>
      <modifiedWord>更换</modifiedWord>
      <trackRevisions>false</trackRevisions>
    </reviewItem>
    <reviewItem>
      <errorID>92b3a4f5-6b55-47b7-bed0-ec69b8aec653</errorID>
      <errorWord>：.</errorWord>
      <group>L1_Punc</group>
      <groupName>标点问题</groupName>
      <ability>L2_Punc_CN</ability>
      <abilityName>标点符号问题</abilityName>
      <candidateList>
        <item>：</item>
      </candidateList>
      <explain/>
      <paraID>5C30E3BE</paraID>
      <start>54</start>
      <end>56</end>
      <status>unmodified</status>
      <modifiedWord/>
      <trackRevisions>false</trackRevisions>
    </reviewItem>
    <reviewItem>
      <errorID>f4eff669-3511-4746-b249-f06b7d755499</errorID>
      <errorWord>∽</errorWord>
      <group>L1_Word</group>
      <groupName>字词问题</groupName>
      <ability>L2_Typo</ability>
      <abilityName>字词错误</abilityName>
      <candidateList>
        <item>—</item>
      </candidateList>
      <explain/>
      <paraID>440021E1</paraID>
      <start>27</start>
      <end>28</end>
      <status>modified</status>
      <modifiedWord>—</modifiedWord>
      <trackRevisions>false</trackRevisions>
    </reviewItem>
    <reviewItem>
      <errorID>277bd20c-a63d-4aa3-859d-d20df859e3c9</errorID>
      <errorWord>：</errorWord>
      <group>L1_Punc</group>
      <groupName>标点问题</groupName>
      <ability>L2_Punc_CN</ability>
      <abilityName>标点符号问题</abilityName>
      <candidateList>
        <item>:</item>
      </candidateList>
      <explain/>
      <paraID>440021E1</paraID>
      <start>30</start>
      <end>31</end>
      <status>modified</status>
      <modifiedWord>:</modifiedWord>
      <trackRevisions>false</trackRevisions>
    </reviewItem>
    <reviewItem>
      <errorID>17f7f53f-553b-4ada-9c05-f746b109d039</errorID>
      <errorWord>∽</errorWord>
      <group>L1_Word</group>
      <groupName>字词问题</groupName>
      <ability>L2_Typo</ability>
      <abilityName>字词错误</abilityName>
      <candidateList>
        <item>—</item>
      </candidateList>
      <explain/>
      <paraID> 521690B</paraID>
      <start>25</start>
      <end>26</end>
      <status>modified</status>
      <modifiedWord>—</modifiedWord>
      <trackRevisions>false</trackRevisions>
    </reviewItem>
    <reviewItem>
      <errorID>b4ab0398-2526-4f54-baf1-562b7cbaadeb</errorID>
      <errorWord>：</errorWord>
      <group>L1_Format</group>
      <groupName>格式问题</groupName>
      <ability>L2_HalfPunc_CN</ability>
      <abilityName>全半角问题</abilityName>
      <candidateList>
        <item>:</item>
      </candidateList>
      <explain>文本全半角错误。</explain>
      <paraID> 521690B</paraID>
      <start>28</start>
      <end>29</end>
      <status>modified</status>
      <modifiedWord>:</modifiedWord>
      <trackRevisions>false</trackRevisions>
    </reviewItem>
    <reviewItem>
      <errorID>27989b51-f5b8-4320-8657-29b055e53509</errorID>
      <errorWord>：.</errorWord>
      <group>L1_Punc</group>
      <groupName>标点问题</groupName>
      <ability>L2_Punc_CN</ability>
      <abilityName>标点符号问题</abilityName>
      <candidateList>
        <item>：</item>
      </candidateList>
      <explain/>
      <paraID>6D09DE36</paraID>
      <start>52</start>
      <end>54</end>
      <status>unmodified</status>
      <modifiedWord/>
      <trackRevisions>false</trackRevisions>
    </reviewItem>
    <reviewItem>
      <errorID>fbeda590-d5bb-405b-9353-6e80408d0aee</errorID>
      <errorWord>文件装订</errorWord>
      <group>L1_Grammar</group>
      <groupName>语法问题</groupName>
      <ability>L2_Grammar</ability>
      <abilityName>语法错误</abilityName>
      <candidateList>
        <item>文件</item>
      </candidateList>
      <explain/>
      <paraID>5A10E29D</paraID>
      <start>16</start>
      <end>18</end>
      <status>modified</status>
      <modifiedWord>文件</modifiedWord>
      <trackRevisions>false</trackRevisions>
    </reviewItem>
    <reviewItem>
      <errorID>438d6411-fd9d-407a-a38b-22b1450da151</errorID>
      <errorWord>格式进行</errorWord>
      <group>L1_Grammar</group>
      <groupName>语法问题</groupName>
      <ability>L2_Grammar</ability>
      <abilityName>语法错误</abilityName>
      <candidateList>
        <item>格式</item>
      </candidateList>
      <explain/>
      <paraID>5A10E29D</paraID>
      <start>27</start>
      <end>29</end>
      <status>modified</status>
      <modifiedWord>格式</modifiedWord>
      <trackRevisions>false</trackRevisions>
    </reviewItem>
    <reviewItem>
      <errorID>56aab9f6-5697-4d92-8cf5-3284832d03da</errorID>
      <errorWord>进行装订。</errorWord>
      <group>L1_Grammar</group>
      <groupName>语法问题</groupName>
      <ability>L2_Grammar</ability>
      <abilityName>语法错误</abilityName>
      <candidateList>
        <item>。应</item>
      </candidateList>
      <explain/>
      <paraID>5A10E29D</paraID>
      <start>43</start>
      <end>45</end>
      <status>modified</status>
      <modifiedWord>。应</modifiedWord>
      <trackRevisions>false</trackRevisions>
    </reviewItem>
    <reviewItem>
      <errorID>c69b32f4-3972-4850-8f3a-a3f72d9164da</errorID>
      <errorWord>招标</errorWord>
      <group>L1_Word</group>
      <groupName>字词问题</groupName>
      <ability>L2_Typo</ability>
      <abilityName>字词错误</abilityName>
      <candidateList>
        <item>自招标</item>
      </candidateList>
      <explain/>
      <paraID>66998107</paraID>
      <start>4</start>
      <end>7</end>
      <status>modified</status>
      <modifiedWord>自招标</modifiedWord>
      <trackRevisions>false</trackRevisions>
    </reviewItem>
    <reviewItem>
      <errorID>1d5f6c22-b33c-4d05-bf75-5d79db6fe3a4</errorID>
      <errorWord>8:30分</errorWord>
      <group>L1_Knowledge</group>
      <groupName>知识性问题</groupName>
      <ability>L2_Time</ability>
      <abilityName>日期时间</abilityName>
      <candidateList>
        <item>8:30</item>
      </candidateList>
      <explain>冒号时间格式（XX:XX）后不需要加“分”。</explain>
      <paraID>66998107</paraID>
      <start>25</start>
      <end>29</end>
      <status>modified</status>
      <modifiedWord>8:30</modifiedWord>
      <trackRevisions>false</trackRevisions>
    </reviewItem>
    <reviewItem>
      <errorID>9e23e613-8aa8-4d7d-9f71-ec3c7b214f03</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75DBFB42</paraID>
      <start>32</start>
      <end>36</end>
      <status>modified</status>
      <modifiedWord>其他人员</modifiedWord>
      <trackRevisions>false</trackRevisions>
    </reviewItem>
    <reviewItem>
      <errorID>f2cfa4f8-f7c6-42c9-b831-e86e9faf906d</errorID>
      <errorWord>传</errorWord>
      <group>L1_Word</group>
      <groupName>字词问题</groupName>
      <ability>L2_Typo</ability>
      <abilityName>字词错误</abilityName>
      <candidateList>
        <item>传播</item>
      </candidateList>
      <explain/>
      <paraID>46BDCB4A</paraID>
      <start>35</start>
      <end>37</end>
      <status>modified</status>
      <modifiedWord>传播</modifiedWord>
      <trackRevisions>false</trackRevisions>
    </reviewItem>
    <reviewItem>
      <errorID>78cf55be-e0a4-4299-b53e-e9e5ad177409</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3CBB318C</paraID>
      <start>39</start>
      <end>43</end>
      <status>modified</status>
      <modifiedWord>其他人员</modifiedWord>
      <trackRevisions>false</trackRevisions>
    </reviewItem>
    <reviewItem>
      <errorID>7c7ee3ff-1160-4f20-a315-670c3a22b681</errorID>
      <errorWord>：</errorWord>
      <group>L1_Punc</group>
      <groupName>标点问题</groupName>
      <ability>L2_Punc_CN</ability>
      <abilityName>标点符号问题</abilityName>
      <candidateList>
        <item/>
      </candidateList>
      <explain/>
      <paraID> EEBF035</paraID>
      <start>18</start>
      <end>18</end>
      <status>modified</status>
      <modifiedWord/>
      <trackRevisions>false</trackRevisions>
    </reviewItem>
    <reviewItem>
      <errorID>19d2f543-9cd9-4a21-9425-fcc280a8ec8f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124697C5</paraID>
      <start>0</start>
      <end>3</end>
      <status>modified</status>
      <modifiedWord>（1）</modifiedWord>
      <trackRevisions>false</trackRevisions>
    </reviewItem>
    <reviewItem>
      <errorID>98c3d178-3950-483b-9772-72d2cda2e0bb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32E4FEFC</paraID>
      <start>0</start>
      <end>3</end>
      <status>modified</status>
      <modifiedWord>（2）</modifiedWord>
      <trackRevisions>false</trackRevisions>
    </reviewItem>
    <reviewItem>
      <errorID>9adf36f6-7ee9-48c8-bdca-8308d2169244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135F09CB</paraID>
      <start>0</start>
      <end>3</end>
      <status>modified</status>
      <modifiedWord>（3）</modifiedWord>
      <trackRevisions>false</trackRevisions>
    </reviewItem>
    <reviewItem>
      <errorID>5d62a6c0-180c-4609-9421-778c9f617a82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2C4C0139</paraID>
      <start>0</start>
      <end>3</end>
      <status>modified</status>
      <modifiedWord>（4）</modifiedWord>
      <trackRevisions>false</trackRevisions>
    </reviewItem>
    <reviewItem>
      <errorID>8f7a4190-d083-4723-9b03-512f28d91825</errorID>
      <errorWord>三名</errorWord>
      <group>L1_Grammar</group>
      <groupName>语法问题</groupName>
      <ability>L2_Grammar</ability>
      <abilityName>语法错误</abilityName>
      <candidateList>
        <item>，确定三名</item>
      </candidateList>
      <explain/>
      <paraID>2AC803D9</paraID>
      <start>34</start>
      <end>39</end>
      <status>modified</status>
      <modifiedWord>，确定三名</modifiedWord>
      <trackRevisions>false</trackRevisions>
    </reviewItem>
    <reviewItem>
      <errorID>7064e1e1-70db-4eb2-bf1c-d5f4c7113543</errorID>
      <errorWord>接受</errorWord>
      <group>L1_Word</group>
      <groupName>字词问题</groupName>
      <ability>L2_Typo</ability>
      <abilityName>字词错误</abilityName>
      <candidateList>
        <item>接收</item>
      </candidateList>
      <explain>存在发音相同字词的误用。</explain>
      <paraID>580C2200</paraID>
      <start>9</start>
      <end>11</end>
      <status>modified</status>
      <modifiedWord>接收</modifiedWord>
      <trackRevisions>false</trackRevisions>
    </reviewItem>
    <reviewItem>
      <errorID>2c5f570c-2329-4914-a860-80db4273eb9d</errorID>
      <errorWord>“</errorWord>
      <group>L1_Punc</group>
      <groupName>标点问题</groupName>
      <ability>L2_Punc_CN</ability>
      <abilityName>标点符号问题</abilityName>
      <candidateList>
        <item/>
      </candidateList>
      <explain/>
      <paraID>580C2200</paraID>
      <start>11</start>
      <end>11</end>
      <status>modified</status>
      <modifiedWord/>
      <trackRevisions>false</trackRevisions>
    </reviewItem>
    <reviewItem>
      <errorID>50d3c5e5-3227-4ca9-8c87-ddf6b2fe1ebd</errorID>
      <errorWord>”</errorWord>
      <group>L1_Punc</group>
      <groupName>标点问题</groupName>
      <ability>L2_Punc_CN</ability>
      <abilityName>标点符号问题</abilityName>
      <candidateList>
        <item/>
      </candidateList>
      <explain/>
      <paraID>580C2200</paraID>
      <start>16</start>
      <end>16</end>
      <status>modified</status>
      <modifiedWord/>
      <trackRevisions>false</trackRevisions>
    </reviewItem>
    <reviewItem>
      <errorID>68d81ba6-f34d-4928-b3e2-6a0ff88fd18f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DE88366</paraID>
      <start>24</start>
      <end>26</end>
      <status>modified</status>
      <modifiedWord>》《</modifiedWord>
      <trackRevisions>false</trackRevisions>
    </reviewItem>
    <reviewItem>
      <errorID>dde1d8ea-050d-4ea8-84ab-0bf8ff7d3016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DE88366</paraID>
      <start>42</start>
      <end>44</end>
      <status>modified</status>
      <modifiedWord>》《</modifiedWord>
      <trackRevisions>false</trackRevisions>
    </reviewItem>
    <reviewItem>
      <errorID>627657cb-004a-45ac-891f-1e73a7f5cbe8</errorID>
      <errorWord>，并</errorWord>
      <group>L1_Word</group>
      <groupName>字词问题</groupName>
      <ability>L2_Typo</ability>
      <abilityName>字词错误</abilityName>
      <candidateList>
        <item>，</item>
      </candidateList>
      <explain/>
      <paraID>6375EE02</paraID>
      <start>38</start>
      <end>39</end>
      <status>modified</status>
      <modifiedWord>，</modifiedWord>
      <trackRevisions>false</trackRevisions>
    </reviewItem>
    <reviewItem>
      <errorID>ca7f3332-d150-488a-934a-d89b01500deb</errorID>
      <errorWord>性能的</errorWord>
      <group>L1_Word</group>
      <groupName>字词问题</groupName>
      <ability>L2_Typo</ability>
      <abilityName>字词错误</abilityName>
      <candidateList>
        <item>性能</item>
      </candidateList>
      <explain/>
      <paraID>6375EE02</paraID>
      <start>54</start>
      <end>56</end>
      <status>modified</status>
      <modifiedWord>性能</modifiedWord>
      <trackRevisions>false</trackRevisions>
    </reviewItem>
    <reviewItem>
      <errorID>7862e238-b268-41ac-bd0d-cdeb968c40c4</errorID>
      <errorWord>合格的</errorWord>
      <group>L1_Word</group>
      <groupName>字词问题</groupName>
      <ability>L2_Typo</ability>
      <abilityName>字词错误</abilityName>
      <candidateList>
        <item>合格</item>
      </candidateList>
      <explain/>
      <paraID>6375EE02</paraID>
      <start>68</start>
      <end>70</end>
      <status>modified</status>
      <modifiedWord>合格</modifiedWord>
      <trackRevisions>false</trackRevisions>
    </reviewItem>
    <reviewItem>
      <errorID>98b3e4ef-ba88-449b-abdd-ebc6097c6a26</errorID>
      <errorWord>其它</errorWord>
      <group>L1_Word</group>
      <groupName>字词问题</groupName>
      <ability>L2_Alias</ability>
      <abilityName>也作/曾用词</abilityName>
      <candidateList>
        <item>其他</item>
      </candidateList>
      <explain>词汇[其它]为不规范表述或旧称，其规范书面表述为[其他]。</explain>
      <paraID>1458BFAD</paraID>
      <start>55</start>
      <end>57</end>
      <status>modified</status>
      <modifiedWord>其他</modifiedWord>
      <trackRevisions>false</trackRevisions>
    </reviewItem>
    <reviewItem>
      <errorID>b6b8b682-f3f2-4adc-aa29-c9c1185a1a08</errorID>
      <errorWord>；</errorWord>
      <group>L1_Punc</group>
      <groupName>标点问题</groupName>
      <ability>L2_Punc_CN</ability>
      <abilityName>标点符号问题</abilityName>
      <candidateList>
        <item>、</item>
      </candidateList>
      <explain/>
      <paraID>55BF8253</paraID>
      <start>27</start>
      <end>28</end>
      <status>modified</status>
      <modifiedWord>、</modifiedWord>
      <trackRevisions>false</trackRevisions>
    </reviewItem>
    <reviewItem>
      <errorID>40c81395-86fe-4558-990f-ba2c39e25e4c</errorID>
      <errorWord>、</errorWord>
      <group>L1_Word</group>
      <groupName>字词问题</groupName>
      <ability>L2_Typo</ability>
      <abilityName>字词错误</abilityName>
      <candidateList>
        <item>和</item>
      </candidateList>
      <explain/>
      <paraID>55BF8253</paraID>
      <start>30</start>
      <end>31</end>
      <status>modified</status>
      <modifiedWord>和</modifiedWord>
      <trackRevisions>false</trackRevisions>
    </reviewItem>
    <reviewItem>
      <errorID>98ebbc4b-de4b-47fb-9ee4-3319376989f6</errorID>
      <errorWord>；</errorWord>
      <group>L1_Punc</group>
      <groupName>标点问题</groupName>
      <ability>L2_Punc_CN</ability>
      <abilityName>标点符号问题</abilityName>
      <candidateList>
        <item>、</item>
      </candidateList>
      <explain/>
      <paraID>55BF8253</paraID>
      <start>36</start>
      <end>37</end>
      <status>modified</status>
      <modifiedWord>、</modifiedWord>
      <trackRevisions>false</trackRevisions>
    </reviewItem>
    <reviewItem>
      <errorID>8e640074-66fa-4b66-96ea-851eedf8a215</errorID>
      <errorWord>合格的</errorWord>
      <group>L1_Word</group>
      <groupName>字词问题</groupName>
      <ability>L2_Typo</ability>
      <abilityName>字词错误</abilityName>
      <candidateList>
        <item>合格</item>
      </candidateList>
      <explain/>
      <paraID>55BF8253</paraID>
      <start>49</start>
      <end>51</end>
      <status>modified</status>
      <modifiedWord>合格</modifiedWord>
      <trackRevisions>false</trackRevisions>
    </reviewItem>
    <reviewItem>
      <errorID>682ce21d-1c51-4f45-83c0-0710a6ca405f</errorID>
      <errorWord>它</errorWord>
      <group>L1_Word</group>
      <groupName>字词问题</groupName>
      <ability>L2_Typo</ability>
      <abilityName>字词错误</abilityName>
      <candidateList>
        <item>他</item>
      </candidateList>
      <explain/>
      <paraID>55BF8253</paraID>
      <start>56</start>
      <end>57</end>
      <status>modified</status>
      <modifiedWord>他</modifiedWord>
      <trackRevisions>false</trackRevisions>
    </reviewItem>
    <reviewItem>
      <errorID>a2c363f8-46de-45c7-834b-e15e1edbee61</errorID>
      <errorWord>资格</errorWord>
      <group>L1_Punc</group>
      <groupName>标点问题</groupName>
      <ability>L2_Punc_CN</ability>
      <abilityName>标点符号问题</abilityName>
      <candidateList>
        <item>资格：</item>
      </candidateList>
      <explain/>
      <paraID>2A3FACCC</paraID>
      <start>17</start>
      <end>20</end>
      <status>modified</status>
      <modifiedWord>资格：</modifiedWord>
      <trackRevisions>false</trackRevisions>
    </reviewItem>
    <reviewItem>
      <errorID>26876196-0e20-44d7-b1e2-a069ba68fb75</errorID>
      <errorWord>处理解决</errorWord>
      <group>L1_Grammar</group>
      <groupName>语法问题</groupName>
      <ability>L2_Grammar</ability>
      <abilityName>语法错误</abilityName>
      <candidateList>
        <item>处理</item>
      </candidateList>
      <explain/>
      <paraID>11596277</paraID>
      <start>59</start>
      <end>61</end>
      <status>modified</status>
      <modifiedWord>处理</modifiedWord>
      <trackRevisions>false</trackRevisions>
    </reviewItem>
    <reviewItem>
      <errorID>53e12706-d6b1-4064-8ada-302e8cb8c34a</errorID>
      <errorWord>其它</errorWord>
      <group>L1_Word</group>
      <groupName>字词问题</groupName>
      <ability>L2_Alias</ability>
      <abilityName>也作/曾用词</abilityName>
      <candidateList>
        <item>其他</item>
      </candidateList>
      <explain>词汇[其它]为不规范表述或旧称，其规范书面表述为[其他]。</explain>
      <paraID>7F1FE101</paraID>
      <start>3</start>
      <end>5</end>
      <status>modified</status>
      <modifiedWord>其他</modifiedWord>
      <trackRevisions>false</trackRevisions>
    </reviewItem>
    <reviewItem>
      <errorID>53682698-e267-4e6f-9a99-a78b723214d6</errorID>
      <errorWord>以</errorWord>
      <group>L1_Punc</group>
      <groupName>标点问题</groupName>
      <ability>L2_Punc_CN</ability>
      <abilityName>标点符号问题</abilityName>
      <candidateList>
        <item>，以</item>
      </candidateList>
      <explain/>
      <paraID>5CDEBE0B</paraID>
      <start>5</start>
      <end>7</end>
      <status>modified</status>
      <modifiedWord>，以</modifiedWord>
      <trackRevisions>false</trackRevisions>
    </reviewItem>
    <reviewItem>
      <errorID>858b0f95-b009-4982-ad55-21b1bfdd0c85</errorID>
      <errorWord>；</errorWord>
      <group>L1_Punc</group>
      <groupName>标点问题</groupName>
      <ability>L2_Punc_CN</ability>
      <abilityName>标点符号问题</abilityName>
      <candidateList>
        <item>：</item>
      </candidateList>
      <explain/>
      <paraID>5B57BD38</paraID>
      <start>5</start>
      <end>6</end>
      <status>modified</status>
      <modifiedWord>：</modifiedWord>
      <trackRevisions>false</trackRevisions>
    </reviewItem>
    <reviewItem>
      <errorID>ad1a433e-c671-4406-8433-4d6ddfb4b2b8</errorID>
      <errorWord>。。</errorWord>
      <group>L1_Punc</group>
      <groupName>标点问题</groupName>
      <ability>L2_Punc_CN</ability>
      <abilityName>标点符号问题</abilityName>
      <candidateList>
        <item>。</item>
      </candidateList>
      <explain/>
      <paraID>1D60BBB5</paraID>
      <start>8</start>
      <end>9</end>
      <status>modified</status>
      <modifiedWord>。</modifiedWord>
      <trackRevisions>false</trackRevisions>
    </reviewItem>
    <reviewItem>
      <errorID>573a1a8c-e879-4e28-86f4-291946c51ba7</errorID>
      <errorWord>项目终验的标准如若</errorWord>
      <group>L1_Grammar</group>
      <groupName>语法问题</groupName>
      <ability>L2_Grammar</ability>
      <abilityName>语法错误</abilityName>
      <candidateList>
        <item>若因</item>
      </candidateList>
      <explain/>
      <paraID>46134E62</paraID>
      <start>3</start>
      <end>5</end>
      <status>modified</status>
      <modifiedWord>若因</modifiedWord>
      <trackRevisions>false</trackRevisions>
    </reviewItem>
    <reviewItem>
      <errorID>42bd6b5a-7d85-4052-9a4c-ab0b4763c1c2</errorID>
      <errorWord>情况造成</errorWord>
      <group>L1_Grammar</group>
      <groupName>语法问题</groupName>
      <ability>L2_Grammar</ability>
      <abilityName>语法错误</abilityName>
      <candidateList>
        <item>项目终验标准</item>
      </candidateList>
      <explain/>
      <paraID>46134E62</paraID>
      <start>13</start>
      <end>19</end>
      <status>modified</status>
      <modifiedWord>项目终验标准</modifiedWord>
      <trackRevisions>false</trackRevisions>
    </reviewItem>
    <reviewItem>
      <errorID>bf17d333-1c89-4885-8a1a-ad02418c6699</errorID>
      <errorWord>双方</errorWord>
      <group>L1_Word</group>
      <groupName>字词问题</groupName>
      <ability>L2_Typo</ability>
      <abilityName>字词错误</abilityName>
      <candidateList>
        <item>由双方</item>
      </candidateList>
      <explain/>
      <paraID>46134E62</paraID>
      <start>26</start>
      <end>29</end>
      <status>modified</status>
      <modifiedWord>由双方</modifiedWord>
      <trackRevisions>false</trackRevisions>
    </reviewItem>
    <reviewItem>
      <errorID>7a079ced-3a46-499c-b2c5-cb9e2cf2a51d</errorID>
      <errorWord>(</errorWord>
      <group>L1_Format</group>
      <groupName>格式问题</groupName>
      <ability>L2_HalfPunc_CN</ability>
      <abilityName>全半角问题</abilityName>
      <candidateList>
        <item>（</item>
      </candidateList>
      <explain>文本全半角错误。</explain>
      <paraID>74252478</paraID>
      <start>0</start>
      <end>1</end>
      <status>modified</status>
      <modifiedWord>（</modifiedWord>
      <trackRevisions>false</trackRevisions>
    </reviewItem>
    <reviewItem>
      <errorID>9d20b313-aab9-4c21-9510-e13e5971494a</errorID>
      <errorWord>开户行</errorWord>
      <group>L1_Punc</group>
      <groupName>标点问题</groupName>
      <ability>L2_Punc_CN</ability>
      <abilityName>标点符号问题</abilityName>
      <candidateList>
        <item>：开户行</item>
      </candidateList>
      <explain/>
      <paraID>74252478</paraID>
      <start>11</start>
      <end>15</end>
      <status>modified</status>
      <modifiedWord>：开户行</modifiedWord>
      <trackRevisions>false</trackRevisions>
    </reviewItem>
    <reviewItem>
      <errorID>42dc14b6-6e1c-4437-839d-a5f32eb0b7be</errorID>
      <errorWord>(*万元整)</errorWord>
      <group>L1_Punc</group>
      <groupName>标点问题</groupName>
      <ability>L2_Punc_CN</ability>
      <abilityName>标点符号问题</abilityName>
      <candidateList>
        <item>（*万元整）</item>
      </candidateList>
      <explain/>
      <paraID>5D736206</paraID>
      <start>30</start>
      <end>36</end>
      <status>unmodified</status>
      <modifiedWord/>
      <trackRevisions>false</trackRevisions>
    </reviewItem>
    <reviewItem>
      <errorID>bb5f1b71-285c-415f-95cd-95bf2a8609ad</errorID>
      <errorWord>**</errorWord>
      <group>L1_Word</group>
      <groupName>字词问题</groupName>
      <ability>L2_Typo</ability>
      <abilityName>字词错误</abilityName>
      <candidateList>
        <item>支付</item>
      </candidateList>
      <explain/>
      <paraID>5D736206</paraID>
      <start>70</start>
      <end>72</end>
      <status>unmodified</status>
      <modifiedWord/>
      <trackRevisions>false</trackRevisions>
    </reviewItem>
    <reviewItem>
      <errorID>8efe7590-2e89-4ab3-8ca3-10894d63801e</errorID>
      <errorWord>。</errorWord>
      <group>L1_Grammar</group>
      <groupName>语法问题</groupName>
      <ability>L2_Grammar</ability>
      <abilityName>语法错误</abilityName>
      <candidateList>
        <item>附件。</item>
      </candidateList>
      <explain/>
      <paraID>2504C5B1</paraID>
      <start>104</start>
      <end>105</end>
      <status>unmodified</status>
      <modifiedWord/>
      <trackRevisions>false</trackRevisions>
    </reviewItem>
    <reviewItem>
      <errorID>3d1a207a-9bb6-49af-a2bd-aa63d34db8f8</errorID>
      <errorWord>、以及</errorWord>
      <group>L1_Punc</group>
      <groupName>标点问题</groupName>
      <ability>L2_Punc_CN</ability>
      <abilityName>标点符号问题</abilityName>
      <candidateList>
        <item>，以及</item>
      </candidateList>
      <explain>连接词前后不宜使用顿号，建议使用逗号。</explain>
      <paraID>1FECB82D</paraID>
      <start>53</start>
      <end>56</end>
      <status>modified</status>
      <modifiedWord>，以及</modifiedWord>
      <trackRevisions>false</trackRevisions>
    </reviewItem>
    <reviewItem>
      <errorID>188b8ef3-0ba6-4889-9adf-eca60ea402cf</errorID>
      <errorWord>，</errorWord>
      <group>L1_Punc</group>
      <groupName>标点问题</groupName>
      <ability>L2_Punc_CN</ability>
      <abilityName>标点符号问题</abilityName>
      <candidateList>
        <item>、</item>
      </candidateList>
      <explain/>
      <paraID>70FA38D4</paraID>
      <start>19</start>
      <end>20</end>
      <status>modified</status>
      <modifiedWord>、</modifiedWord>
      <trackRevisions>false</trackRevisions>
    </reviewItem>
    <reviewItem>
      <errorID>d6a27d35-edac-4f8e-a393-161c74a33627</errorID>
      <errorWord>确认见</errorWord>
      <group>L1_Word</group>
      <groupName>字词问题</groupName>
      <ability>L2_Typo</ability>
      <abilityName>字词错误</abilityName>
      <candidateList>
        <item>确认</item>
      </candidateList>
      <explain/>
      <paraID>70FA38D4</paraID>
      <start>55</start>
      <end>57</end>
      <status>modified</status>
      <modifiedWord>确认</modifiedWord>
      <trackRevisions>false</trackRevisions>
    </reviewItem>
    <reviewItem>
      <errorID>bf29488d-d78b-4d5d-bb9a-e0ce0a5dc4d9</errorID>
      <errorWord>：。</errorWord>
      <group>L1_Punc</group>
      <groupName>标点问题</groupName>
      <ability>L2_Punc_CN</ability>
      <abilityName>标点符号问题</abilityName>
      <candidateList>
        <item>：</item>
      </candidateList>
      <explain/>
      <paraID>2ACAE0F1</paraID>
      <start>13</start>
      <end>14</end>
      <status>modified</status>
      <modifiedWord>：</modifiedWord>
      <trackRevisions>false</trackRevisions>
    </reviewItem>
    <reviewItem>
      <errorID>9b2f0422-88f0-4b31-ab8c-c81e4dd7d013</errorID>
      <errorWord>：。</errorWord>
      <group>L1_Punc</group>
      <groupName>标点问题</groupName>
      <ability>L2_Punc_CN</ability>
      <abilityName>标点符号问题</abilityName>
      <candidateList>
        <item>：</item>
      </candidateList>
      <explain/>
      <paraID>53157844</paraID>
      <start>11</start>
      <end>12</end>
      <status>modified</status>
      <modifiedWord>：</modifiedWord>
      <trackRevisions>false</trackRevisions>
    </reviewItem>
    <reviewItem>
      <errorID>f1b660fa-0f68-45a6-ac41-699b2a093416</errorID>
      <errorWord>工作协调</errorWord>
      <group>L1_Grammar</group>
      <groupName>语法问题</groupName>
      <ability>L2_Grammar</ability>
      <abilityName>语法错误</abilityName>
      <candidateList>
        <item>工作</item>
      </candidateList>
      <explain/>
      <paraID>  BB1184</paraID>
      <start>8</start>
      <end>10</end>
      <status>modified</status>
      <modifiedWord>工作</modifiedWord>
      <trackRevisions>false</trackRevisions>
    </reviewItem>
    <reviewItem>
      <errorID>2fe9786c-1fc3-44f5-8aad-8af67b893162</errorID>
      <errorWord>、以及</errorWord>
      <group>L1_Punc</group>
      <groupName>标点问题</groupName>
      <ability>L2_Punc_CN</ability>
      <abilityName>标点符号问题</abilityName>
      <candidateList>
        <item>，以及</item>
      </candidateList>
      <explain>连接词前后不宜使用顿号，建议使用逗号。</explain>
      <paraID>5A5E2308</paraID>
      <start>53</start>
      <end>56</end>
      <status>modified</status>
      <modifiedWord>，以及</modifiedWord>
      <trackRevisions>false</trackRevisions>
    </reviewItem>
    <reviewItem>
      <errorID>4d1c0f49-c6a9-4210-833b-20f9259d1c9d</errorID>
      <errorWord>内</errorWord>
      <group>L1_Word</group>
      <groupName>字词问题</groupName>
      <ability>L2_Typo</ability>
      <abilityName>字词错误</abilityName>
      <candidateList>
        <item>的</item>
      </candidateList>
      <explain>存在字形相近字词的误用。</explain>
      <paraID>78FF516D</paraID>
      <start>30</start>
      <end>31</end>
      <status>modified</status>
      <modifiedWord>的</modifiedWord>
      <trackRevisions>false</trackRevisions>
    </reviewItem>
    <reviewItem>
      <errorID>97ecb2ad-9660-4021-a4a7-fcb63a82154c</errorID>
      <errorWord>符</errorWord>
      <group>L1_Word</group>
      <groupName>字词问题</groupName>
      <ability>L2_Typo</ability>
      <abilityName>字词错误</abilityName>
      <candidateList>
        <item>符合</item>
      </candidateList>
      <explain/>
      <paraID>6733EFC9</paraID>
      <start>24</start>
      <end>26</end>
      <status>modified</status>
      <modifiedWord>符合</modifiedWord>
      <trackRevisions>false</trackRevisions>
    </reviewItem>
    <reviewItem>
      <errorID>025c0f3c-ba2c-484e-9316-ba5e30e8e28b</errorID>
      <errorWord>带来的</errorWord>
      <group>L1_Word</group>
      <groupName>字词问题</groupName>
      <ability>L2_Typo</ability>
      <abilityName>字词错误</abilityName>
      <candidateList>
        <item>带来</item>
      </candidateList>
      <explain/>
      <paraID>6733EFC9</paraID>
      <start>129</start>
      <end>131</end>
      <status>modified</status>
      <modifiedWord>带来</modifiedWord>
      <trackRevisions>false</trackRevisions>
    </reviewItem>
    <reviewItem>
      <errorID>47af85c9-3140-40d7-933b-e80561cd13dd</errorID>
      <errorWord>准</errorWord>
      <group>L1_Word</group>
      <groupName>字词问题</groupName>
      <ability>L2_Typo</ability>
      <abilityName>字词错误</abilityName>
      <candidateList>
        <item>准和</item>
      </candidateList>
      <explain/>
      <paraID>284CD4CA</paraID>
      <start>27</start>
      <end>29</end>
      <status>modified</status>
      <modifiedWord>准和</modifiedWord>
      <trackRevisions>false</trackRevisions>
    </reviewItem>
    <reviewItem>
      <errorID>51740bf3-4d6b-4c7f-a961-6905e2412526</errorID>
      <errorWord>，</errorWord>
      <group>L1_Word</group>
      <groupName>字词问题</groupName>
      <ability>L2_Typo</ability>
      <abilityName>字词错误</abilityName>
      <candidateList>
        <item>，由</item>
      </candidateList>
      <explain/>
      <paraID>3A36DA28</paraID>
      <start>44</start>
      <end>46</end>
      <status>modified</status>
      <modifiedWord>，由</modifiedWord>
      <trackRevisions>false</trackRevisions>
    </reviewItem>
    <reviewItem>
      <errorID>178ff1a7-ab72-40c4-bff6-a2c66ef9515b</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3A36DA28</paraID>
      <start>48</start>
      <end>50</end>
      <status>modified</status>
      <modifiedWord>协商</modifiedWord>
      <trackRevisions>false</trackRevisions>
    </reviewItem>
    <reviewItem>
      <errorID>674de96c-ed28-40d8-a112-969bccd80873</errorID>
      <errorWord>:</errorWord>
      <group>L1_Format</group>
      <groupName>格式问题</groupName>
      <ability>L2_HalfPunc_CN</ability>
      <abilityName>全半角问题</abilityName>
      <candidateList>
        <item>：</item>
      </candidateList>
      <explain>文本全半角错误。</explain>
      <paraID>7E45A0CD</paraID>
      <start>39</start>
      <end>40</end>
      <status>modified</status>
      <modifiedWord>：</modifiedWord>
      <trackRevisions>false</trackRevisions>
    </reviewItem>
    <reviewItem>
      <errorID>d6cc1956-bc58-4ca7-beed-1db07641d992</errorID>
      <errorWord>签定合同的，应出具法定代表人的授权书授权委托人签定合同</errorWord>
      <group>L1_Word</group>
      <groupName>字词问题</groupName>
      <ability>L2_Typo</ability>
      <abilityName>字词错误</abilityName>
      <candidateList>
        <item>签订合同的，应出具法定代表人的授权书授权委托人签订合同</item>
      </candidateList>
      <explain/>
      <paraID>3EFCB8E5</paraID>
      <start>10</start>
      <end>37</end>
      <status>modified</status>
      <modifiedWord>签订合同的，应出具法定代表人的授权书授权委托人签订合同</modifiedWord>
      <trackRevisions>false</trackRevisions>
    </reviewItem>
    <reviewItem>
      <errorID>9caea199-48a9-4f99-8adb-547e2334e1f1</errorID>
      <errorWord>均</errorWord>
      <group>L1_Punc</group>
      <groupName>标点问题</groupName>
      <ability>L2_Punc_CN</ability>
      <abilityName>标点符号问题</abilityName>
      <candidateList>
        <item>，均</item>
      </candidateList>
      <explain/>
      <paraID>5C3A7A24</paraID>
      <start>72</start>
      <end>74</end>
      <status>modified</status>
      <modifiedWord>，均</modifiedWord>
      <trackRevisions>false</trackRevisions>
    </reviewItem>
    <reviewItem>
      <errorID>358871bf-2a75-4473-90ca-522ca4a3e3ad</errorID>
      <errorWord>）</errorWord>
      <group>L1_Punc</group>
      <groupName>标点问题</groupName>
      <ability>L2_Punc_CN</ability>
      <abilityName>标点符号问题</abilityName>
      <candidateList>
        <item>）。</item>
      </candidateList>
      <explain/>
      <paraID>1F22DFB7</paraID>
      <start>23</start>
      <end>25</end>
      <status>modified</status>
      <modifiedWord>）。</modifiedWord>
      <trackRevisions>false</trackRevisions>
    </reviewItem>
    <reviewItem>
      <errorID>7787739f-6b4d-4bb9-992f-a8185ef57f88</errorID>
      <errorWord>:</errorWord>
      <group>L1_Format</group>
      <groupName>格式问题</groupName>
      <ability>L2_HalfPunc_CN</ability>
      <abilityName>全半角问题</abilityName>
      <candidateList>
        <item>：</item>
      </candidateList>
      <explain>文本全半角错误。</explain>
      <paraID>3C2C3629</paraID>
      <start>6</start>
      <end>7</end>
      <status>modified</status>
      <modifiedWord>：</modifiedWord>
      <trackRevisions>false</trackRevisions>
    </reviewItem>
    <reviewItem>
      <errorID>54aa30c1-940b-46c2-ad0f-09da93fd7adc</errorID>
      <errorWord>云南云龙天池国家级自然保护区管理局</errorWord>
      <group>L1_Other</group>
      <groupName>其他问题</groupName>
      <ability>L2_Consistency</ability>
      <abilityName>一致性检查</abilityName>
      <candidateList>
        <item>云南云龙天池国家级自然保护区管护局</item>
      </candidateList>
      <explain>实体一致性错误，全文采购人统一为云南云龙天池国家级自然保护区管护局，此处不一致</explain>
      <paraID>3C2C3629</paraID>
      <start>7</start>
      <end>24</end>
      <status>modified</status>
      <modifiedWord>云南云龙天池国家级自然保护区管护局</modifiedWord>
      <trackRevisions>false</trackRevisions>
    </reviewItem>
    <reviewItem>
      <errorID>0746d097-060d-42e8-9b92-a94f376f419d</errorID>
      <errorWord>:</errorWord>
      <group>L1_Format</group>
      <groupName>格式问题</groupName>
      <ability>L2_HalfPunc_CN</ability>
      <abilityName>全半角问题</abilityName>
      <candidateList>
        <item>：</item>
      </candidateList>
      <explain>文本全半角错误。</explain>
      <paraID>65265EF2</paraID>
      <start>6</start>
      <end>7</end>
      <status>modified</status>
      <modifiedWord>：</modifiedWord>
      <trackRevisions>false</trackRevisions>
    </reviewItem>
    <reviewItem>
      <errorID>19e93d21-8fe4-4f22-9e58-1982fd754e8c</errorID>
      <errorWord>dlylzbcg202648号</errorWord>
      <group>L1_Word</group>
      <groupName>字词问题</groupName>
      <ability>L2_Typo</ability>
      <abilityName>字词错误</abilityName>
      <candidateList>
        <item>dlylzbcg202648</item>
      </candidateList>
      <explain/>
      <paraID> 9B47532</paraID>
      <start>7</start>
      <end>21</end>
      <status>modified</status>
      <modifiedWord>dlylzbcg202648</modifiedWord>
      <trackRevisions>false</trackRevisions>
    </reviewItem>
    <reviewItem>
      <errorID>95b6a67f-02a0-4486-add1-eab3b538b52b</errorID>
      <errorWord>(</errorWord>
      <group>L1_Format</group>
      <groupName>格式问题</groupName>
      <ability>L2_HalfPunc_CN</ability>
      <abilityName>全半角问题</abilityName>
      <candidateList>
        <item>（</item>
      </candidateList>
      <explain>文本全半角错误。</explain>
      <paraID>6FDE7888</paraID>
      <start>6</start>
      <end>7</end>
      <status>modified</status>
      <modifiedWord>（</modifiedWord>
      <trackRevisions>false</trackRevisions>
    </reviewItem>
    <reviewItem>
      <errorID>56fb45c8-8ebf-4c2f-b013-94885f637e8c</errorID>
      <errorWord>)</errorWord>
      <group>L1_Format</group>
      <groupName>格式问题</groupName>
      <ability>L2_HalfPunc_CN</ability>
      <abilityName>全半角问题</abilityName>
      <candidateList>
        <item>）</item>
      </candidateList>
      <explain>文本全半角错误。</explain>
      <paraID>6FDE7888</paraID>
      <start>15</start>
      <end>16</end>
      <status>modified</status>
      <modifiedWord>）</modifiedWord>
      <trackRevisions>false</trackRevisions>
    </reviewItem>
    <reviewItem>
      <errorID>f579b964-bcca-4880-af8b-2deded59a888</errorID>
      <errorWord>年月日</errorWord>
      <group>L1_Grammar</group>
      <groupName>语法问题</groupName>
      <ability>L2_Grammar</ability>
      <abilityName>语法错误</abilityName>
      <candidateList>
        <item>年  月  日</item>
      </candidateList>
      <explain/>
      <paraID>19622890</paraID>
      <start>9</start>
      <end>16</end>
      <status>modified</status>
      <modifiedWord>年  月  日</modifiedWord>
      <trackRevisions>false</trackRevisions>
    </reviewItem>
    <reviewItem>
      <errorID>6e4e3b86-f48a-40d3-9a01-cf1ffb91c94c</errorID>
      <errorWord>(</errorWord>
      <group>L1_Format</group>
      <groupName>格式问题</groupName>
      <ability>L2_HalfPunc_CN</ability>
      <abilityName>全半角问题</abilityName>
      <candidateList>
        <item>（</item>
      </candidateList>
      <explain>文本全半角错误。</explain>
      <paraID> 27D17AA</paraID>
      <start>6</start>
      <end>7</end>
      <status>modified</status>
      <modifiedWord>（</modifiedWord>
      <trackRevisions>false</trackRevisions>
    </reviewItem>
    <reviewItem>
      <errorID>5562aa6e-50b5-4a0f-bb50-e20beb8100a9</errorID>
      <errorWord>)</errorWord>
      <group>L1_Format</group>
      <groupName>格式问题</groupName>
      <ability>L2_HalfPunc_CN</ability>
      <abilityName>全半角问题</abilityName>
      <candidateList>
        <item>）</item>
      </candidateList>
      <explain>文本全半角错误。</explain>
      <paraID> 27D17AA</paraID>
      <start>14</start>
      <end>15</end>
      <status>modified</status>
      <modifiedWord>）</modifiedWord>
      <trackRevisions>false</trackRevisions>
    </reviewItem>
    <reviewItem>
      <errorID>760c1cb9-d4b0-480f-950a-91f542bdec80</errorID>
      <errorWord>(</errorWord>
      <group>L1_Format</group>
      <groupName>格式问题</groupName>
      <ability>L2_HalfPunc_CN</ability>
      <abilityName>全半角问题</abilityName>
      <candidateList>
        <item>（</item>
      </candidateList>
      <explain>文本全半角错误。</explain>
      <paraID>2E76EA3B</paraID>
      <start>14</start>
      <end>15</end>
      <status>modified</status>
      <modifiedWord>（</modifiedWord>
      <trackRevisions>false</trackRevisions>
    </reviewItem>
    <reviewItem>
      <errorID>1e96d0fd-5d46-417e-8f85-33eafd366b6e</errorID>
      <errorWord>)</errorWord>
      <group>L1_Format</group>
      <groupName>格式问题</groupName>
      <ability>L2_HalfPunc_CN</ability>
      <abilityName>全半角问题</abilityName>
      <candidateList>
        <item>）</item>
      </candidateList>
      <explain>文本全半角错误。</explain>
      <paraID>2E76EA3B</paraID>
      <start>18</start>
      <end>19</end>
      <status>modified</status>
      <modifiedWord>）</modifiedWord>
      <trackRevisions>false</trackRevisions>
    </reviewItem>
    <reviewItem>
      <errorID>409b2fa6-c248-4120-9d01-6e61da5c0c2e</errorID>
      <errorWord>(</errorWord>
      <group>L1_Format</group>
      <groupName>格式问题</groupName>
      <ability>L2_HalfPunc_CN</ability>
      <abilityName>全半角问题</abilityName>
      <candidateList>
        <item>（</item>
      </candidateList>
      <explain>文本全半角错误。</explain>
      <paraID>2E76EA3B</paraID>
      <start>43</start>
      <end>44</end>
      <status>modified</status>
      <modifiedWord>（</modifiedWord>
      <trackRevisions>false</trackRevisions>
    </reviewItem>
    <reviewItem>
      <errorID>34293af8-9cea-4cdc-b940-2f2e2324dbee</errorID>
      <errorWord>)</errorWord>
      <group>L1_Format</group>
      <groupName>格式问题</groupName>
      <ability>L2_HalfPunc_CN</ability>
      <abilityName>全半角问题</abilityName>
      <candidateList>
        <item>）</item>
      </candidateList>
      <explain>文本全半角错误。</explain>
      <paraID>2E76EA3B</paraID>
      <start>47</start>
      <end>48</end>
      <status>modified</status>
      <modifiedWord>）</modifiedWord>
      <trackRevisions>false</trackRevisions>
    </reviewItem>
    <reviewItem>
      <errorID>39e44505-bf17-4b96-9ffb-73852fb6ab9e</errorID>
      <errorWord>：）</errorWord>
      <group>L1_Punc</group>
      <groupName>标点问题</groupName>
      <ability>L2_Punc_CN</ability>
      <abilityName>标点符号问题</abilityName>
      <candidateList>
        <item>）</item>
      </candidateList>
      <explain/>
      <paraID>787DD73B</paraID>
      <start>21</start>
      <end>23</end>
      <status>unmodified</status>
      <modifiedWord/>
      <trackRevisions>false</trackRevisions>
    </reviewItem>
    <reviewItem>
      <errorID>2262b24e-9cba-4d3a-803f-ba85238dfc07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F519C08</paraID>
      <start>0</start>
      <end>2</end>
      <status>modified</status>
      <modifiedWord>1.</modifiedWord>
      <trackRevisions>false</trackRevisions>
    </reviewItem>
    <reviewItem>
      <errorID>23a0c675-a005-46cc-bd2c-49355908215e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134320DF</paraID>
      <start>0</start>
      <end>2</end>
      <status>modified</status>
      <modifiedWord>2.</modifiedWord>
      <trackRevisions>false</trackRevisions>
    </reviewItem>
    <reviewItem>
      <errorID>e1fa85cb-5ffe-4fbc-af96-3da84cf3e061</errorID>
      <errorWord>(如果有的话，没有填无)</errorWord>
      <group>L1_Punc</group>
      <groupName>标点问题</groupName>
      <ability>L2_Punc_CN</ability>
      <abilityName>标点符号问题</abilityName>
      <candidateList>
        <item>（如果有的话，没有填无）</item>
      </candidateList>
      <explain/>
      <paraID>134320DF</paraID>
      <start>24</start>
      <end>36</end>
      <status>modified</status>
      <modifiedWord>（如果有的话，没有填无）</modifiedWord>
      <trackRevisions>false</trackRevisions>
    </reviewItem>
    <reviewItem>
      <errorID>b04dfbcd-ab20-4390-a2f9-00b9284da1aa</errorID>
      <errorWord>法律、法规</errorWord>
      <group>L1_Word</group>
      <groupName>字词问题</groupName>
      <ability>L2_Typo</ability>
      <abilityName>字词错误</abilityName>
      <candidateList>
        <item>法律法规</item>
      </candidateList>
      <explain/>
      <paraID>134320DF</paraID>
      <start>73</start>
      <end>77</end>
      <status>modified</status>
      <modifiedWord>法律法规</modifiedWord>
      <trackRevisions>false</trackRevisions>
    </reviewItem>
    <reviewItem>
      <errorID>cbd2a272-85ff-4315-982d-01e4cdd43179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2F2E3ED1</paraID>
      <start>0</start>
      <end>2</end>
      <status>modified</status>
      <modifiedWord>3.</modifiedWord>
      <trackRevisions>false</trackRevisions>
    </reviewItem>
    <reviewItem>
      <errorID>dceffb6c-c302-4588-90ed-ae263ca1d2fb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2F7FD99A</paraID>
      <start>0</start>
      <end>2</end>
      <status>modified</status>
      <modifiedWord>4.</modifiedWord>
      <trackRevisions>false</trackRevisions>
    </reviewItem>
    <reviewItem>
      <errorID>aa3300b6-7810-4ac3-8315-6ebbaa23bd4c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6D62CF19</paraID>
      <start>0</start>
      <end>2</end>
      <status>modified</status>
      <modifiedWord>5.</modifiedWord>
      <trackRevisions>false</trackRevisions>
    </reviewItem>
    <reviewItem>
      <errorID>34bbdebe-e30a-4860-9168-4480f54fed5e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5FB6D211</paraID>
      <start>0</start>
      <end>2</end>
      <status>modified</status>
      <modifiedWord>6.</modifiedWord>
      <trackRevisions>false</trackRevisions>
    </reviewItem>
    <reviewItem>
      <errorID>77224f2f-41f2-428b-bf3b-c6b4566657e5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6556FF1C</paraID>
      <start>0</start>
      <end>2</end>
      <status>modified</status>
      <modifiedWord>7.</modifiedWord>
      <trackRevisions>false</trackRevisions>
    </reviewItem>
    <reviewItem>
      <errorID>0925702d-230c-40c6-b0bf-f39c02186406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59123B43</paraID>
      <start>0</start>
      <end>2</end>
      <status>modified</status>
      <modifiedWord>8.</modifiedWord>
      <trackRevisions>false</trackRevisions>
    </reviewItem>
    <reviewItem>
      <errorID>487004c7-601b-4628-9117-3e67318fb161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C931383</paraID>
      <start>0</start>
      <end>2</end>
      <status>modified</status>
      <modifiedWord>9.</modifiedWord>
      <trackRevisions>false</trackRevisions>
    </reviewItem>
    <reviewItem>
      <errorID>d72c3f07-c822-4e0a-9073-fbd704c768e0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6FFF1BCB</paraID>
      <start>0</start>
      <end>3</end>
      <status>modified</status>
      <modifiedWord>10.</modifiedWord>
      <trackRevisions>false</trackRevisions>
    </reviewItem>
    <reviewItem>
      <errorID>c96435f4-dd1f-4082-a063-bc273f256061</errorID>
      <errorWord>帐</errorWord>
      <group>L1_Word</group>
      <groupName>字词问题</groupName>
      <ability>L2_Typo</ability>
      <abilityName>字词错误</abilityName>
      <candidateList>
        <item>账</item>
      </candidateList>
      <explain/>
      <paraID>7B38AF0B</paraID>
      <start>0</start>
      <end>1</end>
      <status>modified</status>
      <modifiedWord>账</modifiedWord>
      <trackRevisions>false</trackRevisions>
    </reviewItem>
    <reviewItem>
      <errorID>8ccdc93b-5578-4eb1-b7d9-4fcf7d519132</errorID>
      <errorWord>:</errorWord>
      <group>L1_Format</group>
      <groupName>格式问题</groupName>
      <ability>L2_HalfPunc_CN</ability>
      <abilityName>全半角问题</abilityName>
      <candidateList>
        <item>：</item>
      </candidateList>
      <explain>文本全半角错误。</explain>
      <paraID> AA44FBF</paraID>
      <start>1</start>
      <end>2</end>
      <status>modified</status>
      <modifiedWord>：</modifiedWord>
      <trackRevisions>false</trackRevisions>
    </reviewItem>
    <reviewItem>
      <errorID>71fdf0ae-d4dd-4fc1-816c-1244ffc339ea</errorID>
      <errorWord>：）</errorWord>
      <group>L1_Punc</group>
      <groupName>标点问题</groupName>
      <ability>L2_Punc_CN</ability>
      <abilityName>标点符号问题</abilityName>
      <candidateList>
        <item>）</item>
      </candidateList>
      <explain/>
      <paraID>31434B9F</paraID>
      <start>77</start>
      <end>79</end>
      <status>unmodified</status>
      <modifiedWord/>
      <trackRevisions>false</trackRevisions>
    </reviewItem>
    <reviewItem>
      <errorID>f17d7481-44cc-471e-821b-75da34b64a56</errorID>
      <errorWord>予</errorWord>
      <group>L1_Word</group>
      <groupName>字词问题</groupName>
      <ability>L2_Typo</ability>
      <abilityName>字词错误</abilityName>
      <candidateList>
        <item>予以</item>
      </candidateList>
      <explain/>
      <paraID>31434B9F</paraID>
      <start>128</start>
      <end>130</end>
      <status>modified</status>
      <modifiedWord>予以</modifiedWord>
      <trackRevisions>false</trackRevisions>
    </reviewItem>
    <reviewItem>
      <errorID>e0abe268-f2bf-4706-8e74-c7ffc8cb8fcb</errorID>
      <errorWord>司</errorWord>
      <group>L1_Word</group>
      <groupName>字词问题</groupName>
      <ability>L2_Typo</ability>
      <abilityName>字词错误</abilityName>
      <candidateList>
        <item>司将</item>
      </candidateList>
      <explain/>
      <paraID>67C56BAA</paraID>
      <start>19</start>
      <end>21</end>
      <status>modified</status>
      <modifiedWord>司将</modifiedWord>
      <trackRevisions>false</trackRevisions>
    </reviewItem>
    <reviewItem>
      <errorID>2e39c351-9c14-4620-af9d-55e94dde9f80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37D54653</paraID>
      <start>0</start>
      <end>3</end>
      <status>modified</status>
      <modifiedWord>（一）</modifiedWord>
      <trackRevisions>false</trackRevisions>
    </reviewItem>
    <reviewItem>
      <errorID>a9cd84d2-f5f7-4500-9f26-3ca267d14c08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2781B8F2</paraID>
      <start>0</start>
      <end>3</end>
      <status>modified</status>
      <modifiedWord>（二）</modifiedWord>
      <trackRevisions>false</trackRevisions>
    </reviewItem>
    <reviewItem>
      <errorID>264b833f-79c1-4d7f-a8ad-692f6e495fcb</errorID>
      <errorWord>、并</errorWord>
      <group>L1_Word</group>
      <groupName>字词问题</groupName>
      <ability>L2_Typo</ability>
      <abilityName>字词错误</abilityName>
      <candidateList>
        <item>，</item>
      </candidateList>
      <explain/>
      <paraID>2781B8F2</paraID>
      <start>42</start>
      <end>43</end>
      <status>modified</status>
      <modifiedWord>，</modifiedWord>
      <trackRevisions>false</trackRevisions>
    </reviewItem>
    <reviewItem>
      <errorID>9842df48-b7cf-4fe4-be00-9aae0b2cc32d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2781B8F2</paraID>
      <start>64</start>
      <end>67</end>
      <status>modified</status>
      <modifiedWord>必需的</modifiedWord>
      <trackRevisions>false</trackRevisions>
    </reviewItem>
    <reviewItem>
      <errorID>4654b2b8-d052-4a97-b87b-036c83ac8411</errorID>
      <errorWord>所有一切</errorWord>
      <group>L1_Grammar</group>
      <groupName>语法问题</groupName>
      <ability>L2_Grammar</ability>
      <abilityName>语法错误</abilityName>
      <candidateList>
        <item>所有</item>
      </candidateList>
      <explain/>
      <paraID>2781B8F2</paraID>
      <start>87</start>
      <end>89</end>
      <status>modified</status>
      <modifiedWord>所有</modifiedWord>
      <trackRevisions>false</trackRevisions>
    </reviewItem>
    <reviewItem>
      <errorID>72cf982f-33e7-4ba7-88e2-d2cd2340cb29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48FC6F3E</paraID>
      <start>0</start>
      <end>3</end>
      <status>modified</status>
      <modifiedWord>（三）</modifiedWord>
      <trackRevisions>false</trackRevisions>
    </reviewItem>
    <reviewItem>
      <errorID>f44cb76b-e88e-4ff8-b059-e68813509a49</errorID>
      <errorWord>的</errorWord>
      <group>L1_Word</group>
      <groupName>字词问题</groupName>
      <ability>L2_Typo</ability>
      <abilityName>字词错误</abilityName>
      <candidateList>
        <item>地</item>
      </candidateList>
      <explain/>
      <paraID>48FC6F3E</paraID>
      <start>55</start>
      <end>56</end>
      <status>modified</status>
      <modifiedWord>地</modifiedWord>
      <trackRevisions>false</trackRevisions>
    </reviewItem>
    <reviewItem>
      <errorID>ca35f921-7fbb-46a1-8b9f-97a0f7082807</errorID>
      <errorWord>任何的</errorWord>
      <group>L1_Word</group>
      <groupName>字词问题</groupName>
      <ability>L2_Typo</ability>
      <abilityName>字词错误</abilityName>
      <candidateList>
        <item>任何</item>
      </candidateList>
      <explain/>
      <paraID>48FC6F3E</paraID>
      <start>77</start>
      <end>79</end>
      <status>modified</status>
      <modifiedWord>任何</modifiedWord>
      <trackRevisions>false</trackRevisions>
    </reviewItem>
    <reviewItem>
      <errorID>69b44ee3-a30c-4a91-8810-1cad64ede826</errorID>
      <errorWord>、</errorWord>
      <group>L1_Punc</group>
      <groupName>标点问题</groupName>
      <ability>L2_Punc_CN</ability>
      <abilityName>标点符号问题</abilityName>
      <candidateList>
        <item>，</item>
      </candidateList>
      <explain/>
      <paraID>48FC6F3E</paraID>
      <start>105</start>
      <end>106</end>
      <status>modified</status>
      <modifiedWord>，</modifiedWord>
      <trackRevisions>false</trackRevisions>
    </reviewItem>
    <reviewItem>
      <errorID>54010f30-2053-41ee-9763-28feefafd321</errorID>
      <errorWord>：）</errorWord>
      <group>L1_Punc</group>
      <groupName>标点问题</groupName>
      <ability>L2_Punc_CN</ability>
      <abilityName>标点符号问题</abilityName>
      <candidateList>
        <item>）</item>
      </candidateList>
      <explain/>
      <paraID> 58CA043</paraID>
      <start>51</start>
      <end>53</end>
      <status>unmodified</status>
      <modifiedWord/>
      <trackRevisions>false</trackRevisions>
    </reviewItem>
    <reviewItem>
      <errorID>a6ef8001-85af-4ba2-bf17-c95037d1d4cf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5C662CBF</paraID>
      <start>0</start>
      <end>2</end>
      <status>modified</status>
      <modifiedWord>1.</modifiedWord>
      <trackRevisions>false</trackRevisions>
    </reviewItem>
    <reviewItem>
      <errorID>46a2eb8c-9093-4241-a13c-9686bad5d9d2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12AE055D</paraID>
      <start>0</start>
      <end>2</end>
      <status>modified</status>
      <modifiedWord>2.</modifiedWord>
      <trackRevisions>false</trackRevisions>
    </reviewItem>
    <reviewItem>
      <errorID>5d7a8fe7-6eb4-4150-a185-f7dafb993e4b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784AED5F</paraID>
      <start>0</start>
      <end>2</end>
      <status>modified</status>
      <modifiedWord>3.</modifiedWord>
      <trackRevisions>false</trackRevisions>
    </reviewItem>
    <reviewItem>
      <errorID>441516ed-d4aa-46fe-89e8-2566e5e8ed0d</errorID>
      <errorWord>的</errorWord>
      <group>L1_Word</group>
      <groupName>字词问题</groupName>
      <ability>L2_Typo</ability>
      <abilityName>字词错误</abilityName>
      <candidateList>
        <item>得到</item>
      </candidateList>
      <explain/>
      <paraID>784AED5F</paraID>
      <start>16</start>
      <end>18</end>
      <status>modified</status>
      <modifiedWord>得到</modifiedWord>
      <trackRevisions>false</trackRevisions>
    </reviewItem>
    <reviewItem>
      <errorID>af1b85a7-3530-456e-87a7-b9ec89552907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296412CF</paraID>
      <start>0</start>
      <end>2</end>
      <status>modified</status>
      <modifiedWord>4.</modifiedWord>
      <trackRevisions>false</trackRevisions>
    </reviewItem>
    <reviewItem>
      <errorID>f4afb54d-bbc3-407d-8ffe-43d33b62ae76</errorID>
      <errorWord>甘愿</errorWord>
      <group>L1_Word</group>
      <groupName>字词问题</groupName>
      <ability>L2_Typo</ability>
      <abilityName>字词错误</abilityName>
      <candidateList>
        <item>自愿</item>
      </candidateList>
      <explain/>
      <paraID>316F7D3A</paraID>
      <start>49</start>
      <end>51</end>
      <status>modified</status>
      <modifiedWord>自愿</modifiedWord>
      <trackRevisions>false</trackRevisions>
    </reviewItem>
    <reviewItem>
      <errorID>8237a778-3049-437a-9bf5-477c9019254b</errorID>
      <errorWord>（</errorWord>
      <group>L1_Punc</group>
      <groupName>标点问题</groupName>
      <ability>L2_Punc_CN</ability>
      <abilityName>标点符号问题</abilityName>
      <candidateList>
        <item>：</item>
      </candidateList>
      <explain/>
      <paraID> E2E21BC</paraID>
      <start>14</start>
      <end>15</end>
      <status>modified</status>
      <modifiedWord>：</modifiedWord>
      <trackRevisions>false</trackRevisions>
    </reviewItem>
    <reviewItem>
      <errorID>8bfbfa8a-3f3c-4b30-ab6f-942bb111b830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1D1BB791</paraID>
      <start>14</start>
      <end>15</end>
      <status>ignored</status>
      <modifiedWord/>
      <trackRevisions>false</trackRevisions>
    </reviewItem>
    <reviewItem>
      <errorID>41411966-c8ce-419e-b407-a31b02438a87</errorID>
      <errorWord>在此期间之前</errorWord>
      <group>L1_Grammar</group>
      <groupName>语法问题</groupName>
      <ability>L2_Grammar</ability>
      <abilityName>语法错误</abilityName>
      <candidateList>
        <item>在此期间</item>
      </candidateList>
      <explain/>
      <paraID> F4C50FE</paraID>
      <start>10</start>
      <end>14</end>
      <status>modified</status>
      <modifiedWord>在此期间</modifiedWord>
      <trackRevisions>false</trackRevisions>
    </reviewItem>
    <reviewItem>
      <errorID>4a44bddc-09dc-4d69-8af4-06ffd791bd5a</errorID>
      <errorWord>承诺函</errorWord>
      <group>L1_Word</group>
      <groupName>字词问题</groupName>
      <ability>L2_Typo</ability>
      <abilityName>字词错误</abilityName>
      <candidateList>
        <item>的承诺函</item>
      </candidateList>
      <explain/>
      <paraID> F4C50FE</paraID>
      <start>41</start>
      <end>45</end>
      <status>modified</status>
      <modifiedWord>的承诺函</modifiedWord>
      <trackRevisions>false</trackRevisions>
    </reviewItem>
    <reviewItem>
      <errorID>d9b63989-c80a-4f32-8341-aa2395f46518</errorID>
      <errorWord>:</errorWord>
      <group>L1_Format</group>
      <groupName>格式问题</groupName>
      <ability>L2_HalfPunc_CN</ability>
      <abilityName>全半角问题</abilityName>
      <candidateList>
        <item>：</item>
      </candidateList>
      <explain>文本全半角错误。</explain>
      <paraID>7A0BA267</paraID>
      <start>4</start>
      <end>5</end>
      <status>unmodified</status>
      <modifiedWord/>
      <trackRevisions>false</trackRevisions>
    </reviewItem>
    <reviewItem>
      <errorID>0a863605-3ba1-4b92-b861-a4a8dafa5767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3743BC09</paraID>
      <start>0</start>
      <end>2</end>
      <status>modified</status>
      <modifiedWord>2.</modifiedWord>
      <trackRevisions>false</trackRevisions>
    </reviewItem>
    <reviewItem>
      <errorID>14c42726-a8e5-436f-80f3-4db46f2dacf1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2CD79F7D</paraID>
      <start>0</start>
      <end>2</end>
      <status>modified</status>
      <modifiedWord>3.</modifiedWord>
      <trackRevisions>false</trackRevisions>
    </reviewItem>
    <reviewItem>
      <errorID>38db5cda-21a6-4418-bde4-35dd43e16857</errorID>
      <errorWord>反应</errorWord>
      <group>L1_Word</group>
      <groupName>字词问题</groupName>
      <ability>L2_Typo</ability>
      <abilityName>字词错误</abilityName>
      <candidateList>
        <item>反映</item>
      </candidateList>
      <explain/>
      <paraID>2CD79F7D</paraID>
      <start>38</start>
      <end>40</end>
      <status>modified</status>
      <modifiedWord>反映</modifiedWord>
      <trackRevisions>false</trackRevisions>
    </reviewItem>
    <reviewItem>
      <errorID>f6eb3d76-b879-421e-bb4a-c1dc462ca3b7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649FD483</paraID>
      <start>0</start>
      <end>2</end>
      <status>modified</status>
      <modifiedWord>4.</modifiedWord>
      <trackRevisions>false</trackRevisions>
    </reviewItem>
    <reviewItem>
      <errorID>9f56f1cc-1316-41a8-a8b8-37bd2d047b24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6C082FE8</paraID>
      <start>0</start>
      <end>2</end>
      <status>modified</status>
      <modifiedWord>1.</modifiedWord>
      <trackRevisions>false</trackRevisions>
    </reviewItem>
    <reviewItem>
      <errorID>71540c9c-3675-4612-b178-7801dd4db76c</errorID>
      <errorWord>万元1</errorWord>
      <group>L1_Word</group>
      <groupName>字词问题</groupName>
      <ability>L2_Typo</ability>
      <abilityName>字词错误</abilityName>
      <candidateList>
        <item>万元</item>
      </candidateList>
      <explain/>
      <paraID>6C082FE8</paraID>
      <start>85</start>
      <end>88</end>
      <status>unmodified</status>
      <modifiedWord/>
      <trackRevisions>false</trackRevisions>
    </reviewItem>
    <reviewItem>
      <errorID>1b099220-5783-4f4a-9e9b-ce1d06a8a078</errorID>
      <errorWord>(</errorWord>
      <group>L1_Format</group>
      <groupName>格式问题</groupName>
      <ability>L2_HalfPunc_CN</ability>
      <abilityName>全半角问题</abilityName>
      <candidateList>
        <item>（</item>
      </candidateList>
      <explain>文本全半角错误。</explain>
      <paraID> B6A3507</paraID>
      <start>36</start>
      <end>37</end>
      <status>unmodified</status>
      <modifiedWord/>
      <trackRevisions>false</trackRevisions>
    </reviewItem>
    <reviewItem>
      <errorID>601aa94f-2cb7-46cc-ad5b-1de7d8d5cf02</errorID>
      <errorWord>)</errorWord>
      <group>L1_Format</group>
      <groupName>格式问题</groupName>
      <ability>L2_HalfPunc_CN</ability>
      <abilityName>全半角问题</abilityName>
      <candidateList>
        <item>）</item>
      </candidateList>
      <explain>文本全半角错误。</explain>
      <paraID> B6A3507</paraID>
      <start>41</start>
      <end>42</end>
      <status>unmodified</status>
      <modifiedWord/>
      <trackRevisions>false</trackRevisions>
    </reviewItem>
    <reviewItem>
      <errorID>3b2b3fc7-7e24-4b7d-9280-a063b9fe1882</errorID>
      <errorWord>(</errorWord>
      <group>L1_Format</group>
      <groupName>格式问题</groupName>
      <ability>L2_HalfPunc_CN</ability>
      <abilityName>全半角问题</abilityName>
      <candidateList>
        <item>（</item>
      </candidateList>
      <explain>文本全半角错误。</explain>
      <paraID>35F864B3</paraID>
      <start>4</start>
      <end>5</end>
      <status>unmodified</status>
      <modifiedWord/>
      <trackRevisions>false</trackRevisions>
    </reviewItem>
    <reviewItem>
      <errorID>9474f7e1-7a80-430e-b7b1-b976b759cd31</errorID>
      <errorWord>)</errorWord>
      <group>L1_Format</group>
      <groupName>格式问题</groupName>
      <ability>L2_HalfPunc_CN</ability>
      <abilityName>全半角问题</abilityName>
      <candidateList>
        <item>）</item>
      </candidateList>
      <explain>文本全半角错误。</explain>
      <paraID>35F864B3</paraID>
      <start>6</start>
      <end>7</end>
      <status>unmodified</status>
      <modifiedWord/>
      <trackRevisions>false</trackRevisions>
    </reviewItem>
    <reviewItem>
      <errorID>f5ce72a4-591f-4d34-8bbd-086cbadd5b81</errorID>
      <errorWord>(</errorWord>
      <group>L1_Format</group>
      <groupName>格式问题</groupName>
      <ability>L2_HalfPunc_CN</ability>
      <abilityName>全半角问题</abilityName>
      <candidateList>
        <item>（</item>
      </candidateList>
      <explain>文本全半角错误。</explain>
      <paraID>38712014</paraID>
      <start>4</start>
      <end>5</end>
      <status>unmodified</status>
      <modifiedWord/>
      <trackRevisions>false</trackRevisions>
    </reviewItem>
    <reviewItem>
      <errorID>5b2c2176-276a-4a7c-b8ac-f7815aa7457b</errorID>
      <errorWord>)</errorWord>
      <group>L1_Format</group>
      <groupName>格式问题</groupName>
      <ability>L2_HalfPunc_CN</ability>
      <abilityName>全半角问题</abilityName>
      <candidateList>
        <item>）</item>
      </candidateList>
      <explain>文本全半角错误。</explain>
      <paraID>38712014</paraID>
      <start>6</start>
      <end>7</end>
      <status>unmodified</status>
      <modifiedWord/>
      <trackRevisions>false</trackRevisions>
    </reviewItem>
    <reviewItem>
      <errorID>6a93701d-1f8a-4cba-9587-c86242b4cfa8</errorID>
      <errorWord>(</errorWord>
      <group>L1_Format</group>
      <groupName>格式问题</groupName>
      <ability>L2_HalfPunc_CN</ability>
      <abilityName>全半角问题</abilityName>
      <candidateList>
        <item>（</item>
      </candidateList>
      <explain>文本全半角错误。</explain>
      <paraID>2221D294</paraID>
      <start>4</start>
      <end>5</end>
      <status>unmodified</status>
      <modifiedWord/>
      <trackRevisions>false</trackRevisions>
    </reviewItem>
    <reviewItem>
      <errorID>914406bc-523a-433f-a34b-6754e1df27d1</errorID>
      <errorWord>)</errorWord>
      <group>L1_Format</group>
      <groupName>格式问题</groupName>
      <ability>L2_HalfPunc_CN</ability>
      <abilityName>全半角问题</abilityName>
      <candidateList>
        <item>）</item>
      </candidateList>
      <explain>文本全半角错误。</explain>
      <paraID>2221D294</paraID>
      <start>6</start>
      <end>7</end>
      <status>unmodified</status>
      <modifiedWord/>
      <trackRevisions>false</trackRevisions>
    </reviewItem>
    <reviewItem>
      <errorID>0ae9825d-a836-4654-99e8-505d8a313523</errorID>
      <errorWord>(</errorWord>
      <group>L1_Format</group>
      <groupName>格式问题</groupName>
      <ability>L2_HalfPunc_CN</ability>
      <abilityName>全半角问题</abilityName>
      <candidateList>
        <item>（</item>
      </candidateList>
      <explain>文本全半角错误。</explain>
      <paraID>67325412</paraID>
      <start>4</start>
      <end>5</end>
      <status>unmodified</status>
      <modifiedWord/>
      <trackRevisions>false</trackRevisions>
    </reviewItem>
    <reviewItem>
      <errorID>c16a55c0-1b70-438c-98b9-198059710ba5</errorID>
      <errorWord>)</errorWord>
      <group>L1_Format</group>
      <groupName>格式问题</groupName>
      <ability>L2_HalfPunc_CN</ability>
      <abilityName>全半角问题</abilityName>
      <candidateList>
        <item>）</item>
      </candidateList>
      <explain>文本全半角错误。</explain>
      <paraID>67325412</paraID>
      <start>6</start>
      <end>7</end>
      <status>unmodified</status>
      <modifiedWord/>
      <trackRevisions>false</trackRevisions>
    </reviewItem>
    <reviewItem>
      <errorID>5511c062-9c8e-4bdc-88d0-d030bc17fa0c</errorID>
      <errorWord>(</errorWord>
      <group>L1_Format</group>
      <groupName>格式问题</groupName>
      <ability>L2_HalfPunc_CN</ability>
      <abilityName>全半角问题</abilityName>
      <candidateList>
        <item>（</item>
      </candidateList>
      <explain>文本全半角错误。</explain>
      <paraID> 206004F</paraID>
      <start>4</start>
      <end>5</end>
      <status>unmodified</status>
      <modifiedWord/>
      <trackRevisions>false</trackRevisions>
    </reviewItem>
    <reviewItem>
      <errorID>548e1a03-cc4a-4359-9923-ff847e6607c8</errorID>
      <errorWord>)</errorWord>
      <group>L1_Format</group>
      <groupName>格式问题</groupName>
      <ability>L2_HalfPunc_CN</ability>
      <abilityName>全半角问题</abilityName>
      <candidateList>
        <item>）</item>
      </candidateList>
      <explain>文本全半角错误。</explain>
      <paraID> 206004F</paraID>
      <start>6</start>
      <end>7</end>
      <status>unmodified</status>
      <modifiedWord/>
      <trackRevisions>false</trackRevisions>
    </reviewItem>
    <reviewItem>
      <errorID>804cd4f6-48fd-4bff-ae98-8b3a4d584c9c</errorID>
      <errorWord>(</errorWord>
      <group>L1_Format</group>
      <groupName>格式问题</groupName>
      <ability>L2_HalfPunc_CN</ability>
      <abilityName>全半角问题</abilityName>
      <candidateList>
        <item>（</item>
      </candidateList>
      <explain>文本全半角错误。</explain>
      <paraID>7804DBB3</paraID>
      <start>4</start>
      <end>5</end>
      <status>unmodified</status>
      <modifiedWord/>
      <trackRevisions>false</trackRevisions>
    </reviewItem>
    <reviewItem>
      <errorID>bbdd31ec-e576-4fc9-8aeb-91d3f78f841b</errorID>
      <errorWord>)</errorWord>
      <group>L1_Format</group>
      <groupName>格式问题</groupName>
      <ability>L2_HalfPunc_CN</ability>
      <abilityName>全半角问题</abilityName>
      <candidateList>
        <item>）</item>
      </candidateList>
      <explain>文本全半角错误。</explain>
      <paraID>7804DBB3</paraID>
      <start>6</start>
      <end>7</end>
      <status>unmodified</status>
      <modifiedWord/>
      <trackRevisions>false</trackRevisions>
    </reviewItem>
    <reviewItem>
      <errorID>03c0733e-2c35-4cb2-8732-1563ec434e5c</errorID>
      <errorWord>(</errorWord>
      <group>L1_Format</group>
      <groupName>格式问题</groupName>
      <ability>L2_HalfPunc_CN</ability>
      <abilityName>全半角问题</abilityName>
      <candidateList>
        <item>（</item>
      </candidateList>
      <explain>文本全半角错误。</explain>
      <paraID>22E7DEDE</paraID>
      <start>4</start>
      <end>5</end>
      <status>unmodified</status>
      <modifiedWord/>
      <trackRevisions>false</trackRevisions>
    </reviewItem>
    <reviewItem>
      <errorID>38a96ebc-8de7-47ff-bf5d-694b5aba4e3a</errorID>
      <errorWord>)</errorWord>
      <group>L1_Format</group>
      <groupName>格式问题</groupName>
      <ability>L2_HalfPunc_CN</ability>
      <abilityName>全半角问题</abilityName>
      <candidateList>
        <item>）</item>
      </candidateList>
      <explain>文本全半角错误。</explain>
      <paraID>22E7DEDE</paraID>
      <start>6</start>
      <end>7</end>
      <status>unmodified</status>
      <modifiedWord/>
      <trackRevisions>false</trackRevisions>
    </reviewItem>
    <reviewItem>
      <errorID>e7632c4b-7a29-4336-9919-8ba168a748dd</errorID>
      <errorWord>(</errorWord>
      <group>L1_Format</group>
      <groupName>格式问题</groupName>
      <ability>L2_HalfPunc_CN</ability>
      <abilityName>全半角问题</abilityName>
      <candidateList>
        <item>（</item>
      </candidateList>
      <explain>文本全半角错误。</explain>
      <paraID>6A79EBF6</paraID>
      <start>4</start>
      <end>5</end>
      <status>unmodified</status>
      <modifiedWord/>
      <trackRevisions>false</trackRevisions>
    </reviewItem>
    <reviewItem>
      <errorID>574e5b78-5295-4491-a831-b58ff7a3333e</errorID>
      <errorWord>)</errorWord>
      <group>L1_Format</group>
      <groupName>格式问题</groupName>
      <ability>L2_HalfPunc_CN</ability>
      <abilityName>全半角问题</abilityName>
      <candidateList>
        <item>）</item>
      </candidateList>
      <explain>文本全半角错误。</explain>
      <paraID>6A79EBF6</paraID>
      <start>6</start>
      <end>7</end>
      <status>unmodified</status>
      <modifiedWord/>
      <trackRevisions>false</trackRevisions>
    </reviewItem>
    <reviewItem>
      <errorID>6cf82a7d-6622-45a3-9cff-412db4091bce</errorID>
      <errorWord>(</errorWord>
      <group>L1_Format</group>
      <groupName>格式问题</groupName>
      <ability>L2_HalfPunc_CN</ability>
      <abilityName>全半角问题</abilityName>
      <candidateList>
        <item>（</item>
      </candidateList>
      <explain>文本全半角错误。</explain>
      <paraID>2D0C24E7</paraID>
      <start>4</start>
      <end>5</end>
      <status>unmodified</status>
      <modifiedWord/>
      <trackRevisions>false</trackRevisions>
    </reviewItem>
    <reviewItem>
      <errorID>48d9e4a4-9b13-4478-9895-d65b7f6ec02e</errorID>
      <errorWord>)</errorWord>
      <group>L1_Format</group>
      <groupName>格式问题</groupName>
      <ability>L2_HalfPunc_CN</ability>
      <abilityName>全半角问题</abilityName>
      <candidateList>
        <item>）</item>
      </candidateList>
      <explain>文本全半角错误。</explain>
      <paraID>2D0C24E7</paraID>
      <start>6</start>
      <end>7</end>
      <status>unmodified</status>
      <modifiedWord/>
      <trackRevisions>false</trackRevisions>
    </reviewItem>
    <reviewItem>
      <errorID>7e1e2a44-bbb7-419c-80c2-16c402741590</errorID>
      <errorWord>(</errorWord>
      <group>L1_Format</group>
      <groupName>格式问题</groupName>
      <ability>L2_HalfPunc_CN</ability>
      <abilityName>全半角问题</abilityName>
      <candidateList>
        <item>（</item>
      </candidateList>
      <explain>文本全半角错误。</explain>
      <paraID>27EABB4A</paraID>
      <start>4</start>
      <end>5</end>
      <status>unmodified</status>
      <modifiedWord/>
      <trackRevisions>false</trackRevisions>
    </reviewItem>
    <reviewItem>
      <errorID>6e675775-d1df-49dd-81bf-a077217af9b0</errorID>
      <errorWord>)</errorWord>
      <group>L1_Format</group>
      <groupName>格式问题</groupName>
      <ability>L2_HalfPunc_CN</ability>
      <abilityName>全半角问题</abilityName>
      <candidateList>
        <item>）</item>
      </candidateList>
      <explain>文本全半角错误。</explain>
      <paraID>27EABB4A</paraID>
      <start>6</start>
      <end>7</end>
      <status>unmodified</status>
      <modifiedWord/>
      <trackRevisions>false</trackRevisions>
    </reviewItem>
    <reviewItem>
      <errorID>8ac57e65-3f2b-436e-8876-162a81186674</errorID>
      <errorWord>(</errorWord>
      <group>L1_Format</group>
      <groupName>格式问题</groupName>
      <ability>L2_HalfPunc_CN</ability>
      <abilityName>全半角问题</abilityName>
      <candidateList>
        <item>（</item>
      </candidateList>
      <explain>文本全半角错误。</explain>
      <paraID>47AAF9BC</paraID>
      <start>4</start>
      <end>5</end>
      <status>unmodified</status>
      <modifiedWord/>
      <trackRevisions>false</trackRevisions>
    </reviewItem>
    <reviewItem>
      <errorID>4bd8b653-5703-40a9-b58b-68a43db5d008</errorID>
      <errorWord>)</errorWord>
      <group>L1_Format</group>
      <groupName>格式问题</groupName>
      <ability>L2_HalfPunc_CN</ability>
      <abilityName>全半角问题</abilityName>
      <candidateList>
        <item>）</item>
      </candidateList>
      <explain>文本全半角错误。</explain>
      <paraID>47AAF9BC</paraID>
      <start>6</start>
      <end>7</end>
      <status>unmodified</status>
      <modifiedWord/>
      <trackRevisions>false</trackRevisions>
    </reviewItem>
    <reviewItem>
      <errorID>bc550da2-1fb9-42ce-9e34-eb94459eff9a</errorID>
      <errorWord>(</errorWord>
      <group>L1_Format</group>
      <groupName>格式问题</groupName>
      <ability>L2_HalfPunc_CN</ability>
      <abilityName>全半角问题</abilityName>
      <candidateList>
        <item>（</item>
      </candidateList>
      <explain>文本全半角错误。</explain>
      <paraID>488D9AC0</paraID>
      <start>4</start>
      <end>5</end>
      <status>unmodified</status>
      <modifiedWord/>
      <trackRevisions>false</trackRevisions>
    </reviewItem>
    <reviewItem>
      <errorID>cc9f217d-3a25-49fa-a4cb-19088847d1e4</errorID>
      <errorWord>)</errorWord>
      <group>L1_Format</group>
      <groupName>格式问题</groupName>
      <ability>L2_HalfPunc_CN</ability>
      <abilityName>全半角问题</abilityName>
      <candidateList>
        <item>）</item>
      </candidateList>
      <explain>文本全半角错误。</explain>
      <paraID>488D9AC0</paraID>
      <start>6</start>
      <end>7</end>
      <status>unmodified</status>
      <modifiedWord/>
      <trackRevisions>false</trackRevisions>
    </reviewItem>
    <reviewItem>
      <errorID>fe97dad5-eec9-4892-aebc-72058e0aaedc</errorID>
      <errorWord>(</errorWord>
      <group>L1_Format</group>
      <groupName>格式问题</groupName>
      <ability>L2_HalfPunc_CN</ability>
      <abilityName>全半角问题</abilityName>
      <candidateList>
        <item>（</item>
      </candidateList>
      <explain>文本全半角错误。</explain>
      <paraID> E4EDFDC</paraID>
      <start>4</start>
      <end>5</end>
      <status>unmodified</status>
      <modifiedWord/>
      <trackRevisions>false</trackRevisions>
    </reviewItem>
    <reviewItem>
      <errorID>2ceec185-dc61-4a78-865a-5f07f4f831a3</errorID>
      <errorWord>)</errorWord>
      <group>L1_Format</group>
      <groupName>格式问题</groupName>
      <ability>L2_HalfPunc_CN</ability>
      <abilityName>全半角问题</abilityName>
      <candidateList>
        <item>）</item>
      </candidateList>
      <explain>文本全半角错误。</explain>
      <paraID> E4EDFDC</paraID>
      <start>6</start>
      <end>7</end>
      <status>unmodified</status>
      <modifiedWord/>
      <trackRevisions>false</trackRevisions>
    </reviewItem>
    <reviewItem>
      <errorID>33285fe7-f022-4dbc-b9d0-b03076a961f9</errorID>
      <errorWord>(</errorWord>
      <group>L1_Format</group>
      <groupName>格式问题</groupName>
      <ability>L2_HalfPunc_CN</ability>
      <abilityName>全半角问题</abilityName>
      <candidateList>
        <item>（</item>
      </candidateList>
      <explain>文本全半角错误。</explain>
      <paraID>7094A291</paraID>
      <start>4</start>
      <end>5</end>
      <status>unmodified</status>
      <modifiedWord/>
      <trackRevisions>false</trackRevisions>
    </reviewItem>
    <reviewItem>
      <errorID>359bcce4-2861-47b3-b91f-5f0bbd5a9de7</errorID>
      <errorWord>)</errorWord>
      <group>L1_Format</group>
      <groupName>格式问题</groupName>
      <ability>L2_HalfPunc_CN</ability>
      <abilityName>全半角问题</abilityName>
      <candidateList>
        <item>）</item>
      </candidateList>
      <explain>文本全半角错误。</explain>
      <paraID>7094A291</paraID>
      <start>6</start>
      <end>7</end>
      <status>unmodified</status>
      <modifiedWord/>
      <trackRevisions>false</trackRevisions>
    </reviewItem>
    <reviewItem>
      <errorID>da5f0af6-523f-419c-8b8d-cfedbf7aab8f</errorID>
      <errorWord>(</errorWord>
      <group>L1_Format</group>
      <groupName>格式问题</groupName>
      <ability>L2_HalfPunc_CN</ability>
      <abilityName>全半角问题</abilityName>
      <candidateList>
        <item>（</item>
      </candidateList>
      <explain>文本全半角错误。</explain>
      <paraID>67B5A1BF</paraID>
      <start>4</start>
      <end>5</end>
      <status>unmodified</status>
      <modifiedWord/>
      <trackRevisions>false</trackRevisions>
    </reviewItem>
    <reviewItem>
      <errorID>11ab0318-bb0d-457d-bad9-c63b5a44999e</errorID>
      <errorWord>)</errorWord>
      <group>L1_Format</group>
      <groupName>格式问题</groupName>
      <ability>L2_HalfPunc_CN</ability>
      <abilityName>全半角问题</abilityName>
      <candidateList>
        <item>）</item>
      </candidateList>
      <explain>文本全半角错误。</explain>
      <paraID>67B5A1BF</paraID>
      <start>6</start>
      <end>7</end>
      <status>unmodified</status>
      <modifiedWord/>
      <trackRevisions>false</trackRevisions>
    </reviewItem>
    <reviewItem>
      <errorID>08c02f35-1e4f-4a11-8e07-270945ad5b29</errorID>
      <errorWord>(</errorWord>
      <group>L1_Format</group>
      <groupName>格式问题</groupName>
      <ability>L2_HalfPunc_CN</ability>
      <abilityName>全半角问题</abilityName>
      <candidateList>
        <item>（</item>
      </candidateList>
      <explain>文本全半角错误。</explain>
      <paraID>1CE9F8AD</paraID>
      <start>4</start>
      <end>5</end>
      <status>unmodified</status>
      <modifiedWord/>
      <trackRevisions>false</trackRevisions>
    </reviewItem>
    <reviewItem>
      <errorID>0ac055d7-58f1-41ca-b1ce-8ed83dd3b1e7</errorID>
      <errorWord>)</errorWord>
      <group>L1_Format</group>
      <groupName>格式问题</groupName>
      <ability>L2_HalfPunc_CN</ability>
      <abilityName>全半角问题</abilityName>
      <candidateList>
        <item>）</item>
      </candidateList>
      <explain>文本全半角错误。</explain>
      <paraID>1CE9F8AD</paraID>
      <start>6</start>
      <end>7</end>
      <status>unmodified</status>
      <modifiedWord/>
      <trackRevisions>false</trackRevisions>
    </reviewItem>
    <reviewItem>
      <errorID>62de7c88-baaa-4743-bdca-c10333675b11</errorID>
      <errorWord>(</errorWord>
      <group>L1_Format</group>
      <groupName>格式问题</groupName>
      <ability>L2_HalfPunc_CN</ability>
      <abilityName>全半角问题</abilityName>
      <candidateList>
        <item>（</item>
      </candidateList>
      <explain>文本全半角错误。</explain>
      <paraID>26B0F7A8</paraID>
      <start>4</start>
      <end>5</end>
      <status>unmodified</status>
      <modifiedWord/>
      <trackRevisions>false</trackRevisions>
    </reviewItem>
    <reviewItem>
      <errorID>0964db40-5504-4b92-bf58-571b18a708bf</errorID>
      <errorWord>)</errorWord>
      <group>L1_Format</group>
      <groupName>格式问题</groupName>
      <ability>L2_HalfPunc_CN</ability>
      <abilityName>全半角问题</abilityName>
      <candidateList>
        <item>）</item>
      </candidateList>
      <explain>文本全半角错误。</explain>
      <paraID>26B0F7A8</paraID>
      <start>6</start>
      <end>7</end>
      <status>unmodified</status>
      <modifiedWord/>
      <trackRevisions>false</trackRevisions>
    </reviewItem>
    <reviewItem>
      <errorID>0cb3e0f5-f2f6-4516-a5f0-34b8d949ba46</errorID>
      <errorWord>(</errorWord>
      <group>L1_Format</group>
      <groupName>格式问题</groupName>
      <ability>L2_HalfPunc_CN</ability>
      <abilityName>全半角问题</abilityName>
      <candidateList>
        <item>（</item>
      </candidateList>
      <explain>文本全半角错误。</explain>
      <paraID>5FE51382</paraID>
      <start>4</start>
      <end>5</end>
      <status>unmodified</status>
      <modifiedWord/>
      <trackRevisions>false</trackRevisions>
    </reviewItem>
    <reviewItem>
      <errorID>c4b59a0c-a9be-4562-82b5-68bff2eb45f3</errorID>
      <errorWord>)</errorWord>
      <group>L1_Format</group>
      <groupName>格式问题</groupName>
      <ability>L2_HalfPunc_CN</ability>
      <abilityName>全半角问题</abilityName>
      <candidateList>
        <item>）</item>
      </candidateList>
      <explain>文本全半角错误。</explain>
      <paraID>5FE51382</paraID>
      <start>6</start>
      <end>7</end>
      <status>unmodified</status>
      <modifiedWord/>
      <trackRevisions>false</trackRevisions>
    </reviewItem>
    <reviewItem>
      <errorID>4bc00d94-bdcc-4e9f-9578-252c2308d715</errorID>
      <errorWord>(</errorWord>
      <group>L1_Format</group>
      <groupName>格式问题</groupName>
      <ability>L2_HalfPunc_CN</ability>
      <abilityName>全半角问题</abilityName>
      <candidateList>
        <item>（</item>
      </candidateList>
      <explain>文本全半角错误。</explain>
      <paraID>4B4B6D05</paraID>
      <start>4</start>
      <end>5</end>
      <status>unmodified</status>
      <modifiedWord/>
      <trackRevisions>false</trackRevisions>
    </reviewItem>
    <reviewItem>
      <errorID>ed26cbe3-1879-4347-9dec-c34b72ab4f27</errorID>
      <errorWord>)</errorWord>
      <group>L1_Format</group>
      <groupName>格式问题</groupName>
      <ability>L2_HalfPunc_CN</ability>
      <abilityName>全半角问题</abilityName>
      <candidateList>
        <item>）</item>
      </candidateList>
      <explain>文本全半角错误。</explain>
      <paraID>4B4B6D05</paraID>
      <start>6</start>
      <end>7</end>
      <status>unmodified</status>
      <modifiedWord/>
      <trackRevisions>false</trackRevisions>
    </reviewItem>
    <reviewItem>
      <errorID>44b2c751-abee-435e-aac2-a6f492b7c87e</errorID>
      <errorWord>(</errorWord>
      <group>L1_Format</group>
      <groupName>格式问题</groupName>
      <ability>L2_HalfPunc_CN</ability>
      <abilityName>全半角问题</abilityName>
      <candidateList>
        <item>（</item>
      </candidateList>
      <explain>文本全半角错误。</explain>
      <paraID>79CC3D62</paraID>
      <start>4</start>
      <end>5</end>
      <status>unmodified</status>
      <modifiedWord/>
      <trackRevisions>false</trackRevisions>
    </reviewItem>
    <reviewItem>
      <errorID>8da3476c-313c-4c5f-a031-8e62d248b9d4</errorID>
      <errorWord>)</errorWord>
      <group>L1_Format</group>
      <groupName>格式问题</groupName>
      <ability>L2_HalfPunc_CN</ability>
      <abilityName>全半角问题</abilityName>
      <candidateList>
        <item>）</item>
      </candidateList>
      <explain>文本全半角错误。</explain>
      <paraID>79CC3D62</paraID>
      <start>6</start>
      <end>7</end>
      <status>unmodified</status>
      <modifiedWord/>
      <trackRevisions>false</trackRevisions>
    </reviewItem>
    <reviewItem>
      <errorID>1a01169e-19d2-40fd-8094-b185b43fe93f</errorID>
      <errorWord>(</errorWord>
      <group>L1_Format</group>
      <groupName>格式问题</groupName>
      <ability>L2_HalfPunc_CN</ability>
      <abilityName>全半角问题</abilityName>
      <candidateList>
        <item>（</item>
      </candidateList>
      <explain>文本全半角错误。</explain>
      <paraID>6529B60E</paraID>
      <start>4</start>
      <end>5</end>
      <status>unmodified</status>
      <modifiedWord/>
      <trackRevisions>false</trackRevisions>
    </reviewItem>
    <reviewItem>
      <errorID>b974c7c0-6091-4eb7-80db-a480c6919686</errorID>
      <errorWord>)</errorWord>
      <group>L1_Format</group>
      <groupName>格式问题</groupName>
      <ability>L2_HalfPunc_CN</ability>
      <abilityName>全半角问题</abilityName>
      <candidateList>
        <item>）</item>
      </candidateList>
      <explain>文本全半角错误。</explain>
      <paraID>6529B60E</paraID>
      <start>6</start>
      <end>7</end>
      <status>unmodified</status>
      <modifiedWord/>
      <trackRevisions>false</trackRevisions>
    </reviewItem>
    <reviewItem>
      <errorID>bdd281db-b18c-4786-83a5-e2355a88b967</errorID>
      <errorWord>(</errorWord>
      <group>L1_Format</group>
      <groupName>格式问题</groupName>
      <ability>L2_HalfPunc_CN</ability>
      <abilityName>全半角问题</abilityName>
      <candidateList>
        <item>（</item>
      </candidateList>
      <explain>文本全半角错误。</explain>
      <paraID>1B3B297C</paraID>
      <start>4</start>
      <end>5</end>
      <status>unmodified</status>
      <modifiedWord/>
      <trackRevisions>false</trackRevisions>
    </reviewItem>
    <reviewItem>
      <errorID>4aae6a39-765e-4dac-ba2c-19124eeb738c</errorID>
      <errorWord>)</errorWord>
      <group>L1_Format</group>
      <groupName>格式问题</groupName>
      <ability>L2_HalfPunc_CN</ability>
      <abilityName>全半角问题</abilityName>
      <candidateList>
        <item>）</item>
      </candidateList>
      <explain>文本全半角错误。</explain>
      <paraID>1B3B297C</paraID>
      <start>6</start>
      <end>7</end>
      <status>unmodified</status>
      <modifiedWord/>
      <trackRevisions>false</trackRevisions>
    </reviewItem>
    <reviewItem>
      <errorID>5314e68c-4aa9-4129-b3c8-300c962fe061</errorID>
      <errorWord>(</errorWord>
      <group>L1_Format</group>
      <groupName>格式问题</groupName>
      <ability>L2_HalfPunc_CN</ability>
      <abilityName>全半角问题</abilityName>
      <candidateList>
        <item>（</item>
      </candidateList>
      <explain>文本全半角错误。</explain>
      <paraID>431891EA</paraID>
      <start>4</start>
      <end>5</end>
      <status>unmodified</status>
      <modifiedWord/>
      <trackRevisions>false</trackRevisions>
    </reviewItem>
    <reviewItem>
      <errorID>64d38af6-2d3b-4eef-8e3f-d48fb4d2ff19</errorID>
      <errorWord>)</errorWord>
      <group>L1_Format</group>
      <groupName>格式问题</groupName>
      <ability>L2_HalfPunc_CN</ability>
      <abilityName>全半角问题</abilityName>
      <candidateList>
        <item>）</item>
      </candidateList>
      <explain>文本全半角错误。</explain>
      <paraID>431891EA</paraID>
      <start>6</start>
      <end>7</end>
      <status>unmodified</status>
      <modifiedWord/>
      <trackRevisions>false</trackRevisions>
    </reviewItem>
    <reviewItem>
      <errorID>bd1d0ebe-1463-464e-865f-6c7f1a34bd6b</errorID>
      <errorWord>(</errorWord>
      <group>L1_Format</group>
      <groupName>格式问题</groupName>
      <ability>L2_HalfPunc_CN</ability>
      <abilityName>全半角问题</abilityName>
      <candidateList>
        <item>（</item>
      </candidateList>
      <explain>文本全半角错误。</explain>
      <paraID>1345EE58</paraID>
      <start>4</start>
      <end>5</end>
      <status>unmodified</status>
      <modifiedWord/>
      <trackRevisions>false</trackRevisions>
    </reviewItem>
    <reviewItem>
      <errorID>48f41463-5101-4dd4-8a8a-1608763108b0</errorID>
      <errorWord>)</errorWord>
      <group>L1_Format</group>
      <groupName>格式问题</groupName>
      <ability>L2_HalfPunc_CN</ability>
      <abilityName>全半角问题</abilityName>
      <candidateList>
        <item>）</item>
      </candidateList>
      <explain>文本全半角错误。</explain>
      <paraID>1345EE58</paraID>
      <start>6</start>
      <end>7</end>
      <status>unmodified</status>
      <modifiedWord/>
      <trackRevisions>false</trackRevisions>
    </reviewItem>
    <reviewItem>
      <errorID>78f1f760-72f4-4065-9df2-1b5d9ac0eb19</errorID>
      <errorWord>(</errorWord>
      <group>L1_Format</group>
      <groupName>格式问题</groupName>
      <ability>L2_HalfPunc_CN</ability>
      <abilityName>全半角问题</abilityName>
      <candidateList>
        <item>（</item>
      </candidateList>
      <explain>文本全半角错误。</explain>
      <paraID>217C5878</paraID>
      <start>4</start>
      <end>5</end>
      <status>unmodified</status>
      <modifiedWord/>
      <trackRevisions>false</trackRevisions>
    </reviewItem>
    <reviewItem>
      <errorID>26d76581-782c-4db6-829b-18989d4b653a</errorID>
      <errorWord>)</errorWord>
      <group>L1_Format</group>
      <groupName>格式问题</groupName>
      <ability>L2_HalfPunc_CN</ability>
      <abilityName>全半角问题</abilityName>
      <candidateList>
        <item>）</item>
      </candidateList>
      <explain>文本全半角错误。</explain>
      <paraID>217C5878</paraID>
      <start>6</start>
      <end>7</end>
      <status>unmodified</status>
      <modifiedWord/>
      <trackRevisions>false</trackRevisions>
    </reviewItem>
    <reviewItem>
      <errorID>83faa972-a88b-4371-b565-d4c037d02705</errorID>
      <errorWord>(</errorWord>
      <group>L1_Format</group>
      <groupName>格式问题</groupName>
      <ability>L2_HalfPunc_CN</ability>
      <abilityName>全半角问题</abilityName>
      <candidateList>
        <item>（</item>
      </candidateList>
      <explain>文本全半角错误。</explain>
      <paraID>51797E0F</paraID>
      <start>4</start>
      <end>5</end>
      <status>unmodified</status>
      <modifiedWord/>
      <trackRevisions>false</trackRevisions>
    </reviewItem>
    <reviewItem>
      <errorID>0468e465-1298-4050-b590-47eb9e6ef814</errorID>
      <errorWord>)</errorWord>
      <group>L1_Format</group>
      <groupName>格式问题</groupName>
      <ability>L2_HalfPunc_CN</ability>
      <abilityName>全半角问题</abilityName>
      <candidateList>
        <item>）</item>
      </candidateList>
      <explain>文本全半角错误。</explain>
      <paraID>51797E0F</paraID>
      <start>6</start>
      <end>7</end>
      <status>unmodified</status>
      <modifiedWord/>
      <trackRevisions>false</trackRevisions>
    </reviewItem>
    <reviewItem>
      <errorID>bd6c9f6a-25b7-4ca0-8878-53446dfbc6e9</errorID>
      <errorWord>(</errorWord>
      <group>L1_Format</group>
      <groupName>格式问题</groupName>
      <ability>L2_HalfPunc_CN</ability>
      <abilityName>全半角问题</abilityName>
      <candidateList>
        <item>（</item>
      </candidateList>
      <explain>文本全半角错误。</explain>
      <paraID>466831DC</paraID>
      <start>4</start>
      <end>5</end>
      <status>unmodified</status>
      <modifiedWord/>
      <trackRevisions>false</trackRevisions>
    </reviewItem>
    <reviewItem>
      <errorID>66ba3cd8-68be-4b07-aa9b-a915a16f8970</errorID>
      <errorWord>)</errorWord>
      <group>L1_Format</group>
      <groupName>格式问题</groupName>
      <ability>L2_HalfPunc_CN</ability>
      <abilityName>全半角问题</abilityName>
      <candidateList>
        <item>）</item>
      </candidateList>
      <explain>文本全半角错误。</explain>
      <paraID>466831DC</paraID>
      <start>6</start>
      <end>7</end>
      <status>unmodified</status>
      <modifiedWord/>
      <trackRevisions>false</trackRevisions>
    </reviewItem>
    <reviewItem>
      <errorID>3ceb0486-001d-4ac7-98d2-0b725ba9f51d</errorID>
      <errorWord>(</errorWord>
      <group>L1_Format</group>
      <groupName>格式问题</groupName>
      <ability>L2_HalfPunc_CN</ability>
      <abilityName>全半角问题</abilityName>
      <candidateList>
        <item>（</item>
      </candidateList>
      <explain>文本全半角错误。</explain>
      <paraID>22A0E8E8</paraID>
      <start>4</start>
      <end>5</end>
      <status>unmodified</status>
      <modifiedWord/>
      <trackRevisions>false</trackRevisions>
    </reviewItem>
    <reviewItem>
      <errorID>04b393f6-ac4d-4c35-8268-0040d8003255</errorID>
      <errorWord>)</errorWord>
      <group>L1_Format</group>
      <groupName>格式问题</groupName>
      <ability>L2_HalfPunc_CN</ability>
      <abilityName>全半角问题</abilityName>
      <candidateList>
        <item>）</item>
      </candidateList>
      <explain>文本全半角错误。</explain>
      <paraID>22A0E8E8</paraID>
      <start>6</start>
      <end>7</end>
      <status>unmodified</status>
      <modifiedWord/>
      <trackRevisions>false</trackRevisions>
    </reviewItem>
    <reviewItem>
      <errorID>73e36619-f695-411b-9299-697b7eeb18de</errorID>
      <errorWord>(</errorWord>
      <group>L1_Format</group>
      <groupName>格式问题</groupName>
      <ability>L2_HalfPunc_CN</ability>
      <abilityName>全半角问题</abilityName>
      <candidateList>
        <item>（</item>
      </candidateList>
      <explain>文本全半角错误。</explain>
      <paraID>115163CD</paraID>
      <start>4</start>
      <end>5</end>
      <status>unmodified</status>
      <modifiedWord/>
      <trackRevisions>false</trackRevisions>
    </reviewItem>
    <reviewItem>
      <errorID>0a5221c8-1458-4246-a31d-eb741be56ebf</errorID>
      <errorWord>)</errorWord>
      <group>L1_Format</group>
      <groupName>格式问题</groupName>
      <ability>L2_HalfPunc_CN</ability>
      <abilityName>全半角问题</abilityName>
      <candidateList>
        <item>）</item>
      </candidateList>
      <explain>文本全半角错误。</explain>
      <paraID>115163CD</paraID>
      <start>6</start>
      <end>7</end>
      <status>unmodified</status>
      <modifiedWord/>
      <trackRevisions>false</trackRevisions>
    </reviewItem>
    <reviewItem>
      <errorID>a7eda75a-c32b-4971-9f50-cdd7ea7f3348</errorID>
      <errorWord>(</errorWord>
      <group>L1_Format</group>
      <groupName>格式问题</groupName>
      <ability>L2_HalfPunc_CN</ability>
      <abilityName>全半角问题</abilityName>
      <candidateList>
        <item>（</item>
      </candidateList>
      <explain>文本全半角错误。</explain>
      <paraID>54D37DBD</paraID>
      <start>4</start>
      <end>5</end>
      <status>unmodified</status>
      <modifiedWord/>
      <trackRevisions>false</trackRevisions>
    </reviewItem>
    <reviewItem>
      <errorID>e2de2bb7-055d-4d80-82af-62ae76af4d0c</errorID>
      <errorWord>)</errorWord>
      <group>L1_Format</group>
      <groupName>格式问题</groupName>
      <ability>L2_HalfPunc_CN</ability>
      <abilityName>全半角问题</abilityName>
      <candidateList>
        <item>）</item>
      </candidateList>
      <explain>文本全半角错误。</explain>
      <paraID>54D37DBD</paraID>
      <start>6</start>
      <end>7</end>
      <status>unmodified</status>
      <modifiedWord/>
      <trackRevisions>false</trackRevisions>
    </reviewItem>
    <reviewItem>
      <errorID>dc39135a-2ab6-49e1-8195-aad5af9559d4</errorID>
      <errorWord>，</errorWord>
      <group>L1_Word</group>
      <groupName>字词问题</groupName>
      <ability>L2_Typo</ability>
      <abilityName>字词错误</abilityName>
      <candidateList>
        <item>，并</item>
      </candidateList>
      <explain/>
      <paraID>73B55273</paraID>
      <start>28</start>
      <end>29</end>
      <status>unmodified</status>
      <modifiedWord/>
      <trackRevisions>false</trackRevisions>
    </reviewItem>
    <reviewItem>
      <errorID>a8cbd4e2-6921-4c76-b1c0-d74883b54b33</errorID>
      <errorWord>:</errorWord>
      <group>L1_Format</group>
      <groupName>格式问题</groupName>
      <ability>L2_HalfPunc_CN</ability>
      <abilityName>全半角问题</abilityName>
      <candidateList>
        <item>：</item>
      </candidateList>
      <explain>文本全半角错误。</explain>
      <paraID>73B55273</paraID>
      <start>38</start>
      <end>39</end>
      <status>unmodified</status>
      <modifiedWord/>
      <trackRevisions>false</trackRevisions>
    </reviewItem>
    <reviewItem>
      <errorID>556ae07a-3fbd-441c-a20c-fd65a52c5651</errorID>
      <errorWord>:</errorWord>
      <group>L1_Format</group>
      <groupName>格式问题</groupName>
      <ability>L2_HalfPunc_CN</ability>
      <abilityName>全半角问题</abilityName>
      <candidateList>
        <item>：</item>
      </candidateList>
      <explain>文本全半角错误。</explain>
      <paraID>3CEDBC72</paraID>
      <start>25</start>
      <end>26</end>
      <status>unmodified</status>
      <modifiedWord/>
      <trackRevisions>false</trackRevisions>
    </reviewItem>
    <reviewItem>
      <errorID>1055a0e3-d304-4985-a60e-a6e5b474aefc</errorID>
      <errorWord>，</errorWord>
      <group>L1_Word</group>
      <groupName>字词问题</groupName>
      <ability>L2_Typo</ability>
      <abilityName>字词错误</abilityName>
      <candidateList>
        <item>，并</item>
      </candidateList>
      <explain/>
      <paraID>3CEDBC72</paraID>
      <start>44</start>
      <end>46</end>
      <status>modified</status>
      <modifiedWord>，并</modifiedWord>
      <trackRevisions>false</trackRevisions>
    </reviewItem>
    <reviewItem>
      <errorID>8545744a-ad69-436d-8a5c-52b3d381b24c</errorID>
      <errorWord>(</errorWord>
      <group>L1_Format</group>
      <groupName>格式问题</groupName>
      <ability>L2_HalfPunc_CN</ability>
      <abilityName>全半角问题</abilityName>
      <candidateList>
        <item>（</item>
      </candidateList>
      <explain>文本全半角错误。</explain>
      <paraID>6E39C2C5</paraID>
      <start>4</start>
      <end>5</end>
      <status>unmodified</status>
      <modifiedWord/>
      <trackRevisions>false</trackRevisions>
    </reviewItem>
    <reviewItem>
      <errorID>9a1fc805-5384-4ebc-bcf3-ad54e1a6e56e</errorID>
      <errorWord>)</errorWord>
      <group>L1_Format</group>
      <groupName>格式问题</groupName>
      <ability>L2_HalfPunc_CN</ability>
      <abilityName>全半角问题</abilityName>
      <candidateList>
        <item>）</item>
      </candidateList>
      <explain>文本全半角错误。</explain>
      <paraID>6E39C2C5</paraID>
      <start>9</start>
      <end>10</end>
      <status>unmodified</status>
      <modifiedWord/>
      <trackRevisions>false</trackRevisions>
    </reviewItem>
    <reviewItem>
      <errorID>97919622-22ec-42c0-ba1e-dc138b0d4a66</errorID>
      <errorWord>(</errorWord>
      <group>L1_Format</group>
      <groupName>格式问题</groupName>
      <ability>L2_HalfPunc_CN</ability>
      <abilityName>全半角问题</abilityName>
      <candidateList>
        <item>（</item>
      </candidateList>
      <explain>文本全半角错误。</explain>
      <paraID>34B37FA3</paraID>
      <start>9</start>
      <end>10</end>
      <status>unmodified</status>
      <modifiedWord/>
      <trackRevisions>false</trackRevisions>
    </reviewItem>
    <reviewItem>
      <errorID>620736c7-f161-4037-acca-c49e89efabc8</errorID>
      <errorWord>)</errorWord>
      <group>L1_Format</group>
      <groupName>格式问题</groupName>
      <ability>L2_HalfPunc_CN</ability>
      <abilityName>全半角问题</abilityName>
      <candidateList>
        <item>）</item>
      </candidateList>
      <explain>文本全半角错误。</explain>
      <paraID>34B37FA3</paraID>
      <start>15</start>
      <end>16</end>
      <status>unmodified</status>
      <modifiedWord/>
      <trackRevisions>false</trackRevisions>
    </reviewItem>
    <reviewItem>
      <errorID>b191045c-90d3-438d-8bec-863e8dc4018b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3D01E912</paraID>
      <start>0</start>
      <end>2</end>
      <status>modified</status>
      <modifiedWord>1.</modifiedWord>
      <trackRevisions>false</trackRevisions>
    </reviewItem>
    <reviewItem>
      <errorID>25b8285c-b410-4945-b507-3e110f4514f8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15BBFB75</paraID>
      <start>0</start>
      <end>2</end>
      <status>modified</status>
      <modifiedWord>2.</modifiedWord>
      <trackRevisions>false</trackRevisions>
    </reviewItem>
    <reviewItem>
      <errorID>5f65460a-4cb1-493c-aa3e-ac98c81846d1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67144333</paraID>
      <start>0</start>
      <end>2</end>
      <status>modified</status>
      <modifiedWord>3.</modifiedWord>
      <trackRevisions>false</trackRevisions>
    </reviewItem>
    <reviewItem>
      <errorID>4097a0fb-8d58-40a7-9a35-2042eeebcaea</errorID>
      <errorWord>信息系统系统</errorWord>
      <group>L1_Word</group>
      <groupName>字词问题</groupName>
      <ability>L2_Typo</ability>
      <abilityName>字词错误</abilityName>
      <candidateList>
        <item>信息系统</item>
      </candidateList>
      <explain/>
      <paraID> 99B7D2F</paraID>
      <start>14</start>
      <end>18</end>
      <status>modified</status>
      <modifiedWord>信息系统</modifiedWord>
      <trackRevisions>false</trackRevisions>
    </reviewItem>
    <reviewItem>
      <errorID>9662e67f-cf91-46b9-9e29-40095affb83e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67CC2352</paraID>
      <start>118</start>
      <end>122</end>
      <status>unmodified</status>
      <modifiedWord/>
      <trackRevisions>false</trackRevisions>
    </reviewItem>
    <reviewItem>
      <errorID>656647f1-4568-4d8b-9d2a-0f4a667bf886</errorID>
      <errorWord>(</errorWord>
      <group>L1_Format</group>
      <groupName>格式问题</groupName>
      <ability>L2_HalfPunc_CN</ability>
      <abilityName>全半角问题</abilityName>
      <candidateList>
        <item>（</item>
      </candidateList>
      <explain>文本全半角错误。</explain>
      <paraID>67CC2352</paraID>
      <start>139</start>
      <end>140</end>
      <status>unmodified</status>
      <modifiedWord/>
      <trackRevisions>false</trackRevisions>
    </reviewItem>
    <reviewItem>
      <errorID>532e570e-0595-4da6-a98f-ac1a7dd3a6b6</errorID>
      <errorWord>)</errorWord>
      <group>L1_Format</group>
      <groupName>格式问题</groupName>
      <ability>L2_HalfPunc_CN</ability>
      <abilityName>全半角问题</abilityName>
      <candidateList>
        <item>）</item>
      </candidateList>
      <explain>文本全半角错误。</explain>
      <paraID>67CC2352</paraID>
      <start>142</start>
      <end>143</end>
      <status>unmodified</status>
      <modifiedWord/>
      <trackRevisions>false</trackRevisions>
    </reviewItem>
    <reviewItem>
      <errorID>99948809-c07f-4624-a364-73f68910922d</errorID>
      <errorWord>理</errorWord>
      <group>L1_Word</group>
      <groupName>字词问题</groupName>
      <ability>L2_Typo</ability>
      <abilityName>字词错误</abilityName>
      <candidateList>
        <item>理和</item>
      </candidateList>
      <explain/>
      <paraID>67CC2352</paraID>
      <start>243</start>
      <end>245</end>
      <status>modified</status>
      <modifiedWord>理和</modifiedWord>
      <trackRevisions>false</trackRevisions>
    </reviewItem>
    <reviewItem>
      <errorID>5d3f5141-e814-49ca-bcd1-e340efdf6fd7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17D020F5</paraID>
      <start>42</start>
      <end>43</end>
      <status>modified</status>
      <modifiedWord>—</modifiedWord>
      <trackRevisions>false</trackRevisions>
    </reviewItem>
    <reviewItem>
      <errorID>9a25ee42-997e-4e2b-9fe0-5f6786ade769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17D020F5</paraID>
      <start>49</start>
      <end>51</end>
      <status>modified</status>
      <modifiedWord>》《</modifiedWord>
      <trackRevisions>false</trackRevisions>
    </reviewItem>
    <reviewItem>
      <errorID>026fdb7e-2878-40a3-a9ee-71e5a960a879</errorID>
      <errorWord>(</errorWord>
      <group>L1_Format</group>
      <groupName>格式问题</groupName>
      <ability>L2_HalfPunc_CN</ability>
      <abilityName>全半角问题</abilityName>
      <candidateList>
        <item>（</item>
      </candidateList>
      <explain>文本全半角错误。</explain>
      <paraID>17D020F5</paraID>
      <start>68</start>
      <end>69</end>
      <status>modified</status>
      <modifiedWord>（</modifiedWord>
      <trackRevisions>false</trackRevisions>
    </reviewItem>
    <reviewItem>
      <errorID>b7eb1c63-510b-4992-b714-ab9147287e87</errorID>
      <errorWord>)</errorWord>
      <group>L1_Format</group>
      <groupName>格式问题</groupName>
      <ability>L2_HalfPunc_CN</ability>
      <abilityName>全半角问题</abilityName>
      <candidateList>
        <item>）</item>
      </candidateList>
      <explain>文本全半角错误。</explain>
      <paraID>17D020F5</paraID>
      <start>71</start>
      <end>72</end>
      <status>modified</status>
      <modifiedWord>）</modifiedWord>
      <trackRevisions>false</trackRevisions>
    </reviewItem>
    <reviewItem>
      <errorID>a1321244-163b-476b-b9f8-f16b7b044911</errorID>
      <errorWord>构建的</errorWord>
      <group>L1_Word</group>
      <groupName>字词问题</groupName>
      <ability>L2_Typo</ability>
      <abilityName>字词错误</abilityName>
      <candidateList>
        <item>构建</item>
      </candidateList>
      <explain/>
      <paraID>17D020F5</paraID>
      <start>92</start>
      <end>94</end>
      <status>modified</status>
      <modifiedWord>构建</modifiedWord>
      <trackRevisions>false</trackRevisions>
    </reviewItem>
    <reviewItem>
      <errorID>4a6cb5f4-4211-40d7-854b-900e26596718</errorID>
      <errorWord>海拔高度</errorWord>
      <group>L1_Word</group>
      <groupName>字词问题</groupName>
      <ability>L2_Typo</ability>
      <abilityName>字词错误</abilityName>
      <candidateList>
        <item>海拔</item>
      </candidateList>
      <explain/>
      <paraID>750CC330</paraID>
      <start>157</start>
      <end>159</end>
      <status>modified</status>
      <modifiedWord>海拔</modifiedWord>
      <trackRevisions>false</trackRevisions>
    </reviewItem>
    <reviewItem>
      <errorID>0c6ab6c6-bd4d-45e6-b83f-5b531d1b0fcb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750CC330</paraID>
      <start>264</start>
      <end>265</end>
      <status>unmodified</status>
      <modifiedWord/>
      <trackRevisions>false</trackRevisions>
    </reviewItem>
    <reviewItem>
      <errorID>56be8134-a3f0-43d0-baef-d10d25e5af75</errorID>
      <errorWord>更好服务于</errorWord>
      <group>L1_Word</group>
      <groupName>字词问题</groupName>
      <ability>L2_Typo</ability>
      <abilityName>字词错误</abilityName>
      <candidateList>
        <item>更好地服务于</item>
      </candidateList>
      <explain/>
      <paraID>2990E822</paraID>
      <start>168</start>
      <end>174</end>
      <status>modified</status>
      <modifiedWord>更好地服务于</modifiedWord>
      <trackRevisions>false</trackRevisions>
    </reviewItem>
    <reviewItem>
      <errorID>250c422d-b1ae-46d7-b221-cfe02a1dc9ac</errorID>
      <errorWord>、以及</errorWord>
      <group>L1_Punc</group>
      <groupName>标点问题</groupName>
      <ability>L2_Punc_CN</ability>
      <abilityName>标点符号问题</abilityName>
      <candidateList>
        <item>，以及</item>
      </candidateList>
      <explain>连接词前后不宜使用顿号，建议使用逗号。</explain>
      <paraID>6D441DCA</paraID>
      <start>53</start>
      <end>56</end>
      <status>modified</status>
      <modifiedWord>，以及</modifiedWord>
      <trackRevisions>false</trackRevisions>
    </reviewItem>
    <reviewItem>
      <errorID>7d7467c4-24b3-4930-8888-79376d0942f5</errorID>
      <errorWord>准</errorWord>
      <group>L1_Word</group>
      <groupName>字词问题</groupName>
      <ability>L2_Typo</ability>
      <abilityName>字词错误</abilityName>
      <candidateList>
        <item>准和</item>
      </candidateList>
      <explain/>
      <paraID>256B50FA</paraID>
      <start>27</start>
      <end>29</end>
      <status>modified</status>
      <modifiedWord>准和</modifiedWord>
      <trackRevisions>false</trackRevisions>
    </reviewItem>
    <reviewItem>
      <errorID>920743a3-420e-4cc0-8f29-4458e3d61a05</errorID>
      <errorWord>进入到</errorWord>
      <group>L1_Word</group>
      <groupName>字词问题</groupName>
      <ability>L2_Typo</ability>
      <abilityName>字词错误</abilityName>
      <candidateList>
        <item>进入</item>
      </candidateList>
      <explain/>
      <paraID>7428548B</paraID>
      <start>56</start>
      <end>58</end>
      <status>modified</status>
      <modifiedWord>进入</modifiedWord>
      <trackRevisions>false</trackRevisions>
    </reviewItem>
    <reviewItem>
      <errorID>9e467c00-d443-4185-82a3-7ea76dbf57ff</errorID>
      <errorWord>。。</errorWord>
      <group>L1_Punc</group>
      <groupName>标点问题</groupName>
      <ability>L2_Punc_CN</ability>
      <abilityName>标点符号问题</abilityName>
      <candidateList>
        <item>。</item>
      </candidateList>
      <explain/>
      <paraID>3EEDE842</paraID>
      <start>181</start>
      <end>182</end>
      <status>modified</status>
      <modifiedWord>。</modifiedWord>
      <trackRevisions>false</trackRevisions>
    </reviewItem>
    <reviewItem>
      <errorID>aac2fd22-3049-4b34-bbe5-0fb27f9aef26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475664F</paraID>
      <start>14</start>
      <end>15</end>
      <status>unmodified</status>
      <modifiedWord/>
      <trackRevisions>false</trackRevisions>
    </reviewItem>
    <reviewItem>
      <errorID>fb72aa85-ed09-455d-ab65-c1129f3247ee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D32935F</paraID>
      <start>14</start>
      <end>15</end>
      <status>unmodified</status>
      <modifiedWord/>
      <trackRevisions>false</trackRevisions>
    </reviewItem>
    <reviewItem>
      <errorID>eef93adc-f605-4ee4-a03d-3b2ecf907d6a</errorID>
      <errorWord>(</errorWord>
      <group>L1_Format</group>
      <groupName>格式问题</groupName>
      <ability>L2_HalfPunc_CN</ability>
      <abilityName>全半角问题</abilityName>
      <candidateList>
        <item>（</item>
      </candidateList>
      <explain>文本全半角错误。</explain>
      <paraID> EDE63CB</paraID>
      <start>7</start>
      <end>8</end>
      <status>unmodified</status>
      <modifiedWord/>
      <trackRevisions>false</trackRevisions>
    </reviewItem>
    <reviewItem>
      <errorID>46d3daa8-263f-43dd-9c42-3c59610e2ff4</errorID>
      <errorWord>)</errorWord>
      <group>L1_Format</group>
      <groupName>格式问题</groupName>
      <ability>L2_HalfPunc_CN</ability>
      <abilityName>全半角问题</abilityName>
      <candidateList>
        <item>）</item>
      </candidateList>
      <explain>文本全半角错误。</explain>
      <paraID> EDE63CB</paraID>
      <start>13</start>
      <end>14</end>
      <status>modified</status>
      <modifiedWord>）</modifiedWord>
      <trackRevisions>false</trackRevisions>
    </reviewItem>
    <reviewItem>
      <errorID>5385644c-9d43-4cfa-9ef7-c5448d05fa37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535C5A0D</paraID>
      <start>0</start>
      <end>2</end>
      <status>modified</status>
      <modifiedWord>1.</modifiedWord>
      <trackRevisions>false</trackRevisions>
    </reviewItem>
    <reviewItem>
      <errorID>40cc001a-1899-4456-a6cb-449f6bce505b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483E41CF</paraID>
      <start>0</start>
      <end>2</end>
      <status>modified</status>
      <modifiedWord>2.</modifiedWord>
      <trackRevisions>false</trackRevisions>
    </reviewItem>
    <reviewItem>
      <errorID>5e828bcf-6eb0-40c2-a2e6-081fc3014155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9FEED2E</paraID>
      <start>0</start>
      <end>2</end>
      <status>modified</status>
      <modifiedWord>3.</modifiedWord>
      <trackRevisions>false</trackRevisions>
    </reviewItem>
    <reviewItem>
      <errorID>f9fce549-67be-4ca1-bc65-2446a80aaa9a</errorID>
      <errorWord>(</errorWord>
      <group>L1_Format</group>
      <groupName>格式问题</groupName>
      <ability>L2_HalfPunc_CN</ability>
      <abilityName>全半角问题</abilityName>
      <candidateList>
        <item>（</item>
      </candidateList>
      <explain>文本全半角错误。</explain>
      <paraID>2851823F</paraID>
      <start>7</start>
      <end>8</end>
      <status>modified</status>
      <modifiedWord>（</modifiedWord>
      <trackRevisions>false</trackRevisions>
    </reviewItem>
    <reviewItem>
      <errorID>b051589d-f223-4fbb-9d18-d18b28713b99</errorID>
      <errorWord>)</errorWord>
      <group>L1_Format</group>
      <groupName>格式问题</groupName>
      <ability>L2_HalfPunc_CN</ability>
      <abilityName>全半角问题</abilityName>
      <candidateList>
        <item>）</item>
      </candidateList>
      <explain>文本全半角错误。</explain>
      <paraID>2851823F</paraID>
      <start>18</start>
      <end>19</end>
      <status>modified</status>
      <modifiedWord>）</modifiedWord>
      <trackRevisions>false</trackRevisions>
    </reviewItem>
    <reviewItem>
      <errorID>c33decd8-58d5-446e-aa43-1a91bf92809b</errorID>
      <errorWord>(</errorWord>
      <group>L1_Format</group>
      <groupName>格式问题</groupName>
      <ability>L2_HalfPunc_CN</ability>
      <abilityName>全半角问题</abilityName>
      <candidateList>
        <item>（</item>
      </candidateList>
      <explain>文本全半角错误。</explain>
      <paraID>1FECDEDA</paraID>
      <start>11</start>
      <end>12</end>
      <status>modified</status>
      <modifiedWord>（</modifiedWord>
      <trackRevisions>false</trackRevisions>
    </reviewItem>
    <reviewItem>
      <errorID>7bbdd924-6be1-439a-878d-f477ca553e5a</errorID>
      <errorWord>)</errorWord>
      <group>L1_Format</group>
      <groupName>格式问题</groupName>
      <ability>L2_HalfPunc_CN</ability>
      <abilityName>全半角问题</abilityName>
      <candidateList>
        <item>）</item>
      </candidateList>
      <explain>文本全半角错误。</explain>
      <paraID>1FECDEDA</paraID>
      <start>17</start>
      <end>18</end>
      <status>modified</status>
      <modifiedWord>）</modifiedWord>
      <trackRevisions>false</trackRevisions>
    </reviewItem>
    <reviewItem>
      <errorID>cc8cff2b-3098-4a07-99a4-d0fdf86527d6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74D1D7D9</paraID>
      <start>0</start>
      <end>2</end>
      <status>modified</status>
      <modifiedWord>4.</modifiedWord>
      <trackRevisions>false</trackRevisions>
    </reviewItem>
    <reviewItem>
      <errorID>bcf674c3-150d-406e-a216-d30de9388c7a</errorID>
      <errorWord>(</errorWord>
      <group>L1_Format</group>
      <groupName>格式问题</groupName>
      <ability>L2_HalfPunc_CN</ability>
      <abilityName>全半角问题</abilityName>
      <candidateList>
        <item>（</item>
      </candidateList>
      <explain>文本全半角错误。</explain>
      <paraID>486E7F84</paraID>
      <start>80</start>
      <end>81</end>
      <status>modified</status>
      <modifiedWord>（</modifiedWord>
      <trackRevisions>false</trackRevisions>
    </reviewItem>
    <reviewItem>
      <errorID>124d849b-598c-4ad1-b857-dde69e9938bb</errorID>
      <errorWord>)</errorWord>
      <group>L1_Format</group>
      <groupName>格式问题</groupName>
      <ability>L2_HalfPunc_CN</ability>
      <abilityName>全半角问题</abilityName>
      <candidateList>
        <item>）</item>
      </candidateList>
      <explain>文本全半角错误。</explain>
      <paraID>486E7F84</paraID>
      <start>97</start>
      <end>98</end>
      <status>modified</status>
      <modifiedWord>）</modifiedWord>
      <trackRevisions>false</trackRevisions>
    </reviewItem>
    <reviewItem>
      <errorID>04609f6c-f9a7-49ec-a43d-23be77687b67</errorID>
      <errorWord>(</errorWord>
      <group>L1_Format</group>
      <groupName>格式问题</groupName>
      <ability>L2_HalfPunc_CN</ability>
      <abilityName>全半角问题</abilityName>
      <candidateList>
        <item>（</item>
      </candidateList>
      <explain>文本全半角错误。</explain>
      <paraID> 525F0E5</paraID>
      <start>132</start>
      <end>133</end>
      <status>modified</status>
      <modifiedWord>（</modifiedWord>
      <trackRevisions>false</trackRevisions>
    </reviewItem>
    <reviewItem>
      <errorID>66dd5b81-c02b-4848-845a-fea64978a74e</errorID>
      <errorWord>)</errorWord>
      <group>L1_Format</group>
      <groupName>格式问题</groupName>
      <ability>L2_HalfPunc_CN</ability>
      <abilityName>全半角问题</abilityName>
      <candidateList>
        <item>）</item>
      </candidateList>
      <explain>文本全半角错误。</explain>
      <paraID> 525F0E5</paraID>
      <start>137</start>
      <end>138</end>
      <status>modified</status>
      <modifiedWord>）</modifiedWord>
      <trackRevisions>false</trackRevisions>
    </reviewItem>
    <reviewItem>
      <errorID>e3a4daec-ce88-4508-a7b2-f9b018361926</errorID>
      <errorWord>(</errorWord>
      <group>L1_Format</group>
      <groupName>格式问题</groupName>
      <ability>L2_HalfPunc_CN</ability>
      <abilityName>全半角问题</abilityName>
      <candidateList>
        <item>（</item>
      </candidateList>
      <explain>文本全半角错误。</explain>
      <paraID> 525F0E5</paraID>
      <start>214</start>
      <end>215</end>
      <status>modified</status>
      <modifiedWord>（</modifiedWord>
      <trackRevisions>false</trackRevisions>
    </reviewItem>
    <reviewItem>
      <errorID>093cd1da-26ee-4fb5-a1c4-27b8261ad312</errorID>
      <errorWord>)</errorWord>
      <group>L1_Format</group>
      <groupName>格式问题</groupName>
      <ability>L2_HalfPunc_CN</ability>
      <abilityName>全半角问题</abilityName>
      <candidateList>
        <item>）</item>
      </candidateList>
      <explain>文本全半角错误。</explain>
      <paraID> 525F0E5</paraID>
      <start>224</start>
      <end>225</end>
      <status>modified</status>
      <modifiedWord>）</modifiedWord>
      <trackRevisions>false</trackRevisions>
    </reviewItem>
    <reviewItem>
      <errorID>08e78f64-cb86-42bc-b0d4-53ac477f9571</errorID>
      <errorWord>产品的</errorWord>
      <group>L1_Word</group>
      <groupName>字词问题</groupName>
      <ability>L2_Typo</ability>
      <abilityName>字词错误</abilityName>
      <candidateList>
        <item>产品</item>
      </candidateList>
      <explain/>
      <paraID> BA18E09</paraID>
      <start>11</start>
      <end>13</end>
      <status>modified</status>
      <modifiedWord>产品</modifiedWord>
      <trackRevisions>false</trackRevisions>
    </reviewItem>
    <reviewItem>
      <errorID>01324e3f-fd3d-4697-8dcb-c6d69310e461</errorID>
      <errorWord>国家发改委</errorWord>
      <group>L1_Knowledge</group>
      <groupName>知识性问题</groupName>
      <ability>L2_Knowledge</ability>
      <abilityName>其他知识</abilityName>
      <candidateList>
        <item>国家发展改革委</item>
      </candidateList>
      <explain/>
      <paraID> 569FEF2</paraID>
      <start>14</start>
      <end>21</end>
      <status>modified</status>
      <modifiedWord>国家发展改革委</modifiedWord>
      <trackRevisions>false</trackRevisions>
    </reviewItem>
    <reviewItem>
      <errorID>056723bd-5b53-4d95-ade7-0e12d6394531</errorID>
      <errorWord>算数</errorWord>
      <group>L1_Word</group>
      <groupName>字词问题</groupName>
      <ability>L2_Typo</ability>
      <abilityName>字词错误</abilityName>
      <candidateList>
        <item>算术</item>
      </candidateList>
      <explain/>
      <paraID>1E3A5466</paraID>
      <start>69</start>
      <end>71</end>
      <status>modified</status>
      <modifiedWord>算术</modifiedWord>
      <trackRevisions>false</trackRevisions>
    </reviewItem>
    <reviewItem>
      <errorID>1d67358a-740a-4e9a-9671-6be71f838a08</errorID>
      <errorWord>侯选人</errorWord>
      <group>L1_Word</group>
      <groupName>字词问题</groupName>
      <ability>L2_Typo</ability>
      <abilityName>字词错误</abilityName>
      <candidateList>
        <item>候选人</item>
      </candidateList>
      <explain/>
      <paraID>540BD631</paraID>
      <start>26</start>
      <end>29</end>
      <status>modified</status>
      <modifiedWord>候选人</modifiedWord>
      <trackRevisions>false</trackRevisions>
    </reviewItem>
    <reviewItem>
      <errorID>e42db4c1-223f-4303-af4a-b3461121bd50</errorID>
      <errorWord>(</errorWord>
      <group>L1_Format</group>
      <groupName>格式问题</groupName>
      <ability>L2_HalfPunc_CN</ability>
      <abilityName>全半角问题</abilityName>
      <candidateList>
        <item>（</item>
      </candidateList>
      <explain>文本全半角错误。</explain>
      <paraID>420FE42F</paraID>
      <start>8</start>
      <end>9</end>
      <status>modified</status>
      <modifiedWord>（</modifiedWord>
      <trackRevisions>false</trackRevisions>
    </reviewItem>
    <reviewItem>
      <errorID>b3611b18-7e49-4715-979a-97f8de6f4e14</errorID>
      <errorWord>)</errorWord>
      <group>L1_Format</group>
      <groupName>格式问题</groupName>
      <ability>L2_HalfPunc_CN</ability>
      <abilityName>全半角问题</abilityName>
      <candidateList>
        <item>）</item>
      </candidateList>
      <explain>文本全半角错误。</explain>
      <paraID> 36B8912</paraID>
      <start>73</start>
      <end>74</end>
      <status>modified</status>
      <modifiedWord>）</modifiedWord>
      <trackRevisions>false</trackRevisions>
    </reviewItem>
    <reviewItem>
      <errorID>2f44ff11-b447-441f-95fb-5afcaf540f67</errorID>
      <errorWord>(</errorWord>
      <group>L1_Format</group>
      <groupName>格式问题</groupName>
      <ability>L2_HalfPunc_CN</ability>
      <abilityName>全半角问题</abilityName>
      <candidateList>
        <item>（</item>
      </candidateList>
      <explain>文本全半角错误。</explain>
      <paraID> 8278EA5</paraID>
      <start>23</start>
      <end>24</end>
      <status>modified</status>
      <modifiedWord>（</modifiedWord>
      <trackRevisions>false</trackRevisions>
    </reviewItem>
    <reviewItem>
      <errorID>1c58d4dd-019d-47d2-b9fb-dd9d6ac71050</errorID>
      <errorWord>[2017] 141号</errorWord>
      <group>L1_Knowledge</group>
      <groupName>知识性问题</groupName>
      <ability>L2_Knowledge</ability>
      <abilityName>其他知识</abilityName>
      <candidateList>
        <item>〔2017〕141号</item>
      </candidateList>
      <explain>发文字号格式错误。</explain>
      <paraID> 8278EA5</paraID>
      <start>26</start>
      <end>36</end>
      <status>modified</status>
      <modifiedWord>〔2017〕141号</modifiedWord>
      <trackRevisions>false</trackRevisions>
    </reviewItem>
    <reviewItem>
      <errorID>2f99e653-9a91-43a2-a39a-ecaf132eaf66</errorID>
      <errorWord>)</errorWord>
      <group>L1_Format</group>
      <groupName>格式问题</groupName>
      <ability>L2_HalfPunc_CN</ability>
      <abilityName>全半角问题</abilityName>
      <candidateList>
        <item>）</item>
      </candidateList>
      <explain>文本全半角错误。</explain>
      <paraID> 8278EA5</paraID>
      <start>36</start>
      <end>37</end>
      <status>modified</status>
      <modifiedWord>）</modifiedWord>
      <trackRevisions>false</trackRevisions>
    </reviewItem>
    <reviewItem>
      <errorID>63ac578e-4fd9-405d-86f7-50e11ac44f10</errorID>
      <errorWord>(</errorWord>
      <group>L1_Format</group>
      <groupName>格式问题</groupName>
      <ability>L2_HalfPunc_CN</ability>
      <abilityName>全半角问题</abilityName>
      <candidateList>
        <item>（</item>
      </candidateList>
      <explain>文本全半角错误。</explain>
      <paraID>4475135E</paraID>
      <start>8</start>
      <end>9</end>
      <status>modified</status>
      <modifiedWord>（</modifiedWord>
      <trackRevisions>false</trackRevisions>
    </reviewItem>
    <reviewItem>
      <errorID>d4385668-b8d9-4f45-a36b-2f230115a514</errorID>
      <errorWord>)</errorWord>
      <group>L1_Format</group>
      <groupName>格式问题</groupName>
      <ability>L2_HalfPunc_CN</ability>
      <abilityName>全半角问题</abilityName>
      <candidateList>
        <item>）</item>
      </candidateList>
      <explain>文本全半角错误。</explain>
      <paraID>4475135E</paraID>
      <start>14</start>
      <end>15</end>
      <status>modified</status>
      <modifiedWord>）</modifiedWord>
      <trackRevisions>false</trackRevisions>
    </reviewItem>
    <reviewItem>
      <errorID>3dbb63fb-cdbd-4c52-b1e8-8b4152603b51</errorID>
      <errorWord>分析详实</errorWord>
      <group>L1_Word</group>
      <groupName>字词问题</groupName>
      <ability>L2_Alias</ability>
      <abilityName>也作/曾用词</abilityName>
      <candidateList>
        <item>分析翔实</item>
      </candidateList>
      <explain>词汇[分析详实]为不规范表述或旧称，其规范书面表述为[分析翔实]。</explain>
      <paraID>3FBEA16B</paraID>
      <start>47</start>
      <end>51</end>
      <status>modified</status>
      <modifiedWord>分析翔实</modifiedWord>
      <trackRevisions>false</trackRevisions>
    </reviewItem>
    <reviewItem>
      <errorID>b03bb36f-a1be-4e0b-8609-da3e9db37eb2</errorID>
      <errorWord>详实</errorWord>
      <group>L1_Word</group>
      <groupName>字词问题</groupName>
      <ability>L2_Typo</ability>
      <abilityName>字词错误</abilityName>
      <candidateList>
        <item>翔实</item>
      </candidateList>
      <explain/>
      <paraID>174F8EEC</paraID>
      <start>126</start>
      <end>128</end>
      <status>modified</status>
      <modifiedWord>翔实</modifiedWord>
      <trackRevisions>false</trackRevisions>
    </reviewItem>
    <reviewItem>
      <errorID>fedaa7d3-c0d9-43c8-bfeb-06a5f30cd5ca</errorID>
      <errorWord>(</errorWord>
      <group>L1_Format</group>
      <groupName>格式问题</groupName>
      <ability>L2_HalfPunc_CN</ability>
      <abilityName>全半角问题</abilityName>
      <candidateList>
        <item>（</item>
      </candidateList>
      <explain>文本全半角错误。</explain>
      <paraID>5AE3DCDB</paraID>
      <start>0</start>
      <end>1</end>
      <status>modified</status>
      <modifiedWord>（</modifiedWord>
      <trackRevisions>false</trackRevisions>
    </reviewItem>
    <reviewItem>
      <errorID>ec1eabf1-b7d6-47e8-9e53-8b4ee81182bc</errorID>
      <errorWord>)</errorWord>
      <group>L1_Format</group>
      <groupName>格式问题</groupName>
      <ability>L2_HalfPunc_CN</ability>
      <abilityName>全半角问题</abilityName>
      <candidateList>
        <item>）</item>
      </candidateList>
      <explain>文本全半角错误。</explain>
      <paraID>5AE3DCDB</paraID>
      <start>6</start>
      <end>7</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33dd41-a256-451b-96ad-c1af3ddae6af}">
  <ds:schemaRefs/>
</ds:datastoreItem>
</file>

<file path=docProps/app.xml><?xml version="1.0" encoding="utf-8"?>
<Properties xmlns="http://schemas.openxmlformats.org/officeDocument/2006/extended-properties" xmlns:vt="http://schemas.openxmlformats.org/officeDocument/2006/docPropsVTypes">
  <Template>8.17南涧县交易中心电子化平台建设文件</Template>
  <Company>WWW.YlmF.CoM</Company>
  <Pages>67</Pages>
  <Words>14392</Words>
  <Characters>15765</Characters>
  <Lines>287</Lines>
  <Paragraphs>80</Paragraphs>
  <TotalTime>10</TotalTime>
  <ScaleCrop>false</ScaleCrop>
  <LinksUpToDate>false</LinksUpToDate>
  <CharactersWithSpaces>16189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2025-09-03T03:20:00Z</dcterms:created>
  <dc:creator>User</dc:creator>
  <cp:lastModifiedBy>Administrator</cp:lastModifiedBy>
  <cp:lastPrinted>2025-09-03T03:13:00Z</cp:lastPrinted>
  <dcterms:modified xsi:type="dcterms:W3CDTF">2026-09-14T09:42:46Z</dcterms:modified>
  <dc:title>aa</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EE766216C2F546B9A432416BA1C7AD40_13</vt:lpwstr>
  </property>
  <property fmtid="{D5CDD505-2E9C-101B-9397-08002B2CF9AE}" pid="3" name="KSOProductBuildVer">
    <vt:lpwstr>2052-12.1.0.28505</vt:lpwstr>
  </property>
  <property fmtid="{D5CDD505-2E9C-101B-9397-08002B2CF9AE}" pid="4" name="KSOTemplateDocerSaveRecord">
    <vt:lpwstr>eyJoZGlkIjoiZDg3NDBlYmVhNGM0NzFjOGNmZGJiNThmYzZlZTliMjkiLCJ1c2VySWQiOiI5MjI0NDQxMzcifQ==</vt:lpwstr>
  </property>
</Properties>
</file>