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4A2DA3">
      <w:pPr>
        <w:spacing w:line="360" w:lineRule="auto"/>
        <w:jc w:val="center"/>
        <w:rPr>
          <w:rFonts w:hint="eastAsia" w:ascii="宋体" w:hAnsi="宋体"/>
          <w:sz w:val="28"/>
          <w:szCs w:val="28"/>
        </w:rPr>
      </w:pPr>
      <w:r>
        <w:rPr>
          <w:rFonts w:hint="eastAsia" w:ascii="宋体" w:hAnsi="宋体"/>
          <w:sz w:val="28"/>
          <w:szCs w:val="28"/>
        </w:rPr>
        <w:t>实质性响应一览表</w:t>
      </w:r>
    </w:p>
    <w:tbl>
      <w:tblPr>
        <w:tblStyle w:val="1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4986"/>
        <w:gridCol w:w="2054"/>
        <w:gridCol w:w="1454"/>
      </w:tblGrid>
      <w:tr w14:paraId="7621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vAlign w:val="center"/>
          </w:tcPr>
          <w:p w14:paraId="075B4927">
            <w:pPr>
              <w:spacing w:line="360" w:lineRule="auto"/>
              <w:jc w:val="center"/>
              <w:rPr>
                <w:sz w:val="24"/>
                <w:szCs w:val="24"/>
              </w:rPr>
            </w:pPr>
            <w:r>
              <w:rPr>
                <w:sz w:val="24"/>
                <w:szCs w:val="24"/>
              </w:rPr>
              <w:t>序号</w:t>
            </w:r>
          </w:p>
        </w:tc>
        <w:tc>
          <w:tcPr>
            <w:tcW w:w="4986" w:type="dxa"/>
            <w:tcBorders>
              <w:top w:val="single" w:color="auto" w:sz="4" w:space="0"/>
              <w:left w:val="single" w:color="auto" w:sz="4" w:space="0"/>
              <w:bottom w:val="single" w:color="auto" w:sz="4" w:space="0"/>
              <w:right w:val="single" w:color="auto" w:sz="4" w:space="0"/>
            </w:tcBorders>
            <w:vAlign w:val="center"/>
          </w:tcPr>
          <w:p w14:paraId="0FCF95A3">
            <w:pPr>
              <w:spacing w:line="360" w:lineRule="auto"/>
              <w:jc w:val="center"/>
              <w:rPr>
                <w:sz w:val="24"/>
                <w:szCs w:val="24"/>
              </w:rPr>
            </w:pPr>
            <w:r>
              <w:rPr>
                <w:sz w:val="24"/>
                <w:szCs w:val="24"/>
              </w:rPr>
              <w:t>实质性响应条款</w:t>
            </w:r>
          </w:p>
        </w:tc>
        <w:tc>
          <w:tcPr>
            <w:tcW w:w="2054" w:type="dxa"/>
            <w:tcBorders>
              <w:top w:val="single" w:color="auto" w:sz="4" w:space="0"/>
              <w:left w:val="single" w:color="auto" w:sz="4" w:space="0"/>
              <w:bottom w:val="single" w:color="auto" w:sz="4" w:space="0"/>
              <w:right w:val="single" w:color="auto" w:sz="4" w:space="0"/>
            </w:tcBorders>
            <w:vAlign w:val="center"/>
          </w:tcPr>
          <w:p w14:paraId="17EDECF0">
            <w:pPr>
              <w:spacing w:line="360" w:lineRule="auto"/>
              <w:jc w:val="center"/>
              <w:rPr>
                <w:sz w:val="24"/>
                <w:szCs w:val="24"/>
              </w:rPr>
            </w:pPr>
            <w:r>
              <w:rPr>
                <w:sz w:val="24"/>
                <w:szCs w:val="24"/>
              </w:rPr>
              <w:t>投标人响应情况</w:t>
            </w:r>
          </w:p>
        </w:tc>
        <w:tc>
          <w:tcPr>
            <w:tcW w:w="1454" w:type="dxa"/>
            <w:tcBorders>
              <w:top w:val="single" w:color="auto" w:sz="4" w:space="0"/>
              <w:left w:val="single" w:color="auto" w:sz="4" w:space="0"/>
              <w:bottom w:val="single" w:color="auto" w:sz="4" w:space="0"/>
              <w:right w:val="single" w:color="auto" w:sz="4" w:space="0"/>
            </w:tcBorders>
            <w:vAlign w:val="center"/>
          </w:tcPr>
          <w:p w14:paraId="4A7A92ED">
            <w:pPr>
              <w:spacing w:line="360" w:lineRule="auto"/>
              <w:jc w:val="center"/>
              <w:rPr>
                <w:sz w:val="24"/>
                <w:szCs w:val="24"/>
              </w:rPr>
            </w:pPr>
            <w:r>
              <w:rPr>
                <w:sz w:val="24"/>
                <w:szCs w:val="24"/>
              </w:rPr>
              <w:t>差异</w:t>
            </w:r>
          </w:p>
        </w:tc>
      </w:tr>
      <w:tr w14:paraId="42257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828" w:type="dxa"/>
            <w:tcBorders>
              <w:top w:val="single" w:color="auto" w:sz="4" w:space="0"/>
              <w:left w:val="single" w:color="auto" w:sz="4" w:space="0"/>
              <w:bottom w:val="single" w:color="auto" w:sz="4" w:space="0"/>
              <w:right w:val="single" w:color="auto" w:sz="4" w:space="0"/>
            </w:tcBorders>
            <w:vAlign w:val="center"/>
          </w:tcPr>
          <w:p w14:paraId="29688C0F">
            <w:r>
              <w:t>1.</w:t>
            </w:r>
          </w:p>
        </w:tc>
        <w:tc>
          <w:tcPr>
            <w:tcW w:w="4986" w:type="dxa"/>
            <w:tcBorders>
              <w:top w:val="single" w:color="auto" w:sz="4" w:space="0"/>
              <w:left w:val="single" w:color="auto" w:sz="4" w:space="0"/>
              <w:bottom w:val="single" w:color="auto" w:sz="4" w:space="0"/>
              <w:right w:val="single" w:color="auto" w:sz="4" w:space="0"/>
            </w:tcBorders>
            <w:vAlign w:val="center"/>
          </w:tcPr>
          <w:p w14:paraId="0E4EEC2D">
            <w:r>
              <w:t>（四）★本次采购不接受进口产品（进口产品指通过中国海关报关验放进入中国境内且产自关境外的产品）。</w:t>
            </w:r>
          </w:p>
        </w:tc>
        <w:tc>
          <w:tcPr>
            <w:tcW w:w="2054" w:type="dxa"/>
            <w:tcBorders>
              <w:top w:val="single" w:color="auto" w:sz="4" w:space="0"/>
              <w:left w:val="single" w:color="auto" w:sz="4" w:space="0"/>
              <w:bottom w:val="single" w:color="auto" w:sz="4" w:space="0"/>
              <w:right w:val="single" w:color="auto" w:sz="4" w:space="0"/>
            </w:tcBorders>
            <w:vAlign w:val="center"/>
          </w:tcPr>
          <w:p w14:paraId="172FC0F0">
            <w:pPr>
              <w:spacing w:line="360" w:lineRule="auto"/>
              <w:rPr>
                <w:rFonts w:hint="eastAsia"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cBorders>
            <w:vAlign w:val="center"/>
          </w:tcPr>
          <w:p w14:paraId="5AAA8354">
            <w:pPr>
              <w:spacing w:line="360" w:lineRule="auto"/>
              <w:rPr>
                <w:rFonts w:hint="eastAsia" w:ascii="宋体" w:hAnsi="宋体" w:cs="宋体"/>
                <w:sz w:val="24"/>
                <w:szCs w:val="24"/>
              </w:rPr>
            </w:pPr>
          </w:p>
        </w:tc>
      </w:tr>
      <w:tr w14:paraId="0455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vAlign w:val="center"/>
          </w:tcPr>
          <w:p w14:paraId="62EBB7DD">
            <w:r>
              <w:t>2.</w:t>
            </w:r>
          </w:p>
        </w:tc>
        <w:tc>
          <w:tcPr>
            <w:tcW w:w="4986" w:type="dxa"/>
            <w:tcBorders>
              <w:top w:val="single" w:color="auto" w:sz="4" w:space="0"/>
              <w:left w:val="single" w:color="auto" w:sz="4" w:space="0"/>
              <w:bottom w:val="single" w:color="auto" w:sz="4" w:space="0"/>
              <w:right w:val="single" w:color="auto" w:sz="4" w:space="0"/>
            </w:tcBorders>
            <w:vAlign w:val="center"/>
          </w:tcPr>
          <w:p w14:paraId="03846F5E">
            <w:r>
              <w:t>（五）★凡属于《中华人民共和国实施强制性产品认证的产品目录》的产品，请投标人在投标文件中承诺在交货时提供该产品的“中国强制性产品认证”（CCC认证）证书。</w:t>
            </w:r>
          </w:p>
        </w:tc>
        <w:tc>
          <w:tcPr>
            <w:tcW w:w="2054" w:type="dxa"/>
            <w:tcBorders>
              <w:top w:val="single" w:color="auto" w:sz="4" w:space="0"/>
              <w:left w:val="single" w:color="auto" w:sz="4" w:space="0"/>
              <w:bottom w:val="single" w:color="auto" w:sz="4" w:space="0"/>
              <w:right w:val="single" w:color="auto" w:sz="4" w:space="0"/>
            </w:tcBorders>
            <w:vAlign w:val="center"/>
          </w:tcPr>
          <w:p w14:paraId="4BA82A59">
            <w:pPr>
              <w:spacing w:line="360" w:lineRule="auto"/>
              <w:rPr>
                <w:rFonts w:hint="eastAsia"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cBorders>
            <w:vAlign w:val="center"/>
          </w:tcPr>
          <w:p w14:paraId="77683547">
            <w:pPr>
              <w:spacing w:line="360" w:lineRule="auto"/>
              <w:rPr>
                <w:rFonts w:hint="eastAsia" w:ascii="宋体" w:hAnsi="宋体" w:cs="宋体"/>
                <w:sz w:val="24"/>
                <w:szCs w:val="24"/>
              </w:rPr>
            </w:pPr>
          </w:p>
        </w:tc>
      </w:tr>
      <w:tr w14:paraId="7BC1C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trPr>
        <w:tc>
          <w:tcPr>
            <w:tcW w:w="828" w:type="dxa"/>
            <w:tcBorders>
              <w:top w:val="single" w:color="auto" w:sz="4" w:space="0"/>
              <w:left w:val="single" w:color="auto" w:sz="4" w:space="0"/>
              <w:bottom w:val="single" w:color="auto" w:sz="4" w:space="0"/>
              <w:right w:val="single" w:color="auto" w:sz="4" w:space="0"/>
            </w:tcBorders>
            <w:vAlign w:val="center"/>
          </w:tcPr>
          <w:p w14:paraId="6B050564">
            <w:r>
              <w:t>3.</w:t>
            </w:r>
          </w:p>
        </w:tc>
        <w:tc>
          <w:tcPr>
            <w:tcW w:w="4986" w:type="dxa"/>
            <w:tcBorders>
              <w:top w:val="single" w:color="auto" w:sz="4" w:space="0"/>
              <w:left w:val="single" w:color="auto" w:sz="4" w:space="0"/>
              <w:bottom w:val="single" w:color="auto" w:sz="4" w:space="0"/>
              <w:right w:val="single" w:color="auto" w:sz="4" w:space="0"/>
            </w:tcBorders>
            <w:vAlign w:val="center"/>
          </w:tcPr>
          <w:p w14:paraId="12F97276">
            <w:pPr>
              <w:rPr>
                <w:rFonts w:hint="eastAsia"/>
              </w:rPr>
            </w:pPr>
            <w:r>
              <w:rPr>
                <w:rFonts w:hint="eastAsia"/>
              </w:rPr>
              <w:t>5.★信息安全要求</w:t>
            </w:r>
          </w:p>
          <w:p w14:paraId="3FDD1F4D">
            <w:r>
              <w:rPr>
                <w:rFonts w:hint="eastAsia"/>
              </w:rPr>
              <w:t>根据GB/T 22240-2020《信息安全技术网络安全等级保护定级指南》有关要求，本项目需要开展三级等保工作，中标单位建设内容需满足三级等保要求并配合网络安全测评公司开展测评和备案工作。（投标人需提供承诺函并加盖投标人公章，格式自定）。</w:t>
            </w:r>
          </w:p>
        </w:tc>
        <w:tc>
          <w:tcPr>
            <w:tcW w:w="2054" w:type="dxa"/>
            <w:tcBorders>
              <w:top w:val="single" w:color="auto" w:sz="4" w:space="0"/>
              <w:left w:val="single" w:color="auto" w:sz="4" w:space="0"/>
              <w:bottom w:val="single" w:color="auto" w:sz="4" w:space="0"/>
              <w:right w:val="single" w:color="auto" w:sz="4" w:space="0"/>
            </w:tcBorders>
            <w:vAlign w:val="center"/>
          </w:tcPr>
          <w:p w14:paraId="53614E2C">
            <w:pPr>
              <w:spacing w:line="360" w:lineRule="auto"/>
              <w:rPr>
                <w:rFonts w:hint="eastAsia"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cBorders>
            <w:vAlign w:val="center"/>
          </w:tcPr>
          <w:p w14:paraId="2D40116E">
            <w:pPr>
              <w:spacing w:line="360" w:lineRule="auto"/>
              <w:rPr>
                <w:rFonts w:hint="eastAsia" w:ascii="宋体" w:hAnsi="宋体" w:cs="宋体"/>
                <w:sz w:val="24"/>
                <w:szCs w:val="24"/>
              </w:rPr>
            </w:pPr>
          </w:p>
        </w:tc>
      </w:tr>
      <w:tr w14:paraId="5828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trPr>
        <w:tc>
          <w:tcPr>
            <w:tcW w:w="828" w:type="dxa"/>
            <w:tcBorders>
              <w:top w:val="single" w:color="auto" w:sz="4" w:space="0"/>
              <w:left w:val="single" w:color="auto" w:sz="4" w:space="0"/>
              <w:bottom w:val="single" w:color="auto" w:sz="4" w:space="0"/>
              <w:right w:val="single" w:color="auto" w:sz="4" w:space="0"/>
            </w:tcBorders>
            <w:vAlign w:val="center"/>
          </w:tcPr>
          <w:p w14:paraId="2D8BCB70">
            <w:r>
              <w:t>4.</w:t>
            </w:r>
          </w:p>
        </w:tc>
        <w:tc>
          <w:tcPr>
            <w:tcW w:w="4986" w:type="dxa"/>
            <w:tcBorders>
              <w:top w:val="single" w:color="auto" w:sz="4" w:space="0"/>
              <w:left w:val="single" w:color="auto" w:sz="4" w:space="0"/>
              <w:bottom w:val="single" w:color="auto" w:sz="4" w:space="0"/>
              <w:right w:val="single" w:color="auto" w:sz="4" w:space="0"/>
            </w:tcBorders>
            <w:vAlign w:val="center"/>
          </w:tcPr>
          <w:p w14:paraId="27F17BC9">
            <w:r>
              <w:t>6.★本项目所采用的人工智能深度计算模型应符合司法规律与社会伦理基础，具有算法的可解释性，有效避免出现"AI大模型"幻觉特征。（投标人需提供承诺函并加盖投标人公章，格式自定）。</w:t>
            </w:r>
          </w:p>
        </w:tc>
        <w:tc>
          <w:tcPr>
            <w:tcW w:w="2054" w:type="dxa"/>
            <w:tcBorders>
              <w:top w:val="single" w:color="auto" w:sz="4" w:space="0"/>
              <w:left w:val="single" w:color="auto" w:sz="4" w:space="0"/>
              <w:bottom w:val="single" w:color="auto" w:sz="4" w:space="0"/>
              <w:right w:val="single" w:color="auto" w:sz="4" w:space="0"/>
            </w:tcBorders>
            <w:vAlign w:val="center"/>
          </w:tcPr>
          <w:p w14:paraId="5E35707B">
            <w:pPr>
              <w:spacing w:line="360" w:lineRule="auto"/>
              <w:rPr>
                <w:rFonts w:hint="eastAsia"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cBorders>
            <w:vAlign w:val="center"/>
          </w:tcPr>
          <w:p w14:paraId="12AB4EFF">
            <w:pPr>
              <w:spacing w:line="360" w:lineRule="auto"/>
              <w:rPr>
                <w:rFonts w:hint="eastAsia" w:ascii="宋体" w:hAnsi="宋体" w:cs="宋体"/>
                <w:sz w:val="24"/>
                <w:szCs w:val="24"/>
              </w:rPr>
            </w:pPr>
          </w:p>
        </w:tc>
      </w:tr>
      <w:tr w14:paraId="2D0C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28" w:type="dxa"/>
            <w:tcBorders>
              <w:top w:val="single" w:color="auto" w:sz="4" w:space="0"/>
              <w:left w:val="single" w:color="auto" w:sz="4" w:space="0"/>
              <w:bottom w:val="single" w:color="auto" w:sz="4" w:space="0"/>
              <w:right w:val="single" w:color="auto" w:sz="4" w:space="0"/>
            </w:tcBorders>
            <w:vAlign w:val="center"/>
          </w:tcPr>
          <w:p w14:paraId="3331F19B">
            <w:r>
              <w:t>5.</w:t>
            </w:r>
          </w:p>
        </w:tc>
        <w:tc>
          <w:tcPr>
            <w:tcW w:w="4986" w:type="dxa"/>
            <w:tcBorders>
              <w:top w:val="single" w:color="auto" w:sz="4" w:space="0"/>
              <w:left w:val="single" w:color="auto" w:sz="4" w:space="0"/>
              <w:bottom w:val="single" w:color="auto" w:sz="4" w:space="0"/>
              <w:right w:val="single" w:color="auto" w:sz="4" w:space="0"/>
            </w:tcBorders>
            <w:vAlign w:val="center"/>
          </w:tcPr>
          <w:p w14:paraId="3AACF371">
            <w:pPr>
              <w:rPr>
                <w:rFonts w:hint="eastAsia"/>
              </w:rPr>
            </w:pPr>
            <w:r>
              <w:rPr>
                <w:rFonts w:hint="eastAsia"/>
              </w:rPr>
              <w:t>AI算力服务器1（2台）</w:t>
            </w:r>
            <w:r>
              <w:rPr>
                <w:rFonts w:hint="eastAsia"/>
                <w:lang w:eastAsia="zh-CN"/>
              </w:rPr>
              <w:t>：</w:t>
            </w:r>
            <w:r>
              <w:rPr>
                <w:rFonts w:hint="eastAsia"/>
                <w:lang w:val="en-US" w:eastAsia="zh-CN"/>
              </w:rPr>
              <w:t>详见“第二章 采购需求”</w:t>
            </w:r>
          </w:p>
          <w:p w14:paraId="0D71A3A9">
            <w:pPr>
              <w:rPr>
                <w:rFonts w:hint="eastAsia"/>
              </w:rPr>
            </w:pPr>
            <w:r>
              <w:rPr>
                <w:lang w:eastAsia="zh-CN"/>
              </w:rPr>
              <w:t>★：以上</w:t>
            </w:r>
            <w:r>
              <w:rPr>
                <w:rFonts w:hint="default"/>
                <w:lang w:val="en-US" w:eastAsia="zh-CN"/>
              </w:rPr>
              <w:t>73</w:t>
            </w:r>
            <w:r>
              <w:rPr>
                <w:lang w:eastAsia="zh-CN"/>
              </w:rPr>
              <w:t>项指标要求均为“★”条款，请投标人提供承诺函承诺以上</w:t>
            </w:r>
            <w:r>
              <w:rPr>
                <w:rFonts w:hint="default"/>
                <w:lang w:val="en-US" w:eastAsia="zh-CN"/>
              </w:rPr>
              <w:t>73</w:t>
            </w:r>
            <w:r>
              <w:rPr>
                <w:lang w:eastAsia="zh-CN"/>
              </w:rPr>
              <w:t>项指标均优于或完全满足上表指标要求的承诺函，格式自拟。</w:t>
            </w:r>
          </w:p>
        </w:tc>
        <w:tc>
          <w:tcPr>
            <w:tcW w:w="2054" w:type="dxa"/>
            <w:tcBorders>
              <w:top w:val="single" w:color="auto" w:sz="4" w:space="0"/>
              <w:left w:val="single" w:color="auto" w:sz="4" w:space="0"/>
              <w:bottom w:val="single" w:color="auto" w:sz="4" w:space="0"/>
              <w:right w:val="single" w:color="auto" w:sz="4" w:space="0"/>
            </w:tcBorders>
            <w:vAlign w:val="center"/>
          </w:tcPr>
          <w:p w14:paraId="22A5AF43">
            <w:pPr>
              <w:spacing w:line="360" w:lineRule="auto"/>
              <w:rPr>
                <w:rFonts w:hint="eastAsia"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cBorders>
            <w:vAlign w:val="center"/>
          </w:tcPr>
          <w:p w14:paraId="3D556359">
            <w:pPr>
              <w:spacing w:line="360" w:lineRule="auto"/>
              <w:rPr>
                <w:rFonts w:hint="eastAsia" w:ascii="宋体" w:hAnsi="宋体" w:cs="宋体"/>
                <w:sz w:val="24"/>
                <w:szCs w:val="24"/>
              </w:rPr>
            </w:pPr>
          </w:p>
        </w:tc>
      </w:tr>
      <w:tr w14:paraId="34305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28" w:type="dxa"/>
            <w:tcBorders>
              <w:top w:val="single" w:color="auto" w:sz="4" w:space="0"/>
              <w:left w:val="single" w:color="auto" w:sz="4" w:space="0"/>
              <w:bottom w:val="single" w:color="auto" w:sz="4" w:space="0"/>
              <w:right w:val="single" w:color="auto" w:sz="4" w:space="0"/>
            </w:tcBorders>
            <w:vAlign w:val="center"/>
          </w:tcPr>
          <w:p w14:paraId="2AC2C70E">
            <w:r>
              <w:t>6.</w:t>
            </w:r>
          </w:p>
        </w:tc>
        <w:tc>
          <w:tcPr>
            <w:tcW w:w="4986" w:type="dxa"/>
            <w:tcBorders>
              <w:top w:val="single" w:color="auto" w:sz="4" w:space="0"/>
              <w:left w:val="single" w:color="auto" w:sz="4" w:space="0"/>
              <w:bottom w:val="single" w:color="auto" w:sz="4" w:space="0"/>
              <w:right w:val="single" w:color="auto" w:sz="4" w:space="0"/>
            </w:tcBorders>
            <w:vAlign w:val="center"/>
          </w:tcPr>
          <w:p w14:paraId="5D218279">
            <w:pPr>
              <w:pStyle w:val="2"/>
              <w:numPr>
                <w:ilvl w:val="0"/>
                <w:numId w:val="0"/>
              </w:numPr>
              <w:spacing w:before="3" w:after="3"/>
              <w:rPr>
                <w:rFonts w:hint="eastAsia" w:ascii="Times New Roman" w:hAnsi="Times New Roman" w:eastAsia="宋体" w:cs="Times New Roman"/>
                <w:bCs w:val="0"/>
                <w:sz w:val="21"/>
                <w:szCs w:val="20"/>
                <w:lang w:val="en-US" w:eastAsia="zh-CN" w:bidi="ar-SA"/>
              </w:rPr>
            </w:pPr>
            <w:r>
              <w:rPr>
                <w:rFonts w:hint="default" w:ascii="Times New Roman" w:hAnsi="Times New Roman" w:eastAsia="宋体" w:cs="Times New Roman"/>
                <w:bCs w:val="0"/>
                <w:sz w:val="21"/>
                <w:szCs w:val="20"/>
                <w:lang w:val="en-US" w:eastAsia="zh-CN" w:bidi="ar-SA"/>
              </w:rPr>
              <w:t>2．</w:t>
            </w:r>
            <w:r>
              <w:rPr>
                <w:rFonts w:hint="eastAsia" w:ascii="Times New Roman" w:hAnsi="Times New Roman" w:eastAsia="宋体" w:cs="Times New Roman"/>
                <w:bCs w:val="0"/>
                <w:sz w:val="21"/>
                <w:szCs w:val="20"/>
                <w:lang w:val="en-US" w:eastAsia="zh-CN" w:bidi="ar-SA"/>
              </w:rPr>
              <w:t>AI算力服务器2（2台）：详见“第二章 采购需求”</w:t>
            </w:r>
          </w:p>
          <w:p w14:paraId="5BDEFF5B">
            <w:pPr>
              <w:spacing w:line="240" w:lineRule="auto"/>
              <w:jc w:val="both"/>
              <w:outlineLvl w:val="9"/>
              <w:rPr>
                <w:rFonts w:ascii="Times New Roman" w:hAnsi="Times New Roman" w:eastAsia="宋体" w:cs="Times New Roman"/>
                <w:bCs w:val="0"/>
                <w:sz w:val="21"/>
                <w:szCs w:val="20"/>
                <w:lang w:val="en-US" w:eastAsia="zh-CN" w:bidi="ar-SA"/>
              </w:rPr>
            </w:pPr>
            <w:r>
              <w:rPr>
                <w:rFonts w:ascii="Times New Roman" w:hAnsi="Times New Roman" w:eastAsia="宋体" w:cs="Times New Roman"/>
                <w:bCs w:val="0"/>
                <w:sz w:val="21"/>
                <w:szCs w:val="20"/>
                <w:lang w:val="en-US" w:eastAsia="zh-CN" w:bidi="ar-SA"/>
              </w:rPr>
              <w:t>★：以上</w:t>
            </w:r>
            <w:r>
              <w:rPr>
                <w:rFonts w:hint="eastAsia" w:ascii="Times New Roman" w:hAnsi="Times New Roman" w:eastAsia="宋体" w:cs="Times New Roman"/>
                <w:bCs w:val="0"/>
                <w:sz w:val="21"/>
                <w:szCs w:val="20"/>
                <w:lang w:val="en-US" w:eastAsia="zh-CN" w:bidi="ar-SA"/>
              </w:rPr>
              <w:t>73</w:t>
            </w:r>
            <w:r>
              <w:rPr>
                <w:rFonts w:ascii="Times New Roman" w:hAnsi="Times New Roman" w:eastAsia="宋体" w:cs="Times New Roman"/>
                <w:bCs w:val="0"/>
                <w:sz w:val="21"/>
                <w:szCs w:val="20"/>
                <w:lang w:val="en-US" w:eastAsia="zh-CN" w:bidi="ar-SA"/>
              </w:rPr>
              <w:t>项指标要求均为“★”条款，请投标人提供承诺函承诺以上</w:t>
            </w:r>
            <w:r>
              <w:rPr>
                <w:rFonts w:hint="eastAsia" w:ascii="Times New Roman" w:hAnsi="Times New Roman" w:eastAsia="宋体" w:cs="Times New Roman"/>
                <w:bCs w:val="0"/>
                <w:sz w:val="21"/>
                <w:szCs w:val="20"/>
                <w:lang w:val="en-US" w:eastAsia="zh-CN" w:bidi="ar-SA"/>
              </w:rPr>
              <w:t>73</w:t>
            </w:r>
            <w:r>
              <w:rPr>
                <w:rFonts w:ascii="Times New Roman" w:hAnsi="Times New Roman" w:eastAsia="宋体" w:cs="Times New Roman"/>
                <w:bCs w:val="0"/>
                <w:sz w:val="21"/>
                <w:szCs w:val="20"/>
                <w:lang w:val="en-US" w:eastAsia="zh-CN" w:bidi="ar-SA"/>
              </w:rPr>
              <w:t>项指标均优于或完全满足上表指标要求的承诺函，格式自拟。</w:t>
            </w:r>
          </w:p>
        </w:tc>
        <w:tc>
          <w:tcPr>
            <w:tcW w:w="2054" w:type="dxa"/>
            <w:tcBorders>
              <w:top w:val="single" w:color="auto" w:sz="4" w:space="0"/>
              <w:left w:val="single" w:color="auto" w:sz="4" w:space="0"/>
              <w:bottom w:val="single" w:color="auto" w:sz="4" w:space="0"/>
              <w:right w:val="single" w:color="auto" w:sz="4" w:space="0"/>
            </w:tcBorders>
            <w:vAlign w:val="center"/>
          </w:tcPr>
          <w:p w14:paraId="74A8B6DC">
            <w:pPr>
              <w:spacing w:line="360" w:lineRule="auto"/>
              <w:rPr>
                <w:rFonts w:hint="eastAsia"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cBorders>
            <w:vAlign w:val="center"/>
          </w:tcPr>
          <w:p w14:paraId="5AB073FD">
            <w:pPr>
              <w:spacing w:line="360" w:lineRule="auto"/>
              <w:rPr>
                <w:rFonts w:hint="eastAsia" w:ascii="宋体" w:hAnsi="宋体" w:cs="宋体"/>
                <w:sz w:val="24"/>
                <w:szCs w:val="24"/>
              </w:rPr>
            </w:pPr>
          </w:p>
        </w:tc>
      </w:tr>
      <w:tr w14:paraId="0D0AA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28" w:type="dxa"/>
            <w:tcBorders>
              <w:top w:val="single" w:color="auto" w:sz="4" w:space="0"/>
              <w:left w:val="single" w:color="auto" w:sz="4" w:space="0"/>
              <w:bottom w:val="single" w:color="auto" w:sz="4" w:space="0"/>
              <w:right w:val="single" w:color="auto" w:sz="4" w:space="0"/>
            </w:tcBorders>
            <w:vAlign w:val="center"/>
          </w:tcPr>
          <w:p w14:paraId="115DD531">
            <w:pPr>
              <w:rPr>
                <w:rFonts w:hint="default" w:eastAsia="宋体"/>
                <w:lang w:val="en-US" w:eastAsia="zh-CN"/>
              </w:rPr>
            </w:pPr>
            <w:r>
              <w:rPr>
                <w:rFonts w:hint="eastAsia"/>
                <w:lang w:val="en-US" w:eastAsia="zh-CN"/>
              </w:rPr>
              <w:t>7.</w:t>
            </w:r>
          </w:p>
        </w:tc>
        <w:tc>
          <w:tcPr>
            <w:tcW w:w="4986" w:type="dxa"/>
            <w:tcBorders>
              <w:top w:val="single" w:color="auto" w:sz="4" w:space="0"/>
              <w:left w:val="single" w:color="auto" w:sz="4" w:space="0"/>
              <w:bottom w:val="single" w:color="auto" w:sz="4" w:space="0"/>
              <w:right w:val="single" w:color="auto" w:sz="4" w:space="0"/>
            </w:tcBorders>
            <w:vAlign w:val="center"/>
          </w:tcPr>
          <w:p w14:paraId="0D61AE18">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服务器密码机：★13.产品资质要求：投标人所投产品须具备国家密码管理局商用密码检测认证中心颁发的《商用密码产品认证证书》，并具有</w:t>
            </w:r>
            <w:bookmarkStart w:id="0" w:name="OLE_LINK2"/>
            <w:r>
              <w:rPr>
                <w:rFonts w:hint="eastAsia" w:ascii="Times New Roman" w:hAnsi="Times New Roman" w:eastAsia="宋体" w:cs="Times New Roman"/>
                <w:bCs w:val="0"/>
                <w:sz w:val="21"/>
                <w:szCs w:val="20"/>
                <w:lang w:val="en-US" w:eastAsia="zh-CN" w:bidi="ar-SA"/>
              </w:rPr>
              <w:t>国家认监委认可的网络安全检测机构</w:t>
            </w:r>
            <w:bookmarkEnd w:id="0"/>
            <w:r>
              <w:rPr>
                <w:rFonts w:hint="eastAsia" w:ascii="Times New Roman" w:hAnsi="Times New Roman" w:eastAsia="宋体" w:cs="Times New Roman"/>
                <w:bCs w:val="0"/>
                <w:sz w:val="21"/>
                <w:szCs w:val="20"/>
                <w:lang w:val="en-US" w:eastAsia="zh-CN" w:bidi="ar-SA"/>
              </w:rPr>
              <w:t>出具的《网络安全专用产品安全检测证书》。（提供承诺函，格式自拟）</w:t>
            </w:r>
          </w:p>
        </w:tc>
        <w:tc>
          <w:tcPr>
            <w:tcW w:w="2054" w:type="dxa"/>
            <w:tcBorders>
              <w:top w:val="single" w:color="auto" w:sz="4" w:space="0"/>
              <w:left w:val="single" w:color="auto" w:sz="4" w:space="0"/>
              <w:bottom w:val="single" w:color="auto" w:sz="4" w:space="0"/>
              <w:right w:val="single" w:color="auto" w:sz="4" w:space="0"/>
            </w:tcBorders>
            <w:vAlign w:val="center"/>
          </w:tcPr>
          <w:p w14:paraId="0A9DCCFB">
            <w:pPr>
              <w:spacing w:line="360" w:lineRule="auto"/>
              <w:rPr>
                <w:rFonts w:hint="eastAsia"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cBorders>
            <w:vAlign w:val="center"/>
          </w:tcPr>
          <w:p w14:paraId="76365680">
            <w:pPr>
              <w:spacing w:line="360" w:lineRule="auto"/>
              <w:rPr>
                <w:rFonts w:hint="eastAsia" w:ascii="宋体" w:hAnsi="宋体" w:cs="宋体"/>
                <w:sz w:val="24"/>
                <w:szCs w:val="24"/>
              </w:rPr>
            </w:pPr>
          </w:p>
        </w:tc>
      </w:tr>
      <w:tr w14:paraId="4E4EE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28" w:type="dxa"/>
            <w:tcBorders>
              <w:top w:val="single" w:color="auto" w:sz="4" w:space="0"/>
              <w:left w:val="single" w:color="auto" w:sz="4" w:space="0"/>
              <w:bottom w:val="single" w:color="auto" w:sz="4" w:space="0"/>
              <w:right w:val="single" w:color="auto" w:sz="4" w:space="0"/>
            </w:tcBorders>
            <w:vAlign w:val="center"/>
          </w:tcPr>
          <w:p w14:paraId="2A17A109">
            <w:pPr>
              <w:rPr>
                <w:rFonts w:hint="default" w:eastAsia="宋体"/>
                <w:lang w:val="en-US" w:eastAsia="zh-CN"/>
              </w:rPr>
            </w:pPr>
            <w:r>
              <w:rPr>
                <w:rFonts w:hint="eastAsia"/>
                <w:lang w:val="en-US" w:eastAsia="zh-CN"/>
              </w:rPr>
              <w:t>8.</w:t>
            </w:r>
          </w:p>
        </w:tc>
        <w:tc>
          <w:tcPr>
            <w:tcW w:w="4986" w:type="dxa"/>
            <w:tcBorders>
              <w:top w:val="single" w:color="auto" w:sz="4" w:space="0"/>
              <w:left w:val="single" w:color="auto" w:sz="4" w:space="0"/>
              <w:bottom w:val="single" w:color="auto" w:sz="4" w:space="0"/>
              <w:right w:val="single" w:color="auto" w:sz="4" w:space="0"/>
            </w:tcBorders>
            <w:vAlign w:val="center"/>
          </w:tcPr>
          <w:p w14:paraId="19D6CC90">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签名验签服务器：★14.产品资质要求：投标人所投产品须具备国家密码管理局商用密码检测认证中心颁发的《商用密码产品认证证书》，并具有国家认监委认可的网络安全检测机构出具的《网络安全专用产品安全检测证书》。（提供承诺函，格式自拟）</w:t>
            </w:r>
          </w:p>
        </w:tc>
        <w:tc>
          <w:tcPr>
            <w:tcW w:w="2054" w:type="dxa"/>
            <w:tcBorders>
              <w:top w:val="single" w:color="auto" w:sz="4" w:space="0"/>
              <w:left w:val="single" w:color="auto" w:sz="4" w:space="0"/>
              <w:bottom w:val="single" w:color="auto" w:sz="4" w:space="0"/>
              <w:right w:val="single" w:color="auto" w:sz="4" w:space="0"/>
            </w:tcBorders>
            <w:vAlign w:val="center"/>
          </w:tcPr>
          <w:p w14:paraId="755DB9CB">
            <w:pPr>
              <w:spacing w:line="360" w:lineRule="auto"/>
              <w:rPr>
                <w:rFonts w:hint="eastAsia"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cBorders>
            <w:vAlign w:val="center"/>
          </w:tcPr>
          <w:p w14:paraId="4BAAE630">
            <w:pPr>
              <w:spacing w:line="360" w:lineRule="auto"/>
              <w:rPr>
                <w:rFonts w:hint="eastAsia" w:ascii="宋体" w:hAnsi="宋体" w:cs="宋体"/>
                <w:sz w:val="24"/>
                <w:szCs w:val="24"/>
              </w:rPr>
            </w:pPr>
          </w:p>
        </w:tc>
      </w:tr>
      <w:tr w14:paraId="2E872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828" w:type="dxa"/>
            <w:tcBorders>
              <w:top w:val="single" w:color="auto" w:sz="4" w:space="0"/>
              <w:left w:val="single" w:color="auto" w:sz="4" w:space="0"/>
              <w:bottom w:val="single" w:color="auto" w:sz="4" w:space="0"/>
              <w:right w:val="single" w:color="auto" w:sz="4" w:space="0"/>
            </w:tcBorders>
            <w:vAlign w:val="center"/>
          </w:tcPr>
          <w:p w14:paraId="4F868C96">
            <w:pPr>
              <w:rPr>
                <w:rFonts w:hint="default" w:eastAsia="宋体"/>
                <w:lang w:val="en-US" w:eastAsia="zh-CN"/>
              </w:rPr>
            </w:pPr>
            <w:r>
              <w:rPr>
                <w:rFonts w:hint="eastAsia"/>
                <w:lang w:val="en-US" w:eastAsia="zh-CN"/>
              </w:rPr>
              <w:t>9.</w:t>
            </w:r>
          </w:p>
        </w:tc>
        <w:tc>
          <w:tcPr>
            <w:tcW w:w="4986" w:type="dxa"/>
            <w:tcBorders>
              <w:top w:val="single" w:color="auto" w:sz="4" w:space="0"/>
              <w:left w:val="single" w:color="auto" w:sz="4" w:space="0"/>
              <w:bottom w:val="single" w:color="auto" w:sz="4" w:space="0"/>
              <w:right w:val="single" w:color="auto" w:sz="4" w:space="0"/>
            </w:tcBorders>
            <w:vAlign w:val="center"/>
          </w:tcPr>
          <w:p w14:paraId="7CB2FAE0">
            <w:pPr>
              <w:rPr>
                <w:rFonts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SSL VPN安全网关：★9.产品资质要求：投标人所投产品须具备国家认监委认可的网络安全检测机构出具的《网络安全专用产品安全检测证书》。（提供承诺函，格式自拟）</w:t>
            </w:r>
          </w:p>
        </w:tc>
        <w:tc>
          <w:tcPr>
            <w:tcW w:w="2054" w:type="dxa"/>
            <w:tcBorders>
              <w:top w:val="single" w:color="auto" w:sz="4" w:space="0"/>
              <w:left w:val="single" w:color="auto" w:sz="4" w:space="0"/>
              <w:bottom w:val="single" w:color="auto" w:sz="4" w:space="0"/>
              <w:right w:val="single" w:color="auto" w:sz="4" w:space="0"/>
            </w:tcBorders>
            <w:vAlign w:val="center"/>
          </w:tcPr>
          <w:p w14:paraId="02949483">
            <w:pPr>
              <w:spacing w:line="360" w:lineRule="auto"/>
              <w:rPr>
                <w:rFonts w:hint="eastAsia"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cBorders>
            <w:vAlign w:val="center"/>
          </w:tcPr>
          <w:p w14:paraId="3E9B9764">
            <w:pPr>
              <w:spacing w:line="360" w:lineRule="auto"/>
              <w:rPr>
                <w:rFonts w:hint="eastAsia" w:ascii="宋体" w:hAnsi="宋体" w:cs="宋体"/>
                <w:sz w:val="24"/>
                <w:szCs w:val="24"/>
              </w:rPr>
            </w:pPr>
          </w:p>
        </w:tc>
      </w:tr>
      <w:tr w14:paraId="5CA1B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28" w:type="dxa"/>
          </w:tcPr>
          <w:p w14:paraId="4BD6B6E6">
            <w:pPr>
              <w:rPr>
                <w:rFonts w:hint="default" w:eastAsia="宋体"/>
                <w:lang w:val="en-US" w:eastAsia="zh-CN"/>
              </w:rPr>
            </w:pPr>
            <w:r>
              <w:rPr>
                <w:rFonts w:hint="eastAsia"/>
                <w:lang w:val="en-US" w:eastAsia="zh-CN"/>
              </w:rPr>
              <w:t>10.</w:t>
            </w:r>
          </w:p>
        </w:tc>
        <w:tc>
          <w:tcPr>
            <w:tcW w:w="4986" w:type="dxa"/>
          </w:tcPr>
          <w:p w14:paraId="326D48C9">
            <w:pPr>
              <w:pStyle w:val="2"/>
              <w:numPr>
                <w:ilvl w:val="0"/>
                <w:numId w:val="0"/>
              </w:numPr>
              <w:spacing w:before="3" w:after="3"/>
              <w:rPr>
                <w:rFonts w:hint="eastAsia" w:ascii="Times New Roman" w:hAnsi="Times New Roman" w:eastAsia="宋体" w:cs="Times New Roman"/>
                <w:bCs w:val="0"/>
                <w:sz w:val="21"/>
                <w:szCs w:val="20"/>
                <w:lang w:val="en-US" w:eastAsia="zh-CN" w:bidi="ar-SA"/>
              </w:rPr>
            </w:pPr>
            <w:r>
              <w:rPr>
                <w:rFonts w:hint="default" w:ascii="Times New Roman" w:hAnsi="Times New Roman" w:eastAsia="宋体" w:cs="Times New Roman"/>
                <w:bCs w:val="0"/>
                <w:sz w:val="21"/>
                <w:szCs w:val="20"/>
                <w:lang w:val="en-US" w:eastAsia="zh-CN" w:bidi="ar-SA"/>
              </w:rPr>
              <w:t>1．</w:t>
            </w:r>
            <w:r>
              <w:rPr>
                <w:rFonts w:hint="eastAsia" w:ascii="Times New Roman" w:hAnsi="Times New Roman" w:eastAsia="宋体" w:cs="Times New Roman"/>
                <w:bCs w:val="0"/>
                <w:sz w:val="21"/>
                <w:szCs w:val="20"/>
                <w:lang w:val="en-US" w:eastAsia="zh-CN" w:bidi="ar-SA"/>
              </w:rPr>
              <w:t>操作系统（6套）：详见“第二章 采购需求”</w:t>
            </w:r>
          </w:p>
          <w:p w14:paraId="47F5E745">
            <w:pPr>
              <w:spacing w:line="240" w:lineRule="auto"/>
              <w:jc w:val="both"/>
              <w:outlineLvl w:val="9"/>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★：以上</w:t>
            </w:r>
            <w:r>
              <w:rPr>
                <w:rFonts w:hint="default" w:ascii="Times New Roman" w:hAnsi="Times New Roman" w:eastAsia="宋体" w:cs="Times New Roman"/>
                <w:bCs w:val="0"/>
                <w:sz w:val="21"/>
                <w:szCs w:val="20"/>
                <w:lang w:val="en-US" w:eastAsia="zh-CN" w:bidi="ar-SA"/>
              </w:rPr>
              <w:t>1</w:t>
            </w:r>
            <w:r>
              <w:rPr>
                <w:rFonts w:hint="eastAsia" w:ascii="Times New Roman" w:hAnsi="Times New Roman" w:eastAsia="宋体" w:cs="Times New Roman"/>
                <w:bCs w:val="0"/>
                <w:sz w:val="21"/>
                <w:szCs w:val="20"/>
                <w:lang w:val="en-US" w:eastAsia="zh-CN" w:bidi="ar-SA"/>
              </w:rPr>
              <w:t>49项指标要求均为“★”条款，请投标人提供承诺函承诺以上149项指标均优于或完全满足上表指标要求的承诺函，格式自拟。</w:t>
            </w:r>
          </w:p>
        </w:tc>
        <w:tc>
          <w:tcPr>
            <w:tcW w:w="2054" w:type="dxa"/>
          </w:tcPr>
          <w:p w14:paraId="38A13D62">
            <w:pPr>
              <w:rPr>
                <w:rFonts w:hint="eastAsia" w:ascii="Times New Roman" w:hAnsi="Times New Roman" w:eastAsia="宋体" w:cs="Times New Roman"/>
                <w:bCs w:val="0"/>
                <w:sz w:val="21"/>
                <w:szCs w:val="20"/>
                <w:lang w:val="en-US" w:eastAsia="zh-CN" w:bidi="ar-SA"/>
              </w:rPr>
            </w:pPr>
          </w:p>
        </w:tc>
        <w:tc>
          <w:p w14:paraId="7CD66FE8"/>
        </w:tc>
      </w:tr>
      <w:tr w14:paraId="716FA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28" w:type="dxa"/>
          </w:tcPr>
          <w:p w14:paraId="6A467ED6">
            <w:pPr>
              <w:rPr>
                <w:rFonts w:hint="default" w:eastAsia="宋体"/>
                <w:lang w:val="en-US" w:eastAsia="zh-CN"/>
              </w:rPr>
            </w:pPr>
            <w:r>
              <w:rPr>
                <w:rFonts w:hint="eastAsia"/>
                <w:lang w:val="en-US" w:eastAsia="zh-CN"/>
              </w:rPr>
              <w:t>11.</w:t>
            </w:r>
          </w:p>
        </w:tc>
        <w:tc>
          <w:tcPr>
            <w:tcW w:w="4986" w:type="dxa"/>
          </w:tcPr>
          <w:p w14:paraId="479669AF">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数据库系统（2套）：详见“第二章 采购需求”</w:t>
            </w:r>
          </w:p>
          <w:p w14:paraId="026E3145">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★：以上58项指标要求均为“★”条款，请投标人提供承诺函承诺以上58项指标均优于或完全满足上表指标要求的承诺函，格式自拟。</w:t>
            </w:r>
          </w:p>
        </w:tc>
        <w:tc>
          <w:tcPr>
            <w:tcW w:w="2054" w:type="dxa"/>
          </w:tcPr>
          <w:p w14:paraId="6836D6A0">
            <w:pPr>
              <w:rPr>
                <w:rFonts w:hint="eastAsia" w:ascii="Times New Roman" w:hAnsi="Times New Roman" w:eastAsia="宋体" w:cs="Times New Roman"/>
                <w:bCs w:val="0"/>
                <w:sz w:val="21"/>
                <w:szCs w:val="20"/>
                <w:lang w:val="en-US" w:eastAsia="zh-CN" w:bidi="ar-SA"/>
              </w:rPr>
            </w:pPr>
          </w:p>
        </w:tc>
        <w:tc>
          <w:p w14:paraId="72550615"/>
        </w:tc>
      </w:tr>
      <w:tr w14:paraId="156F7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28" w:type="dxa"/>
          </w:tcPr>
          <w:p w14:paraId="0E2213B9">
            <w:pPr>
              <w:rPr>
                <w:rFonts w:hint="default" w:eastAsia="宋体"/>
                <w:lang w:val="en-US" w:eastAsia="zh-CN"/>
              </w:rPr>
            </w:pPr>
            <w:r>
              <w:rPr>
                <w:rFonts w:hint="eastAsia"/>
                <w:lang w:val="en-US" w:eastAsia="zh-CN"/>
              </w:rPr>
              <w:t>12.</w:t>
            </w:r>
          </w:p>
        </w:tc>
        <w:tc>
          <w:tcPr>
            <w:tcW w:w="4986" w:type="dxa"/>
          </w:tcPr>
          <w:p w14:paraId="7B84B315">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移动安全管理平台：</w:t>
            </w:r>
          </w:p>
          <w:p w14:paraId="2207B97F">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★22.平台开放能力：移动安全平台接入组件为第三方应用提供安全隧道加密传输、安全管理服务、单点登录，业务服务等能力，</w:t>
            </w:r>
          </w:p>
          <w:p w14:paraId="581A7816">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1）支持并开放VSA SDK，通过虚拟安全域软件开发工具包，支持在操作系统和应用之间构建安全沙箱或独立虚拟工作空间来保护数据安全，提供DLP数据防泄密能力；</w:t>
            </w:r>
          </w:p>
          <w:p w14:paraId="62D37A94">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2）支持并开放SDP SDK， 通过软件定义边界开发工具包，提供内外网穿透、隧道加密和准入规则；</w:t>
            </w:r>
          </w:p>
          <w:p w14:paraId="1B45D80F">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3）支持并开放JS API， 通过JavaScript开发工具包，HTML5 web开发应用实现JavaScript桥接，提供调用本地能力和平台能力；</w:t>
            </w:r>
          </w:p>
          <w:p w14:paraId="65A5852A">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4）支持并开放SSO SDK，通过单点登录开发工具包，提供单点登录能力，用户只需要登录一次就可以访问所有相互信任的应用系统。</w:t>
            </w:r>
          </w:p>
          <w:p w14:paraId="48868E74">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（投标人需提供承诺函并加盖投标人公章，格式自定）。</w:t>
            </w:r>
          </w:p>
        </w:tc>
        <w:tc>
          <w:tcPr>
            <w:tcW w:w="2054" w:type="dxa"/>
          </w:tcPr>
          <w:p w14:paraId="095878B4">
            <w:pPr>
              <w:rPr>
                <w:rFonts w:hint="eastAsia" w:ascii="Times New Roman" w:hAnsi="Times New Roman" w:eastAsia="宋体" w:cs="Times New Roman"/>
                <w:bCs w:val="0"/>
                <w:sz w:val="21"/>
                <w:szCs w:val="20"/>
                <w:lang w:val="en-US" w:eastAsia="zh-CN" w:bidi="ar-SA"/>
              </w:rPr>
            </w:pPr>
          </w:p>
        </w:tc>
        <w:tc>
          <w:p w14:paraId="081E4F46"/>
        </w:tc>
      </w:tr>
      <w:tr w14:paraId="33C79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28" w:type="dxa"/>
          </w:tcPr>
          <w:p w14:paraId="77BE9509">
            <w:pPr>
              <w:rPr>
                <w:rFonts w:hint="default" w:eastAsia="宋体"/>
                <w:lang w:val="en-US" w:eastAsia="zh-CN"/>
              </w:rPr>
            </w:pPr>
            <w:r>
              <w:rPr>
                <w:rFonts w:hint="eastAsia"/>
                <w:lang w:val="en-US" w:eastAsia="zh-CN"/>
              </w:rPr>
              <w:t>13.</w:t>
            </w:r>
          </w:p>
        </w:tc>
        <w:tc>
          <w:tcPr>
            <w:tcW w:w="4986" w:type="dxa"/>
          </w:tcPr>
          <w:p w14:paraId="7AD5BDD9">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移动安全管理平台：</w:t>
            </w:r>
          </w:p>
          <w:p w14:paraId="2125890B">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23.产品资质要求：投标人所投移动安全管理平台须具备国家认监委认可的网络安全检测机构出具的《网络安全专用产品安全检测证书》、平台配套APP安全工作空间须具备国家计算机病毒应急处理中心出具的《APP安全证书》（安全检测三级品及以上）和《APP隐私安全证书》（隐私检测三级品及以上），全部证书须在有效期内。（提供承诺函，格式自拟）</w:t>
            </w:r>
          </w:p>
        </w:tc>
        <w:tc>
          <w:tcPr>
            <w:tcW w:w="2054" w:type="dxa"/>
          </w:tcPr>
          <w:p w14:paraId="551F51B8">
            <w:pPr>
              <w:rPr>
                <w:rFonts w:hint="eastAsia" w:ascii="Times New Roman" w:hAnsi="Times New Roman" w:eastAsia="宋体" w:cs="Times New Roman"/>
                <w:bCs w:val="0"/>
                <w:sz w:val="21"/>
                <w:szCs w:val="20"/>
                <w:lang w:val="en-US" w:eastAsia="zh-CN" w:bidi="ar-SA"/>
              </w:rPr>
            </w:pPr>
          </w:p>
        </w:tc>
        <w:tc>
          <w:p w14:paraId="3A2154EC"/>
        </w:tc>
      </w:tr>
      <w:tr w14:paraId="7B542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28" w:type="dxa"/>
          </w:tcPr>
          <w:p w14:paraId="2DA3F91C">
            <w:pPr>
              <w:rPr>
                <w:rFonts w:hint="default" w:eastAsia="宋体"/>
                <w:lang w:val="en-US" w:eastAsia="zh-CN"/>
              </w:rPr>
            </w:pPr>
            <w:r>
              <w:rPr>
                <w:rFonts w:hint="eastAsia"/>
                <w:lang w:val="en-US" w:eastAsia="zh-CN"/>
              </w:rPr>
              <w:t>14.</w:t>
            </w:r>
          </w:p>
        </w:tc>
        <w:tc>
          <w:tcPr>
            <w:tcW w:w="4986" w:type="dxa"/>
          </w:tcPr>
          <w:p w14:paraId="2427AB58">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移动安全管理平台：</w:t>
            </w:r>
          </w:p>
          <w:p w14:paraId="4EEE6DCE">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★24.信息系统安全等级保护备案要求：所投平台须取得信息系统安全等级保护第三级或以上备案证明。（提供承诺函，格式自拟）</w:t>
            </w:r>
          </w:p>
        </w:tc>
        <w:tc>
          <w:tcPr>
            <w:tcW w:w="2054" w:type="dxa"/>
          </w:tcPr>
          <w:p w14:paraId="55FD3365">
            <w:pPr>
              <w:rPr>
                <w:rFonts w:hint="eastAsia" w:ascii="Times New Roman" w:hAnsi="Times New Roman" w:eastAsia="宋体" w:cs="Times New Roman"/>
                <w:bCs w:val="0"/>
                <w:sz w:val="21"/>
                <w:szCs w:val="20"/>
                <w:lang w:val="en-US" w:eastAsia="zh-CN" w:bidi="ar-SA"/>
              </w:rPr>
            </w:pPr>
          </w:p>
        </w:tc>
        <w:tc>
          <w:p w14:paraId="4A4437F0"/>
        </w:tc>
      </w:tr>
      <w:tr w14:paraId="4A6C1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828" w:type="dxa"/>
          </w:tcPr>
          <w:p w14:paraId="16FA5BD3">
            <w:pPr>
              <w:rPr>
                <w:rFonts w:hint="default" w:eastAsia="宋体"/>
                <w:lang w:val="en-US" w:eastAsia="zh-CN"/>
              </w:rPr>
            </w:pPr>
            <w:r>
              <w:rPr>
                <w:rFonts w:hint="eastAsia"/>
                <w:lang w:val="en-US" w:eastAsia="zh-CN"/>
              </w:rPr>
              <w:t>15.</w:t>
            </w:r>
          </w:p>
        </w:tc>
        <w:tc>
          <w:tcPr>
            <w:tcW w:w="4986" w:type="dxa"/>
          </w:tcPr>
          <w:p w14:paraId="0C3486CF">
            <w:pPr>
              <w:pStyle w:val="2"/>
              <w:numPr>
                <w:ilvl w:val="0"/>
                <w:numId w:val="0"/>
              </w:numPr>
              <w:spacing w:before="3" w:after="3"/>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安全运营平台：</w:t>
            </w:r>
          </w:p>
          <w:p w14:paraId="396BE508">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★1）投标人所投产品须具备国家认监委认可的网络安全检测机构出具的《网络安全专用产品安全检测证书》。（提供承诺函，格式自拟）。</w:t>
            </w:r>
          </w:p>
        </w:tc>
        <w:tc>
          <w:tcPr>
            <w:tcW w:w="2054" w:type="dxa"/>
          </w:tcPr>
          <w:p w14:paraId="2755739C">
            <w:pPr>
              <w:rPr>
                <w:rFonts w:hint="eastAsia" w:ascii="Times New Roman" w:hAnsi="Times New Roman" w:eastAsia="宋体" w:cs="Times New Roman"/>
                <w:bCs w:val="0"/>
                <w:sz w:val="21"/>
                <w:szCs w:val="20"/>
                <w:lang w:val="en-US" w:eastAsia="zh-CN" w:bidi="ar-SA"/>
              </w:rPr>
            </w:pPr>
          </w:p>
        </w:tc>
        <w:tc>
          <w:p w14:paraId="67C7ABDD"/>
        </w:tc>
      </w:tr>
      <w:tr w14:paraId="100BB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28" w:type="dxa"/>
          </w:tcPr>
          <w:p w14:paraId="1F38A2ED">
            <w:pPr>
              <w:rPr>
                <w:rFonts w:hint="default" w:eastAsia="宋体"/>
                <w:lang w:val="en-US" w:eastAsia="zh-CN"/>
              </w:rPr>
            </w:pPr>
            <w:r>
              <w:rPr>
                <w:rFonts w:hint="eastAsia"/>
                <w:lang w:val="en-US" w:eastAsia="zh-CN"/>
              </w:rPr>
              <w:t>16.</w:t>
            </w:r>
          </w:p>
        </w:tc>
        <w:tc>
          <w:tcPr>
            <w:tcW w:w="4986" w:type="dxa"/>
          </w:tcPr>
          <w:p w14:paraId="0D3A31C2">
            <w:pPr>
              <w:pStyle w:val="2"/>
              <w:numPr>
                <w:ilvl w:val="0"/>
                <w:numId w:val="0"/>
              </w:numPr>
              <w:spacing w:before="3" w:after="3"/>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安全运营平台：</w:t>
            </w:r>
          </w:p>
          <w:p w14:paraId="074CC80F">
            <w:p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★1）投标人所投产品须具备国家认监委认可的网络安全检测机构出具的《网络安全专用产品安全检测证书》。（提供承诺函，格式自拟）</w:t>
            </w:r>
            <w:bookmarkStart w:id="1" w:name="_GoBack"/>
            <w:bookmarkEnd w:id="1"/>
          </w:p>
        </w:tc>
        <w:tc>
          <w:tcPr>
            <w:tcW w:w="2054" w:type="dxa"/>
          </w:tcPr>
          <w:p w14:paraId="2AF8F74C">
            <w:pPr>
              <w:rPr>
                <w:rFonts w:hint="eastAsia" w:ascii="Times New Roman" w:hAnsi="Times New Roman" w:eastAsia="宋体" w:cs="Times New Roman"/>
                <w:bCs w:val="0"/>
                <w:sz w:val="21"/>
                <w:szCs w:val="20"/>
                <w:lang w:val="en-US" w:eastAsia="zh-CN" w:bidi="ar-SA"/>
              </w:rPr>
            </w:pPr>
          </w:p>
        </w:tc>
        <w:tc>
          <w:p w14:paraId="69A061F5"/>
        </w:tc>
      </w:tr>
      <w:tr w14:paraId="0F3B3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28" w:type="dxa"/>
          </w:tcPr>
          <w:p w14:paraId="3B80D0FC">
            <w:pPr>
              <w:rPr>
                <w:rFonts w:hint="default" w:eastAsia="宋体"/>
                <w:lang w:val="en-US" w:eastAsia="zh-CN"/>
              </w:rPr>
            </w:pPr>
            <w:r>
              <w:rPr>
                <w:rFonts w:hint="eastAsia"/>
                <w:lang w:val="en-US" w:eastAsia="zh-CN"/>
              </w:rPr>
              <w:t>17.</w:t>
            </w:r>
          </w:p>
        </w:tc>
        <w:tc>
          <w:tcPr>
            <w:tcW w:w="4986" w:type="dxa"/>
          </w:tcPr>
          <w:p w14:paraId="69B114B9">
            <w:pPr>
              <w:pStyle w:val="21"/>
              <w:numPr>
                <w:ilvl w:val="0"/>
                <w:numId w:val="0"/>
              </w:numPr>
              <w:rPr>
                <w:rFonts w:hint="eastAsia" w:ascii="Times New Roman" w:hAnsi="Times New Roman" w:eastAsia="宋体" w:cs="Times New Roman"/>
                <w:bCs w:val="0"/>
                <w:sz w:val="21"/>
                <w:szCs w:val="20"/>
                <w:lang w:val="en-US" w:eastAsia="zh-CN" w:bidi="ar-SA"/>
              </w:rPr>
            </w:pPr>
            <w:r>
              <w:rPr>
                <w:rFonts w:hint="eastAsia" w:ascii="Times New Roman" w:hAnsi="Times New Roman" w:eastAsia="宋体" w:cs="Times New Roman"/>
                <w:bCs w:val="0"/>
                <w:sz w:val="21"/>
                <w:szCs w:val="20"/>
                <w:lang w:val="en-US" w:eastAsia="zh-CN" w:bidi="ar-SA"/>
              </w:rPr>
              <w:t>（1）★粤执法平台：负责与粤执法平台的数据交互，对接工作严格遵循广东省行政执法数据元标准、数据交换规则、平台接口规范、安全传输及文书格式规范，实现执法过程数据获取与执法结果数据上传，实现执法过程中所需数据的获取与执法结果数据的上传，打通执法辅助系统与省级执法平台的业务闭环，确保执法行为符合监管要求。（投标人需提供承诺函并加盖投标人公章，格式自定）。</w:t>
            </w:r>
          </w:p>
          <w:p w14:paraId="53B01E30">
            <w:pPr>
              <w:rPr>
                <w:rFonts w:hint="eastAsia" w:ascii="Times New Roman" w:hAnsi="Times New Roman" w:eastAsia="宋体" w:cs="Times New Roman"/>
                <w:bCs w:val="0"/>
                <w:sz w:val="21"/>
                <w:szCs w:val="20"/>
                <w:lang w:val="en-US" w:eastAsia="zh-CN" w:bidi="ar-SA"/>
              </w:rPr>
            </w:pPr>
          </w:p>
        </w:tc>
        <w:tc>
          <w:tcPr>
            <w:tcW w:w="2054" w:type="dxa"/>
          </w:tcPr>
          <w:p w14:paraId="74E69A93">
            <w:pPr>
              <w:rPr>
                <w:rFonts w:hint="eastAsia" w:ascii="Times New Roman" w:hAnsi="Times New Roman" w:eastAsia="宋体" w:cs="Times New Roman"/>
                <w:bCs w:val="0"/>
                <w:sz w:val="21"/>
                <w:szCs w:val="20"/>
                <w:lang w:val="en-US" w:eastAsia="zh-CN" w:bidi="ar-SA"/>
              </w:rPr>
            </w:pPr>
          </w:p>
        </w:tc>
        <w:tc>
          <w:p w14:paraId="6D840ED9"/>
        </w:tc>
      </w:tr>
    </w:tbl>
    <w:p w14:paraId="74D465E7">
      <w:pPr>
        <w:spacing w:line="360" w:lineRule="auto"/>
        <w:rPr>
          <w:rFonts w:hint="eastAsia" w:ascii="宋体" w:hAnsi="宋体"/>
          <w:sz w:val="24"/>
          <w:szCs w:val="24"/>
        </w:rPr>
      </w:pPr>
      <w:r>
        <w:rPr>
          <w:rFonts w:hint="eastAsia" w:ascii="宋体" w:hAnsi="宋体"/>
          <w:sz w:val="24"/>
          <w:szCs w:val="24"/>
        </w:rPr>
        <w:t>说明：</w:t>
      </w:r>
    </w:p>
    <w:p w14:paraId="0129B3FD">
      <w:pPr>
        <w:pStyle w:val="8"/>
        <w:shd w:val="clear" w:color="auto" w:fill="FFFFFF"/>
        <w:ind w:firstLine="480"/>
        <w:rPr>
          <w:rFonts w:hint="eastAsia"/>
        </w:rPr>
      </w:pPr>
      <w:r>
        <w:rPr>
          <w:rFonts w:hint="eastAsia"/>
        </w:rPr>
        <w:t>1.实质性响应条款一览表后续内容请根据第二章采购需求</w:t>
      </w:r>
      <w:r>
        <w:rPr>
          <w:rStyle w:val="12"/>
          <w:rFonts w:hint="eastAsia"/>
          <w:b w:val="0"/>
        </w:rPr>
        <w:t>★</w:t>
      </w:r>
      <w:r>
        <w:rPr>
          <w:rFonts w:hint="eastAsia"/>
        </w:rPr>
        <w:t>号条款详细列举</w:t>
      </w:r>
    </w:p>
    <w:p w14:paraId="013DA651">
      <w:pPr>
        <w:pStyle w:val="8"/>
        <w:shd w:val="clear" w:color="auto" w:fill="FFFFFF"/>
        <w:ind w:firstLine="480"/>
        <w:rPr>
          <w:rFonts w:hint="eastAsia"/>
        </w:rPr>
      </w:pPr>
      <w:r>
        <w:rPr>
          <w:rFonts w:hint="eastAsia"/>
        </w:rPr>
        <w:t>2.本表所列条款必须一一予以响应，“投标人响应情况”一栏应</w:t>
      </w:r>
      <w:r>
        <w:rPr>
          <w:rStyle w:val="12"/>
          <w:rFonts w:hint="eastAsia"/>
          <w:b w:val="0"/>
        </w:rPr>
        <w:t>填写具体的响应内容，有差异</w:t>
      </w:r>
      <w:r>
        <w:rPr>
          <w:rFonts w:hint="eastAsia"/>
        </w:rPr>
        <w:t>的要具体说明。</w:t>
      </w:r>
    </w:p>
    <w:p w14:paraId="5F1A2F89">
      <w:pPr>
        <w:pStyle w:val="8"/>
        <w:shd w:val="clear" w:color="auto" w:fill="FFFFFF"/>
        <w:ind w:firstLine="480"/>
        <w:rPr>
          <w:rFonts w:hint="eastAsia"/>
        </w:rPr>
      </w:pPr>
      <w:r>
        <w:rPr>
          <w:rFonts w:hint="eastAsia"/>
        </w:rPr>
        <w:t>3.请投标人认真填写本表内容，如填写错误将可能导致投标无效。</w:t>
      </w:r>
    </w:p>
    <w:p w14:paraId="60758A0B">
      <w:pPr>
        <w:spacing w:line="360" w:lineRule="auto"/>
        <w:rPr>
          <w:rFonts w:hint="eastAsia" w:ascii="宋体" w:hAnsi="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244AEC"/>
    <w:multiLevelType w:val="multilevel"/>
    <w:tmpl w:val="11244AEC"/>
    <w:lvl w:ilvl="0" w:tentative="0">
      <w:start w:val="2"/>
      <w:numFmt w:val="chineseCountingThousand"/>
      <w:suff w:val="space"/>
      <w:lvlText w:val="第%1章"/>
      <w:lvlJc w:val="left"/>
      <w:pPr>
        <w:ind w:left="0"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isLgl/>
      <w:suff w:val="space"/>
      <w:lvlText w:val="%1.%2.%3"/>
      <w:lvlJc w:val="left"/>
      <w:pPr>
        <w:ind w:left="1701" w:firstLine="0"/>
      </w:pPr>
      <w:rPr>
        <w:rFonts w:hint="eastAsia"/>
      </w:rPr>
    </w:lvl>
    <w:lvl w:ilvl="3" w:tentative="0">
      <w:start w:val="1"/>
      <w:numFmt w:val="decimal"/>
      <w:pStyle w:val="2"/>
      <w:isLgl/>
      <w:lvlText w:val="%1.%2.%3.%4"/>
      <w:lvlJc w:val="left"/>
      <w:pPr>
        <w:ind w:left="0" w:firstLine="0"/>
      </w:pPr>
      <w:rPr>
        <w:rFonts w:hint="eastAsia"/>
      </w:rPr>
    </w:lvl>
    <w:lvl w:ilvl="4" w:tentative="0">
      <w:start w:val="1"/>
      <w:numFmt w:val="decimal"/>
      <w:isLgl/>
      <w:suff w:val="space"/>
      <w:lvlText w:val="%1.%2.%3.%4.%5"/>
      <w:lvlJc w:val="left"/>
      <w:pPr>
        <w:ind w:left="0" w:firstLine="0"/>
      </w:pPr>
      <w:rPr>
        <w:rFonts w:hint="eastAsia"/>
      </w:rPr>
    </w:lvl>
    <w:lvl w:ilvl="5" w:tentative="0">
      <w:start w:val="1"/>
      <w:numFmt w:val="decimal"/>
      <w:isLgl/>
      <w:suff w:val="space"/>
      <w:lvlText w:val="%1.%2.%3.%4.%5.%6"/>
      <w:lvlJc w:val="left"/>
      <w:pPr>
        <w:ind w:left="0" w:firstLine="0"/>
      </w:pPr>
      <w:rPr>
        <w:rFonts w:hint="eastAsia"/>
      </w:rPr>
    </w:lvl>
    <w:lvl w:ilvl="6" w:tentative="0">
      <w:start w:val="1"/>
      <w:numFmt w:val="decimal"/>
      <w:isLgl/>
      <w:suff w:val="space"/>
      <w:lvlText w:val="%1.%2.%3.%4.%5.%6.%7"/>
      <w:lvlJc w:val="left"/>
      <w:pPr>
        <w:ind w:left="0" w:firstLine="0"/>
      </w:pPr>
      <w:rPr>
        <w:rFonts w:hint="eastAsia"/>
      </w:rPr>
    </w:lvl>
    <w:lvl w:ilvl="7" w:tentative="0">
      <w:start w:val="1"/>
      <w:numFmt w:val="decimal"/>
      <w:isLgl/>
      <w:suff w:val="space"/>
      <w:lvlText w:val="%1.%2.%3.%4.%5.%6.%7.%8"/>
      <w:lvlJc w:val="left"/>
      <w:pPr>
        <w:ind w:left="0" w:firstLine="0"/>
      </w:pPr>
      <w:rPr>
        <w:rFonts w:hint="eastAsia"/>
      </w:rPr>
    </w:lvl>
    <w:lvl w:ilvl="8" w:tentative="0">
      <w:start w:val="1"/>
      <w:numFmt w:val="decimal"/>
      <w:isLgl/>
      <w:suff w:val="space"/>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kZDUyOGY5MzUyOTg0NzNlOWRkZWNlZjA3OWIyZjQifQ=="/>
  </w:docVars>
  <w:rsids>
    <w:rsidRoot w:val="002F3044"/>
    <w:rsid w:val="00076C5F"/>
    <w:rsid w:val="000C13F0"/>
    <w:rsid w:val="001079D2"/>
    <w:rsid w:val="001528C3"/>
    <w:rsid w:val="00194F3E"/>
    <w:rsid w:val="001B369A"/>
    <w:rsid w:val="00200571"/>
    <w:rsid w:val="002048E3"/>
    <w:rsid w:val="0021128E"/>
    <w:rsid w:val="002D0CAD"/>
    <w:rsid w:val="002F3044"/>
    <w:rsid w:val="003105EE"/>
    <w:rsid w:val="00321F0D"/>
    <w:rsid w:val="00346968"/>
    <w:rsid w:val="00387B33"/>
    <w:rsid w:val="004523E4"/>
    <w:rsid w:val="004B30C6"/>
    <w:rsid w:val="00544002"/>
    <w:rsid w:val="00706877"/>
    <w:rsid w:val="00785F2B"/>
    <w:rsid w:val="008103F4"/>
    <w:rsid w:val="008826E0"/>
    <w:rsid w:val="00884891"/>
    <w:rsid w:val="00906CA6"/>
    <w:rsid w:val="00913F82"/>
    <w:rsid w:val="009238D2"/>
    <w:rsid w:val="00926E05"/>
    <w:rsid w:val="0093775D"/>
    <w:rsid w:val="00967340"/>
    <w:rsid w:val="00A0648E"/>
    <w:rsid w:val="00A14FA7"/>
    <w:rsid w:val="00A1664F"/>
    <w:rsid w:val="00A30155"/>
    <w:rsid w:val="00A50151"/>
    <w:rsid w:val="00A73AE4"/>
    <w:rsid w:val="00B47072"/>
    <w:rsid w:val="00BB1460"/>
    <w:rsid w:val="00BB7663"/>
    <w:rsid w:val="00C554C7"/>
    <w:rsid w:val="00CD0E81"/>
    <w:rsid w:val="00CF3FAB"/>
    <w:rsid w:val="00D45029"/>
    <w:rsid w:val="00DF0BC4"/>
    <w:rsid w:val="00E33BF2"/>
    <w:rsid w:val="00F84676"/>
    <w:rsid w:val="00FC114C"/>
    <w:rsid w:val="08CD6EE3"/>
    <w:rsid w:val="0AB5132A"/>
    <w:rsid w:val="0C07641D"/>
    <w:rsid w:val="0CF1305A"/>
    <w:rsid w:val="12042160"/>
    <w:rsid w:val="18FD3920"/>
    <w:rsid w:val="195B28AD"/>
    <w:rsid w:val="1A2309E1"/>
    <w:rsid w:val="1C2835D2"/>
    <w:rsid w:val="1FDB5818"/>
    <w:rsid w:val="22927D8B"/>
    <w:rsid w:val="23CC6832"/>
    <w:rsid w:val="2AD349C5"/>
    <w:rsid w:val="2B31180A"/>
    <w:rsid w:val="2E457F1B"/>
    <w:rsid w:val="2F3675CE"/>
    <w:rsid w:val="2FCB47F1"/>
    <w:rsid w:val="30373BD3"/>
    <w:rsid w:val="320B5713"/>
    <w:rsid w:val="32EA5DD9"/>
    <w:rsid w:val="454C1AF7"/>
    <w:rsid w:val="4A6477BF"/>
    <w:rsid w:val="4EF67219"/>
    <w:rsid w:val="51D923A1"/>
    <w:rsid w:val="5659608B"/>
    <w:rsid w:val="5AD2718F"/>
    <w:rsid w:val="60F830C7"/>
    <w:rsid w:val="633E6194"/>
    <w:rsid w:val="69613A02"/>
    <w:rsid w:val="6C3050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lang w:val="en-US" w:eastAsia="zh-CN" w:bidi="ar-SA"/>
    </w:rPr>
  </w:style>
  <w:style w:type="paragraph" w:styleId="2">
    <w:name w:val="heading 4"/>
    <w:basedOn w:val="1"/>
    <w:next w:val="1"/>
    <w:unhideWhenUsed/>
    <w:qFormat/>
    <w:uiPriority w:val="0"/>
    <w:pPr>
      <w:keepNext/>
      <w:keepLines/>
      <w:numPr>
        <w:ilvl w:val="3"/>
        <w:numId w:val="1"/>
      </w:numPr>
      <w:spacing w:before="50" w:beforeLines="1" w:after="50" w:afterLines="1" w:line="377" w:lineRule="auto"/>
      <w:outlineLvl w:val="3"/>
    </w:pPr>
    <w:rPr>
      <w:rFonts w:eastAsia="黑体" w:cstheme="majorBidi"/>
      <w:bCs/>
      <w:szCs w:val="28"/>
    </w:rPr>
  </w:style>
  <w:style w:type="character" w:default="1" w:styleId="11">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7"/>
    <w:unhideWhenUsed/>
    <w:qFormat/>
    <w:uiPriority w:val="0"/>
    <w:rPr>
      <w:sz w:val="20"/>
    </w:rPr>
  </w:style>
  <w:style w:type="paragraph" w:styleId="4">
    <w:name w:val="Body Text Indent"/>
    <w:basedOn w:val="1"/>
    <w:unhideWhenUsed/>
    <w:qFormat/>
    <w:uiPriority w:val="99"/>
    <w:pPr>
      <w:spacing w:after="120"/>
      <w:ind w:left="420" w:leftChars="200"/>
    </w:pPr>
    <w:rPr>
      <w:rFonts w:ascii="Calibri" w:hAnsi="Calibri"/>
    </w:rPr>
  </w:style>
  <w:style w:type="paragraph" w:styleId="5">
    <w:name w:val="Balloon Text"/>
    <w:basedOn w:val="1"/>
    <w:link w:val="16"/>
    <w:semiHidden/>
    <w:unhideWhenUsed/>
    <w:qFormat/>
    <w:uiPriority w:val="99"/>
    <w:rPr>
      <w:sz w:val="18"/>
      <w:szCs w:val="18"/>
    </w:rPr>
  </w:style>
  <w:style w:type="paragraph" w:styleId="6">
    <w:name w:val="footer"/>
    <w:basedOn w:val="1"/>
    <w:link w:val="15"/>
    <w:unhideWhenUsed/>
    <w:qFormat/>
    <w:uiPriority w:val="99"/>
    <w:pPr>
      <w:tabs>
        <w:tab w:val="center" w:pos="4153"/>
        <w:tab w:val="right" w:pos="8306"/>
      </w:tabs>
      <w:snapToGrid w:val="0"/>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spacing w:line="360" w:lineRule="auto"/>
    </w:pPr>
    <w:rPr>
      <w:rFonts w:ascii="宋体" w:hAnsi="宋体" w:cs="宋体"/>
      <w:sz w:val="24"/>
      <w:szCs w:val="24"/>
    </w:rPr>
  </w:style>
  <w:style w:type="paragraph" w:styleId="9">
    <w:name w:val="Body Text First Indent 2"/>
    <w:basedOn w:val="4"/>
    <w:next w:val="1"/>
    <w:qFormat/>
    <w:uiPriority w:val="99"/>
    <w:pPr>
      <w:ind w:firstLine="420"/>
    </w:pPr>
  </w:style>
  <w:style w:type="character" w:styleId="12">
    <w:name w:val="Strong"/>
    <w:basedOn w:val="11"/>
    <w:qFormat/>
    <w:uiPriority w:val="22"/>
    <w:rPr>
      <w:b/>
      <w:bCs/>
    </w:rPr>
  </w:style>
  <w:style w:type="character" w:styleId="13">
    <w:name w:val="annotation reference"/>
    <w:basedOn w:val="11"/>
    <w:qFormat/>
    <w:uiPriority w:val="99"/>
    <w:rPr>
      <w:rFonts w:ascii="Tahoma" w:hAnsi="Tahoma"/>
      <w:kern w:val="2"/>
      <w:sz w:val="21"/>
      <w:szCs w:val="21"/>
    </w:rPr>
  </w:style>
  <w:style w:type="character" w:customStyle="1" w:styleId="14">
    <w:name w:val="页眉 字符"/>
    <w:basedOn w:val="11"/>
    <w:link w:val="7"/>
    <w:qFormat/>
    <w:uiPriority w:val="99"/>
    <w:rPr>
      <w:sz w:val="18"/>
      <w:szCs w:val="18"/>
    </w:rPr>
  </w:style>
  <w:style w:type="character" w:customStyle="1" w:styleId="15">
    <w:name w:val="页脚 字符"/>
    <w:basedOn w:val="11"/>
    <w:link w:val="6"/>
    <w:qFormat/>
    <w:uiPriority w:val="99"/>
    <w:rPr>
      <w:sz w:val="18"/>
      <w:szCs w:val="18"/>
    </w:rPr>
  </w:style>
  <w:style w:type="character" w:customStyle="1" w:styleId="16">
    <w:name w:val="批注框文本 字符"/>
    <w:basedOn w:val="11"/>
    <w:link w:val="5"/>
    <w:semiHidden/>
    <w:qFormat/>
    <w:uiPriority w:val="99"/>
    <w:rPr>
      <w:sz w:val="18"/>
      <w:szCs w:val="18"/>
    </w:rPr>
  </w:style>
  <w:style w:type="character" w:customStyle="1" w:styleId="17">
    <w:name w:val="批注文字 字符"/>
    <w:basedOn w:val="11"/>
    <w:link w:val="3"/>
    <w:qFormat/>
    <w:uiPriority w:val="0"/>
    <w:rPr>
      <w:rFonts w:ascii="Times New Roman" w:hAnsi="Times New Roman" w:eastAsia="宋体" w:cs="Times New Roman"/>
      <w:kern w:val="0"/>
      <w:sz w:val="20"/>
      <w:szCs w:val="20"/>
    </w:rPr>
  </w:style>
  <w:style w:type="paragraph" w:customStyle="1" w:styleId="18">
    <w:name w:val="表格文字"/>
    <w:basedOn w:val="1"/>
    <w:qFormat/>
    <w:uiPriority w:val="0"/>
    <w:pPr>
      <w:widowControl w:val="0"/>
      <w:spacing w:before="25" w:after="25"/>
    </w:pPr>
    <w:rPr>
      <w:rFonts w:ascii="Calibri" w:hAnsi="Calibri"/>
      <w:bCs/>
      <w:spacing w:val="10"/>
      <w:sz w:val="24"/>
    </w:rPr>
  </w:style>
  <w:style w:type="paragraph" w:customStyle="1" w:styleId="19">
    <w:name w:val="null3"/>
    <w:hidden/>
    <w:qFormat/>
    <w:uiPriority w:val="0"/>
    <w:rPr>
      <w:rFonts w:hint="eastAsia" w:asciiTheme="minorHAnsi" w:hAnsiTheme="minorHAnsi" w:eastAsiaTheme="minorEastAsia" w:cstheme="minorBidi"/>
      <w:lang w:val="en-US" w:eastAsia="zh-Hans" w:bidi="ar-SA"/>
    </w:rPr>
  </w:style>
  <w:style w:type="paragraph" w:customStyle="1" w:styleId="20">
    <w:name w:val="正文_0"/>
    <w:basedOn w:val="1"/>
    <w:next w:val="1"/>
    <w:qFormat/>
    <w:uiPriority w:val="0"/>
    <w:pPr>
      <w:spacing w:line="360" w:lineRule="auto"/>
    </w:pPr>
    <w:rPr>
      <w:rFonts w:eastAsia="仿宋_GB2312"/>
      <w:sz w:val="32"/>
      <w:szCs w:val="32"/>
    </w:rPr>
  </w:style>
  <w:style w:type="paragraph" w:customStyle="1" w:styleId="21">
    <w:name w:val="正文首行2字符"/>
    <w:basedOn w:val="1"/>
    <w:autoRedefine/>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1923</Words>
  <Characters>2043</Characters>
  <Lines>13</Lines>
  <Paragraphs>7</Paragraphs>
  <TotalTime>0</TotalTime>
  <ScaleCrop>false</ScaleCrop>
  <LinksUpToDate>false</LinksUpToDate>
  <CharactersWithSpaces>2056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2022-01-19T08:33:00Z</dcterms:created>
  <dc:creator>黄婕</dc:creator>
  <cp:lastModifiedBy>周子瑜</cp:lastModifiedBy>
  <dcterms:modified xsi:type="dcterms:W3CDTF">2026-06-18T08:22:00Z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D0B24ECC7FBA465F9B83A64BA81C0144_13</vt:lpwstr>
  </property>
  <property fmtid="{D5CDD505-2E9C-101B-9397-08002B2CF9AE}" pid="4" name="KSOTemplateDocerSaveRecord">
    <vt:lpwstr>eyJoZGlkIjoiMjZmMjdjODAyNTc5M2IzMjAzNjczMTIwMDBjMmYwMTEiLCJ1c2VySWQiOiIyMTY5MzUzNTcifQ==</vt:lpwstr>
  </property>
</Properties>
</file>