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440981-2026-02187</w:t>
      </w:r>
    </w:p>
    <w:p>
      <w:pPr>
        <w:pStyle w:val="null3"/>
        <w:jc w:val="center"/>
        <w:outlineLvl w:val="3"/>
      </w:pPr>
      <w:r>
        <w:rPr>
          <w:sz w:val="24"/>
          <w:b/>
        </w:rPr>
        <w:t>采购项目编号：</w:t>
      </w:r>
      <w:r>
        <w:rPr>
          <w:sz w:val="24"/>
          <w:b/>
        </w:rPr>
        <w:t>ZYGDHB-ZCFW-MM26042</w:t>
      </w:r>
    </w:p>
    <w:p>
      <w:pPr>
        <w:pStyle w:val="null3"/>
        <w:jc w:val="center"/>
        <w:outlineLvl w:val="3"/>
      </w:pPr>
      <w:r>
        <w:rPr>
          <w:sz w:val="24"/>
          <w:b/>
        </w:rPr>
        <w:t>项目名称：</w:t>
      </w:r>
      <w:r>
        <w:rPr>
          <w:sz w:val="24"/>
          <w:b/>
        </w:rPr>
        <w:t>高州市白沙河（鹤山段）水体生态修复及水质环境综合治理服务项目（2026—2027年）</w:t>
      </w:r>
    </w:p>
    <w:p>
      <w:pPr>
        <w:pStyle w:val="null3"/>
        <w:jc w:val="center"/>
        <w:outlineLvl w:val="3"/>
      </w:pPr>
      <w:r>
        <w:rPr>
          <w:sz w:val="24"/>
          <w:b/>
        </w:rPr>
        <w:t>采购人：</w:t>
      </w:r>
      <w:r>
        <w:rPr>
          <w:sz w:val="24"/>
          <w:b/>
        </w:rPr>
        <w:t xml:space="preserve"> 高州市人民政府金山街道办事处</w:t>
      </w:r>
    </w:p>
    <w:p>
      <w:pPr>
        <w:pStyle w:val="null3"/>
        <w:jc w:val="center"/>
        <w:outlineLvl w:val="3"/>
      </w:pPr>
      <w:r>
        <w:rPr>
          <w:sz w:val="24"/>
          <w:b/>
        </w:rPr>
        <w:t>采购代理机构：</w:t>
      </w:r>
      <w:r>
        <w:rPr>
          <w:sz w:val="24"/>
          <w:b/>
        </w:rPr>
        <w:t>广东泓邦建设工程管理有限公司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广东泓邦建设工程管理有限公司</w:t>
      </w:r>
      <w:r>
        <w:rPr/>
        <w:t>受</w:t>
      </w:r>
      <w:r>
        <w:rPr/>
        <w:t xml:space="preserve"> 高州市人民政府金山街道办事处</w:t>
      </w:r>
      <w:r>
        <w:rPr/>
        <w:t>的委托，采用</w:t>
      </w:r>
      <w:r>
        <w:rPr/>
        <w:t>竞争性磋商</w:t>
      </w:r>
      <w:r>
        <w:rPr/>
        <w:t>方式组织采购</w:t>
      </w:r>
      <w:r>
        <w:rPr/>
        <w:t>高州市白沙河（鹤山段）水体生态修复及水质环境综合治理服务项目（2026—2027年）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高州市白沙河（鹤山段）水体生态修复及水质环境综合治理服务项目（2026—2027年）</w:t>
      </w:r>
    </w:p>
    <w:p>
      <w:pPr>
        <w:pStyle w:val="null3"/>
        <w:ind w:firstLine="480"/>
      </w:pPr>
      <w:r>
        <w:rPr/>
        <w:t>采购计划编号：</w:t>
      </w:r>
      <w:r>
        <w:rPr/>
        <w:t>440981-2026-02187</w:t>
      </w:r>
    </w:p>
    <w:p>
      <w:pPr>
        <w:pStyle w:val="null3"/>
        <w:ind w:firstLine="480"/>
      </w:pPr>
      <w:r>
        <w:rPr/>
        <w:t>采购项目编号：</w:t>
      </w:r>
      <w:r>
        <w:rPr/>
        <w:t>ZYGDHB-ZCFW-MM26042</w:t>
      </w:r>
    </w:p>
    <w:p>
      <w:pPr>
        <w:pStyle w:val="null3"/>
        <w:ind w:firstLine="480"/>
      </w:pPr>
      <w:r>
        <w:rPr/>
        <w:t>采购方式：</w:t>
      </w:r>
      <w:r>
        <w:rPr/>
        <w:t>竞争性磋商</w:t>
      </w:r>
    </w:p>
    <w:p>
      <w:pPr>
        <w:pStyle w:val="null3"/>
        <w:ind w:firstLine="480"/>
      </w:pPr>
      <w:r>
        <w:rPr/>
        <w:t>预算金额：</w:t>
      </w:r>
      <w:r>
        <w:rPr/>
        <w:t>2,184,000.00</w:t>
      </w:r>
      <w:r>
        <w:rPr/>
        <w:t>元</w:t>
      </w:r>
    </w:p>
    <w:p>
      <w:pPr>
        <w:pStyle w:val="null3"/>
        <w:outlineLvl w:val="3"/>
      </w:pPr>
      <w:r>
        <w:rPr>
          <w:sz w:val="24"/>
          <w:b/>
        </w:rPr>
        <w:t>2.项目内容及需求情况（采购项目技术规格、参数及要求）</w:t>
      </w:r>
    </w:p>
    <w:p>
      <w:pPr>
        <w:pStyle w:val="null3"/>
      </w:pPr>
      <w:r>
        <w:rPr/>
        <w:t>采购包1(高州市白沙河（鹤山段）水体生态修复及水质环境综合治理服务项目（2026—2027年）):</w:t>
      </w:r>
    </w:p>
    <w:p>
      <w:pPr>
        <w:pStyle w:val="null3"/>
      </w:pPr>
      <w:r>
        <w:rPr/>
        <w:t>采购包预算金额：2,184,000.00元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污水治理及其再生利用服务</w:t>
            </w:r>
          </w:p>
        </w:tc>
        <w:tc>
          <w:tcPr>
            <w:tcW w:type="dxa" w:w="2136"/>
          </w:tcPr>
          <w:p>
            <w:pPr>
              <w:pStyle w:val="null3"/>
            </w:pPr>
            <w:r>
              <w:rPr/>
              <w:t>高州市白沙河（鹤山段）水体生态修复及水质环境综合治理服务项目（2026—2027年）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合同履行期限：运维服务期一年（12个月）。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2）有依法缴纳税收和社会保障资金的良好记录：按要求提供《政府采购供应商资格信用承诺函》。（格式见公告附件）</w:t>
      </w:r>
    </w:p>
    <w:p>
      <w:pPr>
        <w:pStyle w:val="null3"/>
      </w:pPr>
      <w:r>
        <w:rPr/>
        <w:t>3）具有良好的商业信誉和健全的财务会计制度：按要求提供《政府采购供应商资格信用承诺函》。（格式见公告附件）</w:t>
      </w:r>
    </w:p>
    <w:p>
      <w:pPr>
        <w:pStyle w:val="null3"/>
      </w:pPr>
      <w:r>
        <w:rPr/>
        <w:t>4）履行合同所必需的设备和专业技术能力：按要求提供《政府采购供应商资格信用承诺函》。（格式见公告附件）</w:t>
      </w:r>
    </w:p>
    <w:p>
      <w:pPr>
        <w:pStyle w:val="null3"/>
      </w:pPr>
      <w:r>
        <w:rPr/>
        <w:t>5）参加采购活动前3年内，在经营活动中没有重大违法记录：按要求提供《政府采购供应商资格信用承诺函》。（格式见公告附件）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采购包1（高州市白沙河（鹤山段）水体生态修复及水质环境综合治理服务项目（2026—2027年））：</w:t>
      </w:r>
      <w:r>
        <w:rPr/>
        <w:t>参与的供应商全部为符合政策要求的中小企业。供应商须符合本项目采购标的对应行业（本项目行业为：其他未列明行业）的政策划分标准。</w:t>
      </w:r>
    </w:p>
    <w:p>
      <w:pPr>
        <w:pStyle w:val="null3"/>
        <w:outlineLvl w:val="3"/>
      </w:pPr>
      <w:r>
        <w:rPr>
          <w:sz w:val="24"/>
          <w:b/>
        </w:rPr>
        <w:t>3.本项目特定的资格要求：</w:t>
      </w:r>
    </w:p>
    <w:p>
      <w:pPr>
        <w:pStyle w:val="null3"/>
      </w:pPr>
      <w:r>
        <w:rPr/>
        <w:t>采购包1（高州市白沙河（鹤山段）水体生态修复及水质环境综合治理服务项目（2026—2027年））：</w:t>
      </w:r>
    </w:p>
    <w:p>
      <w:pPr>
        <w:pStyle w:val="null3"/>
      </w:pPr>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3)不接受联合体投标，不得转包、分包。（提供承诺函，格式自拟）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 xml:space="preserve"> 高州市人民政府金山街道办事处</w:t>
      </w:r>
    </w:p>
    <w:p>
      <w:pPr>
        <w:pStyle w:val="null3"/>
        <w:ind w:firstLine="480"/>
      </w:pPr>
      <w:r>
        <w:rPr/>
        <w:t>地址：</w:t>
      </w:r>
      <w:r>
        <w:rPr/>
        <w:t>广东省茂名市高州市金山经济开发区</w:t>
      </w:r>
    </w:p>
    <w:p>
      <w:pPr>
        <w:pStyle w:val="null3"/>
        <w:ind w:firstLine="480"/>
      </w:pPr>
      <w:r>
        <w:rPr/>
        <w:t>联系方式：</w:t>
      </w:r>
      <w:r>
        <w:rPr/>
        <w:t>0668-6133697</w:t>
      </w:r>
    </w:p>
    <w:p>
      <w:pPr>
        <w:pStyle w:val="null3"/>
        <w:outlineLvl w:val="3"/>
      </w:pPr>
      <w:r>
        <w:rPr>
          <w:sz w:val="24"/>
          <w:b/>
        </w:rPr>
        <w:t>2.采购代理机构信息</w:t>
      </w:r>
    </w:p>
    <w:p>
      <w:pPr>
        <w:pStyle w:val="null3"/>
        <w:ind w:firstLine="480"/>
      </w:pPr>
      <w:r>
        <w:rPr/>
        <w:t>名称：</w:t>
      </w:r>
      <w:r>
        <w:rPr/>
        <w:t>广东泓邦建设工程管理有限公司</w:t>
      </w:r>
    </w:p>
    <w:p>
      <w:pPr>
        <w:pStyle w:val="null3"/>
        <w:ind w:firstLine="480"/>
      </w:pPr>
      <w:r>
        <w:rPr/>
        <w:t xml:space="preserve"> 地址：</w:t>
      </w:r>
      <w:r>
        <w:rPr/>
        <w:t>茂名市茂南区油城四路107号大院3号楼2楼</w:t>
      </w:r>
    </w:p>
    <w:p>
      <w:pPr>
        <w:pStyle w:val="null3"/>
        <w:ind w:firstLine="480"/>
      </w:pPr>
      <w:r>
        <w:rPr/>
        <w:t xml:space="preserve"> 联系方式：</w:t>
      </w:r>
      <w:r>
        <w:rPr/>
        <w:t>0668-2976899</w:t>
      </w:r>
    </w:p>
    <w:p>
      <w:pPr>
        <w:pStyle w:val="null3"/>
        <w:outlineLvl w:val="3"/>
      </w:pPr>
      <w:r>
        <w:rPr>
          <w:sz w:val="24"/>
          <w:b/>
        </w:rPr>
        <w:t xml:space="preserve"> 3.项目联系方式</w:t>
      </w:r>
    </w:p>
    <w:p>
      <w:pPr>
        <w:pStyle w:val="null3"/>
        <w:ind w:firstLine="480"/>
      </w:pPr>
      <w:r>
        <w:rPr/>
        <w:t xml:space="preserve"> 项目联系人：</w:t>
      </w:r>
      <w:r>
        <w:rPr/>
        <w:t>梁小姐</w:t>
      </w:r>
    </w:p>
    <w:p>
      <w:pPr>
        <w:pStyle w:val="null3"/>
        <w:ind w:firstLine="480"/>
      </w:pPr>
      <w:r>
        <w:rPr/>
        <w:t xml:space="preserve"> 电话：</w:t>
      </w:r>
      <w:r>
        <w:rPr/>
        <w:t>0668-2976899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广东泓邦建设工程管理有限公司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1.</w:t>
      </w:r>
      <w:r>
        <w:rPr>
          <w:b/>
        </w:rPr>
        <w:t>项目背景</w:t>
      </w:r>
    </w:p>
    <w:p>
      <w:pPr>
        <w:pStyle w:val="null3"/>
        <w:ind w:firstLine="400"/>
      </w:pPr>
      <w:r>
        <w:rPr/>
        <w:t>白沙河是小东江流域的主要河流之一，流经高州市石仔岭街道、金山街道、石鼓镇三个镇街。其中，在金山街道辖区内，白沙河流经金山工业园区，该园区周边分布有皮革加工、饲料加工、管道加工、生物材料加工及汽车配件加工等产业；河流沿途接纳山口支流与相水河支流汇入后，继续流经下游的鹤山监测点。根据茂名市生态环境局</w:t>
      </w:r>
      <w:r>
        <w:rPr/>
        <w:t xml:space="preserve">2022 </w:t>
      </w:r>
      <w:r>
        <w:rPr/>
        <w:t xml:space="preserve">年 </w:t>
      </w:r>
      <w:r>
        <w:rPr/>
        <w:t xml:space="preserve">3 </w:t>
      </w:r>
      <w:r>
        <w:rPr/>
        <w:t xml:space="preserve">月 </w:t>
      </w:r>
      <w:r>
        <w:rPr/>
        <w:t xml:space="preserve">15 </w:t>
      </w:r>
      <w:r>
        <w:rPr/>
        <w:t>日发布的《茂环函〔</w:t>
      </w:r>
      <w:r>
        <w:rPr/>
        <w:t>2022</w:t>
      </w:r>
      <w:r>
        <w:rPr/>
        <w:t>〕</w:t>
      </w:r>
      <w:r>
        <w:rPr/>
        <w:t xml:space="preserve">172 </w:t>
      </w:r>
      <w:r>
        <w:rPr/>
        <w:t xml:space="preserve">号 关于调整茂名市水质监测断面的通知》精神，鹤山监测点的水质检测标准由原来的地表水 </w:t>
      </w:r>
      <w:r>
        <w:rPr/>
        <w:t xml:space="preserve">V </w:t>
      </w:r>
      <w:r>
        <w:rPr/>
        <w:t>类标准提升至地表水Ⅳ类标准（其中总磷指标≤</w:t>
      </w:r>
      <w:r>
        <w:rPr/>
        <w:t>0.35mg/L</w:t>
      </w:r>
      <w:r>
        <w:rPr/>
        <w:t>）；</w:t>
      </w:r>
      <w:r>
        <w:rPr/>
        <w:t xml:space="preserve">2024 </w:t>
      </w:r>
      <w:r>
        <w:rPr/>
        <w:t xml:space="preserve">年 </w:t>
      </w:r>
      <w:r>
        <w:rPr/>
        <w:t>5</w:t>
      </w:r>
      <w:r>
        <w:rPr/>
        <w:t>月，该监测点所有水质指标再次统一按地表水Ⅳ类标准执行，可见白沙河水质考核标准正逐步收紧，对水质的要求日趋严格。</w:t>
      </w:r>
    </w:p>
    <w:p>
      <w:pPr>
        <w:pStyle w:val="null3"/>
        <w:ind w:firstLine="400"/>
      </w:pPr>
      <w:r>
        <w:rPr/>
        <w:t>为确保我市白沙河鹤山断面水质稳定达到并优于地表水</w:t>
      </w:r>
      <w:r>
        <w:rPr/>
        <w:t>Ⅳ类标准，在前期治理工作的基础上，有必要持续开展高州市白沙河（鹤山段）水体生态修复及水质环境综合治理项目运维服务（</w:t>
      </w:r>
      <w:r>
        <w:rPr/>
        <w:t>2026</w:t>
      </w:r>
      <w:r>
        <w:rPr/>
        <w:t>—</w:t>
      </w:r>
      <w:r>
        <w:rPr/>
        <w:t xml:space="preserve">2027 </w:t>
      </w:r>
      <w:r>
        <w:rPr/>
        <w:t xml:space="preserve">年）。当前，该流域仍面临面源污染、生态基流不足、支流劣 </w:t>
      </w:r>
      <w:r>
        <w:rPr/>
        <w:t xml:space="preserve">V </w:t>
      </w:r>
      <w:r>
        <w:rPr/>
        <w:t>类水质汇入、上游企业及村级污水处理设施排放标准与水环境标准存在差距、污水管网溢流等多重持续挑战，开展本次运维服务，可有效巩固和提升现有治理成效，适配水质检测标准提升后更高的管控要求。</w:t>
      </w:r>
    </w:p>
    <w:p>
      <w:pPr>
        <w:pStyle w:val="null3"/>
        <w:ind w:firstLine="400"/>
      </w:pPr>
      <w:r>
        <w:rPr/>
        <w:t>当前河道流域存在的多重水质制约问题，在检测标准提升至地表水</w:t>
      </w:r>
      <w:r>
        <w:rPr/>
        <w:t xml:space="preserve">Ⅳ类后进一步凸显——水质管控的指标要求、污染削减力度均大幅提高，现有污染问题对水质达标的制约作用愈发明显，具体表现为：一是上游工业区及污水处理厂排污标准与地表水Ⅳ类水环境标准存在差距，其排污尾水构成了河道的基础污染负荷；二是河流生态基流无法保障，活水水源极度匮乏，因距大型蓄水工程较远，周边小型水库需优先保障饮用和灌溉需求，无法为河道补充清水，导致旱季河道基本无清水流动，部分河段甚至完全干涸，沦为排污河，水量短缺、污染物浓度偏高使得水体自净能力极差，旱季污水最终汇入白沙河，难以满足Ⅳ类水质所需的自净基础条件；三是支流相水河水质不能稳定消除劣 </w:t>
      </w:r>
      <w:r>
        <w:rPr/>
        <w:t xml:space="preserve">V </w:t>
      </w:r>
      <w:r>
        <w:rPr/>
        <w:t>类，且在鹤山监测点上游汇入干流，对主流水质造成严重冲击，成为Ⅳ类水质达标的重要外部阻碍；四是上游污水处理厂设计容量固定，前段污水排渠发生溢流，未经处理的污水直接排入河道，大幅增加了Ⅳ类水质达标难度；五是沿河居民区虽已建成村级污水处理设施，但设施排放标准与河道新的Ⅳ类水质要求不匹配，出水污染物指标远超河道管控标准；六是流域内灌溉渠与水库、农田、鱼塘相连通，鱼塘排水及农田排水沟放水时，会导致灌溉渠水质恶化，进一步加剧流域水体污染叠加风险，与Ⅳ类水质管控要求存在较大差距。</w:t>
      </w:r>
    </w:p>
    <w:p>
      <w:pPr>
        <w:pStyle w:val="null3"/>
        <w:ind w:firstLine="402"/>
      </w:pPr>
      <w:r>
        <w:rPr>
          <w:b/>
        </w:rPr>
        <w:t>2.</w:t>
      </w:r>
      <w:r>
        <w:rPr>
          <w:b/>
        </w:rPr>
        <w:t>项目实施要求</w:t>
      </w:r>
    </w:p>
    <w:p>
      <w:pPr>
        <w:pStyle w:val="null3"/>
        <w:ind w:firstLine="400"/>
      </w:pPr>
      <w:r>
        <w:rPr/>
        <w:t>采用微生物菌种修复技术用于改善水质。维护微生物菌种系统、微孔曝气系统。治理河段投放微生物菌剂及其他辅助治污物料，具体水质治理项目需符合相关国家及地方政策法规和标准规范的规定</w:t>
      </w:r>
      <w:r>
        <w:rPr/>
        <w:t>。</w:t>
      </w:r>
    </w:p>
    <w:p>
      <w:pPr>
        <w:pStyle w:val="null3"/>
        <w:ind w:firstLine="402"/>
      </w:pPr>
      <w:r>
        <w:rPr>
          <w:b/>
        </w:rPr>
        <w:t>3.</w:t>
      </w:r>
      <w:r>
        <w:rPr>
          <w:b/>
        </w:rPr>
        <w:t>项目目标</w:t>
      </w:r>
    </w:p>
    <w:p>
      <w:pPr>
        <w:pStyle w:val="null3"/>
        <w:ind w:firstLine="400"/>
      </w:pPr>
      <w:r>
        <w:rPr/>
        <w:t>运维期间鹤山断面水质达到</w:t>
      </w:r>
      <w:r>
        <w:rPr/>
        <w:t xml:space="preserve">Ⅳ类（即 </w:t>
      </w:r>
      <w:r>
        <w:rPr/>
        <w:t>PH</w:t>
      </w:r>
      <w:r>
        <w:rPr/>
        <w:t>：</w:t>
      </w:r>
      <w:r>
        <w:rPr/>
        <w:t>6 -9</w:t>
      </w:r>
      <w:r>
        <w:rPr/>
        <w:t>、化学需氧量≤</w:t>
      </w:r>
      <w:r>
        <w:rPr/>
        <w:t>30mg/L</w:t>
      </w:r>
      <w:r>
        <w:rPr/>
        <w:t>、氨氮≤</w:t>
      </w:r>
      <w:r>
        <w:rPr/>
        <w:t>1.5mg/L</w:t>
      </w:r>
      <w:r>
        <w:rPr/>
        <w:t>、总磷≤</w:t>
      </w:r>
      <w:r>
        <w:rPr/>
        <w:t>0.3mg/L</w:t>
      </w:r>
      <w:r>
        <w:rPr/>
        <w:t>、高锰酸盐≤</w:t>
      </w:r>
      <w:r>
        <w:rPr/>
        <w:t>10mg/L</w:t>
      </w:r>
      <w:r>
        <w:rPr/>
        <w:t>）（以茂名市</w:t>
      </w:r>
      <w:r>
        <w:rPr>
          <w:color w:val="FF0000"/>
        </w:rPr>
        <w:t>或高州市</w:t>
      </w:r>
      <w:r>
        <w:rPr/>
        <w:t>环境监测站每月对白沙河鹤山断面公布数据为准）</w:t>
      </w:r>
    </w:p>
    <w:p>
      <w:pPr>
        <w:pStyle w:val="null3"/>
      </w:pPr>
      <w:r>
        <w:rPr/>
        <w:t>采购包1（高州市白沙河（鹤山段）水体生态修复及水质环境综合治理服务项目（2026—2027年））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运维服务期一年（12个月）。</w:t>
            </w:r>
          </w:p>
        </w:tc>
      </w:tr>
      <w:tr>
        <w:tc>
          <w:tcPr>
            <w:tcW w:type="dxa" w:w="4153"/>
          </w:tcPr>
          <w:p>
            <w:pPr>
              <w:pStyle w:val="null3"/>
            </w:pPr>
            <w:r>
              <w:rPr/>
              <w:t>标的提供的地点</w:t>
            </w:r>
          </w:p>
        </w:tc>
        <w:tc>
          <w:tcPr>
            <w:tcW w:type="dxa" w:w="4153"/>
          </w:tcPr>
          <w:p>
            <w:pPr>
              <w:pStyle w:val="null3"/>
            </w:pPr>
            <w:r>
              <w:rPr/>
              <w:t>鹤山断面监测点往上游 400 米至 1100 米处，共 700 米</w:t>
            </w:r>
          </w:p>
        </w:tc>
      </w:tr>
      <w:tr>
        <w:tc>
          <w:tcPr>
            <w:tcW w:type="dxa" w:w="4153"/>
          </w:tcPr>
          <w:p>
            <w:pPr>
              <w:pStyle w:val="null3"/>
            </w:pPr>
            <w:r>
              <w:rPr/>
              <w:t>付款方式</w:t>
            </w:r>
          </w:p>
        </w:tc>
        <w:tc>
          <w:tcPr>
            <w:tcW w:type="dxa" w:w="4153"/>
          </w:tcPr>
          <w:p>
            <w:pPr>
              <w:pStyle w:val="null3"/>
            </w:pPr>
            <w:r>
              <w:rPr/>
              <w:t>1期：支付比例100%,（1）双方签订项目采购合同后，运维服务费分12个月平均支付； （2）分三种情况：第一种：当月鹤山断面水质达到Ⅳ类水质标准（即:PH:6-9、化学需氧量≤30mg/L、氨氮≤1.5mg/L、总磷≤0.3mg/L、高锰酸盐≤10mg/L)以上，可付款。第二种:当月鹤山断面水质达到V类水质标准(即:PH:6-9、化学需氧量≤40mg/L、氨氮≤2mg/L、总磷≤0.4mg/L、高锰酸盐≤15mg/L)，但已运维期内月平均水质达到IV类水质标准((即:PH:6-9、化学需氧量≤30mg/L、氨氮≤1.5mg/L、总磷≤0.3mg/L、高锰酸盐≤10mg/L)，可付款。第三种:如鹤山断面水质连续3个月劣V类的(即:PH超出6-9、化学需氧量＞40mg/L、氨氮＞2mg/L、总磷＞0.4mg/L、高锰酸盐＞15mg/L)，则自动终止合约。 （3）12个月内如果有个别月份不达支付条件又未达到提前终止合约条件的，则运维服务期顺延，直到可支付月份累计达12个月，但顺延运维服务期累计不能超过12个月。 注：成交人需提供相应数额的发票。如当月考核点抽检水质指标未达到水质验收标准，采购人无须向成交人支付当月费用。待次月抽检达标后再支付，另外12个月服务期内如果有个别月份水质不达标的，则服务期顺延，直到达标月份累计达12个月，但顺延的服务期累计不超过12个月。</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1期：1、项目验收条件：运维期间鹤山断面水质达到Ⅳ类水质标准（PH ：6-9、化学需氧量≤30mg/L、氨氮≤1.5mg/ L、总磷≤0.3mg/ L、高锰酸盐≤10mg/ L）。 2、验收方式：茂名市或高州市环境保护监测站每月对白沙河鹤山段进行取水检验，检测点设在鹤山断面范围内，按规范进行。 3、验收依据：在当月服务期内，水质数据以次月茂名或高州市环境保护监测站对金山街道鹤山断面公布的水质检测数据为准。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污水治理及其再生利用服务</w:t>
            </w:r>
          </w:p>
        </w:tc>
        <w:tc>
          <w:tcPr>
            <w:tcW w:type="dxa" w:w="933"/>
          </w:tcPr>
          <w:p>
            <w:pPr>
              <w:pStyle w:val="null3"/>
              <w:jc w:val="left"/>
            </w:pPr>
            <w:r>
              <w:rPr/>
              <w:t>高州市白沙河（鹤山段）水体生态修复及水质环境综合治理服务项目（2026—2027年）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2,184,000.00</w:t>
            </w:r>
          </w:p>
        </w:tc>
        <w:tc>
          <w:tcPr>
            <w:tcW w:type="dxa" w:w="933"/>
          </w:tcPr>
          <w:p>
            <w:pPr>
              <w:pStyle w:val="null3"/>
              <w:jc w:val="right"/>
            </w:pPr>
            <w:r>
              <w:rPr/>
              <w:t>2,184,000.00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高州市白沙河（鹤山段）水体生态修复及水质环境综合治理服务项目（2026—2027年）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w:t>
            </w:r>
            <w:r>
              <w:rPr>
                <w:sz w:val="21"/>
                <w:b/>
              </w:rPr>
              <w:t>、服务目标</w:t>
            </w:r>
          </w:p>
          <w:p>
            <w:pPr>
              <w:pStyle w:val="null3"/>
              <w:spacing w:before="210"/>
              <w:ind w:left="15" w:right="510" w:firstLine="481"/>
              <w:jc w:val="both"/>
            </w:pPr>
            <w:r>
              <w:rPr>
                <w:sz w:val="24"/>
              </w:rPr>
              <w:t>运维期间鹤山断面水质达到</w:t>
            </w:r>
            <w:r>
              <w:rPr>
                <w:sz w:val="24"/>
              </w:rPr>
              <w:t>Ⅳ类（即 PH</w:t>
            </w:r>
            <w:r>
              <w:rPr>
                <w:sz w:val="21"/>
              </w:rPr>
              <w:t xml:space="preserve"> </w:t>
            </w:r>
            <w:r>
              <w:rPr>
                <w:sz w:val="24"/>
              </w:rPr>
              <w:t>：</w:t>
            </w:r>
            <w:r>
              <w:rPr>
                <w:sz w:val="24"/>
              </w:rPr>
              <w:t>6-9、化学需氧量≤30mg/</w:t>
            </w:r>
            <w:r>
              <w:rPr>
                <w:sz w:val="24"/>
              </w:rPr>
              <w:t>L、氨</w:t>
            </w:r>
            <w:r>
              <w:rPr>
                <w:sz w:val="24"/>
              </w:rPr>
              <w:t>氮</w:t>
            </w:r>
            <w:r>
              <w:rPr>
                <w:sz w:val="24"/>
              </w:rPr>
              <w:t>≤1.5mg/ L、总磷指标≤0.3mg/ L、高锰酸盐≤10m</w:t>
            </w:r>
            <w:r>
              <w:rPr>
                <w:sz w:val="24"/>
              </w:rPr>
              <w:t>g/ L）及以上。</w:t>
            </w:r>
          </w:p>
          <w:p>
            <w:pPr>
              <w:pStyle w:val="null3"/>
              <w:spacing w:before="210"/>
              <w:ind w:left="30" w:right="15" w:firstLine="480"/>
              <w:jc w:val="both"/>
            </w:pPr>
            <w:r>
              <w:rPr>
                <w:sz w:val="24"/>
                <w:b/>
              </w:rPr>
              <w:t>2</w:t>
            </w:r>
            <w:r>
              <w:rPr>
                <w:sz w:val="24"/>
                <w:b/>
              </w:rPr>
              <w:t>、</w:t>
            </w:r>
            <w:r>
              <w:rPr>
                <w:sz w:val="24"/>
                <w:b/>
              </w:rPr>
              <w:t>2026 年度运维服务实施</w:t>
            </w:r>
            <w:r>
              <w:rPr>
                <w:sz w:val="24"/>
                <w:b/>
              </w:rPr>
              <w:t>要求</w:t>
            </w:r>
          </w:p>
          <w:p>
            <w:pPr>
              <w:pStyle w:val="null3"/>
              <w:spacing w:before="210"/>
              <w:ind w:left="30" w:right="15" w:firstLine="480"/>
              <w:jc w:val="both"/>
            </w:pPr>
            <w:r>
              <w:rPr>
                <w:sz w:val="24"/>
              </w:rPr>
              <w:t>（</w:t>
            </w:r>
            <w:r>
              <w:rPr>
                <w:sz w:val="24"/>
              </w:rPr>
              <w:t>1</w:t>
            </w:r>
            <w:r>
              <w:rPr>
                <w:sz w:val="24"/>
              </w:rPr>
              <w:t>）</w:t>
            </w:r>
            <w:r>
              <w:rPr>
                <w:sz w:val="24"/>
              </w:rPr>
              <w:t>机械清障、生态护岸</w:t>
            </w:r>
          </w:p>
          <w:p>
            <w:pPr>
              <w:pStyle w:val="null3"/>
              <w:spacing w:before="210"/>
              <w:ind w:left="30" w:right="15" w:firstLine="480"/>
              <w:jc w:val="both"/>
            </w:pPr>
            <w:r>
              <w:rPr>
                <w:sz w:val="24"/>
              </w:rPr>
              <w:t>两岸多为自然边坡，部分区段植被遭到破坏，土壤裸露</w:t>
            </w:r>
            <w:r>
              <w:rPr>
                <w:sz w:val="24"/>
              </w:rPr>
              <w:t>，阴雨天易造成水土</w:t>
            </w:r>
            <w:r>
              <w:rPr>
                <w:sz w:val="24"/>
              </w:rPr>
              <w:t>流失，导致水质浑浊，河道淤泥较多，清淤外运施工难度和成本较高，所以本次拟新建自然护岸，在原河道岸边加种滨水植物，强化水体污染治理效果，减少因</w:t>
            </w:r>
            <w:r>
              <w:rPr>
                <w:sz w:val="24"/>
              </w:rPr>
              <w:t>雨水冲刷带入大量泥沙导致水体浑浊。</w:t>
            </w:r>
          </w:p>
          <w:p>
            <w:pPr>
              <w:pStyle w:val="null3"/>
              <w:spacing w:before="210"/>
              <w:ind w:left="30" w:right="15" w:firstLine="480"/>
              <w:jc w:val="both"/>
            </w:pPr>
            <w:r>
              <w:rPr>
                <w:sz w:val="24"/>
              </w:rPr>
              <w:t>（</w:t>
            </w:r>
            <w:r>
              <w:rPr>
                <w:sz w:val="24"/>
              </w:rPr>
              <w:t>2</w:t>
            </w:r>
            <w:r>
              <w:rPr>
                <w:sz w:val="24"/>
              </w:rPr>
              <w:t>）</w:t>
            </w:r>
            <w:r>
              <w:rPr>
                <w:sz w:val="24"/>
              </w:rPr>
              <w:t>增设拦河坝</w:t>
            </w:r>
          </w:p>
          <w:p>
            <w:pPr>
              <w:pStyle w:val="null3"/>
              <w:spacing w:before="210"/>
              <w:ind w:left="30" w:right="15" w:firstLine="480"/>
              <w:jc w:val="both"/>
            </w:pPr>
            <w:r>
              <w:rPr>
                <w:sz w:val="24"/>
              </w:rPr>
              <w:t>在治理河道上中下游处增设拦河坝，主要起到控水位、稳流速、增停留、促降解的作用</w:t>
            </w:r>
            <w:r>
              <w:rPr>
                <w:sz w:val="24"/>
              </w:rPr>
              <w:t>，</w:t>
            </w:r>
            <w:r>
              <w:rPr>
                <w:sz w:val="24"/>
              </w:rPr>
              <w:t>具体要求如下：</w:t>
            </w:r>
          </w:p>
          <w:p>
            <w:pPr>
              <w:pStyle w:val="null3"/>
              <w:spacing w:before="210"/>
              <w:ind w:left="30" w:right="15" w:firstLine="480"/>
              <w:jc w:val="both"/>
            </w:pPr>
            <w:r>
              <w:rPr>
                <w:sz w:val="24"/>
              </w:rPr>
              <w:t>1</w:t>
            </w:r>
            <w:r>
              <w:rPr>
                <w:sz w:val="24"/>
              </w:rPr>
              <w:t>）</w:t>
            </w:r>
            <w:r>
              <w:rPr>
                <w:sz w:val="24"/>
              </w:rPr>
              <w:t>抬高水位，扩大水体接触面积</w:t>
            </w:r>
          </w:p>
          <w:p>
            <w:pPr>
              <w:pStyle w:val="null3"/>
              <w:spacing w:before="210"/>
              <w:ind w:left="30" w:right="15" w:firstLine="480"/>
              <w:jc w:val="both"/>
            </w:pPr>
            <w:r>
              <w:rPr>
                <w:sz w:val="24"/>
              </w:rPr>
              <w:t>2</w:t>
            </w:r>
            <w:r>
              <w:rPr>
                <w:sz w:val="24"/>
              </w:rPr>
              <w:t>）</w:t>
            </w:r>
            <w:r>
              <w:rPr>
                <w:sz w:val="24"/>
              </w:rPr>
              <w:t>降低流速，延长水力停留时间（</w:t>
            </w:r>
            <w:r>
              <w:rPr>
                <w:sz w:val="24"/>
              </w:rPr>
              <w:t>HRT）</w:t>
            </w:r>
          </w:p>
          <w:p>
            <w:pPr>
              <w:pStyle w:val="null3"/>
              <w:spacing w:before="210"/>
              <w:ind w:left="30" w:right="15" w:firstLine="480"/>
              <w:jc w:val="both"/>
            </w:pPr>
            <w:r>
              <w:rPr>
                <w:sz w:val="24"/>
              </w:rPr>
              <w:t>3</w:t>
            </w:r>
            <w:r>
              <w:rPr>
                <w:sz w:val="24"/>
              </w:rPr>
              <w:t>）</w:t>
            </w:r>
            <w:r>
              <w:rPr>
                <w:sz w:val="24"/>
              </w:rPr>
              <w:t>形成相对稳定的</w:t>
            </w:r>
            <w:r>
              <w:rPr>
                <w:sz w:val="24"/>
              </w:rPr>
              <w:t>“生化反应池 ”环境</w:t>
            </w:r>
          </w:p>
          <w:p>
            <w:pPr>
              <w:pStyle w:val="null3"/>
              <w:spacing w:before="180"/>
              <w:ind w:left="495"/>
              <w:jc w:val="both"/>
            </w:pPr>
            <w:r>
              <w:rPr>
                <w:sz w:val="24"/>
              </w:rPr>
              <w:t>4</w:t>
            </w:r>
            <w:r>
              <w:rPr>
                <w:sz w:val="24"/>
              </w:rPr>
              <w:t>）</w:t>
            </w:r>
            <w:r>
              <w:rPr>
                <w:sz w:val="24"/>
              </w:rPr>
              <w:t>利于沉泥与污染物富集，便于集中修复</w:t>
            </w:r>
          </w:p>
          <w:p>
            <w:pPr>
              <w:pStyle w:val="null3"/>
              <w:spacing w:before="210"/>
              <w:ind w:left="30" w:right="15" w:firstLine="480"/>
              <w:jc w:val="both"/>
            </w:pPr>
            <w:r>
              <w:rPr>
                <w:sz w:val="24"/>
              </w:rPr>
              <w:t>5</w:t>
            </w:r>
            <w:r>
              <w:rPr>
                <w:sz w:val="24"/>
              </w:rPr>
              <w:t>）</w:t>
            </w:r>
            <w:r>
              <w:rPr>
                <w:sz w:val="24"/>
              </w:rPr>
              <w:t>改善溶解氧与复氧条件</w:t>
            </w:r>
          </w:p>
          <w:p>
            <w:pPr>
              <w:pStyle w:val="null3"/>
              <w:spacing w:before="210"/>
              <w:ind w:left="30" w:right="15" w:firstLine="480"/>
              <w:jc w:val="both"/>
            </w:pPr>
            <w:r>
              <w:rPr>
                <w:sz w:val="24"/>
                <w:b/>
              </w:rPr>
              <w:t>（</w:t>
            </w:r>
            <w:r>
              <w:rPr>
                <w:sz w:val="24"/>
                <w:b/>
              </w:rPr>
              <w:t>3）</w:t>
            </w:r>
            <w:r>
              <w:rPr>
                <w:sz w:val="24"/>
                <w:b/>
              </w:rPr>
              <w:t>曝气复氧</w:t>
            </w:r>
          </w:p>
          <w:p>
            <w:pPr>
              <w:pStyle w:val="null3"/>
              <w:spacing w:before="210"/>
              <w:ind w:left="30" w:right="15" w:firstLine="480"/>
              <w:jc w:val="both"/>
            </w:pPr>
            <w:r>
              <w:rPr>
                <w:sz w:val="24"/>
                <w:b/>
              </w:rPr>
              <w:t>（</w:t>
            </w:r>
            <w:r>
              <w:rPr>
                <w:sz w:val="24"/>
                <w:b/>
              </w:rPr>
              <w:t>4）微生物的投加及调试：</w:t>
            </w:r>
          </w:p>
          <w:p>
            <w:pPr>
              <w:pStyle w:val="null3"/>
              <w:spacing w:before="210"/>
              <w:ind w:left="15" w:firstLine="481"/>
              <w:jc w:val="both"/>
            </w:pPr>
            <w:r>
              <w:rPr>
                <w:sz w:val="24"/>
              </w:rPr>
              <w:t>本项目</w:t>
            </w:r>
            <w:r>
              <w:rPr>
                <w:sz w:val="24"/>
              </w:rPr>
              <w:t>需</w:t>
            </w:r>
            <w:r>
              <w:rPr>
                <w:sz w:val="24"/>
              </w:rPr>
              <w:t>采用选用河道治理专用微生物</w:t>
            </w:r>
            <w:r>
              <w:rPr>
                <w:sz w:val="24"/>
              </w:rPr>
              <w:t>的</w:t>
            </w:r>
            <w:r>
              <w:rPr>
                <w:sz w:val="24"/>
              </w:rPr>
              <w:t>菌剂，能够有针对性地</w:t>
            </w:r>
            <w:r>
              <w:rPr>
                <w:sz w:val="24"/>
              </w:rPr>
              <w:t>消除水体中的</w:t>
            </w:r>
            <w:r>
              <w:rPr>
                <w:sz w:val="24"/>
              </w:rPr>
              <w:t>COD</w:t>
            </w:r>
            <w:r>
              <w:rPr>
                <w:sz w:val="21"/>
              </w:rPr>
              <w:t xml:space="preserve"> </w:t>
            </w:r>
            <w:r>
              <w:rPr>
                <w:sz w:val="24"/>
              </w:rPr>
              <w:t>、氨氮、总磷等污染物。结合河道河床内水体长期处于持续流动性的工况，为解决直接投加微生物菌剂效果有限的问题，优化投菌策略并按季度动态调整实施内容，搭配河道微孔曝气系统协同作用，保障微生物活性与治理效果</w:t>
            </w:r>
            <w:r>
              <w:rPr>
                <w:sz w:val="24"/>
              </w:rPr>
              <w:t>。</w:t>
            </w:r>
          </w:p>
          <w:p>
            <w:pPr>
              <w:pStyle w:val="null3"/>
              <w:spacing w:before="210"/>
              <w:ind w:left="30" w:right="15" w:firstLine="480"/>
              <w:jc w:val="both"/>
            </w:pPr>
            <w:r>
              <w:rPr>
                <w:sz w:val="24"/>
                <w:b/>
              </w:rPr>
              <w:t>（</w:t>
            </w:r>
            <w:r>
              <w:rPr>
                <w:sz w:val="24"/>
                <w:b/>
              </w:rPr>
              <w:t>5）微生物投放</w:t>
            </w:r>
          </w:p>
          <w:p>
            <w:pPr>
              <w:pStyle w:val="null3"/>
              <w:ind w:left="30" w:right="45" w:firstLine="482"/>
              <w:jc w:val="both"/>
            </w:pPr>
            <w:r>
              <w:rPr>
                <w:sz w:val="24"/>
                <w:b/>
              </w:rPr>
              <w:t>投放的时间节点</w:t>
            </w:r>
            <w:r>
              <w:rPr>
                <w:sz w:val="24"/>
              </w:rPr>
              <w:t>：需在河道内的微孔曝气设备调试完成并正常运行后进行，确保水体溶解氧满足微生物繁殖与污染物降解需求，实现曝气工艺与投菌工艺的</w:t>
            </w:r>
            <w:r>
              <w:rPr>
                <w:sz w:val="24"/>
              </w:rPr>
              <w:t>协同匹配。</w:t>
            </w:r>
          </w:p>
          <w:p>
            <w:pPr>
              <w:pStyle w:val="null3"/>
              <w:ind w:left="30" w:right="75" w:firstLine="482"/>
              <w:jc w:val="both"/>
            </w:pPr>
            <w:r>
              <w:rPr>
                <w:sz w:val="24"/>
                <w:b/>
              </w:rPr>
              <w:t>投放的方式：</w:t>
            </w:r>
            <w:r>
              <w:rPr>
                <w:sz w:val="24"/>
              </w:rPr>
              <w:t>全河段均匀投放，结合河道水流特性优化投放点位，保障微生</w:t>
            </w:r>
            <w:r>
              <w:rPr>
                <w:sz w:val="24"/>
              </w:rPr>
              <w:t>物在河道内均匀分布，同时按季度动态调整投放剂量、频次，适配河道流动</w:t>
            </w:r>
            <w:r>
              <w:rPr>
                <w:sz w:val="24"/>
              </w:rPr>
              <w:t>性工</w:t>
            </w:r>
            <w:r>
              <w:rPr>
                <w:sz w:val="24"/>
              </w:rPr>
              <w:t>况。</w:t>
            </w:r>
          </w:p>
          <w:p>
            <w:pPr>
              <w:pStyle w:val="null3"/>
              <w:ind w:left="510"/>
              <w:jc w:val="both"/>
            </w:pPr>
            <w:r>
              <w:rPr>
                <w:sz w:val="24"/>
                <w:b/>
              </w:rPr>
              <w:t>季度动态调整投放</w:t>
            </w:r>
            <w:r>
              <w:rPr>
                <w:sz w:val="24"/>
                <w:b/>
              </w:rPr>
              <w:t>需求</w:t>
            </w:r>
          </w:p>
          <w:p>
            <w:pPr>
              <w:pStyle w:val="null3"/>
              <w:spacing w:before="180"/>
              <w:ind w:left="30" w:right="30" w:firstLine="480"/>
              <w:jc w:val="both"/>
            </w:pPr>
            <w:r>
              <w:rPr>
                <w:sz w:val="24"/>
              </w:rPr>
              <w:t>根据河道水体持续流动的工况特点，结合季节水文变化（枯水期、汛期）、</w:t>
            </w:r>
            <w:r>
              <w:rPr>
                <w:sz w:val="24"/>
              </w:rPr>
              <w:t>微生物存活状态及污染物降解效果，按季度调整投</w:t>
            </w:r>
            <w:r>
              <w:rPr>
                <w:sz w:val="24"/>
              </w:rPr>
              <w:t>菌方案，具体要求如下：</w:t>
            </w:r>
          </w:p>
          <w:p>
            <w:pPr>
              <w:pStyle w:val="null3"/>
              <w:ind w:left="30" w:firstLine="480"/>
              <w:jc w:val="both"/>
            </w:pPr>
            <w:r>
              <w:rPr>
                <w:sz w:val="24"/>
              </w:rPr>
              <w:t>第一季度（</w:t>
            </w:r>
            <w:r>
              <w:rPr>
                <w:sz w:val="24"/>
              </w:rPr>
              <w:t>1-3</w:t>
            </w:r>
            <w:r>
              <w:rPr>
                <w:sz w:val="21"/>
              </w:rPr>
              <w:t xml:space="preserve"> </w:t>
            </w:r>
            <w:r>
              <w:rPr>
                <w:sz w:val="24"/>
              </w:rPr>
              <w:t>月</w:t>
            </w:r>
            <w:r>
              <w:rPr>
                <w:sz w:val="24"/>
              </w:rPr>
              <w:t>）：</w:t>
            </w:r>
            <w:r>
              <w:rPr>
                <w:sz w:val="24"/>
              </w:rPr>
              <w:t>该季度为枯水期，河道水体流速慢、水量稳定，微生</w:t>
            </w:r>
            <w:r>
              <w:rPr>
                <w:sz w:val="24"/>
              </w:rPr>
              <w:t>物流失风险低。按基础剂量全河段均匀投放，投放频次为</w:t>
            </w:r>
            <w:r>
              <w:rPr>
                <w:sz w:val="24"/>
              </w:rPr>
              <w:t>2</w:t>
            </w:r>
            <w:r>
              <w:rPr>
                <w:sz w:val="21"/>
              </w:rPr>
              <w:t xml:space="preserve"> </w:t>
            </w:r>
            <w:r>
              <w:rPr>
                <w:sz w:val="24"/>
              </w:rPr>
              <w:t>次</w:t>
            </w:r>
            <w:r>
              <w:rPr>
                <w:sz w:val="24"/>
              </w:rPr>
              <w:t>/</w:t>
            </w:r>
            <w:r>
              <w:rPr>
                <w:sz w:val="24"/>
              </w:rPr>
              <w:t>季度；微孔曝气</w:t>
            </w:r>
            <w:r>
              <w:rPr>
                <w:sz w:val="24"/>
              </w:rPr>
              <w:t>系统保持低负荷稳定运行，维持水体基础溶解氧，助力微</w:t>
            </w:r>
            <w:r>
              <w:rPr>
                <w:sz w:val="24"/>
              </w:rPr>
              <w:t>生物在底泥层快速定殖。</w:t>
            </w:r>
          </w:p>
          <w:p>
            <w:pPr>
              <w:pStyle w:val="null3"/>
              <w:spacing w:before="45"/>
              <w:ind w:left="15" w:right="75" w:firstLine="480"/>
              <w:jc w:val="both"/>
            </w:pPr>
            <w:r>
              <w:rPr>
                <w:sz w:val="24"/>
              </w:rPr>
              <w:t>第二季度（</w:t>
            </w:r>
            <w:r>
              <w:rPr>
                <w:sz w:val="24"/>
              </w:rPr>
              <w:t>4-6</w:t>
            </w:r>
            <w:r>
              <w:rPr>
                <w:sz w:val="24"/>
              </w:rPr>
              <w:t>月</w:t>
            </w:r>
            <w:r>
              <w:rPr>
                <w:sz w:val="24"/>
              </w:rPr>
              <w:t>）：</w:t>
            </w:r>
            <w:r>
              <w:rPr>
                <w:sz w:val="24"/>
              </w:rPr>
              <w:t>该季度进入汛期前期，降雨增多、水体流速加快，微</w:t>
            </w:r>
            <w:r>
              <w:rPr>
                <w:sz w:val="24"/>
              </w:rPr>
              <w:t>生物冲刷流失风险上升。在基础剂量上提升</w:t>
            </w:r>
            <w:r>
              <w:rPr>
                <w:sz w:val="24"/>
              </w:rPr>
              <w:t xml:space="preserve">20% </w:t>
            </w:r>
            <w:r>
              <w:rPr>
                <w:sz w:val="24"/>
              </w:rPr>
              <w:t>投加量，投放频次增至</w:t>
            </w:r>
            <w:r>
              <w:rPr>
                <w:sz w:val="21"/>
              </w:rPr>
              <w:t xml:space="preserve"> </w:t>
            </w:r>
            <w:r>
              <w:rPr>
                <w:sz w:val="24"/>
              </w:rPr>
              <w:t>3</w:t>
            </w:r>
            <w:r>
              <w:rPr>
                <w:sz w:val="24"/>
              </w:rPr>
              <w:t>次</w:t>
            </w:r>
            <w:r>
              <w:rPr>
                <w:sz w:val="24"/>
              </w:rPr>
              <w:t>/</w:t>
            </w:r>
            <w:r>
              <w:rPr>
                <w:sz w:val="24"/>
              </w:rPr>
              <w:t>季度；重点在河道弯道、水流交汇处等流速较快区域增加投放点位，强化底泥菌剂附着量；同步调高微孔曝气系统运行负荷，提升水体溶解氧，增强微生物抗冲刷能力。</w:t>
            </w:r>
          </w:p>
          <w:p>
            <w:pPr>
              <w:pStyle w:val="null3"/>
              <w:ind w:left="15" w:right="45" w:firstLine="480"/>
              <w:jc w:val="both"/>
            </w:pPr>
            <w:r>
              <w:rPr>
                <w:sz w:val="24"/>
              </w:rPr>
              <w:t>第三季度（</w:t>
            </w:r>
            <w:r>
              <w:rPr>
                <w:sz w:val="24"/>
              </w:rPr>
              <w:t>7-9</w:t>
            </w:r>
            <w:r>
              <w:rPr>
                <w:sz w:val="24"/>
              </w:rPr>
              <w:t>月</w:t>
            </w:r>
            <w:r>
              <w:rPr>
                <w:sz w:val="24"/>
              </w:rPr>
              <w:t>）：</w:t>
            </w:r>
            <w:r>
              <w:rPr>
                <w:sz w:val="24"/>
              </w:rPr>
              <w:t>该季度为汛期，暴雨、洪水频发，水体流速达全年峰</w:t>
            </w:r>
            <w:r>
              <w:rPr>
                <w:sz w:val="24"/>
              </w:rPr>
              <w:t>值，是微生物流失高风险期。按基础剂量的</w:t>
            </w:r>
            <w:r>
              <w:rPr>
                <w:sz w:val="21"/>
              </w:rPr>
              <w:t xml:space="preserve"> </w:t>
            </w:r>
            <w:r>
              <w:rPr>
                <w:sz w:val="24"/>
              </w:rPr>
              <w:t>1.5</w:t>
            </w:r>
            <w:r>
              <w:rPr>
                <w:sz w:val="24"/>
              </w:rPr>
              <w:t>倍投加，投放频次为</w:t>
            </w:r>
            <w:r>
              <w:rPr>
                <w:sz w:val="24"/>
              </w:rPr>
              <w:t>4</w:t>
            </w:r>
            <w:r>
              <w:rPr>
                <w:sz w:val="24"/>
              </w:rPr>
              <w:t>—</w:t>
            </w:r>
            <w:r>
              <w:rPr>
                <w:sz w:val="24"/>
              </w:rPr>
              <w:t>5</w:t>
            </w:r>
            <w:r>
              <w:rPr>
                <w:sz w:val="24"/>
              </w:rPr>
              <w:t>次</w:t>
            </w:r>
            <w:r>
              <w:rPr>
                <w:sz w:val="24"/>
              </w:rPr>
              <w:t>/</w:t>
            </w:r>
            <w:r>
              <w:rPr>
                <w:sz w:val="24"/>
              </w:rPr>
              <w:t>季</w:t>
            </w:r>
            <w:r>
              <w:rPr>
                <w:sz w:val="24"/>
              </w:rPr>
              <w:t>度；针对河道主流区、入水口、出水口等关键冲刷点位进行重点补投，确保底泥</w:t>
            </w:r>
            <w:r>
              <w:rPr>
                <w:sz w:val="24"/>
              </w:rPr>
              <w:t>菌剂浓度；微孔曝气系统满负荷运行，配合底泥曝气减少水流对底泥层的扰动，</w:t>
            </w:r>
            <w:r>
              <w:rPr>
                <w:sz w:val="24"/>
              </w:rPr>
              <w:t>营造稳定的微生物生存环境。</w:t>
            </w:r>
          </w:p>
          <w:p>
            <w:pPr>
              <w:pStyle w:val="null3"/>
              <w:spacing w:before="240"/>
              <w:ind w:left="30" w:right="15" w:firstLine="480"/>
              <w:jc w:val="both"/>
            </w:pPr>
            <w:r>
              <w:rPr>
                <w:sz w:val="24"/>
              </w:rPr>
              <w:t>第四季度（</w:t>
            </w:r>
            <w:r>
              <w:rPr>
                <w:sz w:val="24"/>
              </w:rPr>
              <w:t>10-12</w:t>
            </w:r>
            <w:r>
              <w:rPr>
                <w:sz w:val="24"/>
              </w:rPr>
              <w:t>月</w:t>
            </w:r>
            <w:r>
              <w:rPr>
                <w:sz w:val="24"/>
              </w:rPr>
              <w:t>）：</w:t>
            </w:r>
            <w:r>
              <w:rPr>
                <w:sz w:val="24"/>
              </w:rPr>
              <w:t>该季度汛期结束，水体流速放缓、水量趋于稳定，</w:t>
            </w:r>
            <w:r>
              <w:rPr>
                <w:sz w:val="24"/>
              </w:rPr>
              <w:t>微生物流失风险回落。投加剂量恢复至基础剂量，投放频</w:t>
            </w:r>
            <w:r>
              <w:rPr>
                <w:sz w:val="24"/>
              </w:rPr>
              <w:t>次为</w:t>
            </w:r>
            <w:r>
              <w:rPr>
                <w:sz w:val="24"/>
              </w:rPr>
              <w:t xml:space="preserve">2 </w:t>
            </w:r>
            <w:r>
              <w:rPr>
                <w:sz w:val="24"/>
              </w:rPr>
              <w:t>次</w:t>
            </w:r>
            <w:r>
              <w:rPr>
                <w:sz w:val="24"/>
              </w:rPr>
              <w:t>/</w:t>
            </w:r>
            <w:r>
              <w:rPr>
                <w:sz w:val="24"/>
              </w:rPr>
              <w:t>季度；对前</w:t>
            </w:r>
            <w:r>
              <w:rPr>
                <w:sz w:val="24"/>
              </w:rPr>
              <w:t>三季度流失较严重的区域进行针对性补投，逐步将微孔曝气系统调至中低负荷运行，在维持微生物活性的同时节约能耗，助力微生物形成优势菌群，提升污染物</w:t>
            </w:r>
            <w:r>
              <w:rPr>
                <w:sz w:val="24"/>
              </w:rPr>
              <w:t>长效降解效果。</w:t>
            </w:r>
          </w:p>
          <w:p>
            <w:pPr>
              <w:pStyle w:val="null3"/>
              <w:spacing w:before="75"/>
              <w:ind w:left="15"/>
              <w:jc w:val="both"/>
            </w:pPr>
            <w:r>
              <w:rPr>
                <w:sz w:val="24"/>
                <w:b/>
              </w:rPr>
              <w:t>3</w:t>
            </w:r>
            <w:r>
              <w:rPr>
                <w:sz w:val="24"/>
                <w:b/>
              </w:rPr>
              <w:t>、</w:t>
            </w:r>
            <w:r>
              <w:rPr>
                <w:sz w:val="24"/>
                <w:b/>
              </w:rPr>
              <w:t>河道管理维护</w:t>
            </w:r>
            <w:r>
              <w:rPr>
                <w:sz w:val="24"/>
                <w:b/>
              </w:rPr>
              <w:t>要求</w:t>
            </w:r>
          </w:p>
          <w:p>
            <w:pPr>
              <w:pStyle w:val="null3"/>
              <w:spacing w:before="75"/>
              <w:ind w:left="15"/>
              <w:jc w:val="both"/>
            </w:pPr>
            <w:r>
              <w:rPr>
                <w:sz w:val="24"/>
                <w:b/>
              </w:rPr>
              <w:t>（</w:t>
            </w:r>
            <w:r>
              <w:rPr>
                <w:sz w:val="24"/>
                <w:b/>
              </w:rPr>
              <w:t>1</w:t>
            </w:r>
            <w:r>
              <w:rPr>
                <w:sz w:val="24"/>
                <w:b/>
              </w:rPr>
              <w:t>）</w:t>
            </w:r>
            <w:r>
              <w:rPr>
                <w:sz w:val="24"/>
                <w:b/>
              </w:rPr>
              <w:t>河道日常巡查</w:t>
            </w:r>
          </w:p>
          <w:p>
            <w:pPr>
              <w:pStyle w:val="null3"/>
              <w:spacing w:before="315"/>
              <w:ind w:left="30" w:right="15" w:firstLine="367"/>
              <w:jc w:val="both"/>
            </w:pPr>
            <w:r>
              <w:rPr>
                <w:sz w:val="24"/>
                <w:b/>
              </w:rPr>
              <w:t>1</w:t>
            </w:r>
            <w:r>
              <w:rPr>
                <w:sz w:val="24"/>
                <w:b/>
              </w:rPr>
              <w:t>）巡查内容：</w:t>
            </w:r>
            <w:r>
              <w:rPr>
                <w:sz w:val="24"/>
              </w:rPr>
              <w:t>巡查中发现水面是否符合合同要求，以及在河道管理范围内</w:t>
            </w:r>
            <w:r>
              <w:rPr>
                <w:sz w:val="24"/>
              </w:rPr>
              <w:t>是否发生突发事件等，如有下列情况的应及时报告：</w:t>
            </w:r>
          </w:p>
          <w:p>
            <w:pPr>
              <w:pStyle w:val="null3"/>
              <w:ind w:left="495"/>
              <w:jc w:val="both"/>
            </w:pPr>
            <w:r>
              <w:rPr>
                <w:sz w:val="24"/>
              </w:rPr>
              <w:t>①水面出现成片漂浮物（包括浮泥、藻类、</w:t>
            </w:r>
            <w:r>
              <w:rPr>
                <w:sz w:val="24"/>
              </w:rPr>
              <w:t>影响水质的垃圾）的；</w:t>
            </w:r>
          </w:p>
          <w:p>
            <w:pPr>
              <w:pStyle w:val="null3"/>
              <w:spacing w:before="180"/>
              <w:ind w:left="495"/>
              <w:jc w:val="both"/>
            </w:pPr>
            <w:r>
              <w:rPr>
                <w:sz w:val="24"/>
              </w:rPr>
              <w:t>②因污水排放造成河道严重污染的；</w:t>
            </w:r>
          </w:p>
          <w:p>
            <w:pPr>
              <w:pStyle w:val="null3"/>
              <w:spacing w:before="180"/>
              <w:ind w:left="495"/>
              <w:jc w:val="both"/>
            </w:pPr>
            <w:r>
              <w:rPr>
                <w:sz w:val="24"/>
              </w:rPr>
              <w:t>③其他影响河道水质的情况。</w:t>
            </w:r>
          </w:p>
          <w:p>
            <w:pPr>
              <w:pStyle w:val="null3"/>
              <w:spacing w:before="180"/>
              <w:ind w:left="390"/>
              <w:jc w:val="both"/>
            </w:pPr>
            <w:r>
              <w:rPr>
                <w:sz w:val="24"/>
                <w:b/>
              </w:rPr>
              <w:t>2</w:t>
            </w:r>
            <w:r>
              <w:rPr>
                <w:sz w:val="24"/>
                <w:b/>
              </w:rPr>
              <w:t>）巡查频率：</w:t>
            </w:r>
          </w:p>
          <w:p>
            <w:pPr>
              <w:pStyle w:val="null3"/>
              <w:spacing w:before="180"/>
              <w:ind w:left="495"/>
              <w:jc w:val="both"/>
            </w:pPr>
            <w:r>
              <w:rPr>
                <w:sz w:val="24"/>
              </w:rPr>
              <w:t>①工作人员巡查频率至少每周一次；</w:t>
            </w:r>
          </w:p>
          <w:p>
            <w:pPr>
              <w:pStyle w:val="null3"/>
              <w:spacing w:before="180"/>
              <w:ind w:left="495"/>
              <w:jc w:val="both"/>
            </w:pPr>
            <w:r>
              <w:rPr>
                <w:sz w:val="24"/>
              </w:rPr>
              <w:t>②项目管理人员巡查频率至少每月一次。</w:t>
            </w:r>
          </w:p>
          <w:p>
            <w:pPr>
              <w:pStyle w:val="null3"/>
              <w:spacing w:before="285"/>
              <w:ind w:left="390"/>
              <w:jc w:val="both"/>
            </w:pPr>
            <w:r>
              <w:rPr>
                <w:sz w:val="24"/>
                <w:b/>
              </w:rPr>
              <w:t>3</w:t>
            </w:r>
            <w:r>
              <w:rPr>
                <w:sz w:val="24"/>
                <w:b/>
              </w:rPr>
              <w:t>）</w:t>
            </w:r>
            <w:r>
              <w:rPr>
                <w:sz w:val="24"/>
                <w:b/>
              </w:rPr>
              <w:t>形成</w:t>
            </w:r>
            <w:r>
              <w:rPr>
                <w:sz w:val="24"/>
                <w:b/>
              </w:rPr>
              <w:t>巡查报告：</w:t>
            </w:r>
          </w:p>
          <w:p>
            <w:pPr>
              <w:pStyle w:val="null3"/>
              <w:spacing w:before="180"/>
              <w:ind w:left="15" w:right="75" w:firstLine="361"/>
              <w:jc w:val="both"/>
            </w:pPr>
            <w:r>
              <w:rPr>
                <w:sz w:val="24"/>
              </w:rPr>
              <w:t>供应商</w:t>
            </w:r>
            <w:r>
              <w:rPr>
                <w:sz w:val="24"/>
              </w:rPr>
              <w:t>巡查时发现上述情况，应及时、准确向</w:t>
            </w:r>
            <w:r>
              <w:rPr>
                <w:sz w:val="24"/>
              </w:rPr>
              <w:t>采购人</w:t>
            </w:r>
            <w:r>
              <w:rPr>
                <w:sz w:val="24"/>
              </w:rPr>
              <w:t>报告情况发生的地点、问题性质</w:t>
            </w:r>
            <w:r>
              <w:rPr>
                <w:sz w:val="24"/>
              </w:rPr>
              <w:t>和程度、处理建议。</w:t>
            </w:r>
            <w:r>
              <w:rPr>
                <w:sz w:val="24"/>
              </w:rPr>
              <w:t>供应商</w:t>
            </w:r>
            <w:r>
              <w:rPr>
                <w:sz w:val="24"/>
              </w:rPr>
              <w:t>项目管理人员对河道报告处理意见和措施，完成时间，报告内容汇总审核后，报给</w:t>
            </w:r>
            <w:r>
              <w:rPr>
                <w:sz w:val="24"/>
              </w:rPr>
              <w:t>采购人管理人员</w:t>
            </w:r>
            <w:r>
              <w:rPr>
                <w:sz w:val="24"/>
              </w:rPr>
              <w:t>。对突发事件报告时，应同时报告应急措</w:t>
            </w:r>
            <w:r>
              <w:rPr>
                <w:sz w:val="24"/>
              </w:rPr>
              <w:t>施。报告事项涉及相关政府管理部门工作的，应</w:t>
            </w:r>
            <w:r>
              <w:rPr>
                <w:sz w:val="24"/>
              </w:rPr>
              <w:t>及时向主管部门报告。</w:t>
            </w:r>
          </w:p>
          <w:p>
            <w:pPr>
              <w:pStyle w:val="null3"/>
              <w:spacing w:before="180"/>
              <w:ind w:left="15" w:right="75" w:firstLine="361"/>
              <w:jc w:val="both"/>
            </w:pPr>
            <w:r>
              <w:rPr>
                <w:sz w:val="24"/>
              </w:rPr>
              <w:t>4、</w:t>
            </w:r>
            <w:r>
              <w:rPr>
                <w:sz w:val="24"/>
              </w:rPr>
              <w:t>水质保障工作内容</w:t>
            </w:r>
          </w:p>
          <w:p>
            <w:pPr>
              <w:pStyle w:val="null3"/>
              <w:spacing w:before="180"/>
              <w:ind w:left="15" w:right="75" w:firstLine="361"/>
              <w:jc w:val="both"/>
            </w:pPr>
            <w:r>
              <w:rPr>
                <w:sz w:val="24"/>
              </w:rPr>
              <w:t>（</w:t>
            </w:r>
            <w:r>
              <w:rPr>
                <w:sz w:val="24"/>
              </w:rPr>
              <w:t>1）水面清理。</w:t>
            </w:r>
          </w:p>
          <w:p>
            <w:pPr>
              <w:pStyle w:val="null3"/>
              <w:spacing w:before="180"/>
              <w:ind w:left="15" w:right="75" w:firstLine="361"/>
              <w:jc w:val="both"/>
            </w:pPr>
            <w:r>
              <w:rPr>
                <w:sz w:val="24"/>
              </w:rPr>
              <w:t>（</w:t>
            </w:r>
            <w:r>
              <w:rPr>
                <w:sz w:val="24"/>
              </w:rPr>
              <w:t>2）藻类抑制。</w:t>
            </w:r>
          </w:p>
          <w:p>
            <w:pPr>
              <w:pStyle w:val="null3"/>
              <w:spacing w:before="180"/>
              <w:ind w:left="15" w:right="75" w:firstLine="361"/>
              <w:jc w:val="both"/>
            </w:pPr>
            <w:r>
              <w:rPr>
                <w:sz w:val="24"/>
              </w:rPr>
              <w:t>（</w:t>
            </w:r>
            <w:r>
              <w:rPr>
                <w:sz w:val="24"/>
              </w:rPr>
              <w:t>3）水质维护。</w:t>
            </w:r>
          </w:p>
          <w:p>
            <w:pPr>
              <w:pStyle w:val="null3"/>
              <w:spacing w:before="180"/>
              <w:ind w:left="15" w:right="75" w:firstLine="361"/>
              <w:jc w:val="both"/>
            </w:pPr>
            <w:r>
              <w:rPr>
                <w:sz w:val="24"/>
              </w:rPr>
              <w:t>（</w:t>
            </w:r>
            <w:r>
              <w:rPr>
                <w:sz w:val="24"/>
              </w:rPr>
              <w:t>4）底泥稳定。</w:t>
            </w:r>
          </w:p>
          <w:p>
            <w:pPr>
              <w:pStyle w:val="null3"/>
              <w:spacing w:before="180"/>
              <w:ind w:left="15" w:right="75" w:firstLine="361"/>
              <w:jc w:val="both"/>
            </w:pPr>
            <w:r>
              <w:rPr>
                <w:sz w:val="24"/>
              </w:rPr>
              <w:t>（</w:t>
            </w:r>
            <w:r>
              <w:rPr>
                <w:sz w:val="24"/>
              </w:rPr>
              <w:t>5）水体异味控制。</w:t>
            </w:r>
          </w:p>
          <w:p>
            <w:pPr>
              <w:pStyle w:val="null3"/>
              <w:spacing w:before="180"/>
              <w:ind w:left="15" w:right="75" w:firstLine="361"/>
              <w:jc w:val="both"/>
            </w:pPr>
            <w:r>
              <w:rPr>
                <w:sz w:val="24"/>
              </w:rPr>
              <w:t>（</w:t>
            </w:r>
            <w:r>
              <w:rPr>
                <w:sz w:val="24"/>
              </w:rPr>
              <w:t>6）水体溶解氧控制。</w:t>
            </w:r>
          </w:p>
          <w:p>
            <w:pPr>
              <w:pStyle w:val="null3"/>
              <w:spacing w:before="270"/>
              <w:ind w:left="120"/>
              <w:jc w:val="both"/>
            </w:pPr>
            <w:r>
              <w:rPr>
                <w:sz w:val="24"/>
                <w:b/>
              </w:rPr>
              <w:t>5</w:t>
            </w:r>
            <w:r>
              <w:rPr>
                <w:sz w:val="24"/>
                <w:b/>
              </w:rPr>
              <w:t>、</w:t>
            </w:r>
            <w:r>
              <w:rPr>
                <w:sz w:val="24"/>
                <w:b/>
              </w:rPr>
              <w:t>水质监测工作</w:t>
            </w:r>
          </w:p>
          <w:p>
            <w:pPr>
              <w:pStyle w:val="null3"/>
              <w:spacing w:before="150"/>
              <w:ind w:left="120" w:right="120" w:firstLine="492"/>
              <w:jc w:val="both"/>
            </w:pPr>
            <w:r>
              <w:rPr>
                <w:sz w:val="24"/>
              </w:rPr>
              <w:t>（</w:t>
            </w:r>
            <w:r>
              <w:rPr>
                <w:sz w:val="24"/>
              </w:rPr>
              <w:t>1</w:t>
            </w:r>
            <w:r>
              <w:rPr>
                <w:sz w:val="24"/>
              </w:rPr>
              <w:t>）</w:t>
            </w:r>
            <w:r>
              <w:rPr>
                <w:sz w:val="24"/>
              </w:rPr>
              <w:t>供应商需</w:t>
            </w:r>
            <w:r>
              <w:rPr>
                <w:sz w:val="24"/>
              </w:rPr>
              <w:t>与监测部门进行协同合作，保证设施的运行与监测断面的水质情况能</w:t>
            </w:r>
            <w:r>
              <w:rPr>
                <w:sz w:val="24"/>
              </w:rPr>
              <w:t>够协调一致。</w:t>
            </w:r>
          </w:p>
          <w:p>
            <w:pPr>
              <w:pStyle w:val="null3"/>
              <w:spacing w:before="15"/>
              <w:ind w:left="120" w:right="45" w:firstLine="491"/>
              <w:jc w:val="both"/>
            </w:pPr>
            <w:r>
              <w:rPr>
                <w:sz w:val="24"/>
              </w:rPr>
              <w:t>（</w:t>
            </w:r>
            <w:r>
              <w:rPr>
                <w:sz w:val="24"/>
              </w:rPr>
              <w:t>2</w:t>
            </w:r>
            <w:r>
              <w:rPr>
                <w:sz w:val="24"/>
              </w:rPr>
              <w:t>）根据监测断面的水质情况，适时调整处理设施的运行条件和运行</w:t>
            </w:r>
            <w:r>
              <w:rPr>
                <w:sz w:val="24"/>
              </w:rPr>
              <w:t>参数，</w:t>
            </w:r>
            <w:r>
              <w:rPr>
                <w:sz w:val="24"/>
              </w:rPr>
              <w:t>做好原始记录，分析、保存记录完整的各项资料。</w:t>
            </w:r>
          </w:p>
          <w:p>
            <w:pPr>
              <w:pStyle w:val="null3"/>
              <w:spacing w:before="15"/>
              <w:ind w:left="615"/>
              <w:jc w:val="both"/>
            </w:pPr>
            <w:r>
              <w:rPr>
                <w:sz w:val="24"/>
              </w:rPr>
              <w:t>（</w:t>
            </w:r>
            <w:r>
              <w:rPr>
                <w:sz w:val="24"/>
              </w:rPr>
              <w:t>3</w:t>
            </w:r>
            <w:r>
              <w:rPr>
                <w:sz w:val="24"/>
              </w:rPr>
              <w:t>）及时整理汇总、分析运行记录，建立运行技术档案。</w:t>
            </w:r>
          </w:p>
          <w:p>
            <w:pPr>
              <w:pStyle w:val="null3"/>
              <w:spacing w:before="105"/>
              <w:ind w:left="120" w:right="120" w:firstLine="489"/>
              <w:jc w:val="both"/>
            </w:pPr>
            <w:r>
              <w:rPr>
                <w:sz w:val="24"/>
              </w:rPr>
              <w:t>（</w:t>
            </w:r>
            <w:r>
              <w:rPr>
                <w:sz w:val="24"/>
              </w:rPr>
              <w:t>4</w:t>
            </w:r>
            <w:r>
              <w:rPr>
                <w:sz w:val="24"/>
              </w:rPr>
              <w:t>）根据监测断面的水质情况，向技术部门建议适时调整处理设施的运行</w:t>
            </w:r>
            <w:r>
              <w:rPr>
                <w:sz w:val="24"/>
              </w:rPr>
              <w:t>条件和运行参数。</w:t>
            </w:r>
          </w:p>
          <w:p>
            <w:pPr>
              <w:pStyle w:val="null3"/>
              <w:spacing w:before="255"/>
              <w:jc w:val="both"/>
            </w:pPr>
            <w:r>
              <w:rPr>
                <w:sz w:val="24"/>
                <w:b/>
              </w:rPr>
              <w:t>6、</w:t>
            </w:r>
            <w:r>
              <w:rPr>
                <w:sz w:val="24"/>
                <w:b/>
              </w:rPr>
              <w:t>采样点位的设置</w:t>
            </w:r>
          </w:p>
          <w:p>
            <w:pPr>
              <w:pStyle w:val="null3"/>
              <w:spacing w:before="180"/>
              <w:ind w:left="120" w:right="105" w:firstLine="479"/>
              <w:jc w:val="both"/>
            </w:pPr>
            <w:r>
              <w:rPr>
                <w:sz w:val="24"/>
              </w:rPr>
              <w:t>供应商需</w:t>
            </w:r>
            <w:r>
              <w:rPr>
                <w:sz w:val="24"/>
              </w:rPr>
              <w:t>设置监测断面，根据水面的宽度确定断面上的采样垂</w:t>
            </w:r>
            <w:r>
              <w:rPr>
                <w:sz w:val="24"/>
              </w:rPr>
              <w:t>线，再根据采样垂线</w:t>
            </w:r>
            <w:r>
              <w:rPr>
                <w:sz w:val="24"/>
              </w:rPr>
              <w:t>处水深确定采样点的数目和位置。其所在位置设固定而明显的岸边标志物。</w:t>
            </w:r>
          </w:p>
          <w:p>
            <w:pPr>
              <w:pStyle w:val="null3"/>
              <w:spacing w:before="195"/>
              <w:ind w:left="990"/>
              <w:jc w:val="both"/>
            </w:pPr>
            <w:r>
              <w:rPr>
                <w:sz w:val="24"/>
                <w:b/>
              </w:rPr>
              <w:t>采样时间和采样频率的确定</w:t>
            </w:r>
          </w:p>
          <w:p>
            <w:pPr>
              <w:pStyle w:val="null3"/>
              <w:spacing w:before="180"/>
              <w:ind w:left="120" w:right="30" w:firstLine="479"/>
              <w:jc w:val="both"/>
            </w:pPr>
            <w:r>
              <w:rPr>
                <w:sz w:val="24"/>
              </w:rPr>
              <w:t>对治理河段开展定期水质检测，特殊情况则随时检测。检</w:t>
            </w:r>
            <w:r>
              <w:rPr>
                <w:sz w:val="24"/>
              </w:rPr>
              <w:t>测指标如下：</w:t>
            </w:r>
            <w:r>
              <w:rPr>
                <w:sz w:val="24"/>
              </w:rPr>
              <w:t>COD</w:t>
            </w:r>
            <w:r>
              <w:rPr>
                <w:sz w:val="24"/>
              </w:rPr>
              <w:t>、</w:t>
            </w:r>
            <w:r>
              <w:rPr>
                <w:sz w:val="24"/>
              </w:rPr>
              <w:t>氨氮、总磷、溶解氧等。</w:t>
            </w:r>
          </w:p>
          <w:p>
            <w:pPr>
              <w:pStyle w:val="null3"/>
              <w:ind w:left="3315"/>
              <w:jc w:val="both"/>
            </w:pPr>
            <w:r>
              <w:rPr>
                <w:sz w:val="24"/>
              </w:rPr>
              <w:t>表：水质检测计划</w:t>
            </w:r>
          </w:p>
          <w:tbl>
            <w:tblPr>
              <w:tblInd w:type="dxa" w:w="105"/>
              <w:tblBorders>
                <w:top w:val="none" w:color="000000" w:sz="4"/>
                <w:left w:val="none" w:color="000000" w:sz="4"/>
                <w:bottom w:val="none" w:color="000000" w:sz="4"/>
                <w:right w:val="none" w:color="000000" w:sz="4"/>
                <w:insideH w:val="none"/>
                <w:insideV w:val="none"/>
              </w:tblBorders>
            </w:tblPr>
            <w:tblGrid>
              <w:gridCol w:w="1449"/>
              <w:gridCol w:w="1023"/>
              <w:gridCol w:w="1023"/>
              <w:gridCol w:w="1023"/>
              <w:gridCol w:w="1037"/>
            </w:tblGrid>
            <w:tr>
              <w:tc>
                <w:tcPr>
                  <w:tcW w:type="dxa" w:w="14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30"/>
                  </w:pPr>
                  <w:r>
                    <w:rPr>
                      <w:sz w:val="24"/>
                    </w:rPr>
                    <w:t>检测项目</w:t>
                  </w:r>
                </w:p>
              </w:tc>
              <w:tc>
                <w:tcPr>
                  <w:tcW w:type="dxa" w:w="1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540"/>
                    <w:jc w:val="both"/>
                  </w:pPr>
                  <w:r>
                    <w:rPr>
                      <w:sz w:val="24"/>
                    </w:rPr>
                    <w:t>COD</w:t>
                  </w:r>
                </w:p>
              </w:tc>
              <w:tc>
                <w:tcPr>
                  <w:tcW w:type="dxa" w:w="1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pPr>
                  <w:r>
                    <w:rPr>
                      <w:sz w:val="24"/>
                    </w:rPr>
                    <w:t>氨氮</w:t>
                  </w:r>
                </w:p>
              </w:tc>
              <w:tc>
                <w:tcPr>
                  <w:tcW w:type="dxa" w:w="1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pPr>
                  <w:r>
                    <w:rPr>
                      <w:sz w:val="24"/>
                    </w:rPr>
                    <w:t>总磷</w:t>
                  </w:r>
                </w:p>
              </w:tc>
              <w:tc>
                <w:tcPr>
                  <w:tcW w:type="dxa" w:w="10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35"/>
                  </w:pPr>
                  <w:r>
                    <w:rPr>
                      <w:sz w:val="24"/>
                    </w:rPr>
                    <w:t>溶解氧</w:t>
                  </w:r>
                </w:p>
              </w:tc>
            </w:tr>
            <w:tr>
              <w:tc>
                <w:tcPr>
                  <w:tcW w:type="dxa" w:w="14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30"/>
                  </w:pPr>
                  <w:r>
                    <w:rPr>
                      <w:sz w:val="24"/>
                    </w:rPr>
                    <w:t>检测频率</w:t>
                  </w:r>
                </w:p>
              </w:tc>
              <w:tc>
                <w:tcPr>
                  <w:tcW w:type="dxa" w:w="410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30"/>
                  </w:pPr>
                  <w:r>
                    <w:rPr>
                      <w:sz w:val="24"/>
                    </w:rPr>
                    <w:t>1</w:t>
                  </w:r>
                  <w:r>
                    <w:rPr/>
                    <w:t xml:space="preserve"> </w:t>
                  </w:r>
                  <w:r>
                    <w:rPr>
                      <w:sz w:val="24"/>
                    </w:rPr>
                    <w:t>次</w:t>
                  </w:r>
                  <w:r>
                    <w:rPr>
                      <w:sz w:val="24"/>
                    </w:rPr>
                    <w:t>/7</w:t>
                  </w:r>
                  <w:r>
                    <w:rPr/>
                    <w:t xml:space="preserve"> </w:t>
                  </w:r>
                  <w:r>
                    <w:rPr>
                      <w:sz w:val="24"/>
                    </w:rPr>
                    <w:t>天</w:t>
                  </w:r>
                </w:p>
              </w:tc>
            </w:tr>
          </w:tbl>
          <w:p>
            <w:pPr>
              <w:pStyle w:val="null3"/>
              <w:spacing w:before="210"/>
              <w:ind w:left="30"/>
              <w:jc w:val="both"/>
            </w:pPr>
            <w:r>
              <w:rPr>
                <w:sz w:val="24"/>
                <w:b/>
              </w:rPr>
              <w:t>7</w:t>
            </w:r>
            <w:r>
              <w:rPr>
                <w:sz w:val="24"/>
                <w:b/>
              </w:rPr>
              <w:t>、</w:t>
            </w:r>
            <w:r>
              <w:rPr>
                <w:sz w:val="24"/>
                <w:b/>
              </w:rPr>
              <w:t>应急</w:t>
            </w:r>
            <w:r>
              <w:rPr>
                <w:sz w:val="24"/>
                <w:b/>
              </w:rPr>
              <w:t>需求</w:t>
            </w:r>
          </w:p>
          <w:p>
            <w:pPr>
              <w:pStyle w:val="null3"/>
            </w:pPr>
            <w:r>
              <w:rPr>
                <w:sz w:val="24"/>
              </w:rPr>
              <w:t>对不可抗力情况出现的状况（如地质灾害或次生灾害等不可抗力</w:t>
            </w:r>
            <w:r>
              <w:rPr>
                <w:sz w:val="24"/>
              </w:rPr>
              <w:t>引起的水质</w:t>
            </w:r>
            <w:r>
              <w:rPr>
                <w:sz w:val="24"/>
              </w:rPr>
              <w:t>颠覆性损坏，超过设计能力的大量非故意、故意生活污水排放导致的水体污染，</w:t>
            </w:r>
            <w:r>
              <w:rPr>
                <w:sz w:val="24"/>
              </w:rPr>
              <w:t>突发性外来污水严重污染导致水体极度恶化）</w:t>
            </w:r>
            <w:r>
              <w:rPr>
                <w:sz w:val="24"/>
              </w:rPr>
              <w:t>应及时</w:t>
            </w:r>
            <w:r>
              <w:rPr>
                <w:sz w:val="24"/>
              </w:rPr>
              <w:t>向</w:t>
            </w:r>
            <w:r>
              <w:rPr>
                <w:sz w:val="24"/>
              </w:rPr>
              <w:t>采购人</w:t>
            </w:r>
            <w:r>
              <w:rPr>
                <w:sz w:val="24"/>
              </w:rPr>
              <w:t>提供生态系统恢复建议。</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服务方案要求</w:t>
            </w:r>
          </w:p>
          <w:p>
            <w:pPr>
              <w:pStyle w:val="null3"/>
            </w:pPr>
            <w:r>
              <w:rPr>
                <w:sz w:val="24"/>
              </w:rPr>
              <w:t>1、为保证能按时高质量的完成本项目，投标人需结合本项目概况需求等内容详细制定对</w:t>
            </w:r>
            <w:r>
              <w:rPr>
                <w:sz w:val="24"/>
              </w:rPr>
              <w:t>项目的了解程度及工作重点、难点分析、安全防护保障措施、药剂投放计划安排 、技术实施方案、商务响应程度、应急方案等内容方案。</w:t>
            </w:r>
          </w:p>
          <w:p>
            <w:pPr>
              <w:pStyle w:val="null3"/>
            </w:pPr>
            <w:r>
              <w:rPr/>
              <w:t>2、</w:t>
            </w:r>
            <w:r>
              <w:rPr>
                <w:sz w:val="24"/>
              </w:rPr>
              <w:t>投标人如承担过同类类似业绩、获得过相应证书实力证明、可提供相关证明文件体现企业服务实力水平。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1.采购代理机构：本项目是指广东泓邦建设工程管理有限公司，负责整个采购活动的组织，依法负责编制和发布磋商文件，对磋商文件拥有最终的解释权，不以任何身份出任磋商小组成员。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 xml:space="preserve"> 高州市人民政府金山街道办事处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采用差额定率累进计费方式计取。中标（成交）金额的各部分费率如下：中标（成交）金额人民币100万元以下部分的收费费率为1.5%；中标金额人民币100-500万元部分的收费费率为0.8%。由中标人（成交）供应商向采购代理机构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广东泓邦建设工程管理有限公司</w:t>
      </w:r>
      <w:r>
        <w:rPr/>
        <w:t>代收。具体操作要求详见</w:t>
      </w:r>
      <w:r>
        <w:rPr/>
        <w:t>广东泓邦建设工程管理有限公司</w:t>
      </w:r>
      <w:r>
        <w:rPr/>
        <w:t>有关指引，递交事宜请自行咨询</w:t>
      </w:r>
      <w:r>
        <w:rPr/>
        <w:t>广东泓邦建设工程管理有限公司</w:t>
      </w:r>
      <w:r>
        <w:rPr/>
        <w:t>；请各供应商在响应文件递交截止时间前按须知前附表规定的金额递交至</w:t>
      </w:r>
      <w:r>
        <w:rPr/>
        <w:t>广东泓邦建设工程管理有限公司</w:t>
      </w:r>
      <w:r>
        <w:rPr/>
        <w:t>，到账情况以开启时</w:t>
      </w:r>
      <w:r>
        <w:rPr/>
        <w:t>广东泓邦建设工程管理有限公司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梁小姐</w:t>
      </w:r>
    </w:p>
    <w:p>
      <w:pPr>
        <w:pStyle w:val="null3"/>
        <w:ind w:firstLine="480"/>
      </w:pPr>
      <w:r>
        <w:rPr/>
        <w:t>电话：</w:t>
      </w:r>
      <w:r>
        <w:rPr/>
        <w:t>0668-2298872</w:t>
      </w:r>
    </w:p>
    <w:p>
      <w:pPr>
        <w:pStyle w:val="null3"/>
        <w:ind w:firstLine="480"/>
      </w:pPr>
      <w:r>
        <w:rPr/>
        <w:t>传真：</w:t>
      </w:r>
      <w:r>
        <w:rPr/>
        <w:t>0668-2298872</w:t>
      </w:r>
    </w:p>
    <w:p>
      <w:pPr>
        <w:pStyle w:val="null3"/>
        <w:ind w:firstLine="480"/>
      </w:pPr>
      <w:r>
        <w:rPr/>
        <w:t>邮箱：</w:t>
      </w:r>
      <w:r>
        <w:rPr/>
        <w:t>zyhb0668@126.com</w:t>
      </w:r>
    </w:p>
    <w:p>
      <w:pPr>
        <w:pStyle w:val="null3"/>
        <w:ind w:firstLine="480"/>
      </w:pPr>
      <w:r>
        <w:rPr/>
        <w:t>地址：</w:t>
      </w:r>
      <w:r>
        <w:rPr/>
        <w:t>茂名市油城四路107号大院3号楼二楼</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高州市白沙河（鹤山段）水体生态修复及水质环境综合治理服务项目（2026—2027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广东泓邦建设工程管理有限公司</w:t>
      </w:r>
      <w:r>
        <w:rPr/>
        <w:t>统一对外发布。</w:t>
      </w:r>
    </w:p>
    <w:p>
      <w:pPr>
        <w:pStyle w:val="null3"/>
        <w:ind w:firstLine="480"/>
      </w:pPr>
      <w:r>
        <w:rPr/>
        <w:t>（2）对</w:t>
      </w:r>
      <w:r>
        <w:rPr/>
        <w:t>广东泓邦建设工程管理有限公司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采购包1（高州市白沙河（鹤山段）水体生态修复及水质环境综合治理服务项目（2026—2027年））：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采购包1（高州市白沙河（鹤山段）水体生态修复及水质环境综合治理服务项目（2026—2027年））：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按要求提供《政府采购供应商资格信用承诺函》。（格式见公告附件）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按要求提供《政府采购供应商资格信用承诺函》。（格式见公告附件）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按要求提供《政府采购供应商资格信用承诺函》。（格式见公告附件）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按要求提供《政府采购供应商资格信用承诺函》。（格式见公告附件）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不接受联合体投标，不得转包、分包。（提供承诺函，格式自拟）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参与的供应商全部为符合政策要求的中小企业。供应商须符合本项目采购标的对应行业（本项目行业为：其他未列明行业）的政策划分标准。</w:t>
            </w:r>
          </w:p>
        </w:tc>
      </w:tr>
    </w:tbl>
    <w:p>
      <w:pPr>
        <w:pStyle w:val="null3"/>
        <w:ind w:firstLine="480"/>
      </w:pPr>
      <w:r>
        <w:rPr/>
        <w:t>表二符合性审查表：</w:t>
      </w:r>
    </w:p>
    <w:p>
      <w:pPr>
        <w:pStyle w:val="null3"/>
      </w:pPr>
      <w:r>
        <w:rPr/>
        <w:t>采购包1（高州市白沙河（鹤山段）水体生态修复及水质环境综合治理服务项目（2026—2027年））：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响应文件符合磋商文件的签署要求</w:t>
            </w:r>
          </w:p>
        </w:tc>
        <w:tc>
          <w:tcPr>
            <w:tcW w:type="dxa" w:w="4238"/>
          </w:tcPr>
          <w:p>
            <w:pPr>
              <w:pStyle w:val="null3"/>
            </w:pPr>
            <w:r>
              <w:rPr/>
              <w:t>响应文件符合磋商文件的签署要求</w:t>
            </w:r>
          </w:p>
        </w:tc>
      </w:tr>
      <w:tr>
        <w:tc>
          <w:tcPr>
            <w:tcW w:type="dxa" w:w="890"/>
          </w:tcPr>
          <w:p>
            <w:pPr>
              <w:pStyle w:val="null3"/>
            </w:pPr>
            <w:r>
              <w:rPr/>
              <w:t>2</w:t>
            </w:r>
          </w:p>
        </w:tc>
        <w:tc>
          <w:tcPr>
            <w:tcW w:type="dxa" w:w="3178"/>
          </w:tcPr>
          <w:p>
            <w:pPr>
              <w:pStyle w:val="null3"/>
            </w:pPr>
            <w:r>
              <w:rPr/>
              <w:t>响应报价不超过预算总价</w:t>
            </w:r>
          </w:p>
        </w:tc>
        <w:tc>
          <w:tcPr>
            <w:tcW w:type="dxa" w:w="4238"/>
          </w:tcPr>
          <w:p>
            <w:pPr>
              <w:pStyle w:val="null3"/>
            </w:pPr>
            <w:r>
              <w:rPr/>
              <w:t>响应报价不超过预算总价</w:t>
            </w:r>
          </w:p>
        </w:tc>
      </w:tr>
      <w:tr>
        <w:tc>
          <w:tcPr>
            <w:tcW w:type="dxa" w:w="890"/>
          </w:tcPr>
          <w:p>
            <w:pPr>
              <w:pStyle w:val="null3"/>
            </w:pPr>
            <w:r>
              <w:rPr/>
              <w:t>3</w:t>
            </w:r>
          </w:p>
        </w:tc>
        <w:tc>
          <w:tcPr>
            <w:tcW w:type="dxa" w:w="3178"/>
          </w:tcPr>
          <w:p>
            <w:pPr>
              <w:pStyle w:val="null3"/>
            </w:pPr>
            <w:r>
              <w:rPr/>
              <w:t>响应报价是固定唯一价，没有被评委认定为低于成本的响应</w:t>
            </w:r>
          </w:p>
        </w:tc>
        <w:tc>
          <w:tcPr>
            <w:tcW w:type="dxa" w:w="4238"/>
          </w:tcPr>
          <w:p>
            <w:pPr>
              <w:pStyle w:val="null3"/>
            </w:pPr>
            <w:r>
              <w:rPr/>
              <w:t>响应报价是固定唯一价，没有被评委认定为低于成本的响应</w:t>
            </w:r>
          </w:p>
        </w:tc>
      </w:tr>
      <w:tr>
        <w:tc>
          <w:tcPr>
            <w:tcW w:type="dxa" w:w="890"/>
          </w:tcPr>
          <w:p>
            <w:pPr>
              <w:pStyle w:val="null3"/>
            </w:pPr>
            <w:r>
              <w:rPr/>
              <w:t>4</w:t>
            </w:r>
          </w:p>
        </w:tc>
        <w:tc>
          <w:tcPr>
            <w:tcW w:type="dxa" w:w="3178"/>
          </w:tcPr>
          <w:p>
            <w:pPr>
              <w:pStyle w:val="null3"/>
            </w:pPr>
            <w:r>
              <w:rPr/>
              <w:t>响应文件实质响应磋商文件要求，且经评委认定为有效响应的</w:t>
            </w:r>
          </w:p>
        </w:tc>
        <w:tc>
          <w:tcPr>
            <w:tcW w:type="dxa" w:w="4238"/>
          </w:tcPr>
          <w:p>
            <w:pPr>
              <w:pStyle w:val="null3"/>
            </w:pPr>
            <w:r>
              <w:rPr/>
              <w:t>响应文件实质响应磋商文件要求，且经评委认定为有效响应的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采购包1(高州市白沙河（鹤山段）水体生态修复及水质环境综合治理服务项目（2026—2027年）):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技术部分54.0分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项目的了解程度及工作重点、难点分析 (15.0分)</w:t>
            </w:r>
          </w:p>
        </w:tc>
        <w:tc>
          <w:tcPr>
            <w:tcW w:type="dxa" w:w="5076"/>
          </w:tcPr>
          <w:p>
            <w:pPr>
              <w:pStyle w:val="null3"/>
              <w:jc w:val="left"/>
            </w:pPr>
            <w:r>
              <w:rPr/>
              <w:t>1.熟悉项目服务范围及水体情况，能提供现状照片、水体现状、环境特点及存在问题描述等，描述清晰准确、详细完整；结合项目需求及现状对工作重点、难点做合理分析，并提出应对措施、服务承诺及合理化建议，得15分； 2.了解项目服务范围及水体情况，能提供现状照片、水体现状、环境特点描述等，描述清晰准确；结合项目需求及现状对工作重点、难点做合理分析，并提出应对措施，得10分； 3.基本了解项目服务范围及水体情况，能提供现状照片、水体现状、环境特点描述等；能对工作重点、难点做分析并提出应对措施，得5分； 4.对项目服务范围及水体情况了解甚少，无现状照片、水体现状、环境特点描述或部分描述内容有误；能对工作重点、难点做分析并提出应对措施，但可行性差，得2分； 5.没有相关描述或其他情况不得分。</w:t>
            </w:r>
          </w:p>
        </w:tc>
      </w:tr>
      <w:tr>
        <w:tc>
          <w:tcPr>
            <w:tcW w:type="dxa" w:w="922"/>
            <w:gridSpan w:val="2"/>
            <w:vMerge/>
          </w:tcPr>
          <w:p/>
        </w:tc>
        <w:tc>
          <w:tcPr>
            <w:tcW w:type="dxa" w:w="2307"/>
          </w:tcPr>
          <w:p>
            <w:pPr>
              <w:pStyle w:val="null3"/>
              <w:jc w:val="left"/>
            </w:pPr>
            <w:r>
              <w:rPr/>
              <w:t>安全防护保障措施 (8.0分)</w:t>
            </w:r>
          </w:p>
        </w:tc>
        <w:tc>
          <w:tcPr>
            <w:tcW w:type="dxa" w:w="5076"/>
          </w:tcPr>
          <w:p>
            <w:pPr>
              <w:pStyle w:val="null3"/>
              <w:jc w:val="left"/>
            </w:pPr>
            <w:r>
              <w:rPr/>
              <w:t>根据供应商提供的安全防护保障措施方案进行综合评价： 优：方安全管理目标清晰、明确，针对项目需求制定安全防护管理制度、水上作业安全操作及岗前培训制度、日常巡查制度等，明确安全重点管理区域及对应的管理措施、服务承诺等，内容详细、合理可行的，得 8 分； 良：安全管理目标明确，针对项目需求制定安全防护管理制度、水上作业安全操作及岗前培训制度及对应的管理措施，内容合理可行的，，得 5 分； 一般：安全管理目标明确，有安全防护管理制度及对应的管理措施，但内容有漏项或可行性差的，得 2 分； 不提供不得分。</w:t>
            </w:r>
          </w:p>
        </w:tc>
      </w:tr>
      <w:tr>
        <w:tc>
          <w:tcPr>
            <w:tcW w:type="dxa" w:w="922"/>
            <w:gridSpan w:val="2"/>
            <w:vMerge/>
          </w:tcPr>
          <w:p/>
        </w:tc>
        <w:tc>
          <w:tcPr>
            <w:tcW w:type="dxa" w:w="2307"/>
          </w:tcPr>
          <w:p>
            <w:pPr>
              <w:pStyle w:val="null3"/>
              <w:jc w:val="left"/>
            </w:pPr>
            <w:r>
              <w:rPr/>
              <w:t>药剂投放计划安排 (10.0分)</w:t>
            </w:r>
          </w:p>
        </w:tc>
        <w:tc>
          <w:tcPr>
            <w:tcW w:type="dxa" w:w="5076"/>
          </w:tcPr>
          <w:p>
            <w:pPr>
              <w:pStyle w:val="null3"/>
              <w:jc w:val="left"/>
            </w:pPr>
            <w:r>
              <w:rPr/>
              <w:t>根据水体受污染程度制定投菌计划，投放计划有科学性、有针对性： 优：药剂投放计划科学性、针对性强，完全满足或优于招标文件要求， 得 10 分； 良：药剂投放计划科学性、针对性较强，符合招标文件要求，得 7 分； 一般：药剂投放计划科学性、针对性较一般，基本符合招标文件要求得 3 分； 不提供不得分。</w:t>
            </w:r>
          </w:p>
        </w:tc>
      </w:tr>
      <w:tr>
        <w:tc>
          <w:tcPr>
            <w:tcW w:type="dxa" w:w="922"/>
            <w:gridSpan w:val="2"/>
            <w:vMerge/>
          </w:tcPr>
          <w:p/>
        </w:tc>
        <w:tc>
          <w:tcPr>
            <w:tcW w:type="dxa" w:w="2307"/>
          </w:tcPr>
          <w:p>
            <w:pPr>
              <w:pStyle w:val="null3"/>
              <w:jc w:val="left"/>
            </w:pPr>
            <w:r>
              <w:rPr/>
              <w:t>技术实施方案 (10.0分)</w:t>
            </w:r>
          </w:p>
        </w:tc>
        <w:tc>
          <w:tcPr>
            <w:tcW w:type="dxa" w:w="5076"/>
          </w:tcPr>
          <w:p>
            <w:pPr>
              <w:pStyle w:val="null3"/>
              <w:jc w:val="left"/>
            </w:pPr>
            <w:r>
              <w:rPr/>
              <w:t>根据水质情况投放菌剂种类，目标可达性强，能持续保持水体治理效果, 不增加水体外来污染源，方案有科学性、针对性，提供保障达标的技术 方安案、施工图纸、安全文明施工、验收方案及标准保障等作综合评比： 优：方案科学合理、适用先进，对项目重点、难点进行详细分析并提出 解决措施的得 10 分； 良：方案科学比较合理、适用先进，对项目的有进行分析的得 7 分； 一般：方案完整性、合理性、适用度一般，得 3 分； 不提供不得分。</w:t>
            </w:r>
          </w:p>
        </w:tc>
      </w:tr>
      <w:tr>
        <w:tc>
          <w:tcPr>
            <w:tcW w:type="dxa" w:w="922"/>
            <w:gridSpan w:val="2"/>
            <w:vMerge/>
          </w:tcPr>
          <w:p/>
        </w:tc>
        <w:tc>
          <w:tcPr>
            <w:tcW w:type="dxa" w:w="2307"/>
          </w:tcPr>
          <w:p>
            <w:pPr>
              <w:pStyle w:val="null3"/>
              <w:jc w:val="left"/>
            </w:pPr>
            <w:r>
              <w:rPr/>
              <w:t>商务响应程度 (4.0分)</w:t>
            </w:r>
          </w:p>
        </w:tc>
        <w:tc>
          <w:tcPr>
            <w:tcW w:type="dxa" w:w="5076"/>
          </w:tcPr>
          <w:p>
            <w:pPr>
              <w:pStyle w:val="null3"/>
              <w:jc w:val="left"/>
            </w:pPr>
            <w:r>
              <w:rPr/>
              <w:t>商务条款响应，全部满足并优于招标文件要求，得 4 分； 满足招标文件要求，得 2 分； 基本满足招标文件要求，1 分； 有偏离或重大偏离招标文件商务要求，不得分。</w:t>
            </w:r>
          </w:p>
        </w:tc>
      </w:tr>
      <w:tr>
        <w:tc>
          <w:tcPr>
            <w:tcW w:type="dxa" w:w="922"/>
            <w:gridSpan w:val="2"/>
            <w:vMerge/>
          </w:tcPr>
          <w:p/>
        </w:tc>
        <w:tc>
          <w:tcPr>
            <w:tcW w:type="dxa" w:w="2307"/>
          </w:tcPr>
          <w:p>
            <w:pPr>
              <w:pStyle w:val="null3"/>
              <w:jc w:val="left"/>
            </w:pPr>
            <w:r>
              <w:rPr/>
              <w:t>应急方案 (7.0分)</w:t>
            </w:r>
          </w:p>
        </w:tc>
        <w:tc>
          <w:tcPr>
            <w:tcW w:type="dxa" w:w="5076"/>
          </w:tcPr>
          <w:p>
            <w:pPr>
              <w:pStyle w:val="null3"/>
              <w:jc w:val="left"/>
            </w:pPr>
            <w:r>
              <w:rPr/>
              <w:t>根据供应商提供的应急方案进行综合评价。 优：方案科学完整、可操作性强，得 7 分； 良：方案基本完整、可操作性较强，得 4 分； 一般：方案完整性、可操作性一般，得 2 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供应商自 2021 年1月1日（以合同签订时间为准）以来，具有同类型应用于河道治理中使用微生物治理业绩，每提供一个得 3分，满分9分。 注：须提供合同复印件加盖公章，不提供不得分。</w:t>
            </w:r>
          </w:p>
        </w:tc>
      </w:tr>
      <w:tr>
        <w:tc>
          <w:tcPr>
            <w:tcW w:type="dxa" w:w="922"/>
            <w:gridSpan w:val="2"/>
            <w:vMerge/>
          </w:tcPr>
          <w:p/>
        </w:tc>
        <w:tc>
          <w:tcPr>
            <w:tcW w:type="dxa" w:w="2307"/>
          </w:tcPr>
          <w:p>
            <w:pPr>
              <w:pStyle w:val="null3"/>
              <w:jc w:val="left"/>
            </w:pPr>
            <w:r>
              <w:rPr/>
              <w:t>企业实力 (15.0分)</w:t>
            </w:r>
          </w:p>
        </w:tc>
        <w:tc>
          <w:tcPr>
            <w:tcW w:type="dxa" w:w="5076"/>
          </w:tcPr>
          <w:p>
            <w:pPr>
              <w:pStyle w:val="null3"/>
              <w:jc w:val="left"/>
            </w:pPr>
            <w:r>
              <w:rPr/>
              <w:t>供应商具有水质提升或环境修复或生态修复相关的著作权登记证书或专利证书，每提供一项得5分，最高得15分。 注：提供有效期内的相应认证证书复印件并加盖响应供应商公章，否则不得分。</w:t>
            </w:r>
          </w:p>
        </w:tc>
      </w:tr>
      <w:tr>
        <w:tc>
          <w:tcPr>
            <w:tcW w:type="dxa" w:w="922"/>
            <w:gridSpan w:val="2"/>
            <w:vMerge/>
          </w:tcPr>
          <w:p/>
        </w:tc>
        <w:tc>
          <w:tcPr>
            <w:tcW w:type="dxa" w:w="2307"/>
          </w:tcPr>
          <w:p>
            <w:pPr>
              <w:pStyle w:val="null3"/>
              <w:jc w:val="left"/>
            </w:pPr>
            <w:r>
              <w:rPr/>
              <w:t>微生物产品相关技术要求 (12.0分)</w:t>
            </w:r>
          </w:p>
        </w:tc>
        <w:tc>
          <w:tcPr>
            <w:tcW w:type="dxa" w:w="5076"/>
          </w:tcPr>
          <w:p>
            <w:pPr>
              <w:pStyle w:val="null3"/>
              <w:jc w:val="left"/>
            </w:pPr>
            <w:r>
              <w:rPr/>
              <w:t>1、供应商所投微生物菌种产品获得国家发明专利的得 6分 （注：供应商提供产品相关证书文件，否则不得分）； 2、供应商所投微生物菌种产品具有被相关部门评选为高新技术产品或绿色环保产品或由第三方检测机构出具的检验报告结论为无毒安全的，的得 6分 （注：供应商需提供产品相关证书文件，否则不得分）。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spacing w:before="150" w:after="150"/>
        <w:ind w:firstLine="480"/>
        <w:jc w:val="both"/>
      </w:pPr>
      <w:r>
        <w:rPr/>
        <w:t xml:space="preserve"> </w:t>
      </w:r>
    </w:p>
    <w:p>
      <w:pPr>
        <w:pStyle w:val="null3"/>
        <w:ind w:firstLine="480"/>
        <w:jc w:val="center"/>
      </w:pPr>
      <w:r>
        <w:rPr>
          <w:sz w:val="24"/>
          <w:b/>
        </w:rPr>
        <w:t>合　同　书</w:t>
      </w:r>
    </w:p>
    <w:p>
      <w:pPr>
        <w:pStyle w:val="null3"/>
        <w:ind w:firstLine="480"/>
        <w:jc w:val="center"/>
      </w:pPr>
      <w:r>
        <w:br/>
      </w:r>
      <w:r>
        <w:br/>
      </w:r>
      <w:r>
        <w:br/>
      </w:r>
      <w:r>
        <w:br/>
      </w:r>
      <w:r>
        <w:br/>
      </w:r>
      <w:r>
        <w:br/>
      </w:r>
      <w:r>
        <w:br/>
      </w:r>
      <w:r>
        <w:br/>
      </w:r>
      <w:r>
        <w:rPr/>
        <w:t xml:space="preserve">   </w:t>
      </w:r>
    </w:p>
    <w:p>
      <w:pPr>
        <w:pStyle w:val="null3"/>
        <w:ind w:firstLine="480"/>
        <w:jc w:val="center"/>
      </w:pPr>
      <w:r>
        <w:rPr>
          <w:sz w:val="28"/>
          <w:color w:val="222222"/>
        </w:rPr>
        <w:t>采购计划编号：</w:t>
      </w:r>
      <w:r>
        <w:rPr>
          <w:u w:val="single"/>
        </w:rPr>
        <w:t xml:space="preserve">                          </w:t>
      </w:r>
    </w:p>
    <w:p>
      <w:pPr>
        <w:pStyle w:val="null3"/>
        <w:spacing w:before="150" w:after="150"/>
        <w:ind w:firstLine="480"/>
        <w:jc w:val="both"/>
      </w:pPr>
      <w:r>
        <w:rPr/>
        <w:t xml:space="preserve"> </w:t>
      </w:r>
    </w:p>
    <w:p>
      <w:pPr>
        <w:pStyle w:val="null3"/>
        <w:ind w:firstLine="480"/>
        <w:jc w:val="center"/>
      </w:pPr>
      <w:r>
        <w:rPr>
          <w:sz w:val="28"/>
          <w:color w:val="222222"/>
        </w:rPr>
        <w:t>项目编号：</w:t>
      </w:r>
      <w:r>
        <w:rPr>
          <w:u w:val="single"/>
        </w:rPr>
        <w:t xml:space="preserve">                              </w:t>
      </w:r>
    </w:p>
    <w:p>
      <w:pPr>
        <w:pStyle w:val="null3"/>
        <w:spacing w:before="150" w:after="150"/>
        <w:ind w:firstLine="480"/>
        <w:jc w:val="both"/>
      </w:pPr>
      <w:r>
        <w:rPr/>
        <w:t xml:space="preserve"> </w:t>
      </w:r>
    </w:p>
    <w:p>
      <w:pPr>
        <w:pStyle w:val="null3"/>
        <w:ind w:firstLine="480"/>
        <w:jc w:val="center"/>
      </w:pPr>
      <w:r>
        <w:rPr>
          <w:sz w:val="28"/>
          <w:color w:val="222222"/>
        </w:rPr>
        <w:t>项目名称：</w:t>
      </w:r>
      <w:r>
        <w:rPr>
          <w:u w:val="single"/>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jc w:val="both"/>
      </w:pPr>
      <w:r>
        <w:br/>
      </w:r>
      <w:r>
        <w:rPr/>
        <w:t xml:space="preserve">   </w:t>
      </w:r>
    </w:p>
    <w:p>
      <w:pPr>
        <w:pStyle w:val="null3"/>
        <w:jc w:val="both"/>
      </w:pPr>
      <w:r>
        <w:rPr/>
        <w:t xml:space="preserve"> </w:t>
      </w:r>
    </w:p>
    <w:p>
      <w:pPr>
        <w:pStyle w:val="null3"/>
        <w:ind w:firstLine="480"/>
        <w:jc w:val="both"/>
      </w:pPr>
      <w:r>
        <w:rPr>
          <w:sz w:val="24"/>
          <w:b/>
        </w:rPr>
        <w:t>甲方：</w:t>
      </w:r>
      <w:r>
        <w:rPr>
          <w:u w:val="single"/>
        </w:rPr>
        <w:t xml:space="preserve">  </w:t>
      </w:r>
    </w:p>
    <w:p>
      <w:pPr>
        <w:pStyle w:val="null3"/>
        <w:ind w:firstLine="480"/>
        <w:jc w:val="both"/>
      </w:pPr>
      <w:r>
        <w:rPr>
          <w:sz w:val="24"/>
          <w:color w:val="222222"/>
        </w:rPr>
        <w:t>电话：</w:t>
      </w:r>
      <w:r>
        <w:rPr>
          <w:u w:val="single"/>
        </w:rPr>
        <w:t xml:space="preserve">  </w:t>
      </w:r>
      <w:r>
        <w:rPr>
          <w:sz w:val="24"/>
          <w:color w:val="222222"/>
        </w:rPr>
        <w:t>传真：</w:t>
      </w:r>
      <w:r>
        <w:rPr>
          <w:u w:val="single"/>
        </w:rPr>
        <w:t xml:space="preserve">  </w:t>
      </w:r>
      <w:r>
        <w:rPr>
          <w:sz w:val="24"/>
          <w:color w:val="222222"/>
        </w:rPr>
        <w:t>地址：</w:t>
      </w:r>
      <w:r>
        <w:rPr>
          <w:u w:val="single"/>
        </w:rPr>
        <w:t xml:space="preserve">   </w:t>
      </w:r>
    </w:p>
    <w:p>
      <w:pPr>
        <w:pStyle w:val="null3"/>
        <w:ind w:firstLine="480"/>
        <w:jc w:val="both"/>
      </w:pPr>
      <w:r>
        <w:rPr>
          <w:sz w:val="24"/>
          <w:b/>
        </w:rPr>
        <w:t>乙方：</w:t>
      </w:r>
      <w:r>
        <w:rPr>
          <w:u w:val="single"/>
        </w:rPr>
        <w:t xml:space="preserve">  </w:t>
      </w:r>
    </w:p>
    <w:p>
      <w:pPr>
        <w:pStyle w:val="null3"/>
        <w:ind w:firstLine="480"/>
        <w:jc w:val="both"/>
      </w:pPr>
      <w:r>
        <w:rPr>
          <w:sz w:val="24"/>
          <w:color w:val="222222"/>
        </w:rPr>
        <w:t>电话：</w:t>
      </w:r>
      <w:r>
        <w:rPr>
          <w:u w:val="single"/>
        </w:rPr>
        <w:t xml:space="preserve">   </w:t>
      </w:r>
      <w:r>
        <w:rPr>
          <w:sz w:val="24"/>
          <w:color w:val="222222"/>
        </w:rPr>
        <w:t>传真：</w:t>
      </w:r>
      <w:r>
        <w:rPr>
          <w:u w:val="single"/>
        </w:rPr>
        <w:t xml:space="preserve">   </w:t>
      </w:r>
      <w:r>
        <w:rPr>
          <w:sz w:val="24"/>
          <w:color w:val="222222"/>
        </w:rPr>
        <w:t>地址：</w:t>
      </w:r>
      <w:r>
        <w:rPr>
          <w:u w:val="single"/>
        </w:rPr>
        <w:t xml:space="preserve">   </w:t>
      </w:r>
    </w:p>
    <w:p>
      <w:pPr>
        <w:pStyle w:val="null3"/>
        <w:spacing w:before="150" w:after="150"/>
        <w:ind w:firstLine="480"/>
        <w:jc w:val="both"/>
      </w:pPr>
      <w:r>
        <w:rPr/>
        <w:t xml:space="preserve"> </w:t>
      </w:r>
    </w:p>
    <w:p>
      <w:pPr>
        <w:pStyle w:val="null3"/>
        <w:ind w:firstLine="480"/>
        <w:jc w:val="both"/>
      </w:pPr>
      <w:r>
        <w:rPr>
          <w:sz w:val="24"/>
          <w:color w:val="222222"/>
        </w:rPr>
        <w:t xml:space="preserve">  </w:t>
      </w:r>
      <w:r>
        <w:rPr>
          <w:sz w:val="24"/>
          <w:color w:val="222222"/>
        </w:rPr>
        <w:t>根据</w:t>
      </w:r>
      <w:r>
        <w:rPr>
          <w:sz w:val="24"/>
          <w:u w:val="single"/>
        </w:rPr>
        <w:t xml:space="preserve">         </w:t>
      </w:r>
      <w:r>
        <w:rPr>
          <w:sz w:val="24"/>
          <w:u w:val="single"/>
        </w:rPr>
        <w:t>项目</w:t>
      </w:r>
      <w:r>
        <w:rPr>
          <w:sz w:val="24"/>
          <w:color w:val="222222"/>
        </w:rPr>
        <w:t>的采购结果，按照《中华人民共和国政府采购法》，《中华人民共和国民法典</w:t>
      </w:r>
      <w:r>
        <w:rPr>
          <w:sz w:val="24"/>
          <w:color w:val="222222"/>
        </w:rPr>
        <w:t>(</w:t>
      </w:r>
      <w:r>
        <w:rPr>
          <w:sz w:val="24"/>
          <w:color w:val="222222"/>
        </w:rPr>
        <w:t>合同编</w:t>
      </w:r>
      <w:r>
        <w:rPr>
          <w:sz w:val="24"/>
          <w:color w:val="222222"/>
        </w:rPr>
        <w:t>)</w:t>
      </w:r>
      <w:r>
        <w:rPr>
          <w:sz w:val="24"/>
          <w:color w:val="222222"/>
        </w:rPr>
        <w:t>》的规定，经双方协商，本着平等互利和诚实信用的原则，一致同意遵守本合同如下。</w:t>
      </w:r>
    </w:p>
    <w:p>
      <w:pPr>
        <w:pStyle w:val="null3"/>
        <w:ind w:firstLine="446"/>
        <w:jc w:val="both"/>
      </w:pPr>
      <w:r>
        <w:rPr>
          <w:sz w:val="24"/>
          <w:b/>
          <w:color w:val="000000"/>
        </w:rPr>
        <w:t>一、服务内容</w:t>
      </w:r>
    </w:p>
    <w:p>
      <w:pPr>
        <w:pStyle w:val="null3"/>
        <w:ind w:firstLine="444"/>
        <w:jc w:val="both"/>
      </w:pPr>
      <w:r>
        <w:rPr>
          <w:sz w:val="24"/>
          <w:color w:val="FF0000"/>
        </w:rPr>
        <w:t>甲方聘请乙方进行白沙河（鹤山段）水体生态修复及水质环境综合治理服务，使水质指标达到地表水</w:t>
      </w:r>
      <w:r>
        <w:rPr>
          <w:sz w:val="24"/>
          <w:color w:val="FF0000"/>
        </w:rPr>
        <w:t>Ⅳ类（</w:t>
      </w:r>
      <w:r>
        <w:rPr>
          <w:sz w:val="24"/>
          <w:color w:val="FF0000"/>
        </w:rPr>
        <w:t>PH</w:t>
      </w:r>
      <w:r>
        <w:rPr>
          <w:sz w:val="24"/>
          <w:color w:val="FF0000"/>
        </w:rPr>
        <w:t>：</w:t>
      </w:r>
      <w:r>
        <w:rPr>
          <w:sz w:val="24"/>
          <w:color w:val="FF0000"/>
        </w:rPr>
        <w:t>6-9</w:t>
      </w:r>
      <w:r>
        <w:rPr>
          <w:sz w:val="24"/>
          <w:color w:val="FF0000"/>
        </w:rPr>
        <w:t>、化学需氧量≤</w:t>
      </w:r>
      <w:r>
        <w:rPr>
          <w:sz w:val="24"/>
          <w:color w:val="FF0000"/>
        </w:rPr>
        <w:t>30mg/L</w:t>
      </w:r>
      <w:r>
        <w:rPr>
          <w:sz w:val="24"/>
          <w:color w:val="FF0000"/>
        </w:rPr>
        <w:t>、氨氮≤</w:t>
      </w:r>
      <w:r>
        <w:rPr>
          <w:sz w:val="24"/>
          <w:color w:val="FF0000"/>
        </w:rPr>
        <w:t>1.5mg/ L</w:t>
      </w:r>
      <w:r>
        <w:rPr>
          <w:sz w:val="24"/>
          <w:color w:val="FF0000"/>
        </w:rPr>
        <w:t>、总磷≤</w:t>
      </w:r>
      <w:r>
        <w:rPr>
          <w:sz w:val="24"/>
          <w:color w:val="FF0000"/>
        </w:rPr>
        <w:t>0.3mg/ L</w:t>
      </w:r>
      <w:r>
        <w:rPr>
          <w:sz w:val="24"/>
          <w:color w:val="FF0000"/>
        </w:rPr>
        <w:t>、高锰酸盐≤</w:t>
      </w:r>
      <w:r>
        <w:rPr>
          <w:sz w:val="24"/>
          <w:color w:val="FF0000"/>
        </w:rPr>
        <w:t>10mg/ L</w:t>
      </w:r>
      <w:r>
        <w:rPr>
          <w:sz w:val="24"/>
          <w:color w:val="FF0000"/>
        </w:rPr>
        <w:t>）（以茂名市</w:t>
      </w:r>
      <w:r>
        <w:rPr>
          <w:sz w:val="24"/>
          <w:color w:val="FF0000"/>
        </w:rPr>
        <w:t>或高州市</w:t>
      </w:r>
      <w:r>
        <w:rPr>
          <w:sz w:val="24"/>
          <w:color w:val="FF0000"/>
        </w:rPr>
        <w:t>环境监测站每月对白沙河鹤山断面公布数据为准），达标才能收取服务费，运维包含微生物菌种及其他辅助治污物料添加，拦河坝维护，曝气机组及曝气系统维护，自查水样检测，人工及运维电费。</w:t>
      </w:r>
    </w:p>
    <w:p>
      <w:pPr>
        <w:pStyle w:val="null3"/>
        <w:ind w:firstLine="446"/>
        <w:jc w:val="both"/>
      </w:pPr>
      <w:r>
        <w:rPr>
          <w:sz w:val="24"/>
          <w:b/>
          <w:color w:val="FF0000"/>
        </w:rPr>
        <w:t>二、项目承包方式</w:t>
      </w:r>
    </w:p>
    <w:p>
      <w:pPr>
        <w:pStyle w:val="null3"/>
        <w:ind w:firstLine="444"/>
        <w:jc w:val="both"/>
      </w:pPr>
      <w:r>
        <w:rPr>
          <w:sz w:val="24"/>
          <w:color w:val="FF0000"/>
        </w:rPr>
        <w:t>本合同包括河道水质改善实施方案、调试、运行维护、设备维护等内容的综合整治服务及一年（</w:t>
      </w:r>
      <w:r>
        <w:rPr>
          <w:sz w:val="24"/>
          <w:color w:val="FF0000"/>
        </w:rPr>
        <w:t>12</w:t>
      </w:r>
      <w:r>
        <w:rPr>
          <w:sz w:val="24"/>
          <w:color w:val="FF0000"/>
        </w:rPr>
        <w:t>个月）质保维护工作。</w:t>
      </w:r>
    </w:p>
    <w:p>
      <w:pPr>
        <w:pStyle w:val="null3"/>
        <w:ind w:firstLine="446"/>
        <w:jc w:val="both"/>
      </w:pPr>
      <w:r>
        <w:rPr>
          <w:sz w:val="24"/>
          <w:b/>
          <w:color w:val="000000"/>
        </w:rPr>
        <w:t>三、合同金额</w:t>
      </w:r>
    </w:p>
    <w:p>
      <w:pPr>
        <w:pStyle w:val="null3"/>
        <w:ind w:firstLine="444"/>
        <w:jc w:val="both"/>
      </w:pPr>
      <w:r>
        <w:rPr>
          <w:sz w:val="24"/>
          <w:color w:val="000000"/>
        </w:rPr>
        <w:t>合同金额为（大写）：</w:t>
      </w:r>
      <w:r>
        <w:rPr>
          <w:sz w:val="24"/>
          <w:color w:val="000000"/>
        </w:rPr>
        <w:t>_________________</w:t>
      </w:r>
      <w:r>
        <w:rPr>
          <w:sz w:val="24"/>
          <w:color w:val="000000"/>
        </w:rPr>
        <w:t>元（￥</w:t>
      </w:r>
      <w:r>
        <w:rPr>
          <w:sz w:val="24"/>
          <w:color w:val="000000"/>
        </w:rPr>
        <w:t>_______________</w:t>
      </w:r>
      <w:r>
        <w:rPr>
          <w:sz w:val="24"/>
          <w:color w:val="000000"/>
        </w:rPr>
        <w:t>元）。</w:t>
      </w:r>
    </w:p>
    <w:p>
      <w:pPr>
        <w:pStyle w:val="null3"/>
        <w:ind w:firstLine="446"/>
        <w:jc w:val="both"/>
      </w:pPr>
      <w:r>
        <w:rPr>
          <w:sz w:val="24"/>
          <w:b/>
          <w:color w:val="FF0000"/>
        </w:rPr>
        <w:t>四、服务期：</w:t>
      </w:r>
    </w:p>
    <w:p>
      <w:pPr>
        <w:pStyle w:val="null3"/>
        <w:ind w:firstLine="444"/>
        <w:jc w:val="both"/>
      </w:pPr>
      <w:r>
        <w:rPr>
          <w:sz w:val="24"/>
          <w:color w:val="FF0000"/>
        </w:rPr>
        <w:t>1</w:t>
      </w:r>
      <w:r>
        <w:rPr>
          <w:sz w:val="24"/>
          <w:color w:val="FF0000"/>
        </w:rPr>
        <w:t>、服务开始日期：本项目采购合同签订之日起。</w:t>
      </w:r>
    </w:p>
    <w:p>
      <w:pPr>
        <w:pStyle w:val="null3"/>
        <w:ind w:firstLine="444"/>
        <w:jc w:val="both"/>
      </w:pPr>
      <w:r>
        <w:rPr>
          <w:sz w:val="24"/>
          <w:color w:val="FF0000"/>
        </w:rPr>
        <w:t>2</w:t>
      </w:r>
      <w:r>
        <w:rPr>
          <w:sz w:val="24"/>
          <w:color w:val="FF0000"/>
        </w:rPr>
        <w:t>、质保运营维护期：</w:t>
      </w:r>
      <w:r>
        <w:rPr>
          <w:sz w:val="24"/>
          <w:color w:val="FF0000"/>
        </w:rPr>
        <w:t>自本项目采购合同签订之日起一年（</w:t>
      </w:r>
      <w:r>
        <w:rPr>
          <w:sz w:val="24"/>
          <w:color w:val="FF0000"/>
        </w:rPr>
        <w:t>12</w:t>
      </w:r>
      <w:r>
        <w:rPr>
          <w:sz w:val="24"/>
          <w:color w:val="FF0000"/>
        </w:rPr>
        <w:t>个月）</w:t>
      </w:r>
      <w:r>
        <w:rPr>
          <w:sz w:val="24"/>
          <w:color w:val="FF0000"/>
        </w:rPr>
        <w:t>。</w:t>
      </w:r>
    </w:p>
    <w:p>
      <w:pPr>
        <w:pStyle w:val="null3"/>
        <w:ind w:firstLine="444"/>
        <w:jc w:val="both"/>
      </w:pPr>
      <w:r>
        <w:rPr>
          <w:sz w:val="24"/>
          <w:color w:val="FF0000"/>
        </w:rPr>
        <w:t>3</w:t>
      </w:r>
      <w:r>
        <w:rPr>
          <w:sz w:val="24"/>
          <w:color w:val="FF0000"/>
        </w:rPr>
        <w:t>、交货方式：送货上门。</w:t>
      </w:r>
    </w:p>
    <w:p>
      <w:pPr>
        <w:pStyle w:val="null3"/>
        <w:ind w:firstLine="444"/>
        <w:jc w:val="both"/>
      </w:pPr>
      <w:r>
        <w:rPr>
          <w:sz w:val="24"/>
          <w:color w:val="FF0000"/>
        </w:rPr>
        <w:t>4</w:t>
      </w:r>
      <w:r>
        <w:rPr>
          <w:sz w:val="24"/>
          <w:color w:val="FF0000"/>
        </w:rPr>
        <w:t>、交货地点：</w:t>
      </w:r>
      <w:r>
        <w:rPr>
          <w:sz w:val="24"/>
          <w:color w:val="FF0000"/>
        </w:rPr>
        <w:t>鹤山断面监测点往上游</w:t>
      </w:r>
      <w:r>
        <w:rPr>
          <w:sz w:val="24"/>
          <w:color w:val="FF0000"/>
        </w:rPr>
        <w:t xml:space="preserve">400 </w:t>
      </w:r>
      <w:r>
        <w:rPr>
          <w:sz w:val="24"/>
          <w:color w:val="FF0000"/>
        </w:rPr>
        <w:t xml:space="preserve">米至 </w:t>
      </w:r>
      <w:r>
        <w:rPr>
          <w:sz w:val="24"/>
          <w:color w:val="FF0000"/>
        </w:rPr>
        <w:t xml:space="preserve">1100 </w:t>
      </w:r>
      <w:r>
        <w:rPr>
          <w:sz w:val="24"/>
          <w:color w:val="FF0000"/>
        </w:rPr>
        <w:t xml:space="preserve">米处，共 </w:t>
      </w:r>
      <w:r>
        <w:rPr>
          <w:sz w:val="24"/>
          <w:color w:val="FF0000"/>
        </w:rPr>
        <w:t xml:space="preserve">700 </w:t>
      </w:r>
      <w:r>
        <w:rPr>
          <w:sz w:val="24"/>
          <w:color w:val="FF0000"/>
        </w:rPr>
        <w:t>米</w:t>
      </w:r>
      <w:r>
        <w:rPr>
          <w:sz w:val="24"/>
          <w:color w:val="FF0000"/>
        </w:rPr>
        <w:t>。</w:t>
      </w:r>
    </w:p>
    <w:p>
      <w:pPr>
        <w:pStyle w:val="null3"/>
        <w:ind w:firstLine="446"/>
        <w:jc w:val="both"/>
      </w:pPr>
      <w:r>
        <w:rPr>
          <w:sz w:val="24"/>
          <w:b/>
          <w:color w:val="FF0000"/>
        </w:rPr>
        <w:t>五、项目验收、考核要求</w:t>
      </w:r>
    </w:p>
    <w:p>
      <w:pPr>
        <w:pStyle w:val="null3"/>
        <w:ind w:firstLine="480"/>
        <w:jc w:val="both"/>
      </w:pPr>
      <w:r>
        <w:rPr>
          <w:sz w:val="24"/>
          <w:color w:val="FF0000"/>
        </w:rPr>
        <w:t>1</w:t>
      </w:r>
      <w:r>
        <w:rPr>
          <w:sz w:val="24"/>
          <w:color w:val="FF0000"/>
        </w:rPr>
        <w:t>、项目验收条件：运维期间鹤山断面水质达到达到地表水Ⅳ类（</w:t>
      </w:r>
      <w:r>
        <w:rPr>
          <w:sz w:val="24"/>
          <w:color w:val="FF0000"/>
        </w:rPr>
        <w:t>PH</w:t>
      </w:r>
      <w:r>
        <w:rPr>
          <w:sz w:val="24"/>
          <w:color w:val="FF0000"/>
        </w:rPr>
        <w:t>：</w:t>
      </w:r>
      <w:r>
        <w:rPr>
          <w:sz w:val="24"/>
          <w:color w:val="FF0000"/>
        </w:rPr>
        <w:t>6-9</w:t>
      </w:r>
      <w:r>
        <w:rPr>
          <w:sz w:val="24"/>
          <w:color w:val="FF0000"/>
        </w:rPr>
        <w:t>、化学需氧量≤</w:t>
      </w:r>
      <w:r>
        <w:rPr>
          <w:sz w:val="24"/>
          <w:color w:val="FF0000"/>
        </w:rPr>
        <w:t>30mg/L</w:t>
      </w:r>
      <w:r>
        <w:rPr>
          <w:sz w:val="24"/>
          <w:color w:val="FF0000"/>
        </w:rPr>
        <w:t>、氨氮≤</w:t>
      </w:r>
      <w:r>
        <w:rPr>
          <w:sz w:val="24"/>
          <w:color w:val="FF0000"/>
        </w:rPr>
        <w:t>1.5mg/ L</w:t>
      </w:r>
      <w:r>
        <w:rPr>
          <w:sz w:val="24"/>
          <w:color w:val="FF0000"/>
        </w:rPr>
        <w:t>、总磷≤</w:t>
      </w:r>
      <w:r>
        <w:rPr>
          <w:sz w:val="24"/>
          <w:color w:val="FF0000"/>
        </w:rPr>
        <w:t>0.3mg/ L</w:t>
      </w:r>
      <w:r>
        <w:rPr>
          <w:sz w:val="24"/>
          <w:color w:val="FF0000"/>
        </w:rPr>
        <w:t>、高锰酸盐≤</w:t>
      </w:r>
      <w:r>
        <w:rPr>
          <w:sz w:val="24"/>
          <w:color w:val="FF0000"/>
        </w:rPr>
        <w:t>10mg/ L</w:t>
      </w:r>
      <w:r>
        <w:rPr>
          <w:sz w:val="24"/>
          <w:color w:val="FF0000"/>
        </w:rPr>
        <w:t>）。</w:t>
      </w:r>
    </w:p>
    <w:p>
      <w:pPr>
        <w:pStyle w:val="null3"/>
        <w:ind w:firstLine="480"/>
        <w:jc w:val="both"/>
      </w:pPr>
      <w:r>
        <w:rPr>
          <w:sz w:val="24"/>
          <w:color w:val="FF0000"/>
        </w:rPr>
        <w:t>2</w:t>
      </w:r>
      <w:r>
        <w:rPr>
          <w:sz w:val="24"/>
          <w:color w:val="FF0000"/>
        </w:rPr>
        <w:t>、验收方式：茂名市</w:t>
      </w:r>
      <w:r>
        <w:rPr>
          <w:sz w:val="24"/>
          <w:color w:val="FF0000"/>
        </w:rPr>
        <w:t>或高州市</w:t>
      </w:r>
      <w:r>
        <w:rPr>
          <w:sz w:val="24"/>
          <w:color w:val="FF0000"/>
        </w:rPr>
        <w:t>环境保护监测站每月对白沙河鹤山段进行取水检验，检测点设在鹤山断面范围内，按规范进行。</w:t>
      </w:r>
    </w:p>
    <w:p>
      <w:pPr>
        <w:pStyle w:val="null3"/>
        <w:ind w:firstLine="480"/>
        <w:jc w:val="both"/>
      </w:pPr>
      <w:r>
        <w:rPr>
          <w:sz w:val="24"/>
          <w:color w:val="FF0000"/>
        </w:rPr>
        <w:t>3</w:t>
      </w:r>
      <w:r>
        <w:rPr>
          <w:sz w:val="24"/>
          <w:color w:val="FF0000"/>
        </w:rPr>
        <w:t>、验收依据：在当月服务期内，水质数据以次月茂名</w:t>
      </w:r>
      <w:r>
        <w:rPr>
          <w:sz w:val="24"/>
          <w:color w:val="FF0000"/>
        </w:rPr>
        <w:t>或高州市</w:t>
      </w:r>
      <w:r>
        <w:rPr>
          <w:sz w:val="24"/>
          <w:color w:val="FF0000"/>
        </w:rPr>
        <w:t>环境保护监测站对金山街道鹤山断面公布的水质检测数据为准。</w:t>
      </w:r>
    </w:p>
    <w:p>
      <w:pPr>
        <w:pStyle w:val="null3"/>
        <w:ind w:firstLine="446"/>
        <w:jc w:val="both"/>
      </w:pPr>
      <w:r>
        <w:rPr>
          <w:sz w:val="24"/>
          <w:b/>
          <w:color w:val="FF0000"/>
        </w:rPr>
        <w:t>六、付款方式</w:t>
      </w:r>
    </w:p>
    <w:p>
      <w:pPr>
        <w:pStyle w:val="null3"/>
        <w:ind w:firstLine="480"/>
        <w:jc w:val="both"/>
      </w:pPr>
      <w:r>
        <w:rPr>
          <w:sz w:val="24"/>
          <w:color w:val="FF0000"/>
        </w:rPr>
        <w:t>（</w:t>
      </w:r>
      <w:r>
        <w:rPr>
          <w:sz w:val="24"/>
          <w:color w:val="FF0000"/>
        </w:rPr>
        <w:t>1</w:t>
      </w:r>
      <w:r>
        <w:rPr>
          <w:sz w:val="24"/>
          <w:color w:val="FF0000"/>
        </w:rPr>
        <w:t>）双方签订项目采购合同后，运维服务费分</w:t>
      </w:r>
      <w:r>
        <w:rPr>
          <w:sz w:val="24"/>
          <w:color w:val="FF0000"/>
        </w:rPr>
        <w:t>12</w:t>
      </w:r>
      <w:r>
        <w:rPr>
          <w:sz w:val="24"/>
          <w:color w:val="FF0000"/>
        </w:rPr>
        <w:t>个月平均支付； （</w:t>
      </w:r>
      <w:r>
        <w:rPr>
          <w:sz w:val="24"/>
          <w:color w:val="FF0000"/>
        </w:rPr>
        <w:t>2</w:t>
      </w:r>
      <w:r>
        <w:rPr>
          <w:sz w:val="24"/>
          <w:color w:val="FF0000"/>
        </w:rPr>
        <w:t>）分三种情况：第一种：当月鹤山断面水质达到Ⅳ类水质标准（即</w:t>
      </w:r>
      <w:r>
        <w:rPr>
          <w:sz w:val="24"/>
          <w:color w:val="FF0000"/>
        </w:rPr>
        <w:t>:PH:6-9</w:t>
      </w:r>
      <w:r>
        <w:rPr>
          <w:sz w:val="24"/>
          <w:color w:val="FF0000"/>
        </w:rPr>
        <w:t>、化学需氧量≤</w:t>
      </w:r>
      <w:r>
        <w:rPr>
          <w:sz w:val="24"/>
          <w:color w:val="FF0000"/>
        </w:rPr>
        <w:t>30mg/L</w:t>
      </w:r>
      <w:r>
        <w:rPr>
          <w:sz w:val="24"/>
          <w:color w:val="FF0000"/>
        </w:rPr>
        <w:t>、氨氮≤</w:t>
      </w:r>
      <w:r>
        <w:rPr>
          <w:sz w:val="24"/>
          <w:color w:val="FF0000"/>
        </w:rPr>
        <w:t>1.5mg/L</w:t>
      </w:r>
      <w:r>
        <w:rPr>
          <w:sz w:val="24"/>
          <w:color w:val="FF0000"/>
        </w:rPr>
        <w:t>、总磷≤</w:t>
      </w:r>
      <w:r>
        <w:rPr>
          <w:sz w:val="24"/>
          <w:color w:val="FF0000"/>
        </w:rPr>
        <w:t>0.3mg/L</w:t>
      </w:r>
      <w:r>
        <w:rPr>
          <w:sz w:val="24"/>
          <w:color w:val="FF0000"/>
        </w:rPr>
        <w:t>、高锰酸盐≤</w:t>
      </w:r>
      <w:r>
        <w:rPr>
          <w:sz w:val="24"/>
          <w:color w:val="FF0000"/>
        </w:rPr>
        <w:t>10mg/L)</w:t>
      </w:r>
      <w:r>
        <w:rPr>
          <w:sz w:val="24"/>
          <w:color w:val="FF0000"/>
        </w:rPr>
        <w:t>以上，可付款。第二种</w:t>
      </w:r>
      <w:r>
        <w:rPr>
          <w:sz w:val="24"/>
          <w:color w:val="FF0000"/>
        </w:rPr>
        <w:t>:</w:t>
      </w:r>
      <w:r>
        <w:rPr>
          <w:sz w:val="24"/>
          <w:color w:val="FF0000"/>
        </w:rPr>
        <w:t>当月鹤山断面水质达到</w:t>
      </w:r>
      <w:r>
        <w:rPr>
          <w:sz w:val="24"/>
          <w:color w:val="FF0000"/>
        </w:rPr>
        <w:t>V</w:t>
      </w:r>
      <w:r>
        <w:rPr>
          <w:sz w:val="24"/>
          <w:color w:val="FF0000"/>
        </w:rPr>
        <w:t>类水质标准</w:t>
      </w:r>
      <w:r>
        <w:rPr>
          <w:sz w:val="24"/>
          <w:color w:val="FF0000"/>
        </w:rPr>
        <w:t>(</w:t>
      </w:r>
      <w:r>
        <w:rPr>
          <w:sz w:val="24"/>
          <w:color w:val="FF0000"/>
        </w:rPr>
        <w:t>即</w:t>
      </w:r>
      <w:r>
        <w:rPr>
          <w:sz w:val="24"/>
          <w:color w:val="FF0000"/>
        </w:rPr>
        <w:t>:PH:6-9</w:t>
      </w:r>
      <w:r>
        <w:rPr>
          <w:sz w:val="24"/>
          <w:color w:val="FF0000"/>
        </w:rPr>
        <w:t>、化学需氧量≤</w:t>
      </w:r>
      <w:r>
        <w:rPr>
          <w:sz w:val="24"/>
          <w:color w:val="FF0000"/>
        </w:rPr>
        <w:t>40mg/L</w:t>
      </w:r>
      <w:r>
        <w:rPr>
          <w:sz w:val="24"/>
          <w:color w:val="FF0000"/>
        </w:rPr>
        <w:t>、氨氮≤</w:t>
      </w:r>
      <w:r>
        <w:rPr>
          <w:sz w:val="24"/>
          <w:color w:val="FF0000"/>
        </w:rPr>
        <w:t>2mg/L</w:t>
      </w:r>
      <w:r>
        <w:rPr>
          <w:sz w:val="24"/>
          <w:color w:val="FF0000"/>
        </w:rPr>
        <w:t>、总磷≤</w:t>
      </w:r>
      <w:r>
        <w:rPr>
          <w:sz w:val="24"/>
          <w:color w:val="FF0000"/>
        </w:rPr>
        <w:t>0.4mg/L</w:t>
      </w:r>
      <w:r>
        <w:rPr>
          <w:sz w:val="24"/>
          <w:color w:val="FF0000"/>
        </w:rPr>
        <w:t>、高锰酸盐≤</w:t>
      </w:r>
      <w:r>
        <w:rPr>
          <w:sz w:val="24"/>
          <w:color w:val="FF0000"/>
        </w:rPr>
        <w:t>15mg/L)</w:t>
      </w:r>
      <w:r>
        <w:rPr>
          <w:sz w:val="24"/>
          <w:color w:val="FF0000"/>
        </w:rPr>
        <w:t>，但已运维期内月平均水质达到</w:t>
      </w:r>
      <w:r>
        <w:rPr>
          <w:sz w:val="24"/>
          <w:color w:val="FF0000"/>
        </w:rPr>
        <w:t>IV</w:t>
      </w:r>
      <w:r>
        <w:rPr>
          <w:sz w:val="24"/>
          <w:color w:val="FF0000"/>
        </w:rPr>
        <w:t>类水质标准</w:t>
      </w:r>
      <w:r>
        <w:rPr>
          <w:sz w:val="24"/>
          <w:color w:val="FF0000"/>
        </w:rPr>
        <w:t>((</w:t>
      </w:r>
      <w:r>
        <w:rPr>
          <w:sz w:val="24"/>
          <w:color w:val="FF0000"/>
        </w:rPr>
        <w:t>即</w:t>
      </w:r>
      <w:r>
        <w:rPr>
          <w:sz w:val="24"/>
          <w:color w:val="FF0000"/>
        </w:rPr>
        <w:t>:PH:6-9</w:t>
      </w:r>
      <w:r>
        <w:rPr>
          <w:sz w:val="24"/>
          <w:color w:val="FF0000"/>
        </w:rPr>
        <w:t>、化学需氧量≤</w:t>
      </w:r>
      <w:r>
        <w:rPr>
          <w:sz w:val="24"/>
          <w:color w:val="FF0000"/>
        </w:rPr>
        <w:t>30mg/L</w:t>
      </w:r>
      <w:r>
        <w:rPr>
          <w:sz w:val="24"/>
          <w:color w:val="FF0000"/>
        </w:rPr>
        <w:t>、氨氮≤</w:t>
      </w:r>
      <w:r>
        <w:rPr>
          <w:sz w:val="24"/>
          <w:color w:val="FF0000"/>
        </w:rPr>
        <w:t>1.5mg/L</w:t>
      </w:r>
      <w:r>
        <w:rPr>
          <w:sz w:val="24"/>
          <w:color w:val="FF0000"/>
        </w:rPr>
        <w:t>、总磷≤</w:t>
      </w:r>
      <w:r>
        <w:rPr>
          <w:sz w:val="24"/>
          <w:color w:val="FF0000"/>
        </w:rPr>
        <w:t>0.3mg/L</w:t>
      </w:r>
      <w:r>
        <w:rPr>
          <w:sz w:val="24"/>
          <w:color w:val="FF0000"/>
        </w:rPr>
        <w:t>、高锰酸盐≤</w:t>
      </w:r>
      <w:r>
        <w:rPr>
          <w:sz w:val="24"/>
          <w:color w:val="FF0000"/>
        </w:rPr>
        <w:t>10mg/L)</w:t>
      </w:r>
      <w:r>
        <w:rPr>
          <w:sz w:val="24"/>
          <w:color w:val="FF0000"/>
        </w:rPr>
        <w:t>，可付款。第三种</w:t>
      </w:r>
      <w:r>
        <w:rPr>
          <w:sz w:val="24"/>
          <w:color w:val="FF0000"/>
        </w:rPr>
        <w:t>:</w:t>
      </w:r>
      <w:r>
        <w:rPr>
          <w:sz w:val="24"/>
          <w:color w:val="FF0000"/>
        </w:rPr>
        <w:t>如鹤山断面水质连续</w:t>
      </w:r>
      <w:r>
        <w:rPr>
          <w:sz w:val="24"/>
          <w:color w:val="FF0000"/>
        </w:rPr>
        <w:t>3</w:t>
      </w:r>
      <w:r>
        <w:rPr>
          <w:sz w:val="24"/>
          <w:color w:val="FF0000"/>
        </w:rPr>
        <w:t>个月劣</w:t>
      </w:r>
      <w:r>
        <w:rPr>
          <w:sz w:val="24"/>
          <w:color w:val="FF0000"/>
        </w:rPr>
        <w:t>V</w:t>
      </w:r>
      <w:r>
        <w:rPr>
          <w:sz w:val="24"/>
          <w:color w:val="FF0000"/>
        </w:rPr>
        <w:t>类的</w:t>
      </w:r>
      <w:r>
        <w:rPr>
          <w:sz w:val="24"/>
          <w:color w:val="FF0000"/>
        </w:rPr>
        <w:t>(</w:t>
      </w:r>
      <w:r>
        <w:rPr>
          <w:sz w:val="24"/>
          <w:color w:val="FF0000"/>
        </w:rPr>
        <w:t>即</w:t>
      </w:r>
      <w:r>
        <w:rPr>
          <w:sz w:val="24"/>
          <w:color w:val="FF0000"/>
        </w:rPr>
        <w:t>:PH</w:t>
      </w:r>
      <w:r>
        <w:rPr>
          <w:sz w:val="24"/>
          <w:color w:val="FF0000"/>
        </w:rPr>
        <w:t>超出</w:t>
      </w:r>
      <w:r>
        <w:rPr>
          <w:sz w:val="24"/>
          <w:color w:val="FF0000"/>
        </w:rPr>
        <w:t>6-9</w:t>
      </w:r>
      <w:r>
        <w:rPr>
          <w:sz w:val="24"/>
          <w:color w:val="FF0000"/>
        </w:rPr>
        <w:t>、化学需氧量＞</w:t>
      </w:r>
      <w:r>
        <w:rPr>
          <w:sz w:val="24"/>
          <w:color w:val="FF0000"/>
        </w:rPr>
        <w:t>40mg/L</w:t>
      </w:r>
      <w:r>
        <w:rPr>
          <w:sz w:val="24"/>
          <w:color w:val="FF0000"/>
        </w:rPr>
        <w:t>、氨氮＞</w:t>
      </w:r>
      <w:r>
        <w:rPr>
          <w:sz w:val="24"/>
          <w:color w:val="FF0000"/>
        </w:rPr>
        <w:t>2mg/L</w:t>
      </w:r>
      <w:r>
        <w:rPr>
          <w:sz w:val="24"/>
          <w:color w:val="FF0000"/>
        </w:rPr>
        <w:t>、总磷＞</w:t>
      </w:r>
      <w:r>
        <w:rPr>
          <w:sz w:val="24"/>
          <w:color w:val="FF0000"/>
        </w:rPr>
        <w:t>0.4mg/L</w:t>
      </w:r>
      <w:r>
        <w:rPr>
          <w:sz w:val="24"/>
          <w:color w:val="FF0000"/>
        </w:rPr>
        <w:t>、高锰酸盐＞</w:t>
      </w:r>
      <w:r>
        <w:rPr>
          <w:sz w:val="24"/>
          <w:color w:val="FF0000"/>
        </w:rPr>
        <w:t>15mg/L)</w:t>
      </w:r>
      <w:r>
        <w:rPr>
          <w:sz w:val="24"/>
          <w:color w:val="FF0000"/>
        </w:rPr>
        <w:t>，则自动终止合约。 （</w:t>
      </w:r>
      <w:r>
        <w:rPr>
          <w:sz w:val="24"/>
          <w:color w:val="FF0000"/>
        </w:rPr>
        <w:t>3</w:t>
      </w:r>
      <w:r>
        <w:rPr>
          <w:sz w:val="24"/>
          <w:color w:val="FF0000"/>
        </w:rPr>
        <w:t>）</w:t>
      </w:r>
      <w:r>
        <w:rPr>
          <w:sz w:val="24"/>
          <w:color w:val="FF0000"/>
        </w:rPr>
        <w:t>12</w:t>
      </w:r>
      <w:r>
        <w:rPr>
          <w:sz w:val="24"/>
          <w:color w:val="FF0000"/>
        </w:rPr>
        <w:t>个月内如果有个别月份不达</w:t>
      </w:r>
      <w:r>
        <w:rPr>
          <w:sz w:val="24"/>
        </w:rPr>
        <w:t>支付条件又未达到提前终止合约条件的，则运维服务期顺延，直到可支付月份累计达</w:t>
      </w:r>
      <w:r>
        <w:rPr>
          <w:sz w:val="24"/>
        </w:rPr>
        <w:t>12</w:t>
      </w:r>
      <w:r>
        <w:rPr>
          <w:sz w:val="24"/>
        </w:rPr>
        <w:t>个月，但顺延运维服务期累计不能超过</w:t>
      </w:r>
      <w:r>
        <w:rPr>
          <w:sz w:val="24"/>
        </w:rPr>
        <w:t>12</w:t>
      </w:r>
      <w:r>
        <w:rPr>
          <w:sz w:val="24"/>
        </w:rPr>
        <w:t>个月。 注：成交人需提供相应数额的发票。如当月考核点抽检水质指标未达到水质验收标准，采购人无须向成交人支付当月费用。待次月抽检达标后再支付，另外</w:t>
      </w:r>
      <w:r>
        <w:rPr>
          <w:sz w:val="24"/>
        </w:rPr>
        <w:t>12</w:t>
      </w:r>
      <w:r>
        <w:rPr>
          <w:sz w:val="24"/>
        </w:rPr>
        <w:t>个月服务期内如果有个别月份水质不达标的，则服务期顺延，直到达标月份累计达</w:t>
      </w:r>
      <w:r>
        <w:rPr>
          <w:sz w:val="24"/>
        </w:rPr>
        <w:t>12</w:t>
      </w:r>
      <w:r>
        <w:rPr>
          <w:sz w:val="24"/>
        </w:rPr>
        <w:t>个月，但顺延的服务期累计不超过</w:t>
      </w:r>
      <w:r>
        <w:rPr>
          <w:sz w:val="24"/>
        </w:rPr>
        <w:t>12</w:t>
      </w:r>
      <w:r>
        <w:rPr>
          <w:sz w:val="24"/>
        </w:rPr>
        <w:t>个月。</w:t>
      </w:r>
    </w:p>
    <w:p>
      <w:pPr>
        <w:pStyle w:val="null3"/>
        <w:ind w:firstLine="480"/>
        <w:jc w:val="both"/>
      </w:pPr>
      <w:r>
        <w:rPr>
          <w:sz w:val="24"/>
          <w:b/>
        </w:rPr>
        <w:t>七、现场条件及管理要求</w:t>
      </w:r>
    </w:p>
    <w:p>
      <w:pPr>
        <w:pStyle w:val="null3"/>
        <w:ind w:firstLine="446"/>
        <w:jc w:val="both"/>
      </w:pPr>
      <w:r>
        <w:rPr>
          <w:sz w:val="24"/>
          <w:b/>
          <w:color w:val="000000"/>
        </w:rPr>
        <w:t>1.</w:t>
      </w:r>
      <w:r>
        <w:rPr>
          <w:sz w:val="24"/>
          <w:b/>
          <w:color w:val="000000"/>
        </w:rPr>
        <w:t>运行用水、用电</w:t>
      </w:r>
    </w:p>
    <w:p>
      <w:pPr>
        <w:pStyle w:val="null3"/>
        <w:ind w:firstLine="444"/>
        <w:jc w:val="both"/>
      </w:pPr>
      <w:r>
        <w:rPr>
          <w:sz w:val="24"/>
          <w:color w:val="000000"/>
        </w:rPr>
        <w:t>甲方提供服务用电及用水接口，电费及水费由乙方支付。</w:t>
      </w:r>
    </w:p>
    <w:p>
      <w:pPr>
        <w:pStyle w:val="null3"/>
        <w:ind w:firstLine="446"/>
        <w:jc w:val="both"/>
      </w:pPr>
      <w:r>
        <w:rPr>
          <w:sz w:val="24"/>
          <w:b/>
          <w:color w:val="000000"/>
        </w:rPr>
        <w:t>2.</w:t>
      </w:r>
      <w:r>
        <w:rPr>
          <w:sz w:val="24"/>
          <w:b/>
          <w:color w:val="000000"/>
        </w:rPr>
        <w:t>甲方提供的场地</w:t>
      </w:r>
    </w:p>
    <w:p>
      <w:pPr>
        <w:pStyle w:val="null3"/>
        <w:ind w:firstLine="444"/>
        <w:jc w:val="both"/>
      </w:pPr>
      <w:r>
        <w:rPr>
          <w:sz w:val="24"/>
          <w:color w:val="000000"/>
        </w:rPr>
        <w:t>包含设施及设备的用地面积（具体由协议双方协商确定），乙方须保证在甲方提供的场地内放置相应设施及设备并确保服务质量。</w:t>
      </w:r>
    </w:p>
    <w:p>
      <w:pPr>
        <w:pStyle w:val="null3"/>
        <w:ind w:firstLine="446"/>
        <w:jc w:val="both"/>
      </w:pPr>
      <w:r>
        <w:rPr>
          <w:sz w:val="24"/>
          <w:b/>
          <w:color w:val="000000"/>
        </w:rPr>
        <w:t>3.</w:t>
      </w:r>
      <w:r>
        <w:rPr>
          <w:sz w:val="24"/>
          <w:b/>
          <w:color w:val="000000"/>
        </w:rPr>
        <w:t>安全文明施工</w:t>
      </w:r>
    </w:p>
    <w:p>
      <w:pPr>
        <w:pStyle w:val="null3"/>
        <w:ind w:firstLine="444"/>
        <w:jc w:val="both"/>
      </w:pPr>
      <w:r>
        <w:rPr>
          <w:sz w:val="24"/>
          <w:color w:val="000000"/>
        </w:rPr>
        <w:t>安全要求：合同履行期间，合同当事人均应当遵守国家和工程所在地有关安全生产的要求，合同当事人有特别要求的，应在合同条款中明确施工项目安全生产标准化达标目标及相应事项。乙方有权拒绝甲方强令乙方违章作业、冒险施工的任何指示。乙方应当按照有关规定编制安全技术措施或者专项施工方案，建立安全生产责任制度、治安保卫制度及安全生产教育培训制度，并按安全生产法律规定及合同约定履行安全职责，如实编制工程安全生产的有关记录，接受甲方及政府安全监督部门的检查与监督。</w:t>
      </w:r>
    </w:p>
    <w:p>
      <w:pPr>
        <w:pStyle w:val="null3"/>
        <w:ind w:firstLine="412"/>
        <w:jc w:val="both"/>
      </w:pPr>
      <w:r>
        <w:rPr>
          <w:sz w:val="24"/>
          <w:color w:val="000000"/>
        </w:rPr>
        <w:t>乙方应按照法律规定进行施工，开工前做好安全技术交底工作，施工过程中做好各项安全防护措施。乙方为实施合同而雇用的特殊工种的人员应受过专门的培训并已取得政府有关管理机构颁发的上岗证书。</w:t>
      </w:r>
    </w:p>
    <w:p>
      <w:pPr>
        <w:pStyle w:val="null3"/>
        <w:ind w:firstLine="444"/>
        <w:jc w:val="both"/>
      </w:pPr>
      <w:r>
        <w:rPr>
          <w:sz w:val="24"/>
          <w:color w:val="000000"/>
        </w:rPr>
        <w:t>文明施工：乙方在工程施工期间，应当采取措施保持施工现场平整，物料堆放整齐。工程所在地有关政府行政管理部门有特殊要求的，按照其要求执行。</w:t>
      </w:r>
    </w:p>
    <w:p>
      <w:pPr>
        <w:pStyle w:val="null3"/>
        <w:ind w:firstLine="444"/>
        <w:jc w:val="both"/>
      </w:pPr>
      <w:r>
        <w:rPr>
          <w:sz w:val="24"/>
          <w:color w:val="000000"/>
        </w:rPr>
        <w:t>在工程完工移交之前，乙方应当从施工现场清除乙方的全部工程设备、多余材料、垃圾和各种临时工程，并保持施工现场清洁整齐。经甲方书面同意，乙方可在甲方指定的地点保留乙方履行保修期内的各项义务所需要的材料、施工设备和临时工程。</w:t>
      </w:r>
    </w:p>
    <w:p>
      <w:pPr>
        <w:pStyle w:val="null3"/>
        <w:ind w:firstLine="444"/>
        <w:jc w:val="both"/>
      </w:pPr>
      <w:r>
        <w:rPr>
          <w:sz w:val="24"/>
          <w:color w:val="000000"/>
        </w:rPr>
        <w:t>紧急情况处理：在工程实施期间内发生危及工程安全的事件，乙方应进行抢救，乙方声明无能力或不愿立即执行的，甲方有权雇佣其他人员进行抢救。此类抢救按合同约定属于乙方义务的，由此增加的费用和（或）延误的工期由乙方承担。</w:t>
      </w:r>
    </w:p>
    <w:p>
      <w:pPr>
        <w:pStyle w:val="null3"/>
        <w:ind w:firstLine="444"/>
        <w:jc w:val="both"/>
      </w:pPr>
      <w:r>
        <w:rPr>
          <w:sz w:val="24"/>
          <w:color w:val="000000"/>
        </w:rPr>
        <w:t>事故处理：工程施工过程中发生事故的，乙方应立即组织人员和设备进行紧急抢救和抢修，减少人员伤亡和财产损失，防止事故扩大，并保护事故现场。需要移动现场物品时，应作出标记和书面记录，妥善保管有关证据。乙方应按国家有关规定，及时如实地向有关部门报告事故发生的情况，以及正在采取的紧急措施等。</w:t>
      </w:r>
    </w:p>
    <w:p>
      <w:pPr>
        <w:pStyle w:val="null3"/>
        <w:ind w:firstLine="444"/>
        <w:jc w:val="both"/>
      </w:pPr>
      <w:r>
        <w:rPr>
          <w:sz w:val="24"/>
          <w:color w:val="000000"/>
        </w:rPr>
        <w:t>环境管理要求：在建设或运行时，乙方应保证所用的技术为原位生态技术，不得对河道造成二次污染和生态破坏，同时需考虑对周边环境的影响（如噪声、废气、废水、臭气等），并负责解决相关问题。按照国家及茂名市相关规定做好余渣废物的处理，办理好有关施工场地交通、环境保护、安全文明施工等手续。</w:t>
      </w:r>
    </w:p>
    <w:p>
      <w:pPr>
        <w:pStyle w:val="null3"/>
        <w:ind w:firstLine="446"/>
        <w:jc w:val="both"/>
      </w:pPr>
      <w:r>
        <w:rPr>
          <w:sz w:val="24"/>
          <w:b/>
          <w:color w:val="000000"/>
        </w:rPr>
        <w:t>八、项目移交</w:t>
      </w:r>
    </w:p>
    <w:p>
      <w:pPr>
        <w:pStyle w:val="null3"/>
        <w:ind w:firstLine="444"/>
        <w:jc w:val="both"/>
      </w:pPr>
      <w:r>
        <w:rPr>
          <w:sz w:val="24"/>
          <w:color w:val="000000"/>
        </w:rPr>
        <w:t>如果乙方和甲方双方在合同期满前</w:t>
      </w:r>
      <w:r>
        <w:rPr>
          <w:sz w:val="24"/>
          <w:color w:val="000000"/>
        </w:rPr>
        <w:t>1</w:t>
      </w:r>
      <w:r>
        <w:rPr>
          <w:sz w:val="24"/>
          <w:color w:val="000000"/>
        </w:rPr>
        <w:t>个月未能就合同延期达成一致或者双方中任意一方以书面形式通知对方不予延期的决定，甲方和乙方应当在项目服务期期满</w:t>
      </w:r>
      <w:r>
        <w:rPr>
          <w:sz w:val="24"/>
          <w:color w:val="000000"/>
        </w:rPr>
        <w:t>1</w:t>
      </w:r>
      <w:r>
        <w:rPr>
          <w:sz w:val="24"/>
          <w:color w:val="000000"/>
        </w:rPr>
        <w:t>个月前，各自派员组成移交小组，具体负责和办理移交工作；在项目服务期期满后的第一日为移交日，成交人应按照投标文件的有关清单应向采购人无偿移交如下内容：</w:t>
      </w:r>
    </w:p>
    <w:p>
      <w:pPr>
        <w:pStyle w:val="null3"/>
        <w:ind w:firstLine="444"/>
        <w:jc w:val="both"/>
      </w:pPr>
      <w:r>
        <w:rPr>
          <w:sz w:val="24"/>
          <w:color w:val="000000"/>
        </w:rPr>
        <w:t>项目设施的建筑物和构筑物；</w:t>
      </w:r>
    </w:p>
    <w:p>
      <w:pPr>
        <w:pStyle w:val="null3"/>
        <w:ind w:firstLine="444"/>
        <w:jc w:val="both"/>
      </w:pPr>
      <w:r>
        <w:rPr>
          <w:sz w:val="24"/>
          <w:color w:val="000000"/>
        </w:rPr>
        <w:t>与项目设施使用相关的所有机械、工具、备件和设备（不含应急设备）；</w:t>
      </w:r>
    </w:p>
    <w:p>
      <w:pPr>
        <w:pStyle w:val="null3"/>
        <w:ind w:firstLine="444"/>
        <w:jc w:val="both"/>
      </w:pPr>
      <w:r>
        <w:rPr>
          <w:sz w:val="24"/>
          <w:color w:val="000000"/>
        </w:rPr>
        <w:t>项目设施相关的附属配套设施（不动产）、运营档案资料；</w:t>
      </w:r>
    </w:p>
    <w:p>
      <w:pPr>
        <w:pStyle w:val="null3"/>
        <w:ind w:firstLine="444"/>
        <w:jc w:val="both"/>
      </w:pPr>
      <w:r>
        <w:rPr>
          <w:sz w:val="24"/>
          <w:color w:val="000000"/>
        </w:rPr>
        <w:t>上述清单中的构筑物、建筑物及设备等应具备正常的使用功能。</w:t>
      </w:r>
    </w:p>
    <w:p>
      <w:pPr>
        <w:pStyle w:val="null3"/>
        <w:ind w:firstLine="446"/>
        <w:jc w:val="both"/>
      </w:pPr>
      <w:r>
        <w:rPr>
          <w:sz w:val="24"/>
          <w:b/>
          <w:color w:val="000000"/>
        </w:rPr>
        <w:t>九、违约责任与赔偿损失</w:t>
      </w:r>
    </w:p>
    <w:p>
      <w:pPr>
        <w:pStyle w:val="null3"/>
        <w:ind w:firstLine="444"/>
        <w:jc w:val="both"/>
      </w:pPr>
      <w:r>
        <w:rPr>
          <w:sz w:val="24"/>
          <w:color w:val="000000"/>
        </w:rPr>
        <w:t>1</w:t>
      </w:r>
      <w:r>
        <w:rPr>
          <w:sz w:val="24"/>
          <w:color w:val="000000"/>
        </w:rPr>
        <w:t>） 乙方交付的货物、工程</w:t>
      </w:r>
      <w:r>
        <w:rPr>
          <w:sz w:val="24"/>
          <w:color w:val="000000"/>
        </w:rPr>
        <w:t>/</w:t>
      </w:r>
      <w:r>
        <w:rPr>
          <w:sz w:val="24"/>
          <w:color w:val="000000"/>
        </w:rPr>
        <w:t>提供的服务不符合采购文件、报价文件或本合同规定的，甲方有权拒收，并且乙方须向甲方支付本合同总价</w:t>
      </w:r>
      <w:r>
        <w:rPr>
          <w:sz w:val="24"/>
          <w:color w:val="000000"/>
        </w:rPr>
        <w:t>5%</w:t>
      </w:r>
      <w:r>
        <w:rPr>
          <w:sz w:val="24"/>
          <w:color w:val="000000"/>
        </w:rPr>
        <w:t>的违约金。</w:t>
      </w:r>
    </w:p>
    <w:p>
      <w:pPr>
        <w:pStyle w:val="null3"/>
        <w:ind w:firstLine="444"/>
        <w:jc w:val="both"/>
      </w:pPr>
      <w:r>
        <w:rPr>
          <w:sz w:val="24"/>
          <w:color w:val="000000"/>
        </w:rPr>
        <w:t>2</w:t>
      </w:r>
      <w:r>
        <w:rPr>
          <w:sz w:val="24"/>
          <w:color w:val="000000"/>
        </w:rPr>
        <w:t>） 乙方未能按本合同规定的交货时间交付货物的</w:t>
      </w:r>
      <w:r>
        <w:rPr>
          <w:sz w:val="24"/>
          <w:color w:val="000000"/>
        </w:rPr>
        <w:t>/</w:t>
      </w:r>
      <w:r>
        <w:rPr>
          <w:sz w:val="24"/>
          <w:color w:val="000000"/>
        </w:rPr>
        <w:t>提供服务，从逾期之日起每日按本合同总价</w:t>
      </w:r>
      <w:r>
        <w:rPr>
          <w:sz w:val="24"/>
          <w:color w:val="000000"/>
        </w:rPr>
        <w:t>3</w:t>
      </w:r>
      <w:r>
        <w:rPr>
          <w:sz w:val="24"/>
          <w:color w:val="000000"/>
        </w:rPr>
        <w:t>‰的数额向甲方支付违约金；逾期半个月以上的，甲方有权终止合同，由此造成的甲方经济损失由乙方承担。</w:t>
      </w:r>
    </w:p>
    <w:p>
      <w:pPr>
        <w:pStyle w:val="null3"/>
        <w:ind w:firstLine="444"/>
        <w:jc w:val="both"/>
      </w:pPr>
      <w:r>
        <w:rPr>
          <w:sz w:val="24"/>
          <w:color w:val="000000"/>
        </w:rPr>
        <w:t>3</w:t>
      </w:r>
      <w:r>
        <w:rPr>
          <w:sz w:val="24"/>
          <w:color w:val="000000"/>
        </w:rPr>
        <w:t>） 甲方无正当理由拒收货物</w:t>
      </w:r>
      <w:r>
        <w:rPr>
          <w:sz w:val="24"/>
          <w:color w:val="000000"/>
        </w:rPr>
        <w:t>/</w:t>
      </w:r>
      <w:r>
        <w:rPr>
          <w:sz w:val="24"/>
          <w:color w:val="000000"/>
        </w:rPr>
        <w:t>接受服务，到期拒付货款</w:t>
      </w:r>
      <w:r>
        <w:rPr>
          <w:sz w:val="24"/>
          <w:color w:val="000000"/>
        </w:rPr>
        <w:t>/</w:t>
      </w:r>
      <w:r>
        <w:rPr>
          <w:sz w:val="24"/>
          <w:color w:val="000000"/>
        </w:rPr>
        <w:t>服务款项的，甲方向乙方偿付本合同总价的</w:t>
      </w:r>
      <w:r>
        <w:rPr>
          <w:sz w:val="24"/>
          <w:color w:val="000000"/>
        </w:rPr>
        <w:t>5%</w:t>
      </w:r>
      <w:r>
        <w:rPr>
          <w:sz w:val="24"/>
          <w:color w:val="000000"/>
        </w:rPr>
        <w:t>的违约金。</w:t>
      </w:r>
    </w:p>
    <w:p>
      <w:pPr>
        <w:pStyle w:val="null3"/>
        <w:ind w:firstLine="444"/>
        <w:jc w:val="both"/>
      </w:pPr>
      <w:r>
        <w:rPr>
          <w:sz w:val="24"/>
          <w:color w:val="000000"/>
        </w:rPr>
        <w:t>4</w:t>
      </w:r>
      <w:r>
        <w:rPr>
          <w:sz w:val="24"/>
          <w:color w:val="000000"/>
        </w:rPr>
        <w:t>） 其它违约责任按《中华人民共和国民法典》处理。</w:t>
      </w:r>
    </w:p>
    <w:p>
      <w:pPr>
        <w:pStyle w:val="null3"/>
        <w:ind w:firstLine="446"/>
        <w:jc w:val="both"/>
      </w:pPr>
      <w:r>
        <w:rPr>
          <w:sz w:val="24"/>
          <w:b/>
          <w:color w:val="000000"/>
        </w:rPr>
        <w:t>十、争端的解决</w:t>
      </w:r>
    </w:p>
    <w:p>
      <w:pPr>
        <w:pStyle w:val="null3"/>
        <w:ind w:firstLine="444"/>
        <w:jc w:val="both"/>
      </w:pPr>
      <w:r>
        <w:rPr>
          <w:sz w:val="24"/>
          <w:color w:val="000000"/>
        </w:rPr>
        <w:t>合同执行过程中发生的任何争议，如双方不能通过友好协商解决，甲、乙双方一致同意向甲方所在地人民法院提起诉讼。</w:t>
      </w:r>
    </w:p>
    <w:p>
      <w:pPr>
        <w:pStyle w:val="null3"/>
        <w:ind w:firstLine="446"/>
        <w:jc w:val="both"/>
      </w:pPr>
      <w:r>
        <w:rPr>
          <w:sz w:val="24"/>
          <w:b/>
          <w:color w:val="000000"/>
        </w:rPr>
        <w:t>十一、不可抗力</w:t>
      </w:r>
    </w:p>
    <w:p>
      <w:pPr>
        <w:pStyle w:val="null3"/>
        <w:ind w:firstLine="444"/>
        <w:jc w:val="both"/>
      </w:pP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46"/>
        <w:jc w:val="both"/>
      </w:pPr>
      <w:r>
        <w:rPr>
          <w:sz w:val="24"/>
          <w:b/>
          <w:color w:val="000000"/>
        </w:rPr>
        <w:t>十二、税费</w:t>
      </w:r>
    </w:p>
    <w:p>
      <w:pPr>
        <w:pStyle w:val="null3"/>
        <w:ind w:firstLine="444"/>
        <w:jc w:val="both"/>
      </w:pPr>
      <w:r>
        <w:rPr>
          <w:sz w:val="24"/>
          <w:color w:val="000000"/>
        </w:rPr>
        <w:t>在中国境内、外发生的与本合同执行有关的一切税费均由乙方负担。</w:t>
      </w:r>
    </w:p>
    <w:p>
      <w:pPr>
        <w:pStyle w:val="null3"/>
        <w:ind w:firstLine="446"/>
        <w:jc w:val="both"/>
      </w:pPr>
      <w:r>
        <w:rPr>
          <w:sz w:val="24"/>
          <w:b/>
          <w:color w:val="000000"/>
        </w:rPr>
        <w:t>十三、其它</w:t>
      </w:r>
    </w:p>
    <w:p>
      <w:pPr>
        <w:pStyle w:val="null3"/>
        <w:ind w:firstLine="444"/>
        <w:jc w:val="both"/>
      </w:pPr>
      <w:r>
        <w:rPr>
          <w:sz w:val="24"/>
          <w:color w:val="000000"/>
        </w:rPr>
        <w:t>1</w:t>
      </w:r>
      <w:r>
        <w:rPr>
          <w:sz w:val="24"/>
          <w:color w:val="000000"/>
        </w:rPr>
        <w:t>）本合同所有附件、响应文件、响应文件、成交通知书均为合同的有效组成部分，与本合同具有同等法律效力。</w:t>
      </w:r>
    </w:p>
    <w:p>
      <w:pPr>
        <w:pStyle w:val="null3"/>
        <w:ind w:firstLine="444"/>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ind w:firstLine="444"/>
        <w:jc w:val="both"/>
      </w:pPr>
      <w:r>
        <w:rPr>
          <w:sz w:val="24"/>
          <w:color w:val="000000"/>
        </w:rPr>
        <w:t>3</w:t>
      </w:r>
      <w:r>
        <w:rPr>
          <w:sz w:val="24"/>
          <w:color w:val="000000"/>
        </w:rPr>
        <w:t>）如一方地址、电话、传真号码有变更，应在变更当日内书面通知对方，否则，应承担相应责任。</w:t>
      </w:r>
    </w:p>
    <w:p>
      <w:pPr>
        <w:pStyle w:val="null3"/>
        <w:ind w:firstLine="444"/>
        <w:jc w:val="both"/>
      </w:pPr>
      <w:r>
        <w:rPr>
          <w:sz w:val="24"/>
          <w:color w:val="000000"/>
        </w:rPr>
        <w:t>4</w:t>
      </w:r>
      <w:r>
        <w:rPr>
          <w:sz w:val="24"/>
          <w:color w:val="000000"/>
        </w:rPr>
        <w:t>）除甲方事先书面同意外，乙方不得部分或全部转让其应履行的合同项下的义务。</w:t>
      </w:r>
    </w:p>
    <w:p>
      <w:pPr>
        <w:pStyle w:val="null3"/>
        <w:ind w:firstLine="446"/>
        <w:jc w:val="both"/>
      </w:pPr>
      <w:r>
        <w:rPr>
          <w:sz w:val="24"/>
          <w:b/>
          <w:color w:val="000000"/>
        </w:rPr>
        <w:t>十四、合同生效：</w:t>
      </w:r>
    </w:p>
    <w:p>
      <w:pPr>
        <w:pStyle w:val="null3"/>
        <w:ind w:firstLine="444"/>
        <w:jc w:val="both"/>
      </w:pPr>
      <w:r>
        <w:rPr>
          <w:sz w:val="24"/>
          <w:color w:val="000000"/>
        </w:rPr>
        <w:t>1</w:t>
      </w:r>
      <w:r>
        <w:rPr>
          <w:sz w:val="24"/>
          <w:color w:val="000000"/>
        </w:rPr>
        <w:t>）合同自甲乙双方法人代表或其授权代表签字盖章之日起生效。</w:t>
      </w:r>
    </w:p>
    <w:p>
      <w:pPr>
        <w:pStyle w:val="null3"/>
        <w:ind w:firstLine="444"/>
        <w:jc w:val="both"/>
      </w:pPr>
      <w:r>
        <w:rPr>
          <w:sz w:val="24"/>
          <w:color w:val="000000"/>
        </w:rPr>
        <w:t>2</w:t>
      </w:r>
      <w:r>
        <w:rPr>
          <w:sz w:val="24"/>
          <w:color w:val="000000"/>
        </w:rPr>
        <w:t>）合同一式</w:t>
      </w:r>
      <w:r>
        <w:rPr>
          <w:u w:val="single"/>
        </w:rPr>
        <w:t xml:space="preserve">    </w:t>
      </w:r>
      <w:r>
        <w:rPr>
          <w:sz w:val="24"/>
          <w:color w:val="000000"/>
        </w:rPr>
        <w:t>份，其中甲乙双方各执</w:t>
      </w:r>
      <w:r>
        <w:rPr>
          <w:u w:val="single"/>
        </w:rPr>
        <w:t xml:space="preserve">      </w:t>
      </w:r>
      <w:r>
        <w:rPr>
          <w:sz w:val="24"/>
          <w:color w:val="000000"/>
        </w:rPr>
        <w:t>份，采购代理机构执</w:t>
      </w:r>
      <w:r>
        <w:rPr>
          <w:sz w:val="24"/>
          <w:color w:val="000000"/>
          <w:u w:val="single"/>
        </w:rPr>
        <w:t>一</w:t>
      </w:r>
      <w:r>
        <w:rPr>
          <w:sz w:val="24"/>
          <w:color w:val="000000"/>
        </w:rPr>
        <w:t>份，采购监督管理部门</w:t>
      </w:r>
      <w:r>
        <w:rPr>
          <w:sz w:val="24"/>
          <w:color w:val="000000"/>
          <w:u w:val="single"/>
        </w:rPr>
        <w:t>一</w:t>
      </w:r>
      <w:r>
        <w:rPr>
          <w:sz w:val="24"/>
          <w:color w:val="000000"/>
        </w:rPr>
        <w:t>份。</w:t>
      </w:r>
    </w:p>
    <w:p>
      <w:pPr>
        <w:pStyle w:val="null3"/>
        <w:ind w:firstLine="444"/>
        <w:jc w:val="both"/>
      </w:pPr>
      <w:r>
        <w:rPr>
          <w:sz w:val="24"/>
          <w:color w:val="000000"/>
        </w:rPr>
        <w:t>甲方（盖章）：</w:t>
      </w:r>
      <w:r>
        <w:rPr>
          <w:sz w:val="24"/>
          <w:color w:val="000000"/>
        </w:rPr>
        <w:t xml:space="preserve">                        </w:t>
      </w:r>
      <w:r>
        <w:rPr>
          <w:sz w:val="24"/>
          <w:color w:val="000000"/>
        </w:rPr>
        <w:t>乙方（盖章）：</w:t>
      </w:r>
    </w:p>
    <w:p>
      <w:pPr>
        <w:pStyle w:val="null3"/>
        <w:ind w:firstLine="444"/>
        <w:jc w:val="both"/>
      </w:pPr>
      <w:r>
        <w:rPr>
          <w:sz w:val="24"/>
          <w:color w:val="000000"/>
        </w:rPr>
        <w:t>代表：</w:t>
      </w:r>
      <w:r>
        <w:rPr>
          <w:sz w:val="24"/>
          <w:color w:val="000000"/>
        </w:rPr>
        <w:t xml:space="preserve">                               </w:t>
      </w:r>
      <w:r>
        <w:rPr>
          <w:sz w:val="24"/>
          <w:color w:val="000000"/>
        </w:rPr>
        <w:t>代表：</w:t>
      </w:r>
    </w:p>
    <w:p>
      <w:pPr>
        <w:pStyle w:val="null3"/>
        <w:ind w:firstLine="444"/>
        <w:jc w:val="both"/>
      </w:pPr>
      <w:r>
        <w:rPr>
          <w:sz w:val="24"/>
          <w:color w:val="000000"/>
        </w:rPr>
        <w:t>签定地点：</w:t>
      </w:r>
    </w:p>
    <w:p>
      <w:pPr>
        <w:pStyle w:val="null3"/>
        <w:ind w:firstLine="444"/>
        <w:jc w:val="both"/>
      </w:pPr>
      <w:r>
        <w:rPr>
          <w:sz w:val="24"/>
          <w:color w:val="000000"/>
        </w:rPr>
        <w:t>签定日期：年月日</w:t>
      </w:r>
      <w:r>
        <w:rPr>
          <w:sz w:val="24"/>
          <w:color w:val="000000"/>
        </w:rPr>
        <w:t xml:space="preserve">                </w:t>
      </w:r>
      <w:r>
        <w:rPr>
          <w:sz w:val="24"/>
          <w:color w:val="000000"/>
        </w:rPr>
        <w:t>签定日期：年月日</w:t>
      </w:r>
    </w:p>
    <w:p>
      <w:pPr>
        <w:pStyle w:val="null3"/>
        <w:ind w:firstLine="4662"/>
        <w:jc w:val="both"/>
      </w:pPr>
      <w:r>
        <w:rPr>
          <w:sz w:val="24"/>
          <w:color w:val="000000"/>
        </w:rPr>
        <w:t>开户名称：</w:t>
      </w:r>
    </w:p>
    <w:p>
      <w:pPr>
        <w:pStyle w:val="null3"/>
        <w:ind w:firstLine="4662"/>
        <w:jc w:val="both"/>
      </w:pPr>
      <w:r>
        <w:rPr>
          <w:sz w:val="24"/>
          <w:color w:val="000000"/>
        </w:rPr>
        <w:t>银行账号：</w:t>
      </w:r>
    </w:p>
    <w:p>
      <w:pPr>
        <w:pStyle w:val="null3"/>
        <w:ind w:firstLine="480"/>
        <w:jc w:val="both"/>
      </w:pPr>
      <w:r>
        <w:rPr>
          <w:sz w:val="24"/>
          <w:color w:val="000000"/>
        </w:rPr>
        <w:t xml:space="preserve">                                 </w:t>
      </w:r>
      <w:r>
        <w:rPr>
          <w:sz w:val="24"/>
          <w:color w:val="000000"/>
        </w:rPr>
        <w:t>开户银行：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440981-2026-02187</w:t>
      </w:r>
    </w:p>
    <w:p>
      <w:pPr>
        <w:pStyle w:val="null3"/>
        <w:jc w:val="center"/>
        <w:outlineLvl w:val="3"/>
      </w:pPr>
      <w:r>
        <w:rPr>
          <w:sz w:val="24"/>
          <w:b/>
        </w:rPr>
        <w:t>采购项目编号：</w:t>
      </w:r>
      <w:r>
        <w:rPr>
          <w:sz w:val="24"/>
          <w:b/>
        </w:rPr>
        <w:t>ZYGDHB-ZCFW-MM26042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广东泓邦建设工程管理有限公司</w:t>
      </w:r>
    </w:p>
    <w:p>
      <w:pPr>
        <w:pStyle w:val="null3"/>
        <w:ind w:firstLine="480"/>
      </w:pPr>
      <w:r>
        <w:rPr/>
        <w:t xml:space="preserve"> 你方组织的</w:t>
      </w:r>
      <w:r>
        <w:rPr>
          <w:u w:val="single"/>
        </w:rPr>
        <w:t>“</w:t>
      </w:r>
      <w:r>
        <w:rPr>
          <w:u w:val="single"/>
        </w:rPr>
        <w:t>高州市白沙河（鹤山段）水体生态修复及水质环境综合治理服务项目（2026—2027年）</w:t>
      </w:r>
      <w:r>
        <w:rPr>
          <w:u w:val="single"/>
        </w:rPr>
        <w:t>”</w:t>
      </w:r>
      <w:r>
        <w:rPr/>
        <w:t>项目的竞争性磋商[采购项目编号为：</w:t>
      </w:r>
      <w:r>
        <w:rPr>
          <w:u w:val="single"/>
        </w:rPr>
        <w:t>ZYGDHB-ZCFW-MM26042</w:t>
      </w:r>
      <w:r>
        <w:rPr/>
        <w:t>]，我方愿参与响应。</w:t>
      </w:r>
    </w:p>
    <w:p>
      <w:pPr>
        <w:pStyle w:val="null3"/>
        <w:ind w:firstLine="480"/>
      </w:pPr>
      <w:r>
        <w:rPr/>
        <w:t>我方确认收到贵方提供的</w:t>
      </w:r>
      <w:r>
        <w:rPr>
          <w:u w:val="single"/>
        </w:rPr>
        <w:t>“</w:t>
      </w:r>
      <w:r>
        <w:rPr>
          <w:u w:val="single"/>
        </w:rPr>
        <w:t>高州市白沙河（鹤山段）水体生态修复及水质环境综合治理服务项目（2026—2027年）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广东泓邦建设工程管理有限公司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高州市白沙河（鹤山段）水体生态修复及水质环境综合治理服务项目（2026—2027年）</w:t>
      </w:r>
      <w:r>
        <w:rPr/>
        <w:t>”项目采购[采购项目编号为</w:t>
      </w:r>
      <w:r>
        <w:rPr/>
        <w:t>ZYGDHB-ZCFW-MM26042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 xml:space="preserve"> 高州市人民政府金山街道办事处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广东泓邦建设工程管理有限公司</w:t>
      </w:r>
    </w:p>
    <w:p>
      <w:pPr>
        <w:pStyle w:val="null3"/>
        <w:ind w:firstLine="480"/>
      </w:pPr>
      <w:r>
        <w:rPr/>
        <w:t>我单位参加贵公司组织的</w:t>
      </w:r>
      <w:r>
        <w:rPr/>
        <w:t>高州市白沙河（鹤山段）水体生态修复及水质环境综合治理服务项目（2026—2027年）</w:t>
      </w:r>
      <w:r>
        <w:rPr/>
        <w:t>（采购项目编号：</w:t>
      </w:r>
      <w:r>
        <w:rPr/>
        <w:t>ZYGDHB-ZCFW-MM26042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广东泓邦建设工程管理有限公司</w:t>
      </w:r>
    </w:p>
    <w:p>
      <w:pPr>
        <w:pStyle w:val="null3"/>
        <w:ind w:firstLine="480"/>
      </w:pPr>
      <w:r>
        <w:rPr/>
        <w:t>我单位已登记并准备参与“</w:t>
      </w:r>
      <w:r>
        <w:rPr/>
        <w:t>高州市白沙河（鹤山段）水体生态修复及水质环境综合治理服务项目（2026—2027年）</w:t>
      </w:r>
      <w:r>
        <w:rPr/>
        <w:t>”项目（采购项目编号：</w:t>
      </w:r>
      <w:r>
        <w:rPr/>
        <w:t>ZYGDHB-ZCFW-MM26042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