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5D15E">
      <w:pPr>
        <w:pStyle w:val="22"/>
        <w:adjustRightInd w:val="0"/>
        <w:snapToGrid w:val="0"/>
        <w:spacing w:line="240" w:lineRule="atLeast"/>
        <w:jc w:val="center"/>
        <w:rPr>
          <w:rFonts w:hint="eastAsia" w:hAnsi="宋体" w:eastAsia="宋体"/>
          <w:color w:val="000000" w:themeColor="text1"/>
          <w:lang w:val="en-US" w:eastAsia="zh-CN"/>
          <w14:textFill>
            <w14:solidFill>
              <w14:schemeClr w14:val="tx1"/>
            </w14:solidFill>
          </w14:textFill>
        </w:rPr>
      </w:pPr>
      <w:r>
        <w:rPr>
          <w:rFonts w:hint="eastAsia" w:hAnsi="宋体"/>
          <w:color w:val="000000" w:themeColor="text1"/>
          <w:lang w:val="en-US" w:eastAsia="zh-CN"/>
          <w14:textFill>
            <w14:solidFill>
              <w14:schemeClr w14:val="tx1"/>
            </w14:solidFill>
          </w14:textFill>
        </w:rPr>
        <w:t xml:space="preserve">    </w:t>
      </w:r>
    </w:p>
    <w:p w14:paraId="31AEF6AC">
      <w:pPr>
        <w:pStyle w:val="22"/>
        <w:adjustRightInd w:val="0"/>
        <w:snapToGrid w:val="0"/>
        <w:spacing w:line="240" w:lineRule="atLeast"/>
        <w:jc w:val="center"/>
        <w:rPr>
          <w:rFonts w:hAnsi="宋体"/>
          <w:color w:val="000000" w:themeColor="text1"/>
          <w14:textFill>
            <w14:solidFill>
              <w14:schemeClr w14:val="tx1"/>
            </w14:solidFill>
          </w14:textFill>
        </w:rPr>
      </w:pPr>
    </w:p>
    <w:p w14:paraId="70C742DF">
      <w:pPr>
        <w:pStyle w:val="22"/>
        <w:adjustRightInd w:val="0"/>
        <w:snapToGrid w:val="0"/>
        <w:spacing w:line="240" w:lineRule="atLeast"/>
        <w:jc w:val="center"/>
        <w:rPr>
          <w:rFonts w:hAnsi="宋体"/>
          <w:color w:val="000000" w:themeColor="text1"/>
          <w14:textFill>
            <w14:solidFill>
              <w14:schemeClr w14:val="tx1"/>
            </w14:solidFill>
          </w14:textFill>
        </w:rPr>
      </w:pPr>
    </w:p>
    <w:p w14:paraId="265E6811">
      <w:pPr>
        <w:pStyle w:val="22"/>
        <w:adjustRightInd w:val="0"/>
        <w:snapToGrid w:val="0"/>
        <w:spacing w:line="240" w:lineRule="atLeast"/>
        <w:jc w:val="center"/>
        <w:rPr>
          <w:rFonts w:hAnsi="宋体"/>
          <w:color w:val="000000" w:themeColor="text1"/>
          <w14:textFill>
            <w14:solidFill>
              <w14:schemeClr w14:val="tx1"/>
            </w14:solidFill>
          </w14:textFill>
        </w:rPr>
      </w:pPr>
    </w:p>
    <w:p w14:paraId="315F61AE">
      <w:pPr>
        <w:pStyle w:val="22"/>
        <w:adjustRightInd w:val="0"/>
        <w:snapToGrid w:val="0"/>
        <w:spacing w:line="240" w:lineRule="atLeast"/>
        <w:jc w:val="center"/>
        <w:rPr>
          <w:rFonts w:ascii="华文中宋" w:hAnsi="华文中宋" w:eastAsia="华文中宋"/>
          <w:bCs/>
          <w:color w:val="auto"/>
          <w:sz w:val="72"/>
          <w:szCs w:val="72"/>
          <w:highlight w:val="none"/>
        </w:rPr>
      </w:pPr>
      <w:r>
        <w:rPr>
          <w:rFonts w:hint="eastAsia" w:ascii="微软雅黑" w:hAnsi="微软雅黑" w:eastAsia="微软雅黑" w:cs="微软雅黑"/>
          <w:bCs/>
          <w:color w:val="auto"/>
          <w:sz w:val="72"/>
          <w:szCs w:val="72"/>
          <w:highlight w:val="none"/>
        </w:rPr>
        <w:t>政府采购</w:t>
      </w:r>
    </w:p>
    <w:p w14:paraId="4BDBE157">
      <w:pPr>
        <w:pStyle w:val="22"/>
        <w:adjustRightInd w:val="0"/>
        <w:snapToGrid w:val="0"/>
        <w:spacing w:line="240" w:lineRule="atLeast"/>
        <w:jc w:val="center"/>
        <w:rPr>
          <w:rFonts w:ascii="华文中宋" w:hAnsi="华文中宋" w:eastAsia="华文中宋"/>
          <w:bCs/>
          <w:color w:val="auto"/>
          <w:sz w:val="84"/>
          <w:szCs w:val="84"/>
          <w:highlight w:val="none"/>
        </w:rPr>
      </w:pPr>
      <w:r>
        <w:rPr>
          <w:rFonts w:hint="eastAsia" w:ascii="微软雅黑" w:hAnsi="微软雅黑" w:eastAsia="微软雅黑" w:cs="微软雅黑"/>
          <w:b/>
          <w:bCs w:val="0"/>
          <w:color w:val="auto"/>
          <w:sz w:val="84"/>
          <w:szCs w:val="84"/>
          <w:highlight w:val="none"/>
        </w:rPr>
        <w:t>货物项目招标文件</w:t>
      </w:r>
    </w:p>
    <w:p w14:paraId="7560452F">
      <w:pPr>
        <w:pStyle w:val="22"/>
        <w:adjustRightInd w:val="0"/>
        <w:snapToGrid w:val="0"/>
        <w:spacing w:line="240" w:lineRule="atLeast"/>
        <w:jc w:val="center"/>
        <w:rPr>
          <w:rFonts w:ascii="华文中宋" w:hAnsi="华文中宋" w:eastAsia="华文中宋"/>
          <w:b/>
          <w:bCs/>
          <w:color w:val="auto"/>
          <w:sz w:val="44"/>
          <w:szCs w:val="44"/>
          <w:highlight w:val="none"/>
        </w:rPr>
      </w:pPr>
      <w:r>
        <w:rPr>
          <w:rFonts w:hint="eastAsia" w:ascii="华文中宋" w:hAnsi="华文中宋" w:eastAsia="华文中宋"/>
          <w:b/>
          <w:bCs/>
          <w:color w:val="auto"/>
          <w:sz w:val="44"/>
          <w:szCs w:val="44"/>
          <w:highlight w:val="none"/>
        </w:rPr>
        <w:t>（</w:t>
      </w:r>
      <w:r>
        <w:rPr>
          <w:rFonts w:hint="eastAsia" w:ascii="微软雅黑" w:hAnsi="微软雅黑" w:eastAsia="微软雅黑" w:cs="微软雅黑"/>
          <w:b/>
          <w:bCs/>
          <w:color w:val="auto"/>
          <w:sz w:val="44"/>
          <w:szCs w:val="44"/>
          <w:highlight w:val="none"/>
        </w:rPr>
        <w:t>电子化采购）</w:t>
      </w:r>
    </w:p>
    <w:p w14:paraId="153D69C3">
      <w:pPr>
        <w:pStyle w:val="22"/>
        <w:adjustRightInd w:val="0"/>
        <w:snapToGrid w:val="0"/>
        <w:spacing w:line="240" w:lineRule="atLeast"/>
        <w:jc w:val="center"/>
        <w:rPr>
          <w:rFonts w:ascii="华文中宋" w:hAnsi="华文中宋" w:eastAsia="华文中宋"/>
          <w:b/>
          <w:bCs/>
          <w:color w:val="000000" w:themeColor="text1"/>
          <w:sz w:val="44"/>
          <w:szCs w:val="44"/>
          <w14:textFill>
            <w14:solidFill>
              <w14:schemeClr w14:val="tx1"/>
            </w14:solidFill>
          </w14:textFill>
        </w:rPr>
      </w:pPr>
    </w:p>
    <w:p w14:paraId="6DE421C0">
      <w:pPr>
        <w:pStyle w:val="22"/>
        <w:adjustRightInd w:val="0"/>
        <w:snapToGrid w:val="0"/>
        <w:spacing w:line="240" w:lineRule="atLeast"/>
        <w:jc w:val="center"/>
        <w:rPr>
          <w:rFonts w:ascii="华文中宋" w:hAnsi="华文中宋" w:eastAsia="华文中宋"/>
          <w:b/>
          <w:bCs/>
          <w:color w:val="000000" w:themeColor="text1"/>
          <w:sz w:val="44"/>
          <w:szCs w:val="44"/>
          <w14:textFill>
            <w14:solidFill>
              <w14:schemeClr w14:val="tx1"/>
            </w14:solidFill>
          </w14:textFill>
        </w:rPr>
      </w:pPr>
    </w:p>
    <w:p w14:paraId="2BF796A2">
      <w:pPr>
        <w:pStyle w:val="22"/>
        <w:adjustRightInd w:val="0"/>
        <w:snapToGrid w:val="0"/>
        <w:spacing w:line="240" w:lineRule="atLeast"/>
        <w:jc w:val="center"/>
        <w:rPr>
          <w:rFonts w:ascii="华文中宋" w:hAnsi="华文中宋" w:eastAsia="华文中宋"/>
          <w:bCs/>
          <w:color w:val="000000" w:themeColor="text1"/>
          <w14:textFill>
            <w14:solidFill>
              <w14:schemeClr w14:val="tx1"/>
            </w14:solidFill>
          </w14:textFill>
        </w:rPr>
      </w:pPr>
    </w:p>
    <w:p w14:paraId="37B10A5B">
      <w:pPr>
        <w:adjustRightInd w:val="0"/>
        <w:snapToGrid w:val="0"/>
        <w:spacing w:line="360" w:lineRule="auto"/>
        <w:ind w:left="319" w:leftChars="152" w:firstLine="102" w:firstLineChars="32"/>
        <w:rPr>
          <w:rFonts w:hint="eastAsia" w:hAnsi="宋体"/>
          <w:b/>
          <w:sz w:val="32"/>
          <w:szCs w:val="32"/>
          <w:lang w:eastAsia="zh-CN"/>
        </w:rPr>
      </w:pPr>
      <w:r>
        <w:rPr>
          <w:rFonts w:hint="eastAsia" w:hAnsi="宋体"/>
          <w:b/>
          <w:color w:val="000000" w:themeColor="text1"/>
          <w:sz w:val="32"/>
          <w:szCs w:val="32"/>
          <w14:textFill>
            <w14:solidFill>
              <w14:schemeClr w14:val="tx1"/>
            </w14:solidFill>
          </w14:textFill>
        </w:rPr>
        <w:t>采购项目名称：</w:t>
      </w:r>
      <w:r>
        <w:rPr>
          <w:rFonts w:hint="eastAsia" w:hAnsi="宋体"/>
          <w:b/>
          <w:sz w:val="32"/>
          <w:szCs w:val="32"/>
          <w:lang w:eastAsia="zh-CN"/>
        </w:rPr>
        <w:t>中南大学湘雅医院心血管内科门诊设备及配套耗材采购项目（第二次）</w:t>
      </w:r>
    </w:p>
    <w:p w14:paraId="700B4A95">
      <w:pPr>
        <w:adjustRightInd w:val="0"/>
        <w:snapToGrid w:val="0"/>
        <w:spacing w:line="360" w:lineRule="auto"/>
        <w:ind w:firstLine="422" w:firstLineChars="132"/>
        <w:rPr>
          <w:rFonts w:hint="eastAsia" w:hAnsi="宋体" w:eastAsia="宋体"/>
          <w:b/>
          <w:color w:val="000000" w:themeColor="text1"/>
          <w:sz w:val="32"/>
          <w:szCs w:val="32"/>
          <w:lang w:eastAsia="zh-CN"/>
          <w14:textFill>
            <w14:solidFill>
              <w14:schemeClr w14:val="tx1"/>
            </w14:solidFill>
          </w14:textFill>
        </w:rPr>
      </w:pPr>
      <w:r>
        <w:rPr>
          <w:rFonts w:hint="eastAsia" w:hAnsi="宋体"/>
          <w:b/>
          <w:color w:val="000000" w:themeColor="text1"/>
          <w:sz w:val="32"/>
          <w:szCs w:val="32"/>
          <w14:textFill>
            <w14:solidFill>
              <w14:schemeClr w14:val="tx1"/>
            </w14:solidFill>
          </w14:textFill>
        </w:rPr>
        <w:t>医院项目编号：</w:t>
      </w:r>
      <w:r>
        <w:rPr>
          <w:rFonts w:hint="eastAsia" w:hAnsi="宋体"/>
          <w:b/>
          <w:color w:val="000000" w:themeColor="text1"/>
          <w:sz w:val="32"/>
          <w:szCs w:val="32"/>
          <w:lang w:eastAsia="zh-CN"/>
          <w14:textFill>
            <w14:solidFill>
              <w14:schemeClr w14:val="tx1"/>
            </w14:solidFill>
          </w14:textFill>
        </w:rPr>
        <w:t>YWYYHC2026070046</w:t>
      </w:r>
    </w:p>
    <w:p w14:paraId="6D3CD669">
      <w:pPr>
        <w:adjustRightInd w:val="0"/>
        <w:snapToGrid w:val="0"/>
        <w:spacing w:line="360" w:lineRule="auto"/>
        <w:ind w:firstLine="422" w:firstLineChars="132"/>
        <w:rPr>
          <w:rFonts w:hint="eastAsia" w:hAnsi="宋体" w:eastAsia="宋体"/>
          <w:b/>
          <w:color w:val="000000" w:themeColor="text1"/>
          <w:sz w:val="32"/>
          <w:szCs w:val="32"/>
          <w:lang w:eastAsia="zh-CN"/>
          <w14:textFill>
            <w14:solidFill>
              <w14:schemeClr w14:val="tx1"/>
            </w14:solidFill>
          </w14:textFill>
        </w:rPr>
      </w:pPr>
      <w:r>
        <w:rPr>
          <w:rFonts w:hint="eastAsia" w:hAnsi="宋体"/>
          <w:b/>
          <w:color w:val="000000" w:themeColor="text1"/>
          <w:sz w:val="32"/>
          <w:szCs w:val="32"/>
          <w14:textFill>
            <w14:solidFill>
              <w14:schemeClr w14:val="tx1"/>
            </w14:solidFill>
          </w14:textFill>
        </w:rPr>
        <w:t>采购代理编号：</w:t>
      </w:r>
      <w:r>
        <w:rPr>
          <w:rFonts w:hint="eastAsia" w:hAnsi="宋体"/>
          <w:b/>
          <w:color w:val="000000" w:themeColor="text1"/>
          <w:sz w:val="32"/>
          <w:szCs w:val="32"/>
          <w:lang w:eastAsia="zh-CN"/>
          <w14:textFill>
            <w14:solidFill>
              <w14:schemeClr w14:val="tx1"/>
            </w14:solidFill>
          </w14:textFill>
        </w:rPr>
        <w:t>ZNDXXYYY-2026-09</w:t>
      </w:r>
    </w:p>
    <w:p w14:paraId="7AF55B02">
      <w:pPr>
        <w:adjustRightInd w:val="0"/>
        <w:snapToGrid w:val="0"/>
        <w:spacing w:line="360" w:lineRule="auto"/>
        <w:ind w:firstLine="422" w:firstLineChars="132"/>
        <w:rPr>
          <w:rFonts w:hAnsi="宋体"/>
          <w:b/>
          <w:color w:val="000000" w:themeColor="text1"/>
          <w:sz w:val="32"/>
          <w:szCs w:val="32"/>
          <w14:textFill>
            <w14:solidFill>
              <w14:schemeClr w14:val="tx1"/>
            </w14:solidFill>
          </w14:textFill>
        </w:rPr>
      </w:pPr>
      <w:r>
        <w:rPr>
          <w:rFonts w:hint="eastAsia" w:hAnsi="宋体"/>
          <w:b/>
          <w:color w:val="000000" w:themeColor="text1"/>
          <w:sz w:val="32"/>
          <w:szCs w:val="32"/>
          <w14:textFill>
            <w14:solidFill>
              <w14:schemeClr w14:val="tx1"/>
            </w14:solidFill>
          </w14:textFill>
        </w:rPr>
        <w:t>采   购   人：中南大学湘雅医院</w:t>
      </w:r>
    </w:p>
    <w:p w14:paraId="3BF1F635">
      <w:pPr>
        <w:adjustRightInd w:val="0"/>
        <w:snapToGrid w:val="0"/>
        <w:spacing w:line="360" w:lineRule="auto"/>
        <w:ind w:firstLine="422" w:firstLineChars="132"/>
        <w:rPr>
          <w:rFonts w:hint="eastAsia" w:hAnsi="宋体" w:eastAsia="宋体"/>
          <w:b/>
          <w:color w:val="000000" w:themeColor="text1"/>
          <w:sz w:val="32"/>
          <w:szCs w:val="32"/>
          <w:lang w:eastAsia="zh-CN"/>
          <w14:textFill>
            <w14:solidFill>
              <w14:schemeClr w14:val="tx1"/>
            </w14:solidFill>
          </w14:textFill>
        </w:rPr>
      </w:pPr>
      <w:r>
        <w:rPr>
          <w:rFonts w:hint="eastAsia" w:hAnsi="宋体"/>
          <w:b/>
          <w:color w:val="000000" w:themeColor="text1"/>
          <w:sz w:val="32"/>
          <w:szCs w:val="32"/>
          <w14:textFill>
            <w14:solidFill>
              <w14:schemeClr w14:val="tx1"/>
            </w14:solidFill>
          </w14:textFill>
        </w:rPr>
        <w:t>采购代理机构：</w:t>
      </w:r>
      <w:r>
        <w:rPr>
          <w:rFonts w:hint="eastAsia" w:hAnsi="宋体"/>
          <w:b/>
          <w:color w:val="000000" w:themeColor="text1"/>
          <w:sz w:val="32"/>
          <w:szCs w:val="32"/>
          <w:lang w:eastAsia="zh-CN"/>
          <w14:textFill>
            <w14:solidFill>
              <w14:schemeClr w14:val="tx1"/>
            </w14:solidFill>
          </w14:textFill>
        </w:rPr>
        <w:t>湖南鑫卫医药电子商务科技发展有限公司</w:t>
      </w:r>
    </w:p>
    <w:p w14:paraId="5F740030">
      <w:pPr>
        <w:pStyle w:val="22"/>
        <w:adjustRightInd w:val="0"/>
        <w:snapToGrid w:val="0"/>
        <w:spacing w:line="360" w:lineRule="auto"/>
        <w:jc w:val="center"/>
        <w:rPr>
          <w:rFonts w:hAnsi="宋体"/>
          <w:bCs/>
          <w:color w:val="000000" w:themeColor="text1"/>
          <w:sz w:val="32"/>
          <w:szCs w:val="32"/>
          <w14:textFill>
            <w14:solidFill>
              <w14:schemeClr w14:val="tx1"/>
            </w14:solidFill>
          </w14:textFill>
        </w:rPr>
      </w:pPr>
    </w:p>
    <w:p w14:paraId="1643E3E2">
      <w:pPr>
        <w:pStyle w:val="22"/>
        <w:adjustRightInd w:val="0"/>
        <w:snapToGrid w:val="0"/>
        <w:spacing w:line="360" w:lineRule="auto"/>
        <w:jc w:val="center"/>
        <w:rPr>
          <w:rFonts w:hAnsi="宋体"/>
          <w:bCs/>
          <w:color w:val="000000" w:themeColor="text1"/>
          <w:sz w:val="32"/>
          <w:szCs w:val="32"/>
          <w14:textFill>
            <w14:solidFill>
              <w14:schemeClr w14:val="tx1"/>
            </w14:solidFill>
          </w14:textFill>
        </w:rPr>
      </w:pPr>
    </w:p>
    <w:p w14:paraId="6D873E59">
      <w:pPr>
        <w:pStyle w:val="22"/>
        <w:adjustRightInd w:val="0"/>
        <w:snapToGrid w:val="0"/>
        <w:spacing w:line="240" w:lineRule="atLeast"/>
        <w:jc w:val="center"/>
        <w:rPr>
          <w:rFonts w:hAnsi="宋体"/>
          <w:bCs/>
          <w:color w:val="000000" w:themeColor="text1"/>
          <w:sz w:val="32"/>
          <w:szCs w:val="32"/>
          <w14:textFill>
            <w14:solidFill>
              <w14:schemeClr w14:val="tx1"/>
            </w14:solidFill>
          </w14:textFill>
        </w:rPr>
      </w:pPr>
    </w:p>
    <w:p w14:paraId="7133620E">
      <w:pPr>
        <w:pStyle w:val="22"/>
        <w:adjustRightInd w:val="0"/>
        <w:snapToGrid w:val="0"/>
        <w:spacing w:line="240" w:lineRule="atLeast"/>
        <w:jc w:val="center"/>
        <w:rPr>
          <w:rFonts w:hAnsi="宋体"/>
          <w:bCs/>
          <w:color w:val="000000" w:themeColor="text1"/>
          <w:sz w:val="32"/>
          <w:szCs w:val="32"/>
          <w14:textFill>
            <w14:solidFill>
              <w14:schemeClr w14:val="tx1"/>
            </w14:solidFill>
          </w14:textFill>
        </w:rPr>
      </w:pPr>
    </w:p>
    <w:p w14:paraId="329B57F4">
      <w:pPr>
        <w:pStyle w:val="22"/>
        <w:adjustRightInd w:val="0"/>
        <w:snapToGrid w:val="0"/>
        <w:spacing w:line="240" w:lineRule="atLeast"/>
        <w:jc w:val="center"/>
        <w:rPr>
          <w:rFonts w:hAnsi="宋体"/>
          <w:bCs/>
          <w:color w:val="000000" w:themeColor="text1"/>
          <w:sz w:val="32"/>
          <w:szCs w:val="32"/>
          <w14:textFill>
            <w14:solidFill>
              <w14:schemeClr w14:val="tx1"/>
            </w14:solidFill>
          </w14:textFill>
        </w:rPr>
      </w:pPr>
    </w:p>
    <w:p w14:paraId="7E89B83D">
      <w:pPr>
        <w:pStyle w:val="22"/>
        <w:adjustRightInd w:val="0"/>
        <w:snapToGrid w:val="0"/>
        <w:spacing w:line="240" w:lineRule="atLeast"/>
        <w:jc w:val="center"/>
        <w:rPr>
          <w:rFonts w:hAnsi="宋体"/>
          <w:bCs/>
          <w:color w:val="000000" w:themeColor="text1"/>
          <w:sz w:val="32"/>
          <w:szCs w:val="32"/>
          <w14:textFill>
            <w14:solidFill>
              <w14:schemeClr w14:val="tx1"/>
            </w14:solidFill>
          </w14:textFill>
        </w:rPr>
      </w:pPr>
    </w:p>
    <w:p w14:paraId="45ECB51E">
      <w:pPr>
        <w:pStyle w:val="22"/>
        <w:adjustRightInd w:val="0"/>
        <w:snapToGrid w:val="0"/>
        <w:spacing w:line="240" w:lineRule="atLeast"/>
        <w:jc w:val="center"/>
        <w:rPr>
          <w:rFonts w:hAnsi="宋体"/>
          <w:b/>
          <w:bCs/>
          <w:color w:val="000000" w:themeColor="text1"/>
          <w:sz w:val="32"/>
          <w:szCs w:val="32"/>
          <w14:textFill>
            <w14:solidFill>
              <w14:schemeClr w14:val="tx1"/>
            </w14:solidFill>
          </w14:textFill>
        </w:rPr>
      </w:pPr>
      <w:r>
        <w:rPr>
          <w:rFonts w:hint="eastAsia" w:hAnsi="宋体"/>
          <w:b/>
          <w:color w:val="000000" w:themeColor="text1"/>
          <w:sz w:val="32"/>
          <w14:textFill>
            <w14:solidFill>
              <w14:schemeClr w14:val="tx1"/>
            </w14:solidFill>
          </w14:textFill>
        </w:rPr>
        <w:t>202</w:t>
      </w:r>
      <w:r>
        <w:rPr>
          <w:rFonts w:hint="eastAsia" w:hAnsi="宋体"/>
          <w:b/>
          <w:color w:val="000000" w:themeColor="text1"/>
          <w:sz w:val="32"/>
          <w:lang w:val="en-US" w:eastAsia="zh-CN"/>
          <w14:textFill>
            <w14:solidFill>
              <w14:schemeClr w14:val="tx1"/>
            </w14:solidFill>
          </w14:textFill>
        </w:rPr>
        <w:t>6</w:t>
      </w:r>
      <w:r>
        <w:rPr>
          <w:rFonts w:hint="eastAsia" w:hAnsi="宋体"/>
          <w:b/>
          <w:color w:val="000000" w:themeColor="text1"/>
          <w:sz w:val="32"/>
          <w14:textFill>
            <w14:solidFill>
              <w14:schemeClr w14:val="tx1"/>
            </w14:solidFill>
          </w14:textFill>
        </w:rPr>
        <w:t>年</w:t>
      </w:r>
      <w:r>
        <w:rPr>
          <w:rFonts w:hint="eastAsia" w:hAnsi="宋体"/>
          <w:b/>
          <w:color w:val="000000" w:themeColor="text1"/>
          <w:sz w:val="32"/>
          <w:lang w:val="en-US" w:eastAsia="zh-CN"/>
          <w14:textFill>
            <w14:solidFill>
              <w14:schemeClr w14:val="tx1"/>
            </w14:solidFill>
          </w14:textFill>
        </w:rPr>
        <w:t>9</w:t>
      </w:r>
      <w:r>
        <w:rPr>
          <w:rFonts w:hint="eastAsia" w:hAnsi="宋体"/>
          <w:b/>
          <w:color w:val="000000" w:themeColor="text1"/>
          <w:sz w:val="32"/>
          <w14:textFill>
            <w14:solidFill>
              <w14:schemeClr w14:val="tx1"/>
            </w14:solidFill>
          </w14:textFill>
        </w:rPr>
        <w:t>月</w:t>
      </w:r>
    </w:p>
    <w:p w14:paraId="45DDF6C1">
      <w:pPr>
        <w:pStyle w:val="22"/>
        <w:adjustRightInd w:val="0"/>
        <w:snapToGrid w:val="0"/>
        <w:spacing w:line="360" w:lineRule="auto"/>
        <w:jc w:val="center"/>
        <w:rPr>
          <w:rFonts w:ascii="华文中宋" w:hAnsi="华文中宋" w:eastAsia="华文中宋"/>
          <w:b/>
          <w:color w:val="000000" w:themeColor="text1"/>
          <w:spacing w:val="160"/>
          <w:sz w:val="36"/>
          <w:szCs w:val="36"/>
          <w14:textFill>
            <w14:solidFill>
              <w14:schemeClr w14:val="tx1"/>
            </w14:solidFill>
          </w14:textFill>
        </w:rPr>
      </w:pPr>
      <w:r>
        <w:rPr>
          <w:rFonts w:hint="eastAsia" w:ascii="华文中宋" w:hAnsi="华文中宋" w:eastAsia="华文中宋"/>
          <w:b/>
          <w:color w:val="000000" w:themeColor="text1"/>
          <w:spacing w:val="160"/>
          <w:sz w:val="36"/>
          <w:szCs w:val="36"/>
          <w14:textFill>
            <w14:solidFill>
              <w14:schemeClr w14:val="tx1"/>
            </w14:solidFill>
          </w14:textFill>
        </w:rPr>
        <w:br w:type="page"/>
      </w:r>
      <w:r>
        <w:rPr>
          <w:rFonts w:hint="eastAsia" w:ascii="华文中宋" w:hAnsi="华文中宋" w:eastAsia="华文中宋"/>
          <w:b/>
          <w:color w:val="000000" w:themeColor="text1"/>
          <w:spacing w:val="160"/>
          <w:sz w:val="36"/>
          <w:szCs w:val="36"/>
          <w14:textFill>
            <w14:solidFill>
              <w14:schemeClr w14:val="tx1"/>
            </w14:solidFill>
          </w14:textFill>
        </w:rPr>
        <w:t>目录</w:t>
      </w:r>
    </w:p>
    <w:p w14:paraId="623B4BE3">
      <w:pPr>
        <w:pStyle w:val="29"/>
        <w:tabs>
          <w:tab w:val="right" w:leader="dot" w:pos="9070"/>
        </w:tabs>
      </w:pPr>
      <w:r>
        <w:rPr>
          <w:rStyle w:val="44"/>
          <w:b w:val="0"/>
        </w:rPr>
        <w:fldChar w:fldCharType="begin"/>
      </w:r>
      <w:r>
        <w:rPr>
          <w:rStyle w:val="44"/>
          <w:b w:val="0"/>
          <w:color w:val="000000" w:themeColor="text1"/>
          <w:sz w:val="21"/>
          <w14:textFill>
            <w14:solidFill>
              <w14:schemeClr w14:val="tx1"/>
            </w14:solidFill>
          </w14:textFill>
        </w:rPr>
        <w:instrText xml:space="preserve"> TOC \o "1-6" \h \z \u </w:instrText>
      </w:r>
      <w:r>
        <w:rPr>
          <w:rStyle w:val="44"/>
          <w:b w:val="0"/>
        </w:rPr>
        <w:fldChar w:fldCharType="separate"/>
      </w:r>
      <w:r>
        <w:fldChar w:fldCharType="begin"/>
      </w:r>
      <w:r>
        <w:instrText xml:space="preserve"> HYPERLINK \l _Toc3184 </w:instrText>
      </w:r>
      <w:r>
        <w:fldChar w:fldCharType="separate"/>
      </w:r>
      <w:r>
        <w:rPr>
          <w:rFonts w:hint="eastAsia" w:ascii="黑体" w:hAnsi="华文中宋" w:eastAsia="黑体"/>
          <w:szCs w:val="32"/>
        </w:rPr>
        <w:t>第一章 投标邀请</w:t>
      </w:r>
      <w:r>
        <w:tab/>
      </w:r>
      <w:r>
        <w:fldChar w:fldCharType="begin"/>
      </w:r>
      <w:r>
        <w:instrText xml:space="preserve"> PAGEREF _Toc3184 \h </w:instrText>
      </w:r>
      <w:r>
        <w:fldChar w:fldCharType="separate"/>
      </w:r>
      <w:r>
        <w:t>1</w:t>
      </w:r>
      <w:r>
        <w:fldChar w:fldCharType="end"/>
      </w:r>
      <w:r>
        <w:fldChar w:fldCharType="end"/>
      </w:r>
    </w:p>
    <w:p w14:paraId="7E724D86">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_Toc13357 </w:instrText>
      </w:r>
      <w:r>
        <w:rPr>
          <w:rFonts w:cs="Times New Roman" w:asciiTheme="minorEastAsia" w:hAnsiTheme="minorEastAsia" w:eastAsiaTheme="minorEastAsia"/>
        </w:rPr>
        <w:fldChar w:fldCharType="separate"/>
      </w:r>
      <w:r>
        <w:rPr>
          <w:rFonts w:hint="eastAsia"/>
          <w:szCs w:val="21"/>
        </w:rPr>
        <w:t>一、项目基本情况</w:t>
      </w:r>
      <w:r>
        <w:tab/>
      </w:r>
      <w:r>
        <w:fldChar w:fldCharType="begin"/>
      </w:r>
      <w:r>
        <w:instrText xml:space="preserve"> PAGEREF _Toc13357 \h </w:instrText>
      </w:r>
      <w:r>
        <w:fldChar w:fldCharType="separate"/>
      </w:r>
      <w:r>
        <w:t>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F87D449">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_Toc14022 </w:instrText>
      </w:r>
      <w:r>
        <w:rPr>
          <w:rFonts w:cs="Times New Roman" w:asciiTheme="minorEastAsia" w:hAnsiTheme="minorEastAsia" w:eastAsiaTheme="minorEastAsia"/>
        </w:rPr>
        <w:fldChar w:fldCharType="separate"/>
      </w:r>
      <w:r>
        <w:rPr>
          <w:rFonts w:hint="eastAsia"/>
          <w:szCs w:val="21"/>
        </w:rPr>
        <w:t>二、投标人的资格要求</w:t>
      </w:r>
      <w:r>
        <w:tab/>
      </w:r>
      <w:r>
        <w:fldChar w:fldCharType="begin"/>
      </w:r>
      <w:r>
        <w:instrText xml:space="preserve"> PAGEREF _Toc14022 \h </w:instrText>
      </w:r>
      <w:r>
        <w:fldChar w:fldCharType="separate"/>
      </w:r>
      <w:r>
        <w:t>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E6B4256">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_Toc10429 </w:instrText>
      </w:r>
      <w:r>
        <w:rPr>
          <w:rFonts w:cs="Times New Roman" w:asciiTheme="minorEastAsia" w:hAnsiTheme="minorEastAsia" w:eastAsiaTheme="minorEastAsia"/>
        </w:rPr>
        <w:fldChar w:fldCharType="separate"/>
      </w:r>
      <w:r>
        <w:rPr>
          <w:rFonts w:hint="eastAsia"/>
          <w:szCs w:val="21"/>
        </w:rPr>
        <w:t>三、获取招标文件</w:t>
      </w:r>
      <w:r>
        <w:tab/>
      </w:r>
      <w:r>
        <w:fldChar w:fldCharType="begin"/>
      </w:r>
      <w:r>
        <w:instrText xml:space="preserve"> PAGEREF _Toc10429 \h </w:instrText>
      </w:r>
      <w:r>
        <w:fldChar w:fldCharType="separate"/>
      </w:r>
      <w:r>
        <w:t>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14C1197">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_Toc28680 </w:instrText>
      </w:r>
      <w:r>
        <w:rPr>
          <w:rFonts w:cs="Times New Roman" w:asciiTheme="minorEastAsia" w:hAnsiTheme="minorEastAsia" w:eastAsiaTheme="minorEastAsia"/>
        </w:rPr>
        <w:fldChar w:fldCharType="separate"/>
      </w:r>
      <w:r>
        <w:rPr>
          <w:rFonts w:hint="eastAsia"/>
          <w:szCs w:val="21"/>
        </w:rPr>
        <w:t>四、提交投标文件截止时间、开标时间和地点</w:t>
      </w:r>
      <w:r>
        <w:tab/>
      </w:r>
      <w:r>
        <w:fldChar w:fldCharType="begin"/>
      </w:r>
      <w:r>
        <w:instrText xml:space="preserve"> PAGEREF _Toc28680 \h </w:instrText>
      </w:r>
      <w:r>
        <w:fldChar w:fldCharType="separate"/>
      </w:r>
      <w:r>
        <w:t>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194C907">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_Toc25412 </w:instrText>
      </w:r>
      <w:r>
        <w:rPr>
          <w:rFonts w:cs="Times New Roman" w:asciiTheme="minorEastAsia" w:hAnsiTheme="minorEastAsia" w:eastAsiaTheme="minorEastAsia"/>
        </w:rPr>
        <w:fldChar w:fldCharType="separate"/>
      </w:r>
      <w:r>
        <w:rPr>
          <w:rFonts w:hint="eastAsia"/>
          <w:szCs w:val="21"/>
        </w:rPr>
        <w:t>五、公告期限</w:t>
      </w:r>
      <w:r>
        <w:tab/>
      </w:r>
      <w:r>
        <w:fldChar w:fldCharType="begin"/>
      </w:r>
      <w:r>
        <w:instrText xml:space="preserve"> PAGEREF _Toc25412 \h </w:instrText>
      </w:r>
      <w:r>
        <w:fldChar w:fldCharType="separate"/>
      </w:r>
      <w:r>
        <w:t>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3FB44AB">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_Toc3110 </w:instrText>
      </w:r>
      <w:r>
        <w:rPr>
          <w:rFonts w:cs="Times New Roman" w:asciiTheme="minorEastAsia" w:hAnsiTheme="minorEastAsia" w:eastAsiaTheme="minorEastAsia"/>
        </w:rPr>
        <w:fldChar w:fldCharType="separate"/>
      </w:r>
      <w:r>
        <w:rPr>
          <w:rFonts w:hint="eastAsia"/>
          <w:szCs w:val="21"/>
        </w:rPr>
        <w:t>六、 其他补充事宜</w:t>
      </w:r>
      <w:r>
        <w:tab/>
      </w:r>
      <w:r>
        <w:fldChar w:fldCharType="begin"/>
      </w:r>
      <w:r>
        <w:instrText xml:space="preserve"> PAGEREF _Toc3110 \h </w:instrText>
      </w:r>
      <w:r>
        <w:fldChar w:fldCharType="separate"/>
      </w:r>
      <w:r>
        <w:t>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98A48AA">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_Toc12275 </w:instrText>
      </w:r>
      <w:r>
        <w:rPr>
          <w:rFonts w:cs="Times New Roman" w:asciiTheme="minorEastAsia" w:hAnsiTheme="minorEastAsia" w:eastAsiaTheme="minorEastAsia"/>
        </w:rPr>
        <w:fldChar w:fldCharType="separate"/>
      </w:r>
      <w:r>
        <w:rPr>
          <w:rFonts w:hint="eastAsia"/>
          <w:szCs w:val="21"/>
        </w:rPr>
        <w:t>七、疑问及质疑</w:t>
      </w:r>
      <w:r>
        <w:tab/>
      </w:r>
      <w:r>
        <w:fldChar w:fldCharType="begin"/>
      </w:r>
      <w:r>
        <w:instrText xml:space="preserve"> PAGEREF _Toc12275 \h </w:instrText>
      </w:r>
      <w:r>
        <w:fldChar w:fldCharType="separate"/>
      </w:r>
      <w:r>
        <w:t>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7688F10">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_Toc13982 </w:instrText>
      </w:r>
      <w:r>
        <w:rPr>
          <w:rFonts w:cs="Times New Roman" w:asciiTheme="minorEastAsia" w:hAnsiTheme="minorEastAsia" w:eastAsiaTheme="minorEastAsia"/>
        </w:rPr>
        <w:fldChar w:fldCharType="separate"/>
      </w:r>
      <w:r>
        <w:rPr>
          <w:rFonts w:hint="eastAsia"/>
          <w:szCs w:val="21"/>
        </w:rPr>
        <w:t>八、联系方式</w:t>
      </w:r>
      <w:r>
        <w:tab/>
      </w:r>
      <w:r>
        <w:fldChar w:fldCharType="begin"/>
      </w:r>
      <w:r>
        <w:instrText xml:space="preserve"> PAGEREF _Toc13982 \h </w:instrText>
      </w:r>
      <w:r>
        <w:fldChar w:fldCharType="separate"/>
      </w:r>
      <w:r>
        <w:t>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738114F">
      <w:pPr>
        <w:pStyle w:val="29"/>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_Toc9239 </w:instrText>
      </w:r>
      <w:r>
        <w:rPr>
          <w:rFonts w:cs="Times New Roman" w:asciiTheme="minorEastAsia" w:hAnsiTheme="minorEastAsia" w:eastAsiaTheme="minorEastAsia"/>
        </w:rPr>
        <w:fldChar w:fldCharType="separate"/>
      </w:r>
      <w:r>
        <w:rPr>
          <w:rFonts w:hint="eastAsia" w:ascii="黑体" w:hAnsi="华文中宋" w:eastAsia="黑体"/>
          <w:szCs w:val="32"/>
        </w:rPr>
        <w:t>第二章 投标须知</w:t>
      </w:r>
      <w:r>
        <w:tab/>
      </w:r>
      <w:r>
        <w:fldChar w:fldCharType="begin"/>
      </w:r>
      <w:r>
        <w:instrText xml:space="preserve"> PAGEREF _Toc9239 \h </w:instrText>
      </w:r>
      <w:r>
        <w:fldChar w:fldCharType="separate"/>
      </w:r>
      <w:r>
        <w:t>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06E3ECA">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_Toc4143 </w:instrText>
      </w:r>
      <w:r>
        <w:rPr>
          <w:rFonts w:cs="Times New Roman" w:asciiTheme="minorEastAsia" w:hAnsiTheme="minorEastAsia" w:eastAsiaTheme="minorEastAsia"/>
        </w:rPr>
        <w:fldChar w:fldCharType="separate"/>
      </w:r>
      <w:r>
        <w:rPr>
          <w:rFonts w:hint="eastAsia" w:ascii="黑体" w:hAnsi="华文中宋" w:eastAsia="黑体"/>
          <w:szCs w:val="28"/>
        </w:rPr>
        <w:t>第一节 投标须知前附表</w:t>
      </w:r>
      <w:r>
        <w:tab/>
      </w:r>
      <w:r>
        <w:fldChar w:fldCharType="begin"/>
      </w:r>
      <w:r>
        <w:instrText xml:space="preserve"> PAGEREF _Toc4143 \h </w:instrText>
      </w:r>
      <w:r>
        <w:fldChar w:fldCharType="separate"/>
      </w:r>
      <w:r>
        <w:t>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B07742F">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_Toc17293 </w:instrText>
      </w:r>
      <w:r>
        <w:rPr>
          <w:rFonts w:cs="Times New Roman" w:asciiTheme="minorEastAsia" w:hAnsiTheme="minorEastAsia" w:eastAsiaTheme="minorEastAsia"/>
        </w:rPr>
        <w:fldChar w:fldCharType="separate"/>
      </w:r>
      <w:r>
        <w:rPr>
          <w:rFonts w:hint="eastAsia" w:ascii="黑体" w:hAnsi="黑体" w:eastAsia="黑体"/>
          <w:szCs w:val="28"/>
        </w:rPr>
        <w:t>第二节 投标须知</w:t>
      </w:r>
      <w:r>
        <w:tab/>
      </w:r>
      <w:r>
        <w:fldChar w:fldCharType="begin"/>
      </w:r>
      <w:r>
        <w:instrText xml:space="preserve"> PAGEREF _Toc17293 \h </w:instrText>
      </w:r>
      <w:r>
        <w:fldChar w:fldCharType="separate"/>
      </w:r>
      <w:r>
        <w:t>11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683C931">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_Toc17137 </w:instrText>
      </w:r>
      <w:r>
        <w:rPr>
          <w:rFonts w:cs="Times New Roman" w:asciiTheme="minorEastAsia" w:hAnsiTheme="minorEastAsia" w:eastAsiaTheme="minorEastAsia"/>
        </w:rPr>
        <w:fldChar w:fldCharType="separate"/>
      </w:r>
      <w:r>
        <w:rPr>
          <w:rFonts w:hint="eastAsia" w:ascii="黑体" w:hAnsi="黑体" w:eastAsia="黑体"/>
          <w:szCs w:val="28"/>
        </w:rPr>
        <w:t>一、总则</w:t>
      </w:r>
      <w:r>
        <w:tab/>
      </w:r>
      <w:r>
        <w:fldChar w:fldCharType="begin"/>
      </w:r>
      <w:r>
        <w:instrText xml:space="preserve"> PAGEREF _Toc17137 \h </w:instrText>
      </w:r>
      <w:r>
        <w:fldChar w:fldCharType="separate"/>
      </w:r>
      <w:r>
        <w:t>11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485CF5A">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_Toc14070 </w:instrText>
      </w:r>
      <w:r>
        <w:rPr>
          <w:rFonts w:cs="Times New Roman" w:asciiTheme="minorEastAsia" w:hAnsiTheme="minorEastAsia" w:eastAsiaTheme="minorEastAsia"/>
        </w:rPr>
        <w:fldChar w:fldCharType="separate"/>
      </w:r>
      <w:r>
        <w:rPr>
          <w:rFonts w:hint="eastAsia" w:ascii="宋体" w:hAnsi="宋体" w:eastAsia="宋体"/>
          <w:szCs w:val="21"/>
        </w:rPr>
        <w:t>1.适用范围</w:t>
      </w:r>
      <w:r>
        <w:tab/>
      </w:r>
      <w:r>
        <w:fldChar w:fldCharType="begin"/>
      </w:r>
      <w:r>
        <w:instrText xml:space="preserve"> PAGEREF _Toc14070 \h </w:instrText>
      </w:r>
      <w:r>
        <w:fldChar w:fldCharType="separate"/>
      </w:r>
      <w:r>
        <w:t>11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D3320F4">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_Toc2120 </w:instrText>
      </w:r>
      <w:r>
        <w:rPr>
          <w:rFonts w:cs="Times New Roman" w:asciiTheme="minorEastAsia" w:hAnsiTheme="minorEastAsia" w:eastAsiaTheme="minorEastAsia"/>
        </w:rPr>
        <w:fldChar w:fldCharType="separate"/>
      </w:r>
      <w:r>
        <w:rPr>
          <w:rFonts w:hint="eastAsia" w:ascii="宋体" w:hAnsi="宋体" w:eastAsia="宋体"/>
          <w:szCs w:val="21"/>
        </w:rPr>
        <w:t>2.定义</w:t>
      </w:r>
      <w:r>
        <w:tab/>
      </w:r>
      <w:r>
        <w:fldChar w:fldCharType="begin"/>
      </w:r>
      <w:r>
        <w:instrText xml:space="preserve"> PAGEREF _Toc2120 \h </w:instrText>
      </w:r>
      <w:r>
        <w:fldChar w:fldCharType="separate"/>
      </w:r>
      <w:r>
        <w:t>11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DCCA0F6">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_Toc16483 </w:instrText>
      </w:r>
      <w:r>
        <w:rPr>
          <w:rFonts w:cs="Times New Roman" w:asciiTheme="minorEastAsia" w:hAnsiTheme="minorEastAsia" w:eastAsiaTheme="minorEastAsia"/>
        </w:rPr>
        <w:fldChar w:fldCharType="separate"/>
      </w:r>
      <w:r>
        <w:rPr>
          <w:rFonts w:hint="eastAsia" w:ascii="宋体" w:hAnsi="宋体" w:eastAsia="宋体"/>
          <w:szCs w:val="21"/>
        </w:rPr>
        <w:t>3.投标人的资格要求</w:t>
      </w:r>
      <w:r>
        <w:tab/>
      </w:r>
      <w:r>
        <w:fldChar w:fldCharType="begin"/>
      </w:r>
      <w:r>
        <w:instrText xml:space="preserve"> PAGEREF _Toc16483 \h </w:instrText>
      </w:r>
      <w:r>
        <w:fldChar w:fldCharType="separate"/>
      </w:r>
      <w:r>
        <w:t>11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0427018">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_Toc14155 </w:instrText>
      </w:r>
      <w:r>
        <w:rPr>
          <w:rFonts w:cs="Times New Roman" w:asciiTheme="minorEastAsia" w:hAnsiTheme="minorEastAsia" w:eastAsiaTheme="minorEastAsia"/>
        </w:rPr>
        <w:fldChar w:fldCharType="separate"/>
      </w:r>
      <w:r>
        <w:rPr>
          <w:rFonts w:hint="eastAsia" w:ascii="宋体" w:hAnsi="宋体" w:eastAsia="宋体"/>
          <w:szCs w:val="21"/>
        </w:rPr>
        <w:t>4.投标费用</w:t>
      </w:r>
      <w:r>
        <w:tab/>
      </w:r>
      <w:r>
        <w:fldChar w:fldCharType="begin"/>
      </w:r>
      <w:r>
        <w:instrText xml:space="preserve"> PAGEREF _Toc14155 \h </w:instrText>
      </w:r>
      <w:r>
        <w:fldChar w:fldCharType="separate"/>
      </w:r>
      <w:r>
        <w:t>11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6E1E9B5">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_Toc19095 </w:instrText>
      </w:r>
      <w:r>
        <w:rPr>
          <w:rFonts w:cs="Times New Roman" w:asciiTheme="minorEastAsia" w:hAnsiTheme="minorEastAsia" w:eastAsiaTheme="minorEastAsia"/>
        </w:rPr>
        <w:fldChar w:fldCharType="separate"/>
      </w:r>
      <w:r>
        <w:rPr>
          <w:rFonts w:hint="eastAsia" w:ascii="宋体" w:hAnsi="宋体" w:eastAsia="宋体"/>
          <w:szCs w:val="21"/>
        </w:rPr>
        <w:t>5．组织现场考察或者召开答疑会</w:t>
      </w:r>
      <w:r>
        <w:tab/>
      </w:r>
      <w:r>
        <w:fldChar w:fldCharType="begin"/>
      </w:r>
      <w:r>
        <w:instrText xml:space="preserve"> PAGEREF _Toc19095 \h </w:instrText>
      </w:r>
      <w:r>
        <w:fldChar w:fldCharType="separate"/>
      </w:r>
      <w:r>
        <w:t>11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7E27E52">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_Toc26523 </w:instrText>
      </w:r>
      <w:r>
        <w:rPr>
          <w:rFonts w:cs="Times New Roman" w:asciiTheme="minorEastAsia" w:hAnsiTheme="minorEastAsia" w:eastAsiaTheme="minorEastAsia"/>
        </w:rPr>
        <w:fldChar w:fldCharType="separate"/>
      </w:r>
      <w:r>
        <w:rPr>
          <w:rFonts w:hint="eastAsia" w:ascii="黑体" w:hAnsi="黑体" w:eastAsia="黑体"/>
          <w:szCs w:val="28"/>
        </w:rPr>
        <w:t>二、招标文件</w:t>
      </w:r>
      <w:r>
        <w:tab/>
      </w:r>
      <w:r>
        <w:fldChar w:fldCharType="begin"/>
      </w:r>
      <w:r>
        <w:instrText xml:space="preserve"> PAGEREF _Toc26523 \h </w:instrText>
      </w:r>
      <w:r>
        <w:fldChar w:fldCharType="separate"/>
      </w:r>
      <w:r>
        <w:t>12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1238EA6">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_Toc3849 </w:instrText>
      </w:r>
      <w:r>
        <w:rPr>
          <w:rFonts w:cs="Times New Roman" w:asciiTheme="minorEastAsia" w:hAnsiTheme="minorEastAsia" w:eastAsiaTheme="minorEastAsia"/>
        </w:rPr>
        <w:fldChar w:fldCharType="separate"/>
      </w:r>
      <w:r>
        <w:rPr>
          <w:rFonts w:hint="eastAsia" w:ascii="宋体" w:hAnsi="宋体" w:eastAsia="宋体"/>
          <w:szCs w:val="21"/>
        </w:rPr>
        <w:t>6.招标文件的构成</w:t>
      </w:r>
      <w:r>
        <w:tab/>
      </w:r>
      <w:r>
        <w:fldChar w:fldCharType="begin"/>
      </w:r>
      <w:r>
        <w:instrText xml:space="preserve"> PAGEREF _Toc3849 \h </w:instrText>
      </w:r>
      <w:r>
        <w:fldChar w:fldCharType="separate"/>
      </w:r>
      <w:r>
        <w:t>12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1832342">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_Toc21438 </w:instrText>
      </w:r>
      <w:r>
        <w:rPr>
          <w:rFonts w:cs="Times New Roman" w:asciiTheme="minorEastAsia" w:hAnsiTheme="minorEastAsia" w:eastAsiaTheme="minorEastAsia"/>
        </w:rPr>
        <w:fldChar w:fldCharType="separate"/>
      </w:r>
      <w:r>
        <w:rPr>
          <w:rFonts w:hint="eastAsia" w:ascii="宋体" w:hAnsi="宋体" w:eastAsia="宋体"/>
          <w:szCs w:val="21"/>
        </w:rPr>
        <w:t>7．偏离与实质性响应</w:t>
      </w:r>
      <w:r>
        <w:tab/>
      </w:r>
      <w:r>
        <w:fldChar w:fldCharType="begin"/>
      </w:r>
      <w:r>
        <w:instrText xml:space="preserve"> PAGEREF _Toc21438 \h </w:instrText>
      </w:r>
      <w:r>
        <w:fldChar w:fldCharType="separate"/>
      </w:r>
      <w:r>
        <w:t>12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04321B7">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_Toc29008 </w:instrText>
      </w:r>
      <w:r>
        <w:rPr>
          <w:rFonts w:cs="Times New Roman" w:asciiTheme="minorEastAsia" w:hAnsiTheme="minorEastAsia" w:eastAsiaTheme="minorEastAsia"/>
        </w:rPr>
        <w:fldChar w:fldCharType="separate"/>
      </w:r>
      <w:r>
        <w:rPr>
          <w:rFonts w:hint="eastAsia" w:ascii="宋体" w:hAnsi="宋体" w:eastAsia="宋体"/>
          <w:szCs w:val="21"/>
        </w:rPr>
        <w:t>8.询问</w:t>
      </w:r>
      <w:r>
        <w:tab/>
      </w:r>
      <w:r>
        <w:fldChar w:fldCharType="begin"/>
      </w:r>
      <w:r>
        <w:instrText xml:space="preserve"> PAGEREF _Toc29008 \h </w:instrText>
      </w:r>
      <w:r>
        <w:fldChar w:fldCharType="separate"/>
      </w:r>
      <w:r>
        <w:t>12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C36E39F">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_Toc16246 </w:instrText>
      </w:r>
      <w:r>
        <w:rPr>
          <w:rFonts w:cs="Times New Roman" w:asciiTheme="minorEastAsia" w:hAnsiTheme="minorEastAsia" w:eastAsiaTheme="minorEastAsia"/>
        </w:rPr>
        <w:fldChar w:fldCharType="separate"/>
      </w:r>
      <w:r>
        <w:rPr>
          <w:rFonts w:hint="eastAsia" w:ascii="宋体" w:hAnsi="宋体" w:eastAsia="宋体"/>
          <w:szCs w:val="21"/>
        </w:rPr>
        <w:t>9.招标文件的澄清或者修改</w:t>
      </w:r>
      <w:r>
        <w:tab/>
      </w:r>
      <w:r>
        <w:fldChar w:fldCharType="begin"/>
      </w:r>
      <w:r>
        <w:instrText xml:space="preserve"> PAGEREF _Toc16246 \h </w:instrText>
      </w:r>
      <w:r>
        <w:fldChar w:fldCharType="separate"/>
      </w:r>
      <w:r>
        <w:t>12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8B23EBA">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_Toc25251 </w:instrText>
      </w:r>
      <w:r>
        <w:rPr>
          <w:rFonts w:cs="Times New Roman" w:asciiTheme="minorEastAsia" w:hAnsiTheme="minorEastAsia" w:eastAsiaTheme="minorEastAsia"/>
        </w:rPr>
        <w:fldChar w:fldCharType="separate"/>
      </w:r>
      <w:r>
        <w:rPr>
          <w:rFonts w:hint="eastAsia" w:ascii="黑体" w:hAnsi="黑体" w:eastAsia="黑体"/>
          <w:szCs w:val="28"/>
        </w:rPr>
        <w:t>三、投标文件</w:t>
      </w:r>
      <w:r>
        <w:tab/>
      </w:r>
      <w:r>
        <w:fldChar w:fldCharType="begin"/>
      </w:r>
      <w:r>
        <w:instrText xml:space="preserve"> PAGEREF _Toc25251 \h </w:instrText>
      </w:r>
      <w:r>
        <w:fldChar w:fldCharType="separate"/>
      </w:r>
      <w:r>
        <w:t>13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2F4EB5C">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_Toc2478 </w:instrText>
      </w:r>
      <w:r>
        <w:rPr>
          <w:rFonts w:cs="Times New Roman" w:asciiTheme="minorEastAsia" w:hAnsiTheme="minorEastAsia" w:eastAsiaTheme="minorEastAsia"/>
        </w:rPr>
        <w:fldChar w:fldCharType="separate"/>
      </w:r>
      <w:r>
        <w:rPr>
          <w:rFonts w:hint="eastAsia" w:ascii="宋体" w:hAnsi="宋体" w:eastAsia="宋体"/>
          <w:szCs w:val="21"/>
        </w:rPr>
        <w:t>10.投标语言</w:t>
      </w:r>
      <w:r>
        <w:tab/>
      </w:r>
      <w:r>
        <w:fldChar w:fldCharType="begin"/>
      </w:r>
      <w:r>
        <w:instrText xml:space="preserve"> PAGEREF _Toc2478 \h </w:instrText>
      </w:r>
      <w:r>
        <w:fldChar w:fldCharType="separate"/>
      </w:r>
      <w:r>
        <w:t>13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CCA1031">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_Toc30345 </w:instrText>
      </w:r>
      <w:r>
        <w:rPr>
          <w:rFonts w:cs="Times New Roman" w:asciiTheme="minorEastAsia" w:hAnsiTheme="minorEastAsia" w:eastAsiaTheme="minorEastAsia"/>
        </w:rPr>
        <w:fldChar w:fldCharType="separate"/>
      </w:r>
      <w:r>
        <w:rPr>
          <w:rFonts w:hint="eastAsia" w:ascii="宋体" w:hAnsi="宋体" w:eastAsia="宋体"/>
          <w:szCs w:val="21"/>
        </w:rPr>
        <w:t>11.计量单位</w:t>
      </w:r>
      <w:r>
        <w:tab/>
      </w:r>
      <w:r>
        <w:fldChar w:fldCharType="begin"/>
      </w:r>
      <w:r>
        <w:instrText xml:space="preserve"> PAGEREF _Toc30345 \h </w:instrText>
      </w:r>
      <w:r>
        <w:fldChar w:fldCharType="separate"/>
      </w:r>
      <w:r>
        <w:t>13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EA2BE01">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_Toc3825 </w:instrText>
      </w:r>
      <w:r>
        <w:rPr>
          <w:rFonts w:cs="Times New Roman" w:asciiTheme="minorEastAsia" w:hAnsiTheme="minorEastAsia" w:eastAsiaTheme="minorEastAsia"/>
        </w:rPr>
        <w:fldChar w:fldCharType="separate"/>
      </w:r>
      <w:r>
        <w:rPr>
          <w:rFonts w:hint="eastAsia" w:ascii="宋体" w:hAnsi="宋体" w:eastAsia="宋体"/>
          <w:szCs w:val="21"/>
        </w:rPr>
        <w:t>12.投标文件的组成</w:t>
      </w:r>
      <w:r>
        <w:tab/>
      </w:r>
      <w:r>
        <w:fldChar w:fldCharType="begin"/>
      </w:r>
      <w:r>
        <w:instrText xml:space="preserve"> PAGEREF _Toc3825 \h </w:instrText>
      </w:r>
      <w:r>
        <w:fldChar w:fldCharType="separate"/>
      </w:r>
      <w:r>
        <w:t>13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C4F10FA">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_Toc23034 </w:instrText>
      </w:r>
      <w:r>
        <w:rPr>
          <w:rFonts w:cs="Times New Roman" w:asciiTheme="minorEastAsia" w:hAnsiTheme="minorEastAsia" w:eastAsiaTheme="minorEastAsia"/>
        </w:rPr>
        <w:fldChar w:fldCharType="separate"/>
      </w:r>
      <w:r>
        <w:rPr>
          <w:rFonts w:hint="eastAsia" w:ascii="宋体" w:hAnsi="宋体" w:eastAsia="宋体"/>
          <w:szCs w:val="21"/>
        </w:rPr>
        <w:t>13.投标报价</w:t>
      </w:r>
      <w:r>
        <w:tab/>
      </w:r>
      <w:r>
        <w:fldChar w:fldCharType="begin"/>
      </w:r>
      <w:r>
        <w:instrText xml:space="preserve"> PAGEREF _Toc23034 \h </w:instrText>
      </w:r>
      <w:r>
        <w:fldChar w:fldCharType="separate"/>
      </w:r>
      <w:r>
        <w:t>13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C874A1D">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_Toc26768 </w:instrText>
      </w:r>
      <w:r>
        <w:rPr>
          <w:rFonts w:cs="Times New Roman" w:asciiTheme="minorEastAsia" w:hAnsiTheme="minorEastAsia" w:eastAsiaTheme="minorEastAsia"/>
        </w:rPr>
        <w:fldChar w:fldCharType="separate"/>
      </w:r>
      <w:r>
        <w:rPr>
          <w:rFonts w:hint="eastAsia" w:ascii="宋体" w:hAnsi="宋体" w:eastAsia="宋体"/>
          <w:szCs w:val="21"/>
        </w:rPr>
        <w:t>14.投标人的资格证明文件</w:t>
      </w:r>
      <w:r>
        <w:tab/>
      </w:r>
      <w:r>
        <w:fldChar w:fldCharType="begin"/>
      </w:r>
      <w:r>
        <w:instrText xml:space="preserve"> PAGEREF _Toc26768 \h </w:instrText>
      </w:r>
      <w:r>
        <w:fldChar w:fldCharType="separate"/>
      </w:r>
      <w:r>
        <w:t>14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8B57D2D">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_Toc10354 </w:instrText>
      </w:r>
      <w:r>
        <w:rPr>
          <w:rFonts w:cs="Times New Roman" w:asciiTheme="minorEastAsia" w:hAnsiTheme="minorEastAsia" w:eastAsiaTheme="minorEastAsia"/>
        </w:rPr>
        <w:fldChar w:fldCharType="separate"/>
      </w:r>
      <w:r>
        <w:rPr>
          <w:rFonts w:hint="eastAsia" w:ascii="宋体" w:hAnsi="宋体" w:eastAsia="宋体"/>
          <w:szCs w:val="21"/>
        </w:rPr>
        <w:t>15.投标货物及服务符合招标文件规定的证明文件</w:t>
      </w:r>
      <w:r>
        <w:tab/>
      </w:r>
      <w:r>
        <w:fldChar w:fldCharType="begin"/>
      </w:r>
      <w:r>
        <w:instrText xml:space="preserve"> PAGEREF _Toc10354 \h </w:instrText>
      </w:r>
      <w:r>
        <w:fldChar w:fldCharType="separate"/>
      </w:r>
      <w:r>
        <w:t>14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23A60EE">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_Toc13778 </w:instrText>
      </w:r>
      <w:r>
        <w:rPr>
          <w:rFonts w:cs="Times New Roman" w:asciiTheme="minorEastAsia" w:hAnsiTheme="minorEastAsia" w:eastAsiaTheme="minorEastAsia"/>
        </w:rPr>
        <w:fldChar w:fldCharType="separate"/>
      </w:r>
      <w:r>
        <w:rPr>
          <w:rFonts w:hint="eastAsia" w:ascii="宋体" w:hAnsi="宋体" w:eastAsia="宋体"/>
          <w:szCs w:val="21"/>
        </w:rPr>
        <w:t>16.投标有效期</w:t>
      </w:r>
      <w:r>
        <w:tab/>
      </w:r>
      <w:r>
        <w:fldChar w:fldCharType="begin"/>
      </w:r>
      <w:r>
        <w:instrText xml:space="preserve"> PAGEREF _Toc13778 \h </w:instrText>
      </w:r>
      <w:r>
        <w:fldChar w:fldCharType="separate"/>
      </w:r>
      <w:r>
        <w:t>15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62746C2">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_Toc14031 </w:instrText>
      </w:r>
      <w:r>
        <w:rPr>
          <w:rFonts w:cs="Times New Roman" w:asciiTheme="minorEastAsia" w:hAnsiTheme="minorEastAsia" w:eastAsiaTheme="minorEastAsia"/>
        </w:rPr>
        <w:fldChar w:fldCharType="separate"/>
      </w:r>
      <w:r>
        <w:rPr>
          <w:rFonts w:hint="eastAsia" w:ascii="宋体" w:hAnsi="宋体" w:eastAsia="宋体"/>
          <w:szCs w:val="21"/>
        </w:rPr>
        <w:t>17.投标保证金</w:t>
      </w:r>
      <w:r>
        <w:tab/>
      </w:r>
      <w:r>
        <w:fldChar w:fldCharType="begin"/>
      </w:r>
      <w:r>
        <w:instrText xml:space="preserve"> PAGEREF _Toc14031 \h </w:instrText>
      </w:r>
      <w:r>
        <w:fldChar w:fldCharType="separate"/>
      </w:r>
      <w:r>
        <w:t>15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C71302D">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_Toc18416 </w:instrText>
      </w:r>
      <w:r>
        <w:rPr>
          <w:rFonts w:cs="Times New Roman" w:asciiTheme="minorEastAsia" w:hAnsiTheme="minorEastAsia" w:eastAsiaTheme="minorEastAsia"/>
        </w:rPr>
        <w:fldChar w:fldCharType="separate"/>
      </w:r>
      <w:r>
        <w:rPr>
          <w:rFonts w:hint="eastAsia" w:ascii="宋体" w:hAnsi="宋体" w:eastAsia="宋体"/>
          <w:szCs w:val="21"/>
        </w:rPr>
        <w:t>18.分包</w:t>
      </w:r>
      <w:r>
        <w:tab/>
      </w:r>
      <w:r>
        <w:fldChar w:fldCharType="begin"/>
      </w:r>
      <w:r>
        <w:instrText xml:space="preserve"> PAGEREF _Toc18416 \h </w:instrText>
      </w:r>
      <w:r>
        <w:fldChar w:fldCharType="separate"/>
      </w:r>
      <w:r>
        <w:t>15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032E8FB">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_Toc27121 </w:instrText>
      </w:r>
      <w:r>
        <w:rPr>
          <w:rFonts w:cs="Times New Roman" w:asciiTheme="minorEastAsia" w:hAnsiTheme="minorEastAsia" w:eastAsiaTheme="minorEastAsia"/>
        </w:rPr>
        <w:fldChar w:fldCharType="separate"/>
      </w:r>
      <w:r>
        <w:rPr>
          <w:rFonts w:hint="eastAsia" w:ascii="宋体" w:hAnsi="宋体" w:eastAsia="宋体"/>
          <w:szCs w:val="21"/>
        </w:rPr>
        <w:t>19.投标文件的签署及制作</w:t>
      </w:r>
      <w:r>
        <w:tab/>
      </w:r>
      <w:r>
        <w:fldChar w:fldCharType="begin"/>
      </w:r>
      <w:r>
        <w:instrText xml:space="preserve"> PAGEREF _Toc27121 \h </w:instrText>
      </w:r>
      <w:r>
        <w:fldChar w:fldCharType="separate"/>
      </w:r>
      <w:r>
        <w:t>15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4ECB079">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_Toc3757 </w:instrText>
      </w:r>
      <w:r>
        <w:rPr>
          <w:rFonts w:cs="Times New Roman" w:asciiTheme="minorEastAsia" w:hAnsiTheme="minorEastAsia" w:eastAsiaTheme="minorEastAsia"/>
        </w:rPr>
        <w:fldChar w:fldCharType="separate"/>
      </w:r>
      <w:r>
        <w:rPr>
          <w:rFonts w:hint="eastAsia" w:ascii="黑体" w:hAnsi="黑体" w:eastAsia="黑体"/>
          <w:szCs w:val="28"/>
        </w:rPr>
        <w:t>四、投标</w:t>
      </w:r>
      <w:r>
        <w:tab/>
      </w:r>
      <w:r>
        <w:fldChar w:fldCharType="begin"/>
      </w:r>
      <w:r>
        <w:instrText xml:space="preserve"> PAGEREF _Toc3757 \h </w:instrText>
      </w:r>
      <w:r>
        <w:fldChar w:fldCharType="separate"/>
      </w:r>
      <w:r>
        <w:t>16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6A252F6">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_Toc8047 </w:instrText>
      </w:r>
      <w:r>
        <w:rPr>
          <w:rFonts w:cs="Times New Roman" w:asciiTheme="minorEastAsia" w:hAnsiTheme="minorEastAsia" w:eastAsiaTheme="minorEastAsia"/>
        </w:rPr>
        <w:fldChar w:fldCharType="separate"/>
      </w:r>
      <w:r>
        <w:rPr>
          <w:rFonts w:hint="eastAsia" w:ascii="宋体" w:hAnsi="宋体" w:eastAsia="宋体"/>
          <w:szCs w:val="21"/>
        </w:rPr>
        <w:t>20.投标文件的加密</w:t>
      </w:r>
      <w:r>
        <w:tab/>
      </w:r>
      <w:r>
        <w:fldChar w:fldCharType="begin"/>
      </w:r>
      <w:r>
        <w:instrText xml:space="preserve"> PAGEREF _Toc8047 \h </w:instrText>
      </w:r>
      <w:r>
        <w:fldChar w:fldCharType="separate"/>
      </w:r>
      <w:r>
        <w:t>16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5FEDA0D">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_Toc21177 </w:instrText>
      </w:r>
      <w:r>
        <w:rPr>
          <w:rFonts w:cs="Times New Roman" w:asciiTheme="minorEastAsia" w:hAnsiTheme="minorEastAsia" w:eastAsiaTheme="minorEastAsia"/>
        </w:rPr>
        <w:fldChar w:fldCharType="separate"/>
      </w:r>
      <w:r>
        <w:rPr>
          <w:rFonts w:hint="eastAsia" w:ascii="宋体" w:hAnsi="宋体" w:eastAsia="宋体"/>
          <w:szCs w:val="21"/>
        </w:rPr>
        <w:t>21.投标文件的递交</w:t>
      </w:r>
      <w:r>
        <w:tab/>
      </w:r>
      <w:r>
        <w:fldChar w:fldCharType="begin"/>
      </w:r>
      <w:r>
        <w:instrText xml:space="preserve"> PAGEREF _Toc21177 \h </w:instrText>
      </w:r>
      <w:r>
        <w:fldChar w:fldCharType="separate"/>
      </w:r>
      <w:r>
        <w:t>16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C63F3B6">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_Toc8415 </w:instrText>
      </w:r>
      <w:r>
        <w:rPr>
          <w:rFonts w:cs="Times New Roman" w:asciiTheme="minorEastAsia" w:hAnsiTheme="minorEastAsia" w:eastAsiaTheme="minorEastAsia"/>
        </w:rPr>
        <w:fldChar w:fldCharType="separate"/>
      </w:r>
      <w:r>
        <w:rPr>
          <w:rFonts w:hint="eastAsia" w:ascii="宋体" w:hAnsi="宋体" w:eastAsia="宋体"/>
          <w:szCs w:val="21"/>
        </w:rPr>
        <w:t>22.投标文件的修改和撤回</w:t>
      </w:r>
      <w:r>
        <w:tab/>
      </w:r>
      <w:r>
        <w:fldChar w:fldCharType="begin"/>
      </w:r>
      <w:r>
        <w:instrText xml:space="preserve"> PAGEREF _Toc8415 \h </w:instrText>
      </w:r>
      <w:r>
        <w:fldChar w:fldCharType="separate"/>
      </w:r>
      <w:r>
        <w:t>16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FDE99A8">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_Toc29776 </w:instrText>
      </w:r>
      <w:r>
        <w:rPr>
          <w:rFonts w:cs="Times New Roman" w:asciiTheme="minorEastAsia" w:hAnsiTheme="minorEastAsia" w:eastAsiaTheme="minorEastAsia"/>
        </w:rPr>
        <w:fldChar w:fldCharType="separate"/>
      </w:r>
      <w:r>
        <w:rPr>
          <w:rFonts w:hint="eastAsia" w:ascii="宋体" w:hAnsi="宋体" w:eastAsia="宋体"/>
          <w:szCs w:val="21"/>
        </w:rPr>
        <w:t>23.串通投标行为</w:t>
      </w:r>
      <w:r>
        <w:tab/>
      </w:r>
      <w:r>
        <w:fldChar w:fldCharType="begin"/>
      </w:r>
      <w:r>
        <w:instrText xml:space="preserve"> PAGEREF _Toc29776 \h </w:instrText>
      </w:r>
      <w:r>
        <w:fldChar w:fldCharType="separate"/>
      </w:r>
      <w:r>
        <w:t>16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10C08D0">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_Toc7815 </w:instrText>
      </w:r>
      <w:r>
        <w:rPr>
          <w:rFonts w:cs="Times New Roman" w:asciiTheme="minorEastAsia" w:hAnsiTheme="minorEastAsia" w:eastAsiaTheme="minorEastAsia"/>
        </w:rPr>
        <w:fldChar w:fldCharType="separate"/>
      </w:r>
      <w:r>
        <w:rPr>
          <w:rFonts w:hint="eastAsia" w:ascii="黑体" w:hAnsi="黑体" w:eastAsia="黑体"/>
          <w:szCs w:val="28"/>
        </w:rPr>
        <w:t>五、开标，资格审查和评标</w:t>
      </w:r>
      <w:r>
        <w:tab/>
      </w:r>
      <w:r>
        <w:fldChar w:fldCharType="begin"/>
      </w:r>
      <w:r>
        <w:instrText xml:space="preserve"> PAGEREF _Toc7815 \h </w:instrText>
      </w:r>
      <w:r>
        <w:fldChar w:fldCharType="separate"/>
      </w:r>
      <w:r>
        <w:t>17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791F051">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_Toc22449 </w:instrText>
      </w:r>
      <w:r>
        <w:rPr>
          <w:rFonts w:cs="Times New Roman" w:asciiTheme="minorEastAsia" w:hAnsiTheme="minorEastAsia" w:eastAsiaTheme="minorEastAsia"/>
        </w:rPr>
        <w:fldChar w:fldCharType="separate"/>
      </w:r>
      <w:r>
        <w:rPr>
          <w:rFonts w:hint="eastAsia" w:ascii="宋体" w:hAnsi="宋体" w:eastAsia="宋体"/>
          <w:szCs w:val="21"/>
        </w:rPr>
        <w:t>24.开标</w:t>
      </w:r>
      <w:r>
        <w:tab/>
      </w:r>
      <w:r>
        <w:fldChar w:fldCharType="begin"/>
      </w:r>
      <w:r>
        <w:instrText xml:space="preserve"> PAGEREF _Toc22449 \h </w:instrText>
      </w:r>
      <w:r>
        <w:fldChar w:fldCharType="separate"/>
      </w:r>
      <w:r>
        <w:t>17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B774A1F">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_Toc21619 </w:instrText>
      </w:r>
      <w:r>
        <w:rPr>
          <w:rFonts w:cs="Times New Roman" w:asciiTheme="minorEastAsia" w:hAnsiTheme="minorEastAsia" w:eastAsiaTheme="minorEastAsia"/>
        </w:rPr>
        <w:fldChar w:fldCharType="separate"/>
      </w:r>
      <w:r>
        <w:rPr>
          <w:rFonts w:hint="eastAsia" w:ascii="宋体" w:hAnsi="宋体" w:eastAsia="宋体"/>
          <w:szCs w:val="21"/>
        </w:rPr>
        <w:t>25.资格审查</w:t>
      </w:r>
      <w:r>
        <w:tab/>
      </w:r>
      <w:r>
        <w:fldChar w:fldCharType="begin"/>
      </w:r>
      <w:r>
        <w:instrText xml:space="preserve"> PAGEREF _Toc21619 \h </w:instrText>
      </w:r>
      <w:r>
        <w:fldChar w:fldCharType="separate"/>
      </w:r>
      <w:r>
        <w:t>17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AAB0B11">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_Toc13918 </w:instrText>
      </w:r>
      <w:r>
        <w:rPr>
          <w:rFonts w:cs="Times New Roman" w:asciiTheme="minorEastAsia" w:hAnsiTheme="minorEastAsia" w:eastAsiaTheme="minorEastAsia"/>
        </w:rPr>
        <w:fldChar w:fldCharType="separate"/>
      </w:r>
      <w:r>
        <w:rPr>
          <w:rFonts w:hint="eastAsia" w:ascii="宋体" w:hAnsi="宋体" w:eastAsia="宋体"/>
          <w:szCs w:val="21"/>
        </w:rPr>
        <w:t>26.评标委员会</w:t>
      </w:r>
      <w:r>
        <w:tab/>
      </w:r>
      <w:r>
        <w:fldChar w:fldCharType="begin"/>
      </w:r>
      <w:r>
        <w:instrText xml:space="preserve"> PAGEREF _Toc13918 \h </w:instrText>
      </w:r>
      <w:r>
        <w:fldChar w:fldCharType="separate"/>
      </w:r>
      <w:r>
        <w:t>17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D09112F">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_Toc21818 </w:instrText>
      </w:r>
      <w:r>
        <w:rPr>
          <w:rFonts w:cs="Times New Roman" w:asciiTheme="minorEastAsia" w:hAnsiTheme="minorEastAsia" w:eastAsiaTheme="minorEastAsia"/>
        </w:rPr>
        <w:fldChar w:fldCharType="separate"/>
      </w:r>
      <w:r>
        <w:rPr>
          <w:rFonts w:hint="eastAsia" w:ascii="宋体" w:hAnsi="宋体" w:eastAsia="宋体"/>
          <w:szCs w:val="21"/>
        </w:rPr>
        <w:t>27.评标</w:t>
      </w:r>
      <w:r>
        <w:tab/>
      </w:r>
      <w:r>
        <w:fldChar w:fldCharType="begin"/>
      </w:r>
      <w:r>
        <w:instrText xml:space="preserve"> PAGEREF _Toc21818 \h </w:instrText>
      </w:r>
      <w:r>
        <w:fldChar w:fldCharType="separate"/>
      </w:r>
      <w:r>
        <w:t>18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26E9D81">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_Toc835 </w:instrText>
      </w:r>
      <w:r>
        <w:rPr>
          <w:rFonts w:cs="Times New Roman" w:asciiTheme="minorEastAsia" w:hAnsiTheme="minorEastAsia" w:eastAsiaTheme="minorEastAsia"/>
        </w:rPr>
        <w:fldChar w:fldCharType="separate"/>
      </w:r>
      <w:r>
        <w:rPr>
          <w:rFonts w:hint="eastAsia" w:ascii="宋体" w:hAnsi="宋体" w:eastAsia="宋体"/>
          <w:szCs w:val="21"/>
        </w:rPr>
        <w:t>28.保密</w:t>
      </w:r>
      <w:r>
        <w:tab/>
      </w:r>
      <w:r>
        <w:fldChar w:fldCharType="begin"/>
      </w:r>
      <w:r>
        <w:instrText xml:space="preserve"> PAGEREF _Toc835 \h </w:instrText>
      </w:r>
      <w:r>
        <w:fldChar w:fldCharType="separate"/>
      </w:r>
      <w:r>
        <w:t>18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2ED25C6">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_Toc4094 </w:instrText>
      </w:r>
      <w:r>
        <w:rPr>
          <w:rFonts w:cs="Times New Roman" w:asciiTheme="minorEastAsia" w:hAnsiTheme="minorEastAsia" w:eastAsiaTheme="minorEastAsia"/>
        </w:rPr>
        <w:fldChar w:fldCharType="separate"/>
      </w:r>
      <w:r>
        <w:rPr>
          <w:rFonts w:hint="eastAsia" w:ascii="黑体" w:hAnsi="黑体" w:eastAsia="黑体"/>
          <w:szCs w:val="28"/>
        </w:rPr>
        <w:t>六、中标信息公布</w:t>
      </w:r>
      <w:r>
        <w:tab/>
      </w:r>
      <w:r>
        <w:fldChar w:fldCharType="begin"/>
      </w:r>
      <w:r>
        <w:instrText xml:space="preserve"> PAGEREF _Toc4094 \h </w:instrText>
      </w:r>
      <w:r>
        <w:fldChar w:fldCharType="separate"/>
      </w:r>
      <w:r>
        <w:t>18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652376E">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_Toc16697 </w:instrText>
      </w:r>
      <w:r>
        <w:rPr>
          <w:rFonts w:cs="Times New Roman" w:asciiTheme="minorEastAsia" w:hAnsiTheme="minorEastAsia" w:eastAsiaTheme="minorEastAsia"/>
        </w:rPr>
        <w:fldChar w:fldCharType="separate"/>
      </w:r>
      <w:r>
        <w:rPr>
          <w:rFonts w:hint="eastAsia" w:ascii="宋体" w:hAnsi="宋体" w:eastAsia="宋体"/>
          <w:szCs w:val="21"/>
        </w:rPr>
        <w:t>29.中标通知书与中标信息公布</w:t>
      </w:r>
      <w:r>
        <w:tab/>
      </w:r>
      <w:r>
        <w:fldChar w:fldCharType="begin"/>
      </w:r>
      <w:r>
        <w:instrText xml:space="preserve"> PAGEREF _Toc16697 \h </w:instrText>
      </w:r>
      <w:r>
        <w:fldChar w:fldCharType="separate"/>
      </w:r>
      <w:r>
        <w:t>18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695D88E">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_Toc4977 </w:instrText>
      </w:r>
      <w:r>
        <w:rPr>
          <w:rFonts w:cs="Times New Roman" w:asciiTheme="minorEastAsia" w:hAnsiTheme="minorEastAsia" w:eastAsiaTheme="minorEastAsia"/>
        </w:rPr>
        <w:fldChar w:fldCharType="separate"/>
      </w:r>
      <w:r>
        <w:rPr>
          <w:rFonts w:hint="eastAsia" w:ascii="宋体" w:hAnsi="宋体" w:eastAsia="宋体"/>
          <w:szCs w:val="21"/>
        </w:rPr>
        <w:t>30.询问及质疑</w:t>
      </w:r>
      <w:r>
        <w:tab/>
      </w:r>
      <w:r>
        <w:fldChar w:fldCharType="begin"/>
      </w:r>
      <w:r>
        <w:instrText xml:space="preserve"> PAGEREF _Toc4977 \h </w:instrText>
      </w:r>
      <w:r>
        <w:fldChar w:fldCharType="separate"/>
      </w:r>
      <w:r>
        <w:t>18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02A7EF8">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_Toc26241 </w:instrText>
      </w:r>
      <w:r>
        <w:rPr>
          <w:rFonts w:cs="Times New Roman" w:asciiTheme="minorEastAsia" w:hAnsiTheme="minorEastAsia" w:eastAsiaTheme="minorEastAsia"/>
        </w:rPr>
        <w:fldChar w:fldCharType="separate"/>
      </w:r>
      <w:r>
        <w:rPr>
          <w:rFonts w:hint="eastAsia" w:ascii="黑体" w:hAnsi="黑体" w:eastAsia="黑体"/>
          <w:szCs w:val="28"/>
        </w:rPr>
        <w:t>七、合同签订</w:t>
      </w:r>
      <w:r>
        <w:tab/>
      </w:r>
      <w:r>
        <w:fldChar w:fldCharType="begin"/>
      </w:r>
      <w:r>
        <w:instrText xml:space="preserve"> PAGEREF _Toc26241 \h </w:instrText>
      </w:r>
      <w:r>
        <w:fldChar w:fldCharType="separate"/>
      </w:r>
      <w:r>
        <w:t>19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6D08513">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_Toc24025 </w:instrText>
      </w:r>
      <w:r>
        <w:rPr>
          <w:rFonts w:cs="Times New Roman" w:asciiTheme="minorEastAsia" w:hAnsiTheme="minorEastAsia" w:eastAsiaTheme="minorEastAsia"/>
        </w:rPr>
        <w:fldChar w:fldCharType="separate"/>
      </w:r>
      <w:r>
        <w:rPr>
          <w:rFonts w:hint="eastAsia" w:ascii="宋体" w:hAnsi="宋体" w:eastAsia="宋体"/>
          <w:szCs w:val="21"/>
        </w:rPr>
        <w:t>31.签订合同</w:t>
      </w:r>
      <w:r>
        <w:tab/>
      </w:r>
      <w:r>
        <w:fldChar w:fldCharType="begin"/>
      </w:r>
      <w:r>
        <w:instrText xml:space="preserve"> PAGEREF _Toc24025 \h </w:instrText>
      </w:r>
      <w:r>
        <w:fldChar w:fldCharType="separate"/>
      </w:r>
      <w:r>
        <w:t>19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DF4231F">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_Toc32037 </w:instrText>
      </w:r>
      <w:r>
        <w:rPr>
          <w:rFonts w:cs="Times New Roman" w:asciiTheme="minorEastAsia" w:hAnsiTheme="minorEastAsia" w:eastAsiaTheme="minorEastAsia"/>
        </w:rPr>
        <w:fldChar w:fldCharType="separate"/>
      </w:r>
      <w:r>
        <w:rPr>
          <w:rFonts w:hint="eastAsia" w:ascii="宋体" w:hAnsi="宋体" w:eastAsia="宋体"/>
          <w:szCs w:val="21"/>
        </w:rPr>
        <w:t>32.履约担保</w:t>
      </w:r>
      <w:r>
        <w:tab/>
      </w:r>
      <w:r>
        <w:fldChar w:fldCharType="begin"/>
      </w:r>
      <w:r>
        <w:instrText xml:space="preserve"> PAGEREF _Toc32037 \h </w:instrText>
      </w:r>
      <w:r>
        <w:fldChar w:fldCharType="separate"/>
      </w:r>
      <w:r>
        <w:t>19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87E3CD9">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_Toc19058 </w:instrText>
      </w:r>
      <w:r>
        <w:rPr>
          <w:rFonts w:cs="Times New Roman" w:asciiTheme="minorEastAsia" w:hAnsiTheme="minorEastAsia" w:eastAsiaTheme="minorEastAsia"/>
        </w:rPr>
        <w:fldChar w:fldCharType="separate"/>
      </w:r>
      <w:r>
        <w:rPr>
          <w:rFonts w:hint="eastAsia" w:ascii="宋体" w:hAnsi="宋体" w:eastAsia="宋体"/>
          <w:szCs w:val="21"/>
        </w:rPr>
        <w:t>33.政府采购合同履行中数量的变更</w:t>
      </w:r>
      <w:r>
        <w:tab/>
      </w:r>
      <w:r>
        <w:fldChar w:fldCharType="begin"/>
      </w:r>
      <w:r>
        <w:instrText xml:space="preserve"> PAGEREF _Toc19058 \h </w:instrText>
      </w:r>
      <w:r>
        <w:fldChar w:fldCharType="separate"/>
      </w:r>
      <w:r>
        <w:t>19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5AE8A06">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_Toc28521 </w:instrText>
      </w:r>
      <w:r>
        <w:rPr>
          <w:rFonts w:cs="Times New Roman" w:asciiTheme="minorEastAsia" w:hAnsiTheme="minorEastAsia" w:eastAsiaTheme="minorEastAsia"/>
        </w:rPr>
        <w:fldChar w:fldCharType="separate"/>
      </w:r>
      <w:r>
        <w:rPr>
          <w:rFonts w:hint="eastAsia" w:ascii="宋体" w:hAnsi="宋体" w:eastAsia="宋体"/>
          <w:szCs w:val="21"/>
        </w:rPr>
        <w:t>34.禁止行为</w:t>
      </w:r>
      <w:r>
        <w:tab/>
      </w:r>
      <w:r>
        <w:fldChar w:fldCharType="begin"/>
      </w:r>
      <w:r>
        <w:instrText xml:space="preserve"> PAGEREF _Toc28521 \h </w:instrText>
      </w:r>
      <w:r>
        <w:fldChar w:fldCharType="separate"/>
      </w:r>
      <w:r>
        <w:t>19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29BD03D">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_Toc28316 </w:instrText>
      </w:r>
      <w:r>
        <w:rPr>
          <w:rFonts w:cs="Times New Roman" w:asciiTheme="minorEastAsia" w:hAnsiTheme="minorEastAsia" w:eastAsiaTheme="minorEastAsia"/>
        </w:rPr>
        <w:fldChar w:fldCharType="separate"/>
      </w:r>
      <w:r>
        <w:rPr>
          <w:rFonts w:hint="eastAsia" w:ascii="黑体" w:hAnsi="黑体" w:eastAsia="黑体"/>
          <w:szCs w:val="28"/>
        </w:rPr>
        <w:t>八、政府采购政策</w:t>
      </w:r>
      <w:r>
        <w:tab/>
      </w:r>
      <w:r>
        <w:fldChar w:fldCharType="begin"/>
      </w:r>
      <w:r>
        <w:instrText xml:space="preserve"> PAGEREF _Toc28316 \h </w:instrText>
      </w:r>
      <w:r>
        <w:fldChar w:fldCharType="separate"/>
      </w:r>
      <w:r>
        <w:t>20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0F732E2">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_Toc10411 </w:instrText>
      </w:r>
      <w:r>
        <w:rPr>
          <w:rFonts w:cs="Times New Roman" w:asciiTheme="minorEastAsia" w:hAnsiTheme="minorEastAsia" w:eastAsiaTheme="minorEastAsia"/>
        </w:rPr>
        <w:fldChar w:fldCharType="separate"/>
      </w:r>
      <w:r>
        <w:rPr>
          <w:rFonts w:hint="eastAsia" w:ascii="宋体" w:hAnsi="宋体" w:eastAsia="宋体"/>
          <w:szCs w:val="21"/>
        </w:rPr>
        <w:t>35.预留采购份额</w:t>
      </w:r>
      <w:r>
        <w:tab/>
      </w:r>
      <w:r>
        <w:fldChar w:fldCharType="begin"/>
      </w:r>
      <w:r>
        <w:instrText xml:space="preserve"> PAGEREF _Toc10411 \h </w:instrText>
      </w:r>
      <w:r>
        <w:fldChar w:fldCharType="separate"/>
      </w:r>
      <w:r>
        <w:t>20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D7B099A">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_Toc3509 </w:instrText>
      </w:r>
      <w:r>
        <w:rPr>
          <w:rFonts w:cs="Times New Roman" w:asciiTheme="minorEastAsia" w:hAnsiTheme="minorEastAsia" w:eastAsiaTheme="minorEastAsia"/>
        </w:rPr>
        <w:fldChar w:fldCharType="separate"/>
      </w:r>
      <w:r>
        <w:rPr>
          <w:rFonts w:hint="eastAsia" w:ascii="宋体" w:hAnsi="宋体" w:eastAsia="宋体"/>
          <w:szCs w:val="21"/>
        </w:rPr>
        <w:t>36.强制采购</w:t>
      </w:r>
      <w:r>
        <w:tab/>
      </w:r>
      <w:r>
        <w:fldChar w:fldCharType="begin"/>
      </w:r>
      <w:r>
        <w:instrText xml:space="preserve"> PAGEREF _Toc3509 \h </w:instrText>
      </w:r>
      <w:r>
        <w:fldChar w:fldCharType="separate"/>
      </w:r>
      <w:r>
        <w:t>20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F2DCC46">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_Toc13927 </w:instrText>
      </w:r>
      <w:r>
        <w:rPr>
          <w:rFonts w:cs="Times New Roman" w:asciiTheme="minorEastAsia" w:hAnsiTheme="minorEastAsia" w:eastAsiaTheme="minorEastAsia"/>
        </w:rPr>
        <w:fldChar w:fldCharType="separate"/>
      </w:r>
      <w:r>
        <w:rPr>
          <w:rFonts w:hint="eastAsia" w:ascii="宋体" w:hAnsi="宋体" w:eastAsia="宋体"/>
          <w:szCs w:val="21"/>
        </w:rPr>
        <w:t>37.优先采购</w:t>
      </w:r>
      <w:r>
        <w:tab/>
      </w:r>
      <w:r>
        <w:fldChar w:fldCharType="begin"/>
      </w:r>
      <w:r>
        <w:instrText xml:space="preserve"> PAGEREF _Toc13927 \h </w:instrText>
      </w:r>
      <w:r>
        <w:fldChar w:fldCharType="separate"/>
      </w:r>
      <w:r>
        <w:t>20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72731BC">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_Toc16529 </w:instrText>
      </w:r>
      <w:r>
        <w:rPr>
          <w:rFonts w:cs="Times New Roman" w:asciiTheme="minorEastAsia" w:hAnsiTheme="minorEastAsia" w:eastAsiaTheme="minorEastAsia"/>
        </w:rPr>
        <w:fldChar w:fldCharType="separate"/>
      </w:r>
      <w:r>
        <w:rPr>
          <w:rFonts w:hint="eastAsia" w:ascii="宋体" w:hAnsi="宋体" w:eastAsia="宋体"/>
          <w:szCs w:val="21"/>
        </w:rPr>
        <w:t>38.价格评审优惠</w:t>
      </w:r>
      <w:r>
        <w:tab/>
      </w:r>
      <w:r>
        <w:fldChar w:fldCharType="begin"/>
      </w:r>
      <w:r>
        <w:instrText xml:space="preserve"> PAGEREF _Toc16529 \h </w:instrText>
      </w:r>
      <w:r>
        <w:fldChar w:fldCharType="separate"/>
      </w:r>
      <w:r>
        <w:t>20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C470B0B">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_Toc12860 </w:instrText>
      </w:r>
      <w:r>
        <w:rPr>
          <w:rFonts w:cs="Times New Roman" w:asciiTheme="minorEastAsia" w:hAnsiTheme="minorEastAsia" w:eastAsiaTheme="minorEastAsia"/>
        </w:rPr>
        <w:fldChar w:fldCharType="separate"/>
      </w:r>
      <w:r>
        <w:rPr>
          <w:rFonts w:hint="eastAsia" w:ascii="宋体" w:hAnsi="宋体" w:eastAsia="宋体"/>
          <w:szCs w:val="21"/>
        </w:rPr>
        <w:t>39.政府采购政策其他规定</w:t>
      </w:r>
      <w:r>
        <w:tab/>
      </w:r>
      <w:r>
        <w:fldChar w:fldCharType="begin"/>
      </w:r>
      <w:r>
        <w:instrText xml:space="preserve"> PAGEREF _Toc12860 \h </w:instrText>
      </w:r>
      <w:r>
        <w:fldChar w:fldCharType="separate"/>
      </w:r>
      <w:r>
        <w:t>21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F4FCA2D">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_Toc5618 </w:instrText>
      </w:r>
      <w:r>
        <w:rPr>
          <w:rFonts w:cs="Times New Roman" w:asciiTheme="minorEastAsia" w:hAnsiTheme="minorEastAsia" w:eastAsiaTheme="minorEastAsia"/>
        </w:rPr>
        <w:fldChar w:fldCharType="separate"/>
      </w:r>
      <w:r>
        <w:rPr>
          <w:rFonts w:hint="eastAsia" w:ascii="宋体" w:hAnsi="宋体" w:eastAsia="宋体"/>
          <w:szCs w:val="21"/>
        </w:rPr>
        <w:t>40.供应商应提供的政府采购政策证明资料</w:t>
      </w:r>
      <w:r>
        <w:tab/>
      </w:r>
      <w:r>
        <w:fldChar w:fldCharType="begin"/>
      </w:r>
      <w:r>
        <w:instrText xml:space="preserve"> PAGEREF _Toc5618 \h </w:instrText>
      </w:r>
      <w:r>
        <w:fldChar w:fldCharType="separate"/>
      </w:r>
      <w:r>
        <w:t>21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74DC907">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_Toc17692 </w:instrText>
      </w:r>
      <w:r>
        <w:rPr>
          <w:rFonts w:cs="Times New Roman" w:asciiTheme="minorEastAsia" w:hAnsiTheme="minorEastAsia" w:eastAsiaTheme="minorEastAsia"/>
        </w:rPr>
        <w:fldChar w:fldCharType="separate"/>
      </w:r>
      <w:r>
        <w:rPr>
          <w:rFonts w:hint="eastAsia" w:ascii="宋体" w:hAnsi="宋体" w:eastAsia="宋体"/>
          <w:szCs w:val="21"/>
        </w:rPr>
        <w:t>41.进口产品</w:t>
      </w:r>
      <w:r>
        <w:tab/>
      </w:r>
      <w:r>
        <w:fldChar w:fldCharType="begin"/>
      </w:r>
      <w:r>
        <w:instrText xml:space="preserve"> PAGEREF _Toc17692 \h </w:instrText>
      </w:r>
      <w:r>
        <w:fldChar w:fldCharType="separate"/>
      </w:r>
      <w:r>
        <w:t>22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1CAA540">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_Toc23401 </w:instrText>
      </w:r>
      <w:r>
        <w:rPr>
          <w:rFonts w:cs="Times New Roman" w:asciiTheme="minorEastAsia" w:hAnsiTheme="minorEastAsia" w:eastAsiaTheme="minorEastAsia"/>
        </w:rPr>
        <w:fldChar w:fldCharType="separate"/>
      </w:r>
      <w:r>
        <w:rPr>
          <w:rFonts w:hint="eastAsia" w:ascii="宋体" w:hAnsi="宋体" w:eastAsia="宋体"/>
          <w:szCs w:val="21"/>
        </w:rPr>
        <w:t>42. 融资、担保</w:t>
      </w:r>
      <w:r>
        <w:tab/>
      </w:r>
      <w:r>
        <w:fldChar w:fldCharType="begin"/>
      </w:r>
      <w:r>
        <w:instrText xml:space="preserve"> PAGEREF _Toc23401 \h </w:instrText>
      </w:r>
      <w:r>
        <w:fldChar w:fldCharType="separate"/>
      </w:r>
      <w:r>
        <w:t>22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618E96B">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_Toc21783 </w:instrText>
      </w:r>
      <w:r>
        <w:rPr>
          <w:rFonts w:cs="Times New Roman" w:asciiTheme="minorEastAsia" w:hAnsiTheme="minorEastAsia" w:eastAsiaTheme="minorEastAsia"/>
        </w:rPr>
        <w:fldChar w:fldCharType="separate"/>
      </w:r>
      <w:r>
        <w:rPr>
          <w:rFonts w:hint="eastAsia" w:ascii="黑体" w:hAnsi="黑体" w:eastAsia="黑体"/>
          <w:szCs w:val="28"/>
        </w:rPr>
        <w:t>九、其他规定</w:t>
      </w:r>
      <w:r>
        <w:tab/>
      </w:r>
      <w:r>
        <w:fldChar w:fldCharType="begin"/>
      </w:r>
      <w:r>
        <w:instrText xml:space="preserve"> PAGEREF _Toc21783 \h </w:instrText>
      </w:r>
      <w:r>
        <w:fldChar w:fldCharType="separate"/>
      </w:r>
      <w:r>
        <w:t>22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D69CFFC">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_Toc31359 </w:instrText>
      </w:r>
      <w:r>
        <w:rPr>
          <w:rFonts w:cs="Times New Roman" w:asciiTheme="minorEastAsia" w:hAnsiTheme="minorEastAsia" w:eastAsiaTheme="minorEastAsia"/>
        </w:rPr>
        <w:fldChar w:fldCharType="separate"/>
      </w:r>
      <w:r>
        <w:rPr>
          <w:rFonts w:hint="eastAsia" w:ascii="宋体" w:hAnsi="宋体" w:eastAsia="宋体"/>
          <w:szCs w:val="21"/>
        </w:rPr>
        <w:t>43.招标代理服务费</w:t>
      </w:r>
      <w:r>
        <w:tab/>
      </w:r>
      <w:r>
        <w:fldChar w:fldCharType="begin"/>
      </w:r>
      <w:r>
        <w:instrText xml:space="preserve"> PAGEREF _Toc31359 \h </w:instrText>
      </w:r>
      <w:r>
        <w:fldChar w:fldCharType="separate"/>
      </w:r>
      <w:r>
        <w:t>22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F4B5183">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_Toc14942 </w:instrText>
      </w:r>
      <w:r>
        <w:rPr>
          <w:rFonts w:cs="Times New Roman" w:asciiTheme="minorEastAsia" w:hAnsiTheme="minorEastAsia" w:eastAsiaTheme="minorEastAsia"/>
        </w:rPr>
        <w:fldChar w:fldCharType="separate"/>
      </w:r>
      <w:r>
        <w:rPr>
          <w:rFonts w:hint="eastAsia" w:ascii="宋体" w:hAnsi="宋体" w:eastAsia="宋体"/>
          <w:szCs w:val="21"/>
        </w:rPr>
        <w:t>44.需要补充的其他内容</w:t>
      </w:r>
      <w:r>
        <w:tab/>
      </w:r>
      <w:r>
        <w:fldChar w:fldCharType="begin"/>
      </w:r>
      <w:r>
        <w:instrText xml:space="preserve"> PAGEREF _Toc14942 \h </w:instrText>
      </w:r>
      <w:r>
        <w:fldChar w:fldCharType="separate"/>
      </w:r>
      <w:r>
        <w:t>22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B6331D4">
      <w:pPr>
        <w:pStyle w:val="29"/>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_Toc29741 </w:instrText>
      </w:r>
      <w:r>
        <w:rPr>
          <w:rFonts w:cs="Times New Roman" w:asciiTheme="minorEastAsia" w:hAnsiTheme="minorEastAsia" w:eastAsiaTheme="minorEastAsia"/>
        </w:rPr>
        <w:fldChar w:fldCharType="separate"/>
      </w:r>
      <w:r>
        <w:rPr>
          <w:rFonts w:hint="eastAsia" w:ascii="黑体" w:hAnsi="黑体" w:eastAsia="黑体"/>
          <w:szCs w:val="32"/>
        </w:rPr>
        <w:t>第三章 资格审查</w:t>
      </w:r>
      <w:r>
        <w:tab/>
      </w:r>
      <w:r>
        <w:fldChar w:fldCharType="begin"/>
      </w:r>
      <w:r>
        <w:instrText xml:space="preserve"> PAGEREF _Toc29741 \h </w:instrText>
      </w:r>
      <w:r>
        <w:fldChar w:fldCharType="separate"/>
      </w:r>
      <w:r>
        <w:t>23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01ADF1C">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_Toc32109 </w:instrText>
      </w:r>
      <w:r>
        <w:rPr>
          <w:rFonts w:cs="Times New Roman" w:asciiTheme="minorEastAsia" w:hAnsiTheme="minorEastAsia" w:eastAsiaTheme="minorEastAsia"/>
        </w:rPr>
        <w:fldChar w:fldCharType="separate"/>
      </w:r>
      <w:r>
        <w:rPr>
          <w:rFonts w:hint="eastAsia" w:ascii="黑体" w:hAnsi="黑体" w:eastAsia="黑体"/>
          <w:szCs w:val="24"/>
        </w:rPr>
        <w:t>1．资格审查主体</w:t>
      </w:r>
      <w:r>
        <w:tab/>
      </w:r>
      <w:r>
        <w:fldChar w:fldCharType="begin"/>
      </w:r>
      <w:r>
        <w:instrText xml:space="preserve"> PAGEREF _Toc32109 \h </w:instrText>
      </w:r>
      <w:r>
        <w:fldChar w:fldCharType="separate"/>
      </w:r>
      <w:r>
        <w:t>23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AFE59A4">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_Toc5337 </w:instrText>
      </w:r>
      <w:r>
        <w:rPr>
          <w:rFonts w:cs="Times New Roman" w:asciiTheme="minorEastAsia" w:hAnsiTheme="minorEastAsia" w:eastAsiaTheme="minorEastAsia"/>
        </w:rPr>
        <w:fldChar w:fldCharType="separate"/>
      </w:r>
      <w:r>
        <w:rPr>
          <w:rFonts w:hint="eastAsia" w:ascii="黑体" w:hAnsi="黑体" w:eastAsia="黑体"/>
          <w:szCs w:val="24"/>
        </w:rPr>
        <w:t>2．资格审查</w:t>
      </w:r>
      <w:r>
        <w:tab/>
      </w:r>
      <w:r>
        <w:fldChar w:fldCharType="begin"/>
      </w:r>
      <w:r>
        <w:instrText xml:space="preserve"> PAGEREF _Toc5337 \h </w:instrText>
      </w:r>
      <w:r>
        <w:fldChar w:fldCharType="separate"/>
      </w:r>
      <w:r>
        <w:t>23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CBBA602">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_Toc28544 </w:instrText>
      </w:r>
      <w:r>
        <w:rPr>
          <w:rFonts w:cs="Times New Roman" w:asciiTheme="minorEastAsia" w:hAnsiTheme="minorEastAsia" w:eastAsiaTheme="minorEastAsia"/>
        </w:rPr>
        <w:fldChar w:fldCharType="separate"/>
      </w:r>
      <w:r>
        <w:rPr>
          <w:rFonts w:hint="eastAsia" w:ascii="黑体" w:hAnsi="黑体" w:eastAsia="黑体"/>
          <w:szCs w:val="24"/>
        </w:rPr>
        <w:t>2.资格审查（已进行资格预审的，本项目不适用）</w:t>
      </w:r>
      <w:r>
        <w:tab/>
      </w:r>
      <w:r>
        <w:fldChar w:fldCharType="begin"/>
      </w:r>
      <w:r>
        <w:instrText xml:space="preserve"> PAGEREF _Toc28544 \h </w:instrText>
      </w:r>
      <w:r>
        <w:fldChar w:fldCharType="separate"/>
      </w:r>
      <w:r>
        <w:t>23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3491C39">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_Toc3447 </w:instrText>
      </w:r>
      <w:r>
        <w:rPr>
          <w:rFonts w:cs="Times New Roman" w:asciiTheme="minorEastAsia" w:hAnsiTheme="minorEastAsia" w:eastAsiaTheme="minorEastAsia"/>
        </w:rPr>
        <w:fldChar w:fldCharType="separate"/>
      </w:r>
      <w:r>
        <w:rPr>
          <w:rFonts w:hint="eastAsia" w:ascii="黑体" w:hAnsi="黑体" w:eastAsia="黑体"/>
          <w:szCs w:val="24"/>
        </w:rPr>
        <w:t>3．资格审查结果</w:t>
      </w:r>
      <w:r>
        <w:tab/>
      </w:r>
      <w:r>
        <w:fldChar w:fldCharType="begin"/>
      </w:r>
      <w:r>
        <w:instrText xml:space="preserve"> PAGEREF _Toc3447 \h </w:instrText>
      </w:r>
      <w:r>
        <w:fldChar w:fldCharType="separate"/>
      </w:r>
      <w:r>
        <w:t>23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68E70D9">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_Toc14274 </w:instrText>
      </w:r>
      <w:r>
        <w:rPr>
          <w:rFonts w:cs="Times New Roman" w:asciiTheme="minorEastAsia" w:hAnsiTheme="minorEastAsia" w:eastAsiaTheme="minorEastAsia"/>
        </w:rPr>
        <w:fldChar w:fldCharType="separate"/>
      </w:r>
      <w:r>
        <w:rPr>
          <w:rFonts w:hint="eastAsia" w:ascii="黑体" w:hAnsi="黑体" w:eastAsia="黑体"/>
          <w:szCs w:val="24"/>
          <w:highlight w:val="none"/>
        </w:rPr>
        <w:t>附表1</w:t>
      </w:r>
      <w:r>
        <w:rPr>
          <w:rFonts w:ascii="黑体" w:hAnsi="黑体" w:eastAsia="黑体"/>
          <w:szCs w:val="24"/>
          <w:highlight w:val="none"/>
        </w:rPr>
        <w:t>资格审查表</w:t>
      </w:r>
      <w:r>
        <w:tab/>
      </w:r>
      <w:r>
        <w:fldChar w:fldCharType="begin"/>
      </w:r>
      <w:r>
        <w:instrText xml:space="preserve"> PAGEREF _Toc14274 \h </w:instrText>
      </w:r>
      <w:r>
        <w:fldChar w:fldCharType="separate"/>
      </w:r>
      <w:r>
        <w:t>24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56CA075">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_Toc17025 </w:instrText>
      </w:r>
      <w:r>
        <w:rPr>
          <w:rFonts w:cs="Times New Roman" w:asciiTheme="minorEastAsia" w:hAnsiTheme="minorEastAsia" w:eastAsiaTheme="minorEastAsia"/>
        </w:rPr>
        <w:fldChar w:fldCharType="separate"/>
      </w:r>
      <w:r>
        <w:rPr>
          <w:rFonts w:hint="eastAsia" w:ascii="黑体" w:hAnsi="黑体" w:eastAsia="黑体"/>
          <w:szCs w:val="24"/>
          <w:highlight w:val="none"/>
        </w:rPr>
        <w:t>附表2 资格审查结果一览表</w:t>
      </w:r>
      <w:r>
        <w:tab/>
      </w:r>
      <w:r>
        <w:fldChar w:fldCharType="begin"/>
      </w:r>
      <w:r>
        <w:instrText xml:space="preserve"> PAGEREF _Toc17025 \h </w:instrText>
      </w:r>
      <w:r>
        <w:fldChar w:fldCharType="separate"/>
      </w:r>
      <w:r>
        <w:t>25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0E61451">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_Toc723 </w:instrText>
      </w:r>
      <w:r>
        <w:rPr>
          <w:rFonts w:cs="Times New Roman" w:asciiTheme="minorEastAsia" w:hAnsiTheme="minorEastAsia" w:eastAsiaTheme="minorEastAsia"/>
        </w:rPr>
        <w:fldChar w:fldCharType="separate"/>
      </w:r>
      <w:r>
        <w:rPr>
          <w:rFonts w:hint="eastAsia" w:ascii="黑体" w:hAnsi="黑体" w:eastAsia="黑体"/>
          <w:szCs w:val="24"/>
          <w:highlight w:val="none"/>
        </w:rPr>
        <w:t>附表3 资格审查合格投标人名单</w:t>
      </w:r>
      <w:r>
        <w:tab/>
      </w:r>
      <w:r>
        <w:fldChar w:fldCharType="begin"/>
      </w:r>
      <w:r>
        <w:instrText xml:space="preserve"> PAGEREF _Toc723 \h </w:instrText>
      </w:r>
      <w:r>
        <w:fldChar w:fldCharType="separate"/>
      </w:r>
      <w:r>
        <w:t>26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72B918F">
      <w:pPr>
        <w:pStyle w:val="29"/>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_Toc26593 </w:instrText>
      </w:r>
      <w:r>
        <w:rPr>
          <w:rFonts w:cs="Times New Roman" w:asciiTheme="minorEastAsia" w:hAnsiTheme="minorEastAsia" w:eastAsiaTheme="minorEastAsia"/>
        </w:rPr>
        <w:fldChar w:fldCharType="separate"/>
      </w:r>
      <w:r>
        <w:rPr>
          <w:rFonts w:hint="eastAsia" w:ascii="黑体" w:hAnsi="华文中宋" w:eastAsia="黑体"/>
          <w:szCs w:val="32"/>
        </w:rPr>
        <w:t>第四章 评标方法及标准</w:t>
      </w:r>
      <w:r>
        <w:tab/>
      </w:r>
      <w:r>
        <w:fldChar w:fldCharType="begin"/>
      </w:r>
      <w:r>
        <w:instrText xml:space="preserve"> PAGEREF _Toc26593 \h </w:instrText>
      </w:r>
      <w:r>
        <w:fldChar w:fldCharType="separate"/>
      </w:r>
      <w:r>
        <w:t>27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5CE5CC4">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_Toc12182 </w:instrText>
      </w:r>
      <w:r>
        <w:rPr>
          <w:rFonts w:cs="Times New Roman" w:asciiTheme="minorEastAsia" w:hAnsiTheme="minorEastAsia" w:eastAsiaTheme="minorEastAsia"/>
        </w:rPr>
        <w:fldChar w:fldCharType="separate"/>
      </w:r>
      <w:r>
        <w:rPr>
          <w:rFonts w:hint="eastAsia" w:ascii="黑体" w:hAnsi="华文中宋" w:eastAsia="黑体"/>
          <w:szCs w:val="28"/>
        </w:rPr>
        <w:t>第一节 评标方法及标准前附表</w:t>
      </w:r>
      <w:r>
        <w:tab/>
      </w:r>
      <w:r>
        <w:fldChar w:fldCharType="begin"/>
      </w:r>
      <w:r>
        <w:instrText xml:space="preserve"> PAGEREF _Toc12182 \h </w:instrText>
      </w:r>
      <w:r>
        <w:fldChar w:fldCharType="separate"/>
      </w:r>
      <w:r>
        <w:t>27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4AA401E">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_Toc30985 </w:instrText>
      </w:r>
      <w:r>
        <w:rPr>
          <w:rFonts w:cs="Times New Roman" w:asciiTheme="minorEastAsia" w:hAnsiTheme="minorEastAsia" w:eastAsiaTheme="minorEastAsia"/>
        </w:rPr>
        <w:fldChar w:fldCharType="separate"/>
      </w:r>
      <w:r>
        <w:rPr>
          <w:rFonts w:hint="eastAsia" w:ascii="黑体" w:hAnsi="华文中宋" w:eastAsia="黑体"/>
          <w:szCs w:val="28"/>
        </w:rPr>
        <w:t>第二节 评标方法及标准</w:t>
      </w:r>
      <w:r>
        <w:tab/>
      </w:r>
      <w:r>
        <w:fldChar w:fldCharType="begin"/>
      </w:r>
      <w:r>
        <w:instrText xml:space="preserve"> PAGEREF _Toc30985 \h </w:instrText>
      </w:r>
      <w:r>
        <w:fldChar w:fldCharType="separate"/>
      </w:r>
      <w:r>
        <w:t>30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5EC7884">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_Toc27500 </w:instrText>
      </w:r>
      <w:r>
        <w:rPr>
          <w:rFonts w:cs="Times New Roman" w:asciiTheme="minorEastAsia" w:hAnsiTheme="minorEastAsia" w:eastAsiaTheme="minorEastAsia"/>
        </w:rPr>
        <w:fldChar w:fldCharType="separate"/>
      </w:r>
      <w:r>
        <w:rPr>
          <w:rFonts w:hint="eastAsia" w:ascii="黑体" w:hAnsi="黑体" w:eastAsia="黑体"/>
          <w:szCs w:val="24"/>
        </w:rPr>
        <w:t>1．评标方法</w:t>
      </w:r>
      <w:r>
        <w:tab/>
      </w:r>
      <w:r>
        <w:fldChar w:fldCharType="begin"/>
      </w:r>
      <w:r>
        <w:instrText xml:space="preserve"> PAGEREF _Toc27500 \h </w:instrText>
      </w:r>
      <w:r>
        <w:fldChar w:fldCharType="separate"/>
      </w:r>
      <w:r>
        <w:t>30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0846F5F">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_Toc22206 </w:instrText>
      </w:r>
      <w:r>
        <w:rPr>
          <w:rFonts w:cs="Times New Roman" w:asciiTheme="minorEastAsia" w:hAnsiTheme="minorEastAsia" w:eastAsiaTheme="minorEastAsia"/>
        </w:rPr>
        <w:fldChar w:fldCharType="separate"/>
      </w:r>
      <w:r>
        <w:rPr>
          <w:rFonts w:hint="eastAsia" w:ascii="黑体" w:hAnsi="黑体" w:eastAsia="黑体"/>
          <w:bCs w:val="0"/>
          <w:szCs w:val="24"/>
        </w:rPr>
        <w:t>2．评标程序</w:t>
      </w:r>
      <w:r>
        <w:tab/>
      </w:r>
      <w:r>
        <w:fldChar w:fldCharType="begin"/>
      </w:r>
      <w:r>
        <w:instrText xml:space="preserve"> PAGEREF _Toc22206 \h </w:instrText>
      </w:r>
      <w:r>
        <w:fldChar w:fldCharType="separate"/>
      </w:r>
      <w:r>
        <w:t>30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56998DC">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_Toc325 </w:instrText>
      </w:r>
      <w:r>
        <w:rPr>
          <w:rFonts w:cs="Times New Roman" w:asciiTheme="minorEastAsia" w:hAnsiTheme="minorEastAsia" w:eastAsiaTheme="minorEastAsia"/>
        </w:rPr>
        <w:fldChar w:fldCharType="separate"/>
      </w:r>
      <w:r>
        <w:rPr>
          <w:rFonts w:hint="eastAsia" w:ascii="黑体" w:hAnsi="黑体" w:eastAsia="黑体"/>
          <w:bCs w:val="0"/>
          <w:szCs w:val="24"/>
        </w:rPr>
        <w:t>3．投标文件的符合性审查</w:t>
      </w:r>
      <w:r>
        <w:tab/>
      </w:r>
      <w:r>
        <w:fldChar w:fldCharType="begin"/>
      </w:r>
      <w:r>
        <w:instrText xml:space="preserve"> PAGEREF _Toc325 \h </w:instrText>
      </w:r>
      <w:r>
        <w:fldChar w:fldCharType="separate"/>
      </w:r>
      <w:r>
        <w:t>30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583F81C">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_Toc24686 </w:instrText>
      </w:r>
      <w:r>
        <w:rPr>
          <w:rFonts w:cs="Times New Roman" w:asciiTheme="minorEastAsia" w:hAnsiTheme="minorEastAsia" w:eastAsiaTheme="minorEastAsia"/>
        </w:rPr>
        <w:fldChar w:fldCharType="separate"/>
      </w:r>
      <w:r>
        <w:rPr>
          <w:rFonts w:hint="eastAsia" w:ascii="黑体" w:hAnsi="黑体" w:eastAsia="黑体"/>
          <w:bCs w:val="0"/>
          <w:szCs w:val="24"/>
        </w:rPr>
        <w:t>4．投标文件的澄清</w:t>
      </w:r>
      <w:r>
        <w:tab/>
      </w:r>
      <w:r>
        <w:fldChar w:fldCharType="begin"/>
      </w:r>
      <w:r>
        <w:instrText xml:space="preserve"> PAGEREF _Toc24686 \h </w:instrText>
      </w:r>
      <w:r>
        <w:fldChar w:fldCharType="separate"/>
      </w:r>
      <w:r>
        <w:t>30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E280DB5">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_Toc31272 </w:instrText>
      </w:r>
      <w:r>
        <w:rPr>
          <w:rFonts w:cs="Times New Roman" w:asciiTheme="minorEastAsia" w:hAnsiTheme="minorEastAsia" w:eastAsiaTheme="minorEastAsia"/>
        </w:rPr>
        <w:fldChar w:fldCharType="separate"/>
      </w:r>
      <w:r>
        <w:rPr>
          <w:rFonts w:hint="eastAsia" w:ascii="黑体" w:hAnsi="黑体" w:eastAsia="黑体"/>
          <w:bCs w:val="0"/>
          <w:szCs w:val="24"/>
        </w:rPr>
        <w:t>5．投标文件的比较与评价</w:t>
      </w:r>
      <w:r>
        <w:tab/>
      </w:r>
      <w:r>
        <w:fldChar w:fldCharType="begin"/>
      </w:r>
      <w:r>
        <w:instrText xml:space="preserve"> PAGEREF _Toc31272 \h </w:instrText>
      </w:r>
      <w:r>
        <w:fldChar w:fldCharType="separate"/>
      </w:r>
      <w:r>
        <w:t>31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FCDDB47">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_Toc19720 </w:instrText>
      </w:r>
      <w:r>
        <w:rPr>
          <w:rFonts w:cs="Times New Roman" w:asciiTheme="minorEastAsia" w:hAnsiTheme="minorEastAsia" w:eastAsiaTheme="minorEastAsia"/>
        </w:rPr>
        <w:fldChar w:fldCharType="separate"/>
      </w:r>
      <w:r>
        <w:rPr>
          <w:rFonts w:hint="eastAsia" w:ascii="黑体" w:hAnsi="黑体" w:eastAsia="黑体"/>
          <w:bCs w:val="0"/>
          <w:szCs w:val="24"/>
        </w:rPr>
        <w:t>6．</w:t>
      </w:r>
      <w:r>
        <w:rPr>
          <w:rFonts w:hint="eastAsia" w:ascii="黑体" w:hAnsi="黑体" w:eastAsia="黑体"/>
          <w:szCs w:val="24"/>
        </w:rPr>
        <w:t>推荐中标候选人</w:t>
      </w:r>
      <w:r>
        <w:tab/>
      </w:r>
      <w:r>
        <w:fldChar w:fldCharType="begin"/>
      </w:r>
      <w:r>
        <w:instrText xml:space="preserve"> PAGEREF _Toc19720 \h </w:instrText>
      </w:r>
      <w:r>
        <w:fldChar w:fldCharType="separate"/>
      </w:r>
      <w:r>
        <w:t>32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54BD762">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_Toc25388 </w:instrText>
      </w:r>
      <w:r>
        <w:rPr>
          <w:rFonts w:cs="Times New Roman" w:asciiTheme="minorEastAsia" w:hAnsiTheme="minorEastAsia" w:eastAsiaTheme="minorEastAsia"/>
        </w:rPr>
        <w:fldChar w:fldCharType="separate"/>
      </w:r>
      <w:r>
        <w:rPr>
          <w:rFonts w:hint="eastAsia" w:ascii="黑体" w:hAnsi="黑体" w:eastAsia="黑体"/>
          <w:bCs w:val="0"/>
          <w:szCs w:val="24"/>
        </w:rPr>
        <w:t>7．</w:t>
      </w:r>
      <w:r>
        <w:rPr>
          <w:rFonts w:hint="eastAsia" w:ascii="黑体" w:hAnsi="黑体" w:eastAsia="黑体"/>
          <w:szCs w:val="24"/>
        </w:rPr>
        <w:t>编写评标报告</w:t>
      </w:r>
      <w:r>
        <w:tab/>
      </w:r>
      <w:r>
        <w:fldChar w:fldCharType="begin"/>
      </w:r>
      <w:r>
        <w:instrText xml:space="preserve"> PAGEREF _Toc25388 \h </w:instrText>
      </w:r>
      <w:r>
        <w:fldChar w:fldCharType="separate"/>
      </w:r>
      <w:r>
        <w:t>32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297AFFD">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_Toc26536 </w:instrText>
      </w:r>
      <w:r>
        <w:rPr>
          <w:rFonts w:cs="Times New Roman" w:asciiTheme="minorEastAsia" w:hAnsiTheme="minorEastAsia" w:eastAsiaTheme="minorEastAsia"/>
        </w:rPr>
        <w:fldChar w:fldCharType="separate"/>
      </w:r>
      <w:r>
        <w:rPr>
          <w:rFonts w:hint="eastAsia" w:ascii="黑体" w:hAnsi="黑体" w:eastAsia="黑体"/>
          <w:bCs w:val="0"/>
          <w:szCs w:val="24"/>
        </w:rPr>
        <w:t>8．</w:t>
      </w:r>
      <w:r>
        <w:rPr>
          <w:rFonts w:hint="eastAsia" w:ascii="黑体" w:hAnsi="黑体" w:eastAsia="黑体"/>
          <w:szCs w:val="24"/>
        </w:rPr>
        <w:t>评标报告</w:t>
      </w:r>
      <w:r>
        <w:rPr>
          <w:rFonts w:hint="eastAsia" w:ascii="黑体" w:hAnsi="黑体" w:eastAsia="黑体"/>
          <w:bCs w:val="0"/>
          <w:szCs w:val="24"/>
        </w:rPr>
        <w:t>复核</w:t>
      </w:r>
      <w:r>
        <w:tab/>
      </w:r>
      <w:r>
        <w:fldChar w:fldCharType="begin"/>
      </w:r>
      <w:r>
        <w:instrText xml:space="preserve"> PAGEREF _Toc26536 \h </w:instrText>
      </w:r>
      <w:r>
        <w:fldChar w:fldCharType="separate"/>
      </w:r>
      <w:r>
        <w:t>32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E13B1A4">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_Toc27630 </w:instrText>
      </w:r>
      <w:r>
        <w:rPr>
          <w:rFonts w:cs="Times New Roman" w:asciiTheme="minorEastAsia" w:hAnsiTheme="minorEastAsia" w:eastAsiaTheme="minorEastAsia"/>
        </w:rPr>
        <w:fldChar w:fldCharType="separate"/>
      </w:r>
      <w:r>
        <w:rPr>
          <w:rFonts w:hint="eastAsia" w:ascii="黑体" w:hAnsi="黑体" w:eastAsia="黑体"/>
          <w:szCs w:val="24"/>
        </w:rPr>
        <w:t>9．</w:t>
      </w:r>
      <w:r>
        <w:rPr>
          <w:rFonts w:hint="eastAsia" w:ascii="黑体" w:hAnsi="黑体" w:eastAsia="黑体"/>
          <w:bCs w:val="0"/>
          <w:szCs w:val="24"/>
        </w:rPr>
        <w:t>停止评标</w:t>
      </w:r>
      <w:r>
        <w:tab/>
      </w:r>
      <w:r>
        <w:fldChar w:fldCharType="begin"/>
      </w:r>
      <w:r>
        <w:instrText xml:space="preserve"> PAGEREF _Toc27630 \h </w:instrText>
      </w:r>
      <w:r>
        <w:fldChar w:fldCharType="separate"/>
      </w:r>
      <w:r>
        <w:t>32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3EE862C">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_Toc13978 </w:instrText>
      </w:r>
      <w:r>
        <w:rPr>
          <w:rFonts w:cs="Times New Roman" w:asciiTheme="minorEastAsia" w:hAnsiTheme="minorEastAsia" w:eastAsiaTheme="minorEastAsia"/>
        </w:rPr>
        <w:fldChar w:fldCharType="separate"/>
      </w:r>
      <w:r>
        <w:rPr>
          <w:rFonts w:hint="eastAsia" w:ascii="黑体" w:hAnsi="黑体" w:eastAsia="黑体"/>
        </w:rPr>
        <w:t>10.废标</w:t>
      </w:r>
      <w:r>
        <w:tab/>
      </w:r>
      <w:r>
        <w:fldChar w:fldCharType="begin"/>
      </w:r>
      <w:r>
        <w:instrText xml:space="preserve"> PAGEREF _Toc13978 \h </w:instrText>
      </w:r>
      <w:r>
        <w:fldChar w:fldCharType="separate"/>
      </w:r>
      <w:r>
        <w:t>33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C8B863E">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_Toc27149 </w:instrText>
      </w:r>
      <w:r>
        <w:rPr>
          <w:rFonts w:cs="Times New Roman" w:asciiTheme="minorEastAsia" w:hAnsiTheme="minorEastAsia" w:eastAsiaTheme="minorEastAsia"/>
        </w:rPr>
        <w:fldChar w:fldCharType="separate"/>
      </w:r>
      <w:r>
        <w:rPr>
          <w:rFonts w:hint="eastAsia" w:ascii="黑体" w:hAnsi="黑体" w:eastAsia="黑体" w:cs="宋体"/>
          <w:kern w:val="0"/>
          <w:szCs w:val="24"/>
        </w:rPr>
        <w:t>11．重新组建评标委员会进行评标</w:t>
      </w:r>
      <w:r>
        <w:tab/>
      </w:r>
      <w:r>
        <w:fldChar w:fldCharType="begin"/>
      </w:r>
      <w:r>
        <w:instrText xml:space="preserve"> PAGEREF _Toc27149 \h </w:instrText>
      </w:r>
      <w:r>
        <w:fldChar w:fldCharType="separate"/>
      </w:r>
      <w:r>
        <w:t>33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BB80240">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_Toc1920 </w:instrText>
      </w:r>
      <w:r>
        <w:rPr>
          <w:rFonts w:cs="Times New Roman" w:asciiTheme="minorEastAsia" w:hAnsiTheme="minorEastAsia" w:eastAsiaTheme="minorEastAsia"/>
        </w:rPr>
        <w:fldChar w:fldCharType="separate"/>
      </w:r>
      <w:r>
        <w:rPr>
          <w:rFonts w:hint="eastAsia" w:ascii="黑体" w:hAnsi="华文中宋" w:eastAsia="黑体"/>
          <w:szCs w:val="28"/>
        </w:rPr>
        <w:t>第三节 投标文件的符合性审查</w:t>
      </w:r>
      <w:r>
        <w:tab/>
      </w:r>
      <w:r>
        <w:fldChar w:fldCharType="begin"/>
      </w:r>
      <w:r>
        <w:instrText xml:space="preserve"> PAGEREF _Toc1920 \h </w:instrText>
      </w:r>
      <w:r>
        <w:fldChar w:fldCharType="separate"/>
      </w:r>
      <w:r>
        <w:t>34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68B13B4">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_Toc28980 </w:instrText>
      </w:r>
      <w:r>
        <w:rPr>
          <w:rFonts w:cs="Times New Roman" w:asciiTheme="minorEastAsia" w:hAnsiTheme="minorEastAsia" w:eastAsiaTheme="minorEastAsia"/>
        </w:rPr>
        <w:fldChar w:fldCharType="separate"/>
      </w:r>
      <w:r>
        <w:rPr>
          <w:rFonts w:hint="eastAsia" w:ascii="黑体" w:hAnsi="黑体" w:eastAsia="黑体"/>
          <w:szCs w:val="21"/>
          <w:highlight w:val="none"/>
        </w:rPr>
        <w:t>附表1 符合性审查表</w:t>
      </w:r>
      <w:r>
        <w:tab/>
      </w:r>
      <w:r>
        <w:fldChar w:fldCharType="begin"/>
      </w:r>
      <w:r>
        <w:instrText xml:space="preserve"> PAGEREF _Toc28980 \h </w:instrText>
      </w:r>
      <w:r>
        <w:fldChar w:fldCharType="separate"/>
      </w:r>
      <w:r>
        <w:t>35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E69F399">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_Toc29087 </w:instrText>
      </w:r>
      <w:r>
        <w:rPr>
          <w:rFonts w:cs="Times New Roman" w:asciiTheme="minorEastAsia" w:hAnsiTheme="minorEastAsia" w:eastAsiaTheme="minorEastAsia"/>
        </w:rPr>
        <w:fldChar w:fldCharType="separate"/>
      </w:r>
      <w:r>
        <w:rPr>
          <w:rFonts w:hint="eastAsia" w:ascii="黑体" w:hAnsi="黑体" w:eastAsia="黑体"/>
          <w:szCs w:val="21"/>
          <w:highlight w:val="none"/>
        </w:rPr>
        <w:t>附表2 符合性审查结果一览表</w:t>
      </w:r>
      <w:r>
        <w:tab/>
      </w:r>
      <w:r>
        <w:fldChar w:fldCharType="begin"/>
      </w:r>
      <w:r>
        <w:instrText xml:space="preserve"> PAGEREF _Toc29087 \h </w:instrText>
      </w:r>
      <w:r>
        <w:fldChar w:fldCharType="separate"/>
      </w:r>
      <w:r>
        <w:t>36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1C95B53">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_Toc27828 </w:instrText>
      </w:r>
      <w:r>
        <w:rPr>
          <w:rFonts w:cs="Times New Roman" w:asciiTheme="minorEastAsia" w:hAnsiTheme="minorEastAsia" w:eastAsiaTheme="minorEastAsia"/>
        </w:rPr>
        <w:fldChar w:fldCharType="separate"/>
      </w:r>
      <w:r>
        <w:rPr>
          <w:rFonts w:hint="eastAsia" w:ascii="黑体" w:hAnsi="黑体" w:eastAsia="黑体"/>
          <w:szCs w:val="21"/>
          <w:highlight w:val="none"/>
        </w:rPr>
        <w:t>附表</w:t>
      </w:r>
      <w:r>
        <w:rPr>
          <w:rFonts w:ascii="黑体" w:hAnsi="黑体" w:eastAsia="黑体"/>
          <w:szCs w:val="21"/>
          <w:highlight w:val="none"/>
        </w:rPr>
        <w:t>3</w:t>
      </w:r>
      <w:r>
        <w:rPr>
          <w:rFonts w:hint="eastAsia" w:ascii="黑体" w:hAnsi="黑体" w:eastAsia="黑体"/>
          <w:szCs w:val="21"/>
          <w:highlight w:val="none"/>
        </w:rPr>
        <w:t xml:space="preserve"> 符合性审查合格投标人名单</w:t>
      </w:r>
      <w:r>
        <w:tab/>
      </w:r>
      <w:r>
        <w:fldChar w:fldCharType="begin"/>
      </w:r>
      <w:r>
        <w:instrText xml:space="preserve"> PAGEREF _Toc27828 \h </w:instrText>
      </w:r>
      <w:r>
        <w:fldChar w:fldCharType="separate"/>
      </w:r>
      <w:r>
        <w:t>37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4C979CA">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_Toc10146 </w:instrText>
      </w:r>
      <w:r>
        <w:rPr>
          <w:rFonts w:cs="Times New Roman" w:asciiTheme="minorEastAsia" w:hAnsiTheme="minorEastAsia" w:eastAsiaTheme="minorEastAsia"/>
        </w:rPr>
        <w:fldChar w:fldCharType="separate"/>
      </w:r>
      <w:r>
        <w:rPr>
          <w:rFonts w:hint="eastAsia" w:ascii="黑体" w:hAnsi="华文中宋" w:eastAsia="黑体"/>
          <w:szCs w:val="28"/>
        </w:rPr>
        <w:t>第四节 投标文件的比较与评价（综合评分法）</w:t>
      </w:r>
      <w:r>
        <w:tab/>
      </w:r>
      <w:r>
        <w:fldChar w:fldCharType="begin"/>
      </w:r>
      <w:r>
        <w:instrText xml:space="preserve"> PAGEREF _Toc10146 \h </w:instrText>
      </w:r>
      <w:r>
        <w:fldChar w:fldCharType="separate"/>
      </w:r>
      <w:r>
        <w:t>38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17751F6">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_Toc20165 </w:instrText>
      </w:r>
      <w:r>
        <w:rPr>
          <w:rFonts w:cs="Times New Roman" w:asciiTheme="minorEastAsia" w:hAnsiTheme="minorEastAsia" w:eastAsiaTheme="minorEastAsia"/>
        </w:rPr>
        <w:fldChar w:fldCharType="separate"/>
      </w:r>
      <w:r>
        <w:rPr>
          <w:rFonts w:hint="eastAsia" w:ascii="黑体" w:hAnsi="黑体" w:eastAsia="黑体"/>
          <w:szCs w:val="24"/>
        </w:rPr>
        <w:t>1. 综合评分法评标因素</w:t>
      </w:r>
      <w:r>
        <w:tab/>
      </w:r>
      <w:r>
        <w:fldChar w:fldCharType="begin"/>
      </w:r>
      <w:r>
        <w:instrText xml:space="preserve"> PAGEREF _Toc20165 \h </w:instrText>
      </w:r>
      <w:r>
        <w:fldChar w:fldCharType="separate"/>
      </w:r>
      <w:r>
        <w:t>38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CB6C4D3">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_Toc31819 </w:instrText>
      </w:r>
      <w:r>
        <w:rPr>
          <w:rFonts w:cs="Times New Roman" w:asciiTheme="minorEastAsia" w:hAnsiTheme="minorEastAsia" w:eastAsiaTheme="minorEastAsia"/>
        </w:rPr>
        <w:fldChar w:fldCharType="separate"/>
      </w:r>
      <w:r>
        <w:rPr>
          <w:rFonts w:hint="eastAsia" w:ascii="黑体" w:hAnsi="黑体" w:eastAsia="黑体"/>
          <w:szCs w:val="24"/>
        </w:rPr>
        <w:t>2. 投标报价的算术修正及政府采购政策调整</w:t>
      </w:r>
      <w:r>
        <w:tab/>
      </w:r>
      <w:r>
        <w:fldChar w:fldCharType="begin"/>
      </w:r>
      <w:r>
        <w:instrText xml:space="preserve"> PAGEREF _Toc31819 \h </w:instrText>
      </w:r>
      <w:r>
        <w:fldChar w:fldCharType="separate"/>
      </w:r>
      <w:r>
        <w:t>38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53ADB1C">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_Toc19163 </w:instrText>
      </w:r>
      <w:r>
        <w:rPr>
          <w:rFonts w:cs="Times New Roman" w:asciiTheme="minorEastAsia" w:hAnsiTheme="minorEastAsia" w:eastAsiaTheme="minorEastAsia"/>
        </w:rPr>
        <w:fldChar w:fldCharType="separate"/>
      </w:r>
      <w:r>
        <w:rPr>
          <w:rFonts w:hint="eastAsia" w:ascii="黑体" w:hAnsi="黑体" w:eastAsia="黑体"/>
          <w:szCs w:val="24"/>
        </w:rPr>
        <w:t>3. 投标报价评价</w:t>
      </w:r>
      <w:r>
        <w:tab/>
      </w:r>
      <w:r>
        <w:fldChar w:fldCharType="begin"/>
      </w:r>
      <w:r>
        <w:instrText xml:space="preserve"> PAGEREF _Toc19163 \h </w:instrText>
      </w:r>
      <w:r>
        <w:fldChar w:fldCharType="separate"/>
      </w:r>
      <w:r>
        <w:t>39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8C0D79E">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_Toc23027 </w:instrText>
      </w:r>
      <w:r>
        <w:rPr>
          <w:rFonts w:cs="Times New Roman" w:asciiTheme="minorEastAsia" w:hAnsiTheme="minorEastAsia" w:eastAsiaTheme="minorEastAsia"/>
        </w:rPr>
        <w:fldChar w:fldCharType="separate"/>
      </w:r>
      <w:r>
        <w:rPr>
          <w:rFonts w:hint="eastAsia" w:ascii="黑体" w:hAnsi="黑体" w:eastAsia="黑体"/>
          <w:szCs w:val="24"/>
        </w:rPr>
        <w:t>4.技术、商务等评分项响应评价及政府采购政策加分</w:t>
      </w:r>
      <w:r>
        <w:tab/>
      </w:r>
      <w:r>
        <w:fldChar w:fldCharType="begin"/>
      </w:r>
      <w:r>
        <w:instrText xml:space="preserve"> PAGEREF _Toc23027 \h </w:instrText>
      </w:r>
      <w:r>
        <w:fldChar w:fldCharType="separate"/>
      </w:r>
      <w:r>
        <w:t>39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44E9A42">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_Toc31681 </w:instrText>
      </w:r>
      <w:r>
        <w:rPr>
          <w:rFonts w:cs="Times New Roman" w:asciiTheme="minorEastAsia" w:hAnsiTheme="minorEastAsia" w:eastAsiaTheme="minorEastAsia"/>
        </w:rPr>
        <w:fldChar w:fldCharType="separate"/>
      </w:r>
      <w:r>
        <w:rPr>
          <w:rFonts w:hint="eastAsia" w:ascii="黑体" w:hAnsi="黑体" w:eastAsia="黑体"/>
          <w:szCs w:val="24"/>
        </w:rPr>
        <w:t>5.评标总得分</w:t>
      </w:r>
      <w:r>
        <w:tab/>
      </w:r>
      <w:r>
        <w:fldChar w:fldCharType="begin"/>
      </w:r>
      <w:r>
        <w:instrText xml:space="preserve"> PAGEREF _Toc31681 \h </w:instrText>
      </w:r>
      <w:r>
        <w:fldChar w:fldCharType="separate"/>
      </w:r>
      <w:r>
        <w:t>39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92AF407">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_Toc10953 </w:instrText>
      </w:r>
      <w:r>
        <w:rPr>
          <w:rFonts w:cs="Times New Roman" w:asciiTheme="minorEastAsia" w:hAnsiTheme="minorEastAsia" w:eastAsiaTheme="minorEastAsia"/>
        </w:rPr>
        <w:fldChar w:fldCharType="separate"/>
      </w:r>
      <w:r>
        <w:rPr>
          <w:rFonts w:hint="eastAsia" w:ascii="黑体" w:hAnsi="黑体" w:eastAsia="黑体"/>
          <w:szCs w:val="24"/>
        </w:rPr>
        <w:t>6.中标候选人的推荐方法</w:t>
      </w:r>
      <w:r>
        <w:tab/>
      </w:r>
      <w:r>
        <w:fldChar w:fldCharType="begin"/>
      </w:r>
      <w:r>
        <w:instrText xml:space="preserve"> PAGEREF _Toc10953 \h </w:instrText>
      </w:r>
      <w:r>
        <w:fldChar w:fldCharType="separate"/>
      </w:r>
      <w:r>
        <w:t>39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99DEB9A">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_Toc6988 </w:instrText>
      </w:r>
      <w:r>
        <w:rPr>
          <w:rFonts w:cs="Times New Roman" w:asciiTheme="minorEastAsia" w:hAnsiTheme="minorEastAsia" w:eastAsiaTheme="minorEastAsia"/>
        </w:rPr>
        <w:fldChar w:fldCharType="separate"/>
      </w:r>
      <w:r>
        <w:rPr>
          <w:rFonts w:hint="eastAsia" w:ascii="黑体" w:hAnsi="黑体"/>
          <w:szCs w:val="21"/>
        </w:rPr>
        <w:t>附页1 评标方法及标准表</w:t>
      </w:r>
      <w:r>
        <w:tab/>
      </w:r>
      <w:r>
        <w:fldChar w:fldCharType="begin"/>
      </w:r>
      <w:r>
        <w:instrText xml:space="preserve"> PAGEREF _Toc6988 \h </w:instrText>
      </w:r>
      <w:r>
        <w:fldChar w:fldCharType="separate"/>
      </w:r>
      <w:r>
        <w:t>40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0F281D9">
      <w:pPr>
        <w:pStyle w:val="29"/>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_Toc24612 </w:instrText>
      </w:r>
      <w:r>
        <w:rPr>
          <w:rFonts w:cs="Times New Roman" w:asciiTheme="minorEastAsia" w:hAnsiTheme="minorEastAsia" w:eastAsiaTheme="minorEastAsia"/>
        </w:rPr>
        <w:fldChar w:fldCharType="separate"/>
      </w:r>
      <w:r>
        <w:rPr>
          <w:rFonts w:hint="eastAsia" w:ascii="黑体" w:hAnsi="华文中宋" w:eastAsia="黑体"/>
          <w:szCs w:val="32"/>
        </w:rPr>
        <w:t>第五章 采购需求</w:t>
      </w:r>
      <w:r>
        <w:tab/>
      </w:r>
      <w:r>
        <w:fldChar w:fldCharType="begin"/>
      </w:r>
      <w:r>
        <w:instrText xml:space="preserve"> PAGEREF _Toc24612 \h </w:instrText>
      </w:r>
      <w:r>
        <w:fldChar w:fldCharType="separate"/>
      </w:r>
      <w:r>
        <w:t>44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F3C3F49">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_Toc24805 </w:instrText>
      </w:r>
      <w:r>
        <w:rPr>
          <w:rFonts w:cs="Times New Roman" w:asciiTheme="minorEastAsia" w:hAnsiTheme="minorEastAsia" w:eastAsiaTheme="minorEastAsia"/>
        </w:rPr>
        <w:fldChar w:fldCharType="separate"/>
      </w:r>
      <w:r>
        <w:rPr>
          <w:rFonts w:hint="eastAsia" w:ascii="黑体" w:hAnsi="黑体" w:eastAsia="黑体"/>
          <w:szCs w:val="28"/>
        </w:rPr>
        <w:t>第一节 采购清单一览表</w:t>
      </w:r>
      <w:r>
        <w:tab/>
      </w:r>
      <w:r>
        <w:fldChar w:fldCharType="begin"/>
      </w:r>
      <w:r>
        <w:instrText xml:space="preserve"> PAGEREF _Toc24805 \h </w:instrText>
      </w:r>
      <w:r>
        <w:fldChar w:fldCharType="separate"/>
      </w:r>
      <w:r>
        <w:t>44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CE94654">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_Toc31092 </w:instrText>
      </w:r>
      <w:r>
        <w:rPr>
          <w:rFonts w:cs="Times New Roman" w:asciiTheme="minorEastAsia" w:hAnsiTheme="minorEastAsia" w:eastAsiaTheme="minorEastAsia"/>
        </w:rPr>
        <w:fldChar w:fldCharType="separate"/>
      </w:r>
      <w:r>
        <w:rPr>
          <w:rFonts w:hint="eastAsia" w:ascii="黑体" w:hAnsi="黑体" w:eastAsia="黑体"/>
          <w:szCs w:val="28"/>
        </w:rPr>
        <w:t xml:space="preserve">第二节 </w:t>
      </w:r>
      <w:r>
        <w:rPr>
          <w:rFonts w:ascii="黑体" w:hAnsi="黑体" w:eastAsia="黑体"/>
          <w:szCs w:val="28"/>
        </w:rPr>
        <w:t>技术要求（</w:t>
      </w:r>
      <w:r>
        <w:rPr>
          <w:rFonts w:hint="eastAsia" w:ascii="黑体" w:hAnsi="黑体" w:eastAsia="黑体"/>
          <w:szCs w:val="28"/>
        </w:rPr>
        <w:t>包1：</w:t>
      </w:r>
      <w:r>
        <w:rPr>
          <w:rFonts w:hint="eastAsia" w:ascii="黑体" w:hAnsi="黑体" w:eastAsia="黑体" w:cs="Times New Roman"/>
          <w:szCs w:val="28"/>
          <w:lang w:val="en-US" w:eastAsia="zh-CN"/>
        </w:rPr>
        <w:t>心脏脉冲电场消融系统及三维标测系统</w:t>
      </w:r>
      <w:r>
        <w:rPr>
          <w:rFonts w:ascii="黑体" w:hAnsi="黑体" w:eastAsia="黑体"/>
          <w:szCs w:val="28"/>
        </w:rPr>
        <w:t>）</w:t>
      </w:r>
      <w:r>
        <w:tab/>
      </w:r>
      <w:r>
        <w:fldChar w:fldCharType="begin"/>
      </w:r>
      <w:r>
        <w:instrText xml:space="preserve"> PAGEREF _Toc31092 \h </w:instrText>
      </w:r>
      <w:r>
        <w:fldChar w:fldCharType="separate"/>
      </w:r>
      <w:r>
        <w:t>45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3D6BD43">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_Toc1349 </w:instrText>
      </w:r>
      <w:r>
        <w:rPr>
          <w:rFonts w:cs="Times New Roman" w:asciiTheme="minorEastAsia" w:hAnsiTheme="minorEastAsia" w:eastAsiaTheme="minorEastAsia"/>
        </w:rPr>
        <w:fldChar w:fldCharType="separate"/>
      </w:r>
      <w:r>
        <w:rPr>
          <w:rFonts w:hint="eastAsia" w:ascii="黑体" w:hAnsi="黑体" w:eastAsia="黑体"/>
          <w:szCs w:val="28"/>
        </w:rPr>
        <w:t xml:space="preserve">第二节 </w:t>
      </w:r>
      <w:r>
        <w:rPr>
          <w:rFonts w:ascii="黑体" w:hAnsi="黑体" w:eastAsia="黑体"/>
          <w:szCs w:val="28"/>
        </w:rPr>
        <w:t>技术要求（</w:t>
      </w:r>
      <w:r>
        <w:rPr>
          <w:rFonts w:hint="eastAsia" w:ascii="黑体" w:hAnsi="黑体" w:eastAsia="黑体"/>
          <w:szCs w:val="28"/>
        </w:rPr>
        <w:t>包2：</w:t>
      </w:r>
      <w:r>
        <w:rPr>
          <w:rFonts w:hint="eastAsia" w:ascii="黑体" w:hAnsi="黑体" w:eastAsia="黑体"/>
          <w:szCs w:val="28"/>
          <w:lang w:val="en-US" w:eastAsia="zh-CN"/>
        </w:rPr>
        <w:t>心脏电生理三维标测系统及心脏脉冲消融系统</w:t>
      </w:r>
      <w:r>
        <w:rPr>
          <w:rFonts w:ascii="黑体" w:hAnsi="黑体" w:eastAsia="黑体"/>
          <w:szCs w:val="28"/>
        </w:rPr>
        <w:t>）</w:t>
      </w:r>
      <w:r>
        <w:tab/>
      </w:r>
      <w:r>
        <w:fldChar w:fldCharType="begin"/>
      </w:r>
      <w:r>
        <w:instrText xml:space="preserve"> PAGEREF _Toc1349 \h </w:instrText>
      </w:r>
      <w:r>
        <w:fldChar w:fldCharType="separate"/>
      </w:r>
      <w:r>
        <w:t>48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D23B717">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_Toc12168 </w:instrText>
      </w:r>
      <w:r>
        <w:rPr>
          <w:rFonts w:cs="Times New Roman" w:asciiTheme="minorEastAsia" w:hAnsiTheme="minorEastAsia" w:eastAsiaTheme="minorEastAsia"/>
        </w:rPr>
        <w:fldChar w:fldCharType="separate"/>
      </w:r>
      <w:r>
        <w:rPr>
          <w:rFonts w:hint="eastAsia" w:ascii="黑体" w:hAnsi="黑体" w:eastAsia="黑体"/>
          <w:szCs w:val="28"/>
        </w:rPr>
        <w:t>第三节 商务</w:t>
      </w:r>
      <w:r>
        <w:rPr>
          <w:rFonts w:ascii="黑体" w:hAnsi="黑体" w:eastAsia="黑体"/>
          <w:szCs w:val="28"/>
        </w:rPr>
        <w:t>要求</w:t>
      </w:r>
      <w:r>
        <w:tab/>
      </w:r>
      <w:r>
        <w:fldChar w:fldCharType="begin"/>
      </w:r>
      <w:r>
        <w:instrText xml:space="preserve"> PAGEREF _Toc12168 \h </w:instrText>
      </w:r>
      <w:r>
        <w:fldChar w:fldCharType="separate"/>
      </w:r>
      <w:r>
        <w:t>51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9130C6A">
      <w:pPr>
        <w:pStyle w:val="29"/>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_Toc7436 </w:instrText>
      </w:r>
      <w:r>
        <w:rPr>
          <w:rFonts w:cs="Times New Roman" w:asciiTheme="minorEastAsia" w:hAnsiTheme="minorEastAsia" w:eastAsiaTheme="minorEastAsia"/>
        </w:rPr>
        <w:fldChar w:fldCharType="separate"/>
      </w:r>
      <w:r>
        <w:rPr>
          <w:rFonts w:hint="eastAsia" w:ascii="黑体" w:hAnsi="华文中宋" w:eastAsia="黑体"/>
          <w:szCs w:val="32"/>
        </w:rPr>
        <w:t>第六章 政府采购合同</w:t>
      </w:r>
      <w:r>
        <w:tab/>
      </w:r>
      <w:r>
        <w:fldChar w:fldCharType="begin"/>
      </w:r>
      <w:r>
        <w:instrText xml:space="preserve"> PAGEREF _Toc7436 \h </w:instrText>
      </w:r>
      <w:r>
        <w:fldChar w:fldCharType="separate"/>
      </w:r>
      <w:r>
        <w:t>55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CD5E58A">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_Toc20297 </w:instrText>
      </w:r>
      <w:r>
        <w:rPr>
          <w:rFonts w:cs="Times New Roman" w:asciiTheme="minorEastAsia" w:hAnsiTheme="minorEastAsia" w:eastAsiaTheme="minorEastAsia"/>
        </w:rPr>
        <w:fldChar w:fldCharType="separate"/>
      </w:r>
      <w:r>
        <w:rPr>
          <w:rFonts w:hint="eastAsia" w:ascii="黑体" w:hAnsi="黑体" w:eastAsia="黑体"/>
          <w:bCs/>
          <w:szCs w:val="28"/>
        </w:rPr>
        <w:t>第</w:t>
      </w:r>
      <w:r>
        <w:rPr>
          <w:rFonts w:hint="eastAsia" w:ascii="黑体" w:hAnsi="黑体" w:eastAsia="黑体"/>
          <w:bCs/>
          <w:szCs w:val="28"/>
          <w:lang w:val="en-US" w:eastAsia="zh-CN"/>
        </w:rPr>
        <w:t>一</w:t>
      </w:r>
      <w:r>
        <w:rPr>
          <w:rFonts w:hint="eastAsia" w:ascii="黑体" w:hAnsi="黑体" w:eastAsia="黑体"/>
          <w:bCs/>
          <w:szCs w:val="28"/>
        </w:rPr>
        <w:t>节 政府采购合同通用条款</w:t>
      </w:r>
      <w:r>
        <w:tab/>
      </w:r>
      <w:r>
        <w:fldChar w:fldCharType="begin"/>
      </w:r>
      <w:r>
        <w:instrText xml:space="preserve"> PAGEREF _Toc20297 \h </w:instrText>
      </w:r>
      <w:r>
        <w:fldChar w:fldCharType="separate"/>
      </w:r>
      <w:r>
        <w:t>55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01E3D39">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_Toc18720 </w:instrText>
      </w:r>
      <w:r>
        <w:rPr>
          <w:rFonts w:cs="Times New Roman" w:asciiTheme="minorEastAsia" w:hAnsiTheme="minorEastAsia" w:eastAsiaTheme="minorEastAsia"/>
        </w:rPr>
        <w:fldChar w:fldCharType="separate"/>
      </w:r>
      <w:r>
        <w:rPr>
          <w:rFonts w:hint="eastAsia" w:ascii="黑体" w:hAnsi="华文中宋" w:eastAsia="黑体"/>
          <w:szCs w:val="28"/>
        </w:rPr>
        <w:t>第</w:t>
      </w:r>
      <w:r>
        <w:rPr>
          <w:rFonts w:hint="eastAsia" w:ascii="黑体" w:hAnsi="华文中宋" w:eastAsia="黑体"/>
          <w:szCs w:val="28"/>
          <w:lang w:val="en-US" w:eastAsia="zh-CN"/>
        </w:rPr>
        <w:t>二</w:t>
      </w:r>
      <w:r>
        <w:rPr>
          <w:rFonts w:hint="eastAsia" w:ascii="黑体" w:hAnsi="华文中宋" w:eastAsia="黑体"/>
          <w:szCs w:val="28"/>
        </w:rPr>
        <w:t>节 政府采购合同专用条款</w:t>
      </w:r>
      <w:r>
        <w:tab/>
      </w:r>
      <w:r>
        <w:fldChar w:fldCharType="begin"/>
      </w:r>
      <w:r>
        <w:instrText xml:space="preserve"> PAGEREF _Toc18720 \h </w:instrText>
      </w:r>
      <w:r>
        <w:fldChar w:fldCharType="separate"/>
      </w:r>
      <w:r>
        <w:t>61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10786A6">
      <w:pPr>
        <w:pStyle w:val="29"/>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_Toc26402 </w:instrText>
      </w:r>
      <w:r>
        <w:rPr>
          <w:rFonts w:cs="Times New Roman" w:asciiTheme="minorEastAsia" w:hAnsiTheme="minorEastAsia" w:eastAsiaTheme="minorEastAsia"/>
        </w:rPr>
        <w:fldChar w:fldCharType="separate"/>
      </w:r>
      <w:r>
        <w:rPr>
          <w:rFonts w:hint="eastAsia" w:ascii="黑体" w:hAnsi="华文中宋" w:eastAsia="黑体"/>
          <w:szCs w:val="32"/>
        </w:rPr>
        <w:t>第七章 投标文件的组成</w:t>
      </w:r>
      <w:r>
        <w:tab/>
      </w:r>
      <w:r>
        <w:fldChar w:fldCharType="begin"/>
      </w:r>
      <w:r>
        <w:instrText xml:space="preserve"> PAGEREF _Toc26402 \h </w:instrText>
      </w:r>
      <w:r>
        <w:fldChar w:fldCharType="separate"/>
      </w:r>
      <w:r>
        <w:t>72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3F23B83">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_Toc29430 </w:instrText>
      </w:r>
      <w:r>
        <w:rPr>
          <w:rFonts w:cs="Times New Roman" w:asciiTheme="minorEastAsia" w:hAnsiTheme="minorEastAsia" w:eastAsiaTheme="minorEastAsia"/>
        </w:rPr>
        <w:fldChar w:fldCharType="separate"/>
      </w:r>
      <w:r>
        <w:rPr>
          <w:rFonts w:hint="eastAsia" w:ascii="黑体" w:hAnsi="黑体" w:eastAsia="黑体"/>
          <w:szCs w:val="44"/>
        </w:rPr>
        <w:t>第一部分 资格证明文件</w:t>
      </w:r>
      <w:r>
        <w:tab/>
      </w:r>
      <w:r>
        <w:fldChar w:fldCharType="begin"/>
      </w:r>
      <w:r>
        <w:instrText xml:space="preserve"> PAGEREF _Toc29430 \h </w:instrText>
      </w:r>
      <w:r>
        <w:fldChar w:fldCharType="separate"/>
      </w:r>
      <w:r>
        <w:t>73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579EC29">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_Toc17564 </w:instrText>
      </w:r>
      <w:r>
        <w:rPr>
          <w:rFonts w:cs="Times New Roman" w:asciiTheme="minorEastAsia" w:hAnsiTheme="minorEastAsia" w:eastAsiaTheme="minorEastAsia"/>
        </w:rPr>
        <w:fldChar w:fldCharType="separate"/>
      </w:r>
      <w:r>
        <w:rPr>
          <w:rFonts w:hint="eastAsia" w:ascii="黑体" w:hAnsi="黑体"/>
          <w:szCs w:val="21"/>
        </w:rPr>
        <w:t>索引表1 资格审查索引表</w:t>
      </w:r>
      <w:r>
        <w:tab/>
      </w:r>
      <w:r>
        <w:fldChar w:fldCharType="begin"/>
      </w:r>
      <w:r>
        <w:instrText xml:space="preserve"> PAGEREF _Toc17564 \h </w:instrText>
      </w:r>
      <w:r>
        <w:fldChar w:fldCharType="separate"/>
      </w:r>
      <w:r>
        <w:t>74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A22EFD3">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_Toc15411 </w:instrText>
      </w:r>
      <w:r>
        <w:rPr>
          <w:rFonts w:cs="Times New Roman" w:asciiTheme="minorEastAsia" w:hAnsiTheme="minorEastAsia" w:eastAsiaTheme="minorEastAsia"/>
        </w:rPr>
        <w:fldChar w:fldCharType="separate"/>
      </w:r>
      <w:r>
        <w:rPr>
          <w:rFonts w:hint="eastAsia" w:ascii="黑体" w:hAnsi="宋体" w:eastAsia="黑体"/>
          <w:szCs w:val="28"/>
        </w:rPr>
        <w:t>一、开标一览表</w:t>
      </w:r>
      <w:r>
        <w:tab/>
      </w:r>
      <w:r>
        <w:fldChar w:fldCharType="begin"/>
      </w:r>
      <w:r>
        <w:instrText xml:space="preserve"> PAGEREF _Toc15411 \h </w:instrText>
      </w:r>
      <w:r>
        <w:fldChar w:fldCharType="separate"/>
      </w:r>
      <w:r>
        <w:t>75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7822327">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_Toc27651 </w:instrText>
      </w:r>
      <w:r>
        <w:rPr>
          <w:rFonts w:cs="Times New Roman" w:asciiTheme="minorEastAsia" w:hAnsiTheme="minorEastAsia" w:eastAsiaTheme="minorEastAsia"/>
        </w:rPr>
        <w:fldChar w:fldCharType="separate"/>
      </w:r>
      <w:r>
        <w:rPr>
          <w:rFonts w:hint="eastAsia" w:ascii="黑体" w:hAnsi="宋体" w:eastAsia="黑体"/>
          <w:szCs w:val="28"/>
        </w:rPr>
        <w:t>二、投标保证金</w:t>
      </w:r>
      <w:r>
        <w:tab/>
      </w:r>
      <w:r>
        <w:fldChar w:fldCharType="begin"/>
      </w:r>
      <w:r>
        <w:instrText xml:space="preserve"> PAGEREF _Toc27651 \h </w:instrText>
      </w:r>
      <w:r>
        <w:fldChar w:fldCharType="separate"/>
      </w:r>
      <w:r>
        <w:t>79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B430617">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_Toc17481 </w:instrText>
      </w:r>
      <w:r>
        <w:rPr>
          <w:rFonts w:cs="Times New Roman" w:asciiTheme="minorEastAsia" w:hAnsiTheme="minorEastAsia" w:eastAsiaTheme="minorEastAsia"/>
        </w:rPr>
        <w:fldChar w:fldCharType="separate"/>
      </w:r>
      <w:r>
        <w:rPr>
          <w:rFonts w:hint="eastAsia" w:ascii="黑体" w:hAnsi="黑体"/>
          <w:szCs w:val="21"/>
          <w:highlight w:val="none"/>
        </w:rPr>
        <w:t>附件2-1投标保函（格式）</w:t>
      </w:r>
      <w:r>
        <w:tab/>
      </w:r>
      <w:r>
        <w:fldChar w:fldCharType="begin"/>
      </w:r>
      <w:r>
        <w:instrText xml:space="preserve"> PAGEREF _Toc17481 \h </w:instrText>
      </w:r>
      <w:r>
        <w:fldChar w:fldCharType="separate"/>
      </w:r>
      <w:r>
        <w:t>79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F91C995">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_Toc16907 </w:instrText>
      </w:r>
      <w:r>
        <w:rPr>
          <w:rFonts w:cs="Times New Roman" w:asciiTheme="minorEastAsia" w:hAnsiTheme="minorEastAsia" w:eastAsiaTheme="minorEastAsia"/>
        </w:rPr>
        <w:fldChar w:fldCharType="separate"/>
      </w:r>
      <w:r>
        <w:rPr>
          <w:rFonts w:hint="eastAsia" w:ascii="黑体" w:hAnsi="黑体" w:eastAsia="黑体"/>
          <w:szCs w:val="28"/>
        </w:rPr>
        <w:t>三、法定代表人（单位负责人）身份证明</w:t>
      </w:r>
      <w:r>
        <w:tab/>
      </w:r>
      <w:r>
        <w:fldChar w:fldCharType="begin"/>
      </w:r>
      <w:r>
        <w:instrText xml:space="preserve"> PAGEREF _Toc16907 \h </w:instrText>
      </w:r>
      <w:r>
        <w:fldChar w:fldCharType="separate"/>
      </w:r>
      <w:r>
        <w:t>80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074534A">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_Toc15350 </w:instrText>
      </w:r>
      <w:r>
        <w:rPr>
          <w:rFonts w:cs="Times New Roman" w:asciiTheme="minorEastAsia" w:hAnsiTheme="minorEastAsia" w:eastAsiaTheme="minorEastAsia"/>
        </w:rPr>
        <w:fldChar w:fldCharType="separate"/>
      </w:r>
      <w:r>
        <w:rPr>
          <w:rFonts w:hint="eastAsia" w:ascii="黑体" w:hAnsi="宋体" w:eastAsia="黑体"/>
          <w:szCs w:val="28"/>
        </w:rPr>
        <w:t>三、授权委托书</w:t>
      </w:r>
      <w:r>
        <w:tab/>
      </w:r>
      <w:r>
        <w:fldChar w:fldCharType="begin"/>
      </w:r>
      <w:r>
        <w:instrText xml:space="preserve"> PAGEREF _Toc15350 \h </w:instrText>
      </w:r>
      <w:r>
        <w:fldChar w:fldCharType="separate"/>
      </w:r>
      <w:r>
        <w:t>81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C4AEF0D">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_Toc8147 </w:instrText>
      </w:r>
      <w:r>
        <w:rPr>
          <w:rFonts w:cs="Times New Roman" w:asciiTheme="minorEastAsia" w:hAnsiTheme="minorEastAsia" w:eastAsiaTheme="minorEastAsia"/>
        </w:rPr>
        <w:fldChar w:fldCharType="separate"/>
      </w:r>
      <w:r>
        <w:rPr>
          <w:rFonts w:hint="eastAsia" w:ascii="黑体" w:hAnsi="宋体" w:eastAsia="黑体"/>
          <w:szCs w:val="28"/>
        </w:rPr>
        <w:t>四、投标人提供的资格证明文件</w:t>
      </w:r>
      <w:r>
        <w:tab/>
      </w:r>
      <w:r>
        <w:fldChar w:fldCharType="begin"/>
      </w:r>
      <w:r>
        <w:instrText xml:space="preserve"> PAGEREF _Toc8147 \h </w:instrText>
      </w:r>
      <w:r>
        <w:fldChar w:fldCharType="separate"/>
      </w:r>
      <w:r>
        <w:t>82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A9BAD63">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_Toc15829 </w:instrText>
      </w:r>
      <w:r>
        <w:rPr>
          <w:rFonts w:cs="Times New Roman" w:asciiTheme="minorEastAsia" w:hAnsiTheme="minorEastAsia" w:eastAsiaTheme="minorEastAsia"/>
        </w:rPr>
        <w:fldChar w:fldCharType="separate"/>
      </w:r>
      <w:r>
        <w:rPr>
          <w:rFonts w:hint="eastAsia" w:ascii="黑体" w:hAnsi="黑体"/>
          <w:szCs w:val="21"/>
        </w:rPr>
        <w:t>附件4-1 法人或者其他组织的营业执照等主体资格证明文件，自然人的身份证明</w:t>
      </w:r>
      <w:r>
        <w:tab/>
      </w:r>
      <w:r>
        <w:fldChar w:fldCharType="begin"/>
      </w:r>
      <w:r>
        <w:instrText xml:space="preserve"> PAGEREF _Toc15829 \h </w:instrText>
      </w:r>
      <w:r>
        <w:fldChar w:fldCharType="separate"/>
      </w:r>
      <w:r>
        <w:t>83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37AC245">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_Toc2993 </w:instrText>
      </w:r>
      <w:r>
        <w:rPr>
          <w:rFonts w:cs="Times New Roman" w:asciiTheme="minorEastAsia" w:hAnsiTheme="minorEastAsia" w:eastAsiaTheme="minorEastAsia"/>
        </w:rPr>
        <w:fldChar w:fldCharType="separate"/>
      </w:r>
      <w:r>
        <w:rPr>
          <w:rFonts w:hint="eastAsia" w:ascii="黑体" w:hAnsi="黑体"/>
          <w:szCs w:val="21"/>
        </w:rPr>
        <w:t>附件4-2 投标人资格声明（格式）</w:t>
      </w:r>
      <w:r>
        <w:tab/>
      </w:r>
      <w:r>
        <w:fldChar w:fldCharType="begin"/>
      </w:r>
      <w:r>
        <w:instrText xml:space="preserve"> PAGEREF _Toc2993 \h </w:instrText>
      </w:r>
      <w:r>
        <w:fldChar w:fldCharType="separate"/>
      </w:r>
      <w:r>
        <w:t>84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555008D">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_Toc23651 </w:instrText>
      </w:r>
      <w:r>
        <w:rPr>
          <w:rFonts w:cs="Times New Roman" w:asciiTheme="minorEastAsia" w:hAnsiTheme="minorEastAsia" w:eastAsiaTheme="minorEastAsia"/>
        </w:rPr>
        <w:fldChar w:fldCharType="separate"/>
      </w:r>
      <w:r>
        <w:rPr>
          <w:rFonts w:hint="eastAsia" w:ascii="黑体" w:hAnsi="黑体"/>
          <w:szCs w:val="21"/>
        </w:rPr>
        <w:t>附件4-3 符合特定资格条件证明材料复印件或者情况说明</w:t>
      </w:r>
      <w:r>
        <w:tab/>
      </w:r>
      <w:r>
        <w:fldChar w:fldCharType="begin"/>
      </w:r>
      <w:r>
        <w:instrText xml:space="preserve"> PAGEREF _Toc23651 \h </w:instrText>
      </w:r>
      <w:r>
        <w:fldChar w:fldCharType="separate"/>
      </w:r>
      <w:r>
        <w:t>86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93F2D05">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_Toc26029 </w:instrText>
      </w:r>
      <w:r>
        <w:rPr>
          <w:rFonts w:cs="Times New Roman" w:asciiTheme="minorEastAsia" w:hAnsiTheme="minorEastAsia" w:eastAsiaTheme="minorEastAsia"/>
        </w:rPr>
        <w:fldChar w:fldCharType="separate"/>
      </w:r>
      <w:r>
        <w:rPr>
          <w:rFonts w:hint="eastAsia" w:ascii="黑体" w:hAnsi="黑体"/>
          <w:szCs w:val="21"/>
        </w:rPr>
        <w:t>附件4-4 符合预留采购份额的证明文件</w:t>
      </w:r>
      <w:r>
        <w:tab/>
      </w:r>
      <w:r>
        <w:fldChar w:fldCharType="begin"/>
      </w:r>
      <w:r>
        <w:instrText xml:space="preserve"> PAGEREF _Toc26029 \h </w:instrText>
      </w:r>
      <w:r>
        <w:fldChar w:fldCharType="separate"/>
      </w:r>
      <w:r>
        <w:t>86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CFF4B19">
      <w:pPr>
        <w:pStyle w:val="2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_Toc6428 </w:instrText>
      </w:r>
      <w:r>
        <w:rPr>
          <w:rFonts w:cs="Times New Roman" w:asciiTheme="minorEastAsia" w:hAnsiTheme="minorEastAsia" w:eastAsiaTheme="minorEastAsia"/>
        </w:rPr>
        <w:fldChar w:fldCharType="separate"/>
      </w:r>
      <w:r>
        <w:rPr>
          <w:rFonts w:hint="eastAsia" w:ascii="黑体" w:hAnsi="黑体" w:eastAsia="黑体"/>
          <w:szCs w:val="21"/>
        </w:rPr>
        <w:t>附页1 《中小企业声明函》</w:t>
      </w:r>
      <w:r>
        <w:tab/>
      </w:r>
      <w:r>
        <w:fldChar w:fldCharType="begin"/>
      </w:r>
      <w:r>
        <w:instrText xml:space="preserve"> PAGEREF _Toc6428 \h </w:instrText>
      </w:r>
      <w:r>
        <w:fldChar w:fldCharType="separate"/>
      </w:r>
      <w:r>
        <w:t>86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C97DB20">
      <w:pPr>
        <w:pStyle w:val="2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_Toc3228 </w:instrText>
      </w:r>
      <w:r>
        <w:rPr>
          <w:rFonts w:cs="Times New Roman" w:asciiTheme="minorEastAsia" w:hAnsiTheme="minorEastAsia" w:eastAsiaTheme="minorEastAsia"/>
        </w:rPr>
        <w:fldChar w:fldCharType="separate"/>
      </w:r>
      <w:r>
        <w:rPr>
          <w:rFonts w:hint="eastAsia" w:ascii="黑体" w:hAnsi="黑体" w:eastAsia="黑体"/>
          <w:szCs w:val="21"/>
        </w:rPr>
        <w:t>附页2 联合体协议书（格式）</w:t>
      </w:r>
      <w:r>
        <w:tab/>
      </w:r>
      <w:r>
        <w:fldChar w:fldCharType="begin"/>
      </w:r>
      <w:r>
        <w:instrText xml:space="preserve"> PAGEREF _Toc3228 \h </w:instrText>
      </w:r>
      <w:r>
        <w:fldChar w:fldCharType="separate"/>
      </w:r>
      <w:r>
        <w:t>86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5069FE2">
      <w:pPr>
        <w:pStyle w:val="2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_Toc21923 </w:instrText>
      </w:r>
      <w:r>
        <w:rPr>
          <w:rFonts w:cs="Times New Roman" w:asciiTheme="minorEastAsia" w:hAnsiTheme="minorEastAsia" w:eastAsiaTheme="minorEastAsia"/>
        </w:rPr>
        <w:fldChar w:fldCharType="separate"/>
      </w:r>
      <w:r>
        <w:rPr>
          <w:rFonts w:hint="eastAsia" w:ascii="黑体" w:hAnsi="黑体" w:eastAsia="黑体"/>
          <w:szCs w:val="21"/>
        </w:rPr>
        <w:t>附页3 分包意向协议书</w:t>
      </w:r>
      <w:r>
        <w:tab/>
      </w:r>
      <w:r>
        <w:fldChar w:fldCharType="begin"/>
      </w:r>
      <w:r>
        <w:instrText xml:space="preserve"> PAGEREF _Toc21923 \h </w:instrText>
      </w:r>
      <w:r>
        <w:fldChar w:fldCharType="separate"/>
      </w:r>
      <w:r>
        <w:t>86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A205B27">
      <w:pPr>
        <w:pStyle w:val="33"/>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_Toc26928 </w:instrText>
      </w:r>
      <w:r>
        <w:rPr>
          <w:rFonts w:cs="Times New Roman" w:asciiTheme="minorEastAsia" w:hAnsiTheme="minorEastAsia" w:eastAsiaTheme="minorEastAsia"/>
        </w:rPr>
        <w:fldChar w:fldCharType="separate"/>
      </w:r>
      <w:r>
        <w:rPr>
          <w:rFonts w:hint="eastAsia" w:ascii="黑体" w:hAnsi="黑体" w:eastAsia="黑体"/>
          <w:szCs w:val="44"/>
        </w:rPr>
        <w:t>第二部分 商务技术文件</w:t>
      </w:r>
      <w:r>
        <w:tab/>
      </w:r>
      <w:r>
        <w:fldChar w:fldCharType="begin"/>
      </w:r>
      <w:r>
        <w:instrText xml:space="preserve"> PAGEREF _Toc26928 \h </w:instrText>
      </w:r>
      <w:r>
        <w:fldChar w:fldCharType="separate"/>
      </w:r>
      <w:r>
        <w:t>87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7134D22">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_Toc5906 </w:instrText>
      </w:r>
      <w:r>
        <w:rPr>
          <w:rFonts w:cs="Times New Roman" w:asciiTheme="minorEastAsia" w:hAnsiTheme="minorEastAsia" w:eastAsiaTheme="minorEastAsia"/>
        </w:rPr>
        <w:fldChar w:fldCharType="separate"/>
      </w:r>
      <w:r>
        <w:rPr>
          <w:rFonts w:hint="eastAsia" w:ascii="黑体" w:hAnsi="黑体"/>
          <w:szCs w:val="21"/>
        </w:rPr>
        <w:t>索引表2 符合性审查索引表</w:t>
      </w:r>
      <w:r>
        <w:tab/>
      </w:r>
      <w:r>
        <w:fldChar w:fldCharType="begin"/>
      </w:r>
      <w:r>
        <w:instrText xml:space="preserve"> PAGEREF _Toc5906 \h </w:instrText>
      </w:r>
      <w:r>
        <w:fldChar w:fldCharType="separate"/>
      </w:r>
      <w:r>
        <w:t>88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24CEDC1A">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_Toc30336 </w:instrText>
      </w:r>
      <w:r>
        <w:rPr>
          <w:rFonts w:cs="Times New Roman" w:asciiTheme="minorEastAsia" w:hAnsiTheme="minorEastAsia" w:eastAsiaTheme="minorEastAsia"/>
        </w:rPr>
        <w:fldChar w:fldCharType="separate"/>
      </w:r>
      <w:r>
        <w:rPr>
          <w:rFonts w:hint="eastAsia" w:ascii="黑体" w:hAnsi="黑体"/>
          <w:szCs w:val="21"/>
        </w:rPr>
        <w:t>索引表3 评标索引表</w:t>
      </w:r>
      <w:r>
        <w:tab/>
      </w:r>
      <w:r>
        <w:fldChar w:fldCharType="begin"/>
      </w:r>
      <w:r>
        <w:instrText xml:space="preserve"> PAGEREF _Toc30336 \h </w:instrText>
      </w:r>
      <w:r>
        <w:fldChar w:fldCharType="separate"/>
      </w:r>
      <w:r>
        <w:t>89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3AAABEB">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_Toc29926 </w:instrText>
      </w:r>
      <w:r>
        <w:rPr>
          <w:rFonts w:cs="Times New Roman" w:asciiTheme="minorEastAsia" w:hAnsiTheme="minorEastAsia" w:eastAsiaTheme="minorEastAsia"/>
        </w:rPr>
        <w:fldChar w:fldCharType="separate"/>
      </w:r>
      <w:r>
        <w:rPr>
          <w:rFonts w:hint="eastAsia" w:ascii="黑体" w:hAnsi="宋体" w:eastAsia="黑体"/>
          <w:szCs w:val="28"/>
        </w:rPr>
        <w:t>五</w:t>
      </w:r>
      <w:r>
        <w:rPr>
          <w:rFonts w:ascii="黑体" w:hAnsi="宋体" w:eastAsia="黑体"/>
          <w:szCs w:val="28"/>
        </w:rPr>
        <w:t>、</w:t>
      </w:r>
      <w:r>
        <w:rPr>
          <w:rFonts w:hint="eastAsia" w:ascii="黑体" w:hAnsi="宋体" w:eastAsia="黑体"/>
          <w:szCs w:val="28"/>
        </w:rPr>
        <w:t>投标函</w:t>
      </w:r>
      <w:r>
        <w:tab/>
      </w:r>
      <w:r>
        <w:fldChar w:fldCharType="begin"/>
      </w:r>
      <w:r>
        <w:instrText xml:space="preserve"> PAGEREF _Toc29926 \h </w:instrText>
      </w:r>
      <w:r>
        <w:fldChar w:fldCharType="separate"/>
      </w:r>
      <w:r>
        <w:t>90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4F354B5">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_Toc23506 </w:instrText>
      </w:r>
      <w:r>
        <w:rPr>
          <w:rFonts w:cs="Times New Roman" w:asciiTheme="minorEastAsia" w:hAnsiTheme="minorEastAsia" w:eastAsiaTheme="minorEastAsia"/>
        </w:rPr>
        <w:fldChar w:fldCharType="separate"/>
      </w:r>
      <w:r>
        <w:rPr>
          <w:rFonts w:hint="eastAsia" w:ascii="黑体" w:hAnsi="宋体" w:eastAsia="黑体"/>
          <w:szCs w:val="28"/>
        </w:rPr>
        <w:t>六、分项报价</w:t>
      </w:r>
      <w:r>
        <w:tab/>
      </w:r>
      <w:r>
        <w:fldChar w:fldCharType="begin"/>
      </w:r>
      <w:r>
        <w:instrText xml:space="preserve"> PAGEREF _Toc23506 \h </w:instrText>
      </w:r>
      <w:r>
        <w:fldChar w:fldCharType="separate"/>
      </w:r>
      <w:r>
        <w:t>92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8BDC981">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_Toc6177 </w:instrText>
      </w:r>
      <w:r>
        <w:rPr>
          <w:rFonts w:cs="Times New Roman" w:asciiTheme="minorEastAsia" w:hAnsiTheme="minorEastAsia" w:eastAsiaTheme="minorEastAsia"/>
        </w:rPr>
        <w:fldChar w:fldCharType="separate"/>
      </w:r>
      <w:r>
        <w:rPr>
          <w:rFonts w:hint="eastAsia" w:ascii="黑体" w:hAnsi="华文中宋" w:cs="宋体"/>
          <w:bCs w:val="0"/>
          <w:spacing w:val="6"/>
          <w:kern w:val="0"/>
          <w:szCs w:val="21"/>
        </w:rPr>
        <w:t xml:space="preserve">附件6-1 </w:t>
      </w:r>
      <w:r>
        <w:rPr>
          <w:rFonts w:hint="eastAsia" w:ascii="黑体" w:cs="微软雅黑" w:hAnsiTheme="minorEastAsia"/>
          <w:spacing w:val="-2"/>
          <w:kern w:val="0"/>
          <w:szCs w:val="21"/>
        </w:rPr>
        <w:t>分</w:t>
      </w:r>
      <w:r>
        <w:rPr>
          <w:rFonts w:hint="eastAsia" w:ascii="黑体" w:cs="微软雅黑" w:hAnsiTheme="minorEastAsia"/>
          <w:kern w:val="0"/>
          <w:szCs w:val="21"/>
        </w:rPr>
        <w:t>项</w:t>
      </w:r>
      <w:r>
        <w:rPr>
          <w:rFonts w:hint="eastAsia" w:ascii="黑体" w:cs="微软雅黑" w:hAnsiTheme="minorEastAsia"/>
          <w:spacing w:val="-2"/>
          <w:kern w:val="0"/>
          <w:szCs w:val="21"/>
        </w:rPr>
        <w:t>报</w:t>
      </w:r>
      <w:r>
        <w:rPr>
          <w:rFonts w:hint="eastAsia" w:ascii="黑体" w:cs="微软雅黑" w:hAnsiTheme="minorEastAsia"/>
          <w:kern w:val="0"/>
          <w:szCs w:val="21"/>
        </w:rPr>
        <w:t>价说明</w:t>
      </w:r>
      <w:r>
        <w:tab/>
      </w:r>
      <w:r>
        <w:fldChar w:fldCharType="begin"/>
      </w:r>
      <w:r>
        <w:instrText xml:space="preserve"> PAGEREF _Toc6177 \h </w:instrText>
      </w:r>
      <w:r>
        <w:fldChar w:fldCharType="separate"/>
      </w:r>
      <w:r>
        <w:t>92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9381FF9">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_Toc2476 </w:instrText>
      </w:r>
      <w:r>
        <w:rPr>
          <w:rFonts w:cs="Times New Roman" w:asciiTheme="minorEastAsia" w:hAnsiTheme="minorEastAsia" w:eastAsiaTheme="minorEastAsia"/>
        </w:rPr>
        <w:fldChar w:fldCharType="separate"/>
      </w:r>
      <w:r>
        <w:rPr>
          <w:rFonts w:hint="eastAsia" w:ascii="黑体" w:hAnsi="华文中宋" w:cs="宋体"/>
          <w:bCs w:val="0"/>
          <w:spacing w:val="6"/>
          <w:kern w:val="0"/>
          <w:szCs w:val="21"/>
        </w:rPr>
        <w:t xml:space="preserve">附件6-2 </w:t>
      </w:r>
      <w:r>
        <w:rPr>
          <w:rFonts w:hint="eastAsia" w:ascii="黑体" w:cs="微软雅黑" w:hAnsiTheme="minorEastAsia"/>
          <w:spacing w:val="-2"/>
          <w:kern w:val="0"/>
          <w:position w:val="-3"/>
          <w:szCs w:val="21"/>
        </w:rPr>
        <w:t>分</w:t>
      </w:r>
      <w:r>
        <w:rPr>
          <w:rFonts w:hint="eastAsia" w:ascii="黑体" w:cs="微软雅黑" w:hAnsiTheme="minorEastAsia"/>
          <w:kern w:val="0"/>
          <w:position w:val="-3"/>
          <w:szCs w:val="21"/>
        </w:rPr>
        <w:t>项</w:t>
      </w:r>
      <w:r>
        <w:rPr>
          <w:rFonts w:hint="eastAsia" w:ascii="黑体" w:cs="微软雅黑" w:hAnsiTheme="minorEastAsia"/>
          <w:spacing w:val="-2"/>
          <w:kern w:val="0"/>
          <w:position w:val="-3"/>
          <w:szCs w:val="21"/>
        </w:rPr>
        <w:t>报</w:t>
      </w:r>
      <w:r>
        <w:rPr>
          <w:rFonts w:hint="eastAsia" w:ascii="黑体" w:cs="微软雅黑" w:hAnsiTheme="minorEastAsia"/>
          <w:kern w:val="0"/>
          <w:position w:val="-3"/>
          <w:szCs w:val="21"/>
        </w:rPr>
        <w:t>价明细表</w:t>
      </w:r>
      <w:r>
        <w:tab/>
      </w:r>
      <w:r>
        <w:fldChar w:fldCharType="begin"/>
      </w:r>
      <w:r>
        <w:instrText xml:space="preserve"> PAGEREF _Toc2476 \h </w:instrText>
      </w:r>
      <w:r>
        <w:fldChar w:fldCharType="separate"/>
      </w:r>
      <w:r>
        <w:t>92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BDDB5F5">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_Toc5267 </w:instrText>
      </w:r>
      <w:r>
        <w:rPr>
          <w:rFonts w:cs="Times New Roman" w:asciiTheme="minorEastAsia" w:hAnsiTheme="minorEastAsia" w:eastAsiaTheme="minorEastAsia"/>
        </w:rPr>
        <w:fldChar w:fldCharType="separate"/>
      </w:r>
      <w:r>
        <w:rPr>
          <w:rFonts w:hint="eastAsia" w:ascii="黑体" w:hAnsi="宋体" w:eastAsia="黑体"/>
          <w:szCs w:val="28"/>
        </w:rPr>
        <w:t>七、采购需求响应</w:t>
      </w:r>
      <w:r>
        <w:tab/>
      </w:r>
      <w:r>
        <w:fldChar w:fldCharType="begin"/>
      </w:r>
      <w:r>
        <w:instrText xml:space="preserve"> PAGEREF _Toc5267 \h </w:instrText>
      </w:r>
      <w:r>
        <w:fldChar w:fldCharType="separate"/>
      </w:r>
      <w:r>
        <w:t>94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190E70B">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_Toc7288 </w:instrText>
      </w:r>
      <w:r>
        <w:rPr>
          <w:rFonts w:cs="Times New Roman" w:asciiTheme="minorEastAsia" w:hAnsiTheme="minorEastAsia" w:eastAsiaTheme="minorEastAsia"/>
        </w:rPr>
        <w:fldChar w:fldCharType="separate"/>
      </w:r>
      <w:r>
        <w:rPr>
          <w:rFonts w:hint="eastAsia" w:ascii="黑体" w:hAnsi="华文中宋" w:cs="宋体"/>
          <w:bCs w:val="0"/>
          <w:spacing w:val="6"/>
          <w:kern w:val="0"/>
          <w:szCs w:val="21"/>
        </w:rPr>
        <w:t>附件7-1 响应-览表</w:t>
      </w:r>
      <w:r>
        <w:tab/>
      </w:r>
      <w:r>
        <w:fldChar w:fldCharType="begin"/>
      </w:r>
      <w:r>
        <w:instrText xml:space="preserve"> PAGEREF _Toc7288 \h </w:instrText>
      </w:r>
      <w:r>
        <w:fldChar w:fldCharType="separate"/>
      </w:r>
      <w:r>
        <w:t>94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CC2BEC8">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_Toc30064 </w:instrText>
      </w:r>
      <w:r>
        <w:rPr>
          <w:rFonts w:cs="Times New Roman" w:asciiTheme="minorEastAsia" w:hAnsiTheme="minorEastAsia" w:eastAsiaTheme="minorEastAsia"/>
        </w:rPr>
        <w:fldChar w:fldCharType="separate"/>
      </w:r>
      <w:r>
        <w:rPr>
          <w:rFonts w:hint="eastAsia" w:ascii="黑体" w:hAnsi="宋体" w:eastAsia="黑体"/>
          <w:szCs w:val="28"/>
          <w:highlight w:val="none"/>
        </w:rPr>
        <w:t>八、</w:t>
      </w:r>
      <w:r>
        <w:rPr>
          <w:rFonts w:hint="eastAsia" w:ascii="黑体" w:hAnsi="宋体" w:eastAsia="黑体"/>
          <w:szCs w:val="28"/>
          <w:highlight w:val="none"/>
          <w:lang w:eastAsia="zh-CN"/>
        </w:rPr>
        <w:t>商务、合同条款偏离表</w:t>
      </w:r>
      <w:r>
        <w:tab/>
      </w:r>
      <w:r>
        <w:fldChar w:fldCharType="begin"/>
      </w:r>
      <w:r>
        <w:instrText xml:space="preserve"> PAGEREF _Toc30064 \h </w:instrText>
      </w:r>
      <w:r>
        <w:fldChar w:fldCharType="separate"/>
      </w:r>
      <w:r>
        <w:t>95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C192491">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_Toc6462 </w:instrText>
      </w:r>
      <w:r>
        <w:rPr>
          <w:rFonts w:cs="Times New Roman" w:asciiTheme="minorEastAsia" w:hAnsiTheme="minorEastAsia" w:eastAsiaTheme="minorEastAsia"/>
        </w:rPr>
        <w:fldChar w:fldCharType="separate"/>
      </w:r>
      <w:r>
        <w:rPr>
          <w:rFonts w:hint="eastAsia" w:ascii="黑体" w:hAnsi="宋体" w:eastAsia="黑体"/>
          <w:szCs w:val="28"/>
        </w:rPr>
        <w:t>九、采购需求偏离表</w:t>
      </w:r>
      <w:r>
        <w:tab/>
      </w:r>
      <w:r>
        <w:fldChar w:fldCharType="begin"/>
      </w:r>
      <w:r>
        <w:instrText xml:space="preserve"> PAGEREF _Toc6462 \h </w:instrText>
      </w:r>
      <w:r>
        <w:fldChar w:fldCharType="separate"/>
      </w:r>
      <w:r>
        <w:t>96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CC58E9A">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_Toc24481 </w:instrText>
      </w:r>
      <w:r>
        <w:rPr>
          <w:rFonts w:cs="Times New Roman" w:asciiTheme="minorEastAsia" w:hAnsiTheme="minorEastAsia" w:eastAsiaTheme="minorEastAsia"/>
        </w:rPr>
        <w:fldChar w:fldCharType="separate"/>
      </w:r>
      <w:r>
        <w:rPr>
          <w:rFonts w:hint="eastAsia" w:ascii="黑体" w:hAnsi="宋体" w:eastAsia="黑体"/>
          <w:szCs w:val="28"/>
        </w:rPr>
        <w:t>十、享受政府采购政策的证明资料</w:t>
      </w:r>
      <w:r>
        <w:tab/>
      </w:r>
      <w:r>
        <w:fldChar w:fldCharType="begin"/>
      </w:r>
      <w:r>
        <w:instrText xml:space="preserve"> PAGEREF _Toc24481 \h </w:instrText>
      </w:r>
      <w:r>
        <w:fldChar w:fldCharType="separate"/>
      </w:r>
      <w:r>
        <w:t>97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713887B8">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_Toc32613 </w:instrText>
      </w:r>
      <w:r>
        <w:rPr>
          <w:rFonts w:cs="Times New Roman" w:asciiTheme="minorEastAsia" w:hAnsiTheme="minorEastAsia" w:eastAsiaTheme="minorEastAsia"/>
        </w:rPr>
        <w:fldChar w:fldCharType="separate"/>
      </w:r>
      <w:r>
        <w:rPr>
          <w:rFonts w:hint="eastAsia" w:ascii="黑体" w:hAnsi="黑体"/>
          <w:szCs w:val="21"/>
        </w:rPr>
        <w:t>附件10-1 中小企业声明函（货物）</w:t>
      </w:r>
      <w:r>
        <w:tab/>
      </w:r>
      <w:r>
        <w:fldChar w:fldCharType="begin"/>
      </w:r>
      <w:r>
        <w:instrText xml:space="preserve"> PAGEREF _Toc32613 \h </w:instrText>
      </w:r>
      <w:r>
        <w:fldChar w:fldCharType="separate"/>
      </w:r>
      <w:r>
        <w:t>97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6EA6CCA5">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_Toc8083 </w:instrText>
      </w:r>
      <w:r>
        <w:rPr>
          <w:rFonts w:cs="Times New Roman" w:asciiTheme="minorEastAsia" w:hAnsiTheme="minorEastAsia" w:eastAsiaTheme="minorEastAsia"/>
        </w:rPr>
        <w:fldChar w:fldCharType="separate"/>
      </w:r>
      <w:r>
        <w:rPr>
          <w:rFonts w:hint="eastAsia" w:ascii="黑体" w:hAnsi="黑体" w:cs="宋体"/>
          <w:kern w:val="0"/>
          <w:szCs w:val="21"/>
        </w:rPr>
        <w:t xml:space="preserve">附件10-2 </w:t>
      </w:r>
      <w:r>
        <w:rPr>
          <w:rFonts w:hint="eastAsia" w:ascii="黑体" w:hAnsi="黑体"/>
          <w:szCs w:val="21"/>
        </w:rPr>
        <w:t>残疾人福利性单位声明函</w:t>
      </w:r>
      <w:r>
        <w:tab/>
      </w:r>
      <w:r>
        <w:fldChar w:fldCharType="begin"/>
      </w:r>
      <w:r>
        <w:instrText xml:space="preserve"> PAGEREF _Toc8083 \h </w:instrText>
      </w:r>
      <w:r>
        <w:fldChar w:fldCharType="separate"/>
      </w:r>
      <w:r>
        <w:t>100</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8EEC581">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_Toc25668 </w:instrText>
      </w:r>
      <w:r>
        <w:rPr>
          <w:rFonts w:cs="Times New Roman" w:asciiTheme="minorEastAsia" w:hAnsiTheme="minorEastAsia" w:eastAsiaTheme="minorEastAsia"/>
        </w:rPr>
        <w:fldChar w:fldCharType="separate"/>
      </w:r>
      <w:r>
        <w:rPr>
          <w:rFonts w:hint="eastAsia" w:ascii="黑体" w:hAnsi="黑体" w:cs="宋体"/>
          <w:kern w:val="0"/>
          <w:szCs w:val="21"/>
        </w:rPr>
        <w:t xml:space="preserve">附件10-3 </w:t>
      </w:r>
      <w:r>
        <w:rPr>
          <w:rFonts w:hint="eastAsia" w:ascii="黑体" w:hAnsi="黑体"/>
          <w:szCs w:val="21"/>
        </w:rPr>
        <w:t>监狱企业证明资料</w:t>
      </w:r>
      <w:r>
        <w:tab/>
      </w:r>
      <w:r>
        <w:fldChar w:fldCharType="begin"/>
      </w:r>
      <w:r>
        <w:instrText xml:space="preserve"> PAGEREF _Toc25668 \h </w:instrText>
      </w:r>
      <w:r>
        <w:fldChar w:fldCharType="separate"/>
      </w:r>
      <w:r>
        <w:t>101</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BBE2AF4">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_Toc7086 </w:instrText>
      </w:r>
      <w:r>
        <w:rPr>
          <w:rFonts w:cs="Times New Roman" w:asciiTheme="minorEastAsia" w:hAnsiTheme="minorEastAsia" w:eastAsiaTheme="minorEastAsia"/>
        </w:rPr>
        <w:fldChar w:fldCharType="separate"/>
      </w:r>
      <w:r>
        <w:rPr>
          <w:rFonts w:hint="eastAsia" w:ascii="黑体" w:hAnsi="黑体" w:cs="宋体"/>
          <w:spacing w:val="6"/>
          <w:kern w:val="0"/>
          <w:szCs w:val="21"/>
        </w:rPr>
        <w:t xml:space="preserve">附件10-4 </w:t>
      </w:r>
      <w:r>
        <w:rPr>
          <w:rFonts w:hint="eastAsia" w:ascii="黑体" w:hAnsi="黑体"/>
          <w:szCs w:val="21"/>
        </w:rPr>
        <w:t>强制采购或者优先采购产品的证明材料</w:t>
      </w:r>
      <w:r>
        <w:tab/>
      </w:r>
      <w:r>
        <w:fldChar w:fldCharType="begin"/>
      </w:r>
      <w:r>
        <w:instrText xml:space="preserve"> PAGEREF _Toc7086 \h </w:instrText>
      </w:r>
      <w:r>
        <w:fldChar w:fldCharType="separate"/>
      </w:r>
      <w:r>
        <w:t>102</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5F74F9C3">
      <w:pPr>
        <w:pStyle w:val="2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_Toc17769 </w:instrText>
      </w:r>
      <w:r>
        <w:rPr>
          <w:rFonts w:cs="Times New Roman" w:asciiTheme="minorEastAsia" w:hAnsiTheme="minorEastAsia" w:eastAsiaTheme="minorEastAsia"/>
        </w:rPr>
        <w:fldChar w:fldCharType="separate"/>
      </w:r>
      <w:r>
        <w:rPr>
          <w:rFonts w:hint="eastAsia" w:ascii="黑体" w:hAnsi="黑体" w:eastAsia="黑体" w:cs="宋体"/>
          <w:spacing w:val="6"/>
          <w:szCs w:val="21"/>
        </w:rPr>
        <w:t xml:space="preserve">附页1 </w:t>
      </w:r>
      <w:r>
        <w:rPr>
          <w:rFonts w:hint="eastAsia" w:ascii="黑体" w:hAnsi="黑体" w:eastAsia="黑体"/>
          <w:szCs w:val="21"/>
        </w:rPr>
        <w:t>优先采购产品清单</w:t>
      </w:r>
      <w:r>
        <w:tab/>
      </w:r>
      <w:r>
        <w:fldChar w:fldCharType="begin"/>
      </w:r>
      <w:r>
        <w:instrText xml:space="preserve"> PAGEREF _Toc17769 \h </w:instrText>
      </w:r>
      <w:r>
        <w:fldChar w:fldCharType="separate"/>
      </w:r>
      <w:r>
        <w:t>103</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7707570">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_Toc30466 </w:instrText>
      </w:r>
      <w:r>
        <w:rPr>
          <w:rFonts w:cs="Times New Roman" w:asciiTheme="minorEastAsia" w:hAnsiTheme="minorEastAsia" w:eastAsiaTheme="minorEastAsia"/>
        </w:rPr>
        <w:fldChar w:fldCharType="separate"/>
      </w:r>
      <w:r>
        <w:rPr>
          <w:rFonts w:hint="eastAsia" w:ascii="黑体" w:hAnsi="黑体" w:cs="宋体"/>
          <w:spacing w:val="6"/>
          <w:kern w:val="0"/>
          <w:szCs w:val="21"/>
        </w:rPr>
        <w:t>附件10-5 关于符合本国产品标准的声明函</w:t>
      </w:r>
      <w:r>
        <w:rPr>
          <w:rFonts w:hint="eastAsia" w:ascii="黑体" w:hAnsi="黑体" w:cs="宋体"/>
          <w:spacing w:val="6"/>
          <w:kern w:val="0"/>
          <w:szCs w:val="21"/>
          <w:lang w:eastAsia="zh-CN"/>
        </w:rPr>
        <w:t>（</w:t>
      </w:r>
      <w:r>
        <w:rPr>
          <w:rFonts w:hint="eastAsia" w:ascii="黑体" w:hAnsi="黑体" w:cs="宋体"/>
          <w:spacing w:val="6"/>
          <w:kern w:val="0"/>
          <w:szCs w:val="21"/>
          <w:lang w:val="en-US" w:eastAsia="zh-CN"/>
        </w:rPr>
        <w:t>需提供</w:t>
      </w:r>
      <w:r>
        <w:rPr>
          <w:rFonts w:hint="eastAsia" w:ascii="黑体" w:hAnsi="黑体" w:cs="宋体"/>
          <w:spacing w:val="6"/>
          <w:kern w:val="0"/>
          <w:szCs w:val="21"/>
          <w:lang w:eastAsia="zh-CN"/>
        </w:rPr>
        <w:t>）</w:t>
      </w:r>
      <w:r>
        <w:tab/>
      </w:r>
      <w:r>
        <w:fldChar w:fldCharType="begin"/>
      </w:r>
      <w:r>
        <w:instrText xml:space="preserve"> PAGEREF _Toc30466 \h </w:instrText>
      </w:r>
      <w:r>
        <w:fldChar w:fldCharType="separate"/>
      </w:r>
      <w:r>
        <w:t>104</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F0110DA">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_Toc14797 </w:instrText>
      </w:r>
      <w:r>
        <w:rPr>
          <w:rFonts w:cs="Times New Roman" w:asciiTheme="minorEastAsia" w:hAnsiTheme="minorEastAsia" w:eastAsiaTheme="minorEastAsia"/>
        </w:rPr>
        <w:fldChar w:fldCharType="separate"/>
      </w:r>
      <w:r>
        <w:rPr>
          <w:rFonts w:hint="eastAsia" w:ascii="黑体" w:hAnsi="黑体" w:cs="宋体"/>
          <w:spacing w:val="6"/>
          <w:kern w:val="0"/>
          <w:szCs w:val="21"/>
        </w:rPr>
        <w:t>附件10-</w:t>
      </w:r>
      <w:r>
        <w:rPr>
          <w:rFonts w:hint="eastAsia" w:ascii="黑体" w:hAnsi="黑体" w:cs="宋体"/>
          <w:spacing w:val="6"/>
          <w:kern w:val="0"/>
          <w:szCs w:val="21"/>
          <w:lang w:val="en-US" w:eastAsia="zh-CN"/>
        </w:rPr>
        <w:t>6</w:t>
      </w:r>
      <w:r>
        <w:rPr>
          <w:rFonts w:hint="eastAsia" w:ascii="黑体" w:hAnsi="黑体"/>
          <w:szCs w:val="21"/>
        </w:rPr>
        <w:t>联合体协议书（格式）</w:t>
      </w:r>
      <w:r>
        <w:tab/>
      </w:r>
      <w:r>
        <w:fldChar w:fldCharType="begin"/>
      </w:r>
      <w:r>
        <w:instrText xml:space="preserve"> PAGEREF _Toc14797 \h </w:instrText>
      </w:r>
      <w:r>
        <w:fldChar w:fldCharType="separate"/>
      </w:r>
      <w:r>
        <w:t>105</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36BB814">
      <w:pPr>
        <w:pStyle w:val="30"/>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_Toc32471 </w:instrText>
      </w:r>
      <w:r>
        <w:rPr>
          <w:rFonts w:cs="Times New Roman" w:asciiTheme="minorEastAsia" w:hAnsiTheme="minorEastAsia" w:eastAsiaTheme="minorEastAsia"/>
        </w:rPr>
        <w:fldChar w:fldCharType="separate"/>
      </w:r>
      <w:r>
        <w:rPr>
          <w:rFonts w:hint="eastAsia" w:ascii="黑体" w:hAnsi="黑体" w:cs="宋体"/>
          <w:spacing w:val="6"/>
          <w:kern w:val="0"/>
          <w:szCs w:val="21"/>
        </w:rPr>
        <w:t>附件10-</w:t>
      </w:r>
      <w:r>
        <w:rPr>
          <w:rFonts w:hint="eastAsia" w:ascii="黑体" w:hAnsi="黑体" w:cs="宋体"/>
          <w:spacing w:val="6"/>
          <w:kern w:val="0"/>
          <w:szCs w:val="21"/>
          <w:lang w:val="en-US" w:eastAsia="zh-CN"/>
        </w:rPr>
        <w:t>7</w:t>
      </w:r>
      <w:r>
        <w:rPr>
          <w:rFonts w:hint="eastAsia" w:ascii="黑体" w:hAnsi="黑体"/>
          <w:szCs w:val="21"/>
        </w:rPr>
        <w:t>分包意向协议书</w:t>
      </w:r>
      <w:r>
        <w:tab/>
      </w:r>
      <w:r>
        <w:fldChar w:fldCharType="begin"/>
      </w:r>
      <w:r>
        <w:instrText xml:space="preserve"> PAGEREF _Toc32471 \h </w:instrText>
      </w:r>
      <w:r>
        <w:fldChar w:fldCharType="separate"/>
      </w:r>
      <w:r>
        <w:t>106</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4CA80D02">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_Toc2795 </w:instrText>
      </w:r>
      <w:r>
        <w:rPr>
          <w:rFonts w:cs="Times New Roman" w:asciiTheme="minorEastAsia" w:hAnsiTheme="minorEastAsia" w:eastAsiaTheme="minorEastAsia"/>
        </w:rPr>
        <w:fldChar w:fldCharType="separate"/>
      </w:r>
      <w:r>
        <w:rPr>
          <w:rFonts w:hint="eastAsia" w:ascii="黑体" w:hAnsi="宋体" w:eastAsia="黑体"/>
          <w:szCs w:val="28"/>
        </w:rPr>
        <w:t>十一、投标货物符合招标文件规定的证明文件</w:t>
      </w:r>
      <w:r>
        <w:tab/>
      </w:r>
      <w:r>
        <w:fldChar w:fldCharType="begin"/>
      </w:r>
      <w:r>
        <w:instrText xml:space="preserve"> PAGEREF _Toc2795 \h </w:instrText>
      </w:r>
      <w:r>
        <w:fldChar w:fldCharType="separate"/>
      </w:r>
      <w:r>
        <w:t>107</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02C4A413">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_Toc2762 </w:instrText>
      </w:r>
      <w:r>
        <w:rPr>
          <w:rFonts w:cs="Times New Roman" w:asciiTheme="minorEastAsia" w:hAnsiTheme="minorEastAsia" w:eastAsiaTheme="minorEastAsia"/>
        </w:rPr>
        <w:fldChar w:fldCharType="separate"/>
      </w:r>
      <w:r>
        <w:rPr>
          <w:rFonts w:hint="eastAsia" w:ascii="黑体" w:hAnsi="宋体" w:eastAsia="黑体"/>
          <w:szCs w:val="28"/>
        </w:rPr>
        <w:t>十二、投标人认为需提供的其他资料</w:t>
      </w:r>
      <w:r>
        <w:tab/>
      </w:r>
      <w:r>
        <w:fldChar w:fldCharType="begin"/>
      </w:r>
      <w:r>
        <w:instrText xml:space="preserve"> PAGEREF _Toc2762 \h </w:instrText>
      </w:r>
      <w:r>
        <w:fldChar w:fldCharType="separate"/>
      </w:r>
      <w:r>
        <w:t>108</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1AA5A3D7">
      <w:pPr>
        <w:pStyle w:val="21"/>
        <w:tabs>
          <w:tab w:val="right" w:leader="dot" w:pos="9070"/>
        </w:tabs>
      </w:pPr>
      <w:r>
        <w:rPr>
          <w:rFonts w:cs="Times New Roman" w:asciiTheme="minorEastAsia" w:hAnsiTheme="minorEastAsia" w:eastAsiaTheme="minorEastAsia"/>
          <w:color w:val="000000" w:themeColor="text1"/>
          <w14:textFill>
            <w14:solidFill>
              <w14:schemeClr w14:val="tx1"/>
            </w14:solidFill>
          </w14:textFill>
        </w:rPr>
        <w:fldChar w:fldCharType="begin"/>
      </w:r>
      <w:r>
        <w:rPr>
          <w:rFonts w:cs="Times New Roman" w:asciiTheme="minorEastAsia" w:hAnsiTheme="minorEastAsia" w:eastAsiaTheme="minorEastAsia"/>
        </w:rPr>
        <w:instrText xml:space="preserve"> HYPERLINK \l _Toc15819 </w:instrText>
      </w:r>
      <w:r>
        <w:rPr>
          <w:rFonts w:cs="Times New Roman" w:asciiTheme="minorEastAsia" w:hAnsiTheme="minorEastAsia" w:eastAsiaTheme="minorEastAsia"/>
        </w:rPr>
        <w:fldChar w:fldCharType="separate"/>
      </w:r>
      <w:r>
        <w:rPr>
          <w:rFonts w:hint="eastAsia" w:ascii="黑体" w:hAnsi="宋体" w:eastAsia="黑体"/>
          <w:szCs w:val="28"/>
        </w:rPr>
        <w:t>十三、中标服务费承诺书</w:t>
      </w:r>
      <w:r>
        <w:tab/>
      </w:r>
      <w:r>
        <w:fldChar w:fldCharType="begin"/>
      </w:r>
      <w:r>
        <w:instrText xml:space="preserve"> PAGEREF _Toc15819 \h </w:instrText>
      </w:r>
      <w:r>
        <w:fldChar w:fldCharType="separate"/>
      </w:r>
      <w:r>
        <w:t>109</w:t>
      </w:r>
      <w:r>
        <w:fldChar w:fldCharType="end"/>
      </w:r>
      <w:r>
        <w:rPr>
          <w:rFonts w:cs="Times New Roman" w:asciiTheme="minorEastAsia" w:hAnsiTheme="minorEastAsia" w:eastAsiaTheme="minorEastAsia"/>
          <w:color w:val="000000" w:themeColor="text1"/>
          <w14:textFill>
            <w14:solidFill>
              <w14:schemeClr w14:val="tx1"/>
            </w14:solidFill>
          </w14:textFill>
        </w:rPr>
        <w:fldChar w:fldCharType="end"/>
      </w:r>
    </w:p>
    <w:p w14:paraId="389E608B">
      <w:pPr>
        <w:pStyle w:val="22"/>
        <w:adjustRightInd w:val="0"/>
        <w:snapToGrid w:val="0"/>
        <w:spacing w:line="360" w:lineRule="auto"/>
        <w:outlineLvl w:val="0"/>
        <w:rPr>
          <w:rFonts w:hAnsi="宋体"/>
          <w:color w:val="000000" w:themeColor="text1"/>
          <w14:textFill>
            <w14:solidFill>
              <w14:schemeClr w14:val="tx1"/>
            </w14:solidFill>
          </w14:textFill>
        </w:rPr>
      </w:pPr>
      <w:r>
        <w:rPr>
          <w:rFonts w:cs="Times New Roman" w:asciiTheme="minorEastAsia" w:hAnsiTheme="minorEastAsia" w:eastAsiaTheme="minorEastAsia"/>
          <w:color w:val="000000" w:themeColor="text1"/>
          <w14:textFill>
            <w14:solidFill>
              <w14:schemeClr w14:val="tx1"/>
            </w14:solidFill>
          </w14:textFill>
        </w:rPr>
        <w:fldChar w:fldCharType="end"/>
      </w:r>
    </w:p>
    <w:p w14:paraId="180EA8AE">
      <w:pPr>
        <w:adjustRightInd w:val="0"/>
        <w:snapToGrid w:val="0"/>
        <w:spacing w:line="240" w:lineRule="atLeast"/>
        <w:rPr>
          <w:rFonts w:ascii="宋体" w:hAnsi="宋体"/>
          <w:color w:val="000000" w:themeColor="text1"/>
          <w:szCs w:val="21"/>
          <w14:textFill>
            <w14:solidFill>
              <w14:schemeClr w14:val="tx1"/>
            </w14:solidFill>
          </w14:textFill>
        </w:rPr>
        <w:sectPr>
          <w:headerReference r:id="rId3" w:type="default"/>
          <w:footerReference r:id="rId4" w:type="default"/>
          <w:pgSz w:w="11906" w:h="16838"/>
          <w:pgMar w:top="1418" w:right="1418" w:bottom="1418" w:left="1418" w:header="851" w:footer="1612" w:gutter="0"/>
          <w:pgBorders>
            <w:top w:val="none" w:sz="0" w:space="0"/>
            <w:left w:val="none" w:sz="0" w:space="0"/>
            <w:bottom w:val="none" w:sz="0" w:space="0"/>
            <w:right w:val="none" w:sz="0" w:space="0"/>
          </w:pgBorders>
          <w:cols w:space="720" w:num="1"/>
          <w:docGrid w:type="linesAndChars" w:linePitch="312" w:charSpace="0"/>
        </w:sectPr>
      </w:pPr>
    </w:p>
    <w:p w14:paraId="186F88C4">
      <w:pPr>
        <w:adjustRightInd w:val="0"/>
        <w:snapToGrid w:val="0"/>
        <w:spacing w:line="240" w:lineRule="atLeast"/>
        <w:rPr>
          <w:rFonts w:ascii="宋体" w:hAnsi="宋体"/>
          <w:color w:val="000000" w:themeColor="text1"/>
          <w:szCs w:val="21"/>
          <w14:textFill>
            <w14:solidFill>
              <w14:schemeClr w14:val="tx1"/>
            </w14:solidFill>
          </w14:textFill>
        </w:rPr>
      </w:pPr>
    </w:p>
    <w:p w14:paraId="2C92BC0F">
      <w:pPr>
        <w:pStyle w:val="3"/>
        <w:rPr>
          <w:rFonts w:hint="eastAsia" w:ascii="黑体" w:hAnsi="华文中宋" w:eastAsia="黑体"/>
          <w:color w:val="000000" w:themeColor="text1"/>
          <w:sz w:val="32"/>
          <w:szCs w:val="32"/>
          <w14:textFill>
            <w14:solidFill>
              <w14:schemeClr w14:val="tx1"/>
            </w14:solidFill>
          </w14:textFill>
        </w:rPr>
      </w:pPr>
      <w:bookmarkStart w:id="0" w:name="_Toc3184"/>
      <w:bookmarkStart w:id="1" w:name="_Toc20642243"/>
      <w:bookmarkStart w:id="2" w:name="_Toc35421027"/>
      <w:bookmarkStart w:id="3" w:name="_Toc34720698"/>
      <w:bookmarkStart w:id="4" w:name="_Toc20988241"/>
      <w:bookmarkStart w:id="5" w:name="_Toc20816073"/>
      <w:bookmarkStart w:id="6" w:name="_Toc21001314"/>
      <w:bookmarkStart w:id="7" w:name="_Toc53472201"/>
      <w:bookmarkStart w:id="8" w:name="_Toc21000471"/>
      <w:r>
        <w:rPr>
          <w:rFonts w:hint="eastAsia" w:ascii="黑体" w:hAnsi="华文中宋" w:eastAsia="黑体"/>
          <w:color w:val="000000" w:themeColor="text1"/>
          <w:sz w:val="32"/>
          <w:szCs w:val="32"/>
          <w14:textFill>
            <w14:solidFill>
              <w14:schemeClr w14:val="tx1"/>
            </w14:solidFill>
          </w14:textFill>
        </w:rPr>
        <w:t>第一章 投标邀请</w:t>
      </w:r>
      <w:bookmarkEnd w:id="0"/>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42C0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14:paraId="2992E385">
            <w:pPr>
              <w:adjustRightInd w:val="0"/>
              <w:snapToGrid w:val="0"/>
              <w:spacing w:line="360" w:lineRule="auto"/>
              <w:rPr>
                <w:rFonts w:hint="eastAsia"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项目概况</w:t>
            </w:r>
          </w:p>
          <w:p w14:paraId="650FB433">
            <w:pPr>
              <w:adjustRightInd w:val="0"/>
              <w:snapToGrid w:val="0"/>
              <w:spacing w:line="360" w:lineRule="auto"/>
              <w:ind w:firstLine="420" w:firstLineChars="200"/>
              <w:rPr>
                <w:vertAlign w:val="baseline"/>
              </w:rPr>
            </w:pPr>
            <w:r>
              <w:rPr>
                <w:rFonts w:hint="eastAsia" w:ascii="宋体"/>
                <w:color w:val="auto"/>
                <w:lang w:eastAsia="zh-CN"/>
              </w:rPr>
              <w:t>中南大学湘雅医院心血管内科门诊设备带耗材采购项目</w:t>
            </w:r>
            <w:r>
              <w:rPr>
                <w:rFonts w:hint="eastAsia" w:ascii="宋体" w:hAnsi="Times New Roman" w:eastAsia="宋体" w:cs="Times New Roman"/>
                <w:color w:val="auto"/>
                <w:lang w:eastAsia="zh-CN"/>
              </w:rPr>
              <w:t>的潜在</w:t>
            </w:r>
            <w:r>
              <w:rPr>
                <w:rFonts w:hint="eastAsia" w:ascii="宋体" w:hAnsi="Times New Roman" w:eastAsia="宋体" w:cs="Times New Roman"/>
                <w:color w:val="auto"/>
                <w:lang w:val="en-US" w:eastAsia="zh-CN"/>
              </w:rPr>
              <w:t>投标人</w:t>
            </w:r>
            <w:r>
              <w:rPr>
                <w:rFonts w:hint="eastAsia" w:ascii="宋体" w:hAnsi="Times New Roman" w:eastAsia="宋体" w:cs="Times New Roman"/>
                <w:color w:val="auto"/>
                <w:lang w:eastAsia="zh-CN"/>
              </w:rPr>
              <w:t>应在湖南鑫卫网（https://xvmec.com/）→在网站首页上点击“鑫卫一站式服务平台”获取</w:t>
            </w:r>
            <w:r>
              <w:rPr>
                <w:rFonts w:hint="eastAsia" w:ascii="宋体" w:hAnsi="Times New Roman" w:eastAsia="宋体" w:cs="Times New Roman"/>
                <w:color w:val="auto"/>
                <w:lang w:val="en-US" w:eastAsia="zh-CN"/>
              </w:rPr>
              <w:t>招标</w:t>
            </w:r>
            <w:r>
              <w:rPr>
                <w:rFonts w:hint="eastAsia" w:ascii="宋体" w:hAnsi="Times New Roman" w:eastAsia="宋体" w:cs="Times New Roman"/>
                <w:color w:val="auto"/>
                <w:lang w:eastAsia="zh-CN"/>
              </w:rPr>
              <w:t>文件，并于202</w:t>
            </w:r>
            <w:r>
              <w:rPr>
                <w:rFonts w:hint="eastAsia" w:ascii="宋体" w:hAnsi="Times New Roman" w:eastAsia="宋体" w:cs="Times New Roman"/>
                <w:color w:val="auto"/>
                <w:lang w:val="en-US" w:eastAsia="zh-CN"/>
              </w:rPr>
              <w:t>6</w:t>
            </w:r>
            <w:r>
              <w:rPr>
                <w:rFonts w:hint="eastAsia" w:ascii="宋体" w:hAnsi="Times New Roman" w:eastAsia="宋体" w:cs="Times New Roman"/>
                <w:color w:val="auto"/>
                <w:lang w:eastAsia="zh-CN"/>
              </w:rPr>
              <w:t>年</w:t>
            </w:r>
            <w:r>
              <w:rPr>
                <w:rFonts w:hint="eastAsia" w:ascii="宋体" w:cs="Times New Roman"/>
                <w:color w:val="auto"/>
                <w:lang w:val="en-US" w:eastAsia="zh-CN"/>
              </w:rPr>
              <w:t>10</w:t>
            </w:r>
            <w:r>
              <w:rPr>
                <w:rFonts w:hint="eastAsia" w:ascii="宋体" w:hAnsi="Times New Roman" w:eastAsia="宋体" w:cs="Times New Roman"/>
                <w:color w:val="auto"/>
                <w:lang w:val="en-US" w:eastAsia="zh-CN"/>
              </w:rPr>
              <w:t xml:space="preserve"> </w:t>
            </w:r>
            <w:r>
              <w:rPr>
                <w:rFonts w:hint="eastAsia" w:ascii="宋体" w:hAnsi="Times New Roman" w:eastAsia="宋体" w:cs="Times New Roman"/>
                <w:color w:val="auto"/>
                <w:lang w:eastAsia="zh-CN"/>
              </w:rPr>
              <w:t>月</w:t>
            </w:r>
            <w:r>
              <w:rPr>
                <w:rFonts w:hint="eastAsia" w:ascii="宋体" w:hAnsi="Times New Roman" w:eastAsia="宋体" w:cs="Times New Roman"/>
                <w:color w:val="auto"/>
                <w:lang w:val="en-US" w:eastAsia="zh-CN"/>
              </w:rPr>
              <w:t xml:space="preserve"> </w:t>
            </w:r>
            <w:r>
              <w:rPr>
                <w:rFonts w:hint="eastAsia" w:ascii="宋体" w:cs="Times New Roman"/>
                <w:color w:val="auto"/>
                <w:lang w:val="en-US" w:eastAsia="zh-CN"/>
              </w:rPr>
              <w:t>15</w:t>
            </w:r>
            <w:r>
              <w:rPr>
                <w:rFonts w:hint="eastAsia" w:ascii="宋体" w:hAnsi="Times New Roman" w:eastAsia="宋体" w:cs="Times New Roman"/>
                <w:color w:val="auto"/>
                <w:lang w:eastAsia="zh-CN"/>
              </w:rPr>
              <w:t>日</w:t>
            </w:r>
            <w:r>
              <w:rPr>
                <w:rFonts w:hint="eastAsia" w:ascii="宋体" w:hAnsi="Times New Roman" w:eastAsia="宋体" w:cs="Times New Roman"/>
                <w:color w:val="auto"/>
                <w:lang w:val="en-US" w:eastAsia="zh-CN"/>
              </w:rPr>
              <w:t>9</w:t>
            </w:r>
            <w:r>
              <w:rPr>
                <w:rFonts w:hint="eastAsia" w:ascii="宋体" w:hAnsi="Times New Roman" w:eastAsia="宋体" w:cs="Times New Roman"/>
                <w:color w:val="auto"/>
                <w:lang w:eastAsia="zh-CN"/>
              </w:rPr>
              <w:t>点</w:t>
            </w:r>
            <w:r>
              <w:rPr>
                <w:rFonts w:hint="eastAsia" w:ascii="宋体" w:hAnsi="Times New Roman" w:eastAsia="宋体" w:cs="Times New Roman"/>
                <w:color w:val="auto"/>
                <w:lang w:val="en-US" w:eastAsia="zh-CN"/>
              </w:rPr>
              <w:t>00</w:t>
            </w:r>
            <w:r>
              <w:rPr>
                <w:rFonts w:hint="eastAsia" w:ascii="宋体" w:hAnsi="Times New Roman" w:eastAsia="宋体" w:cs="Times New Roman"/>
                <w:color w:val="auto"/>
                <w:lang w:eastAsia="zh-CN"/>
              </w:rPr>
              <w:t>分（北京时间）前递交</w:t>
            </w:r>
            <w:r>
              <w:rPr>
                <w:rFonts w:hint="eastAsia" w:ascii="宋体" w:hAnsi="Times New Roman" w:eastAsia="宋体" w:cs="Times New Roman"/>
                <w:color w:val="auto"/>
                <w:lang w:val="en-US" w:eastAsia="zh-CN"/>
              </w:rPr>
              <w:t>投标</w:t>
            </w:r>
            <w:r>
              <w:rPr>
                <w:rFonts w:hint="eastAsia" w:ascii="宋体" w:hAnsi="Times New Roman" w:eastAsia="宋体" w:cs="Times New Roman"/>
                <w:color w:val="auto"/>
                <w:lang w:eastAsia="zh-CN"/>
              </w:rPr>
              <w:t>文件。</w:t>
            </w:r>
          </w:p>
        </w:tc>
      </w:tr>
    </w:tbl>
    <w:p w14:paraId="759B05C8"/>
    <w:p w14:paraId="4434940A">
      <w:pPr>
        <w:pStyle w:val="4"/>
        <w:adjustRightInd w:val="0"/>
        <w:snapToGrid w:val="0"/>
        <w:spacing w:before="156" w:beforeLines="50" w:line="420" w:lineRule="exact"/>
        <w:rPr>
          <w:color w:val="000000" w:themeColor="text1"/>
          <w:sz w:val="21"/>
          <w:szCs w:val="21"/>
          <w14:textFill>
            <w14:solidFill>
              <w14:schemeClr w14:val="tx1"/>
            </w14:solidFill>
          </w14:textFill>
        </w:rPr>
      </w:pPr>
      <w:bookmarkStart w:id="9" w:name="_Toc28359002"/>
      <w:bookmarkStart w:id="10" w:name="_Toc13357"/>
      <w:bookmarkStart w:id="11" w:name="_Toc35393790"/>
      <w:bookmarkStart w:id="12" w:name="_Toc35393621"/>
      <w:bookmarkStart w:id="13" w:name="_Toc28359079"/>
      <w:bookmarkStart w:id="14" w:name="_Hlk24379207"/>
      <w:r>
        <w:rPr>
          <w:rFonts w:hint="eastAsia"/>
          <w:color w:val="000000" w:themeColor="text1"/>
          <w:sz w:val="21"/>
          <w:szCs w:val="21"/>
          <w14:textFill>
            <w14:solidFill>
              <w14:schemeClr w14:val="tx1"/>
            </w14:solidFill>
          </w14:textFill>
        </w:rPr>
        <w:t>一、项目基本情况</w:t>
      </w:r>
      <w:bookmarkEnd w:id="9"/>
      <w:bookmarkEnd w:id="10"/>
      <w:bookmarkEnd w:id="11"/>
      <w:bookmarkEnd w:id="12"/>
      <w:bookmarkEnd w:id="13"/>
    </w:p>
    <w:bookmarkEnd w:id="14"/>
    <w:p w14:paraId="280728F9">
      <w:pPr>
        <w:adjustRightInd w:val="0"/>
        <w:snapToGrid w:val="0"/>
        <w:spacing w:line="420" w:lineRule="exact"/>
        <w:ind w:firstLine="420" w:firstLineChars="200"/>
        <w:rPr>
          <w:rFonts w:hint="eastAsia" w:eastAsia="宋体" w:asciiTheme="minorEastAsia" w:hAnsiTheme="minorEastAsia"/>
          <w:color w:val="000000" w:themeColor="text1"/>
          <w:szCs w:val="21"/>
          <w:lang w:eastAsia="zh-CN"/>
          <w14:textFill>
            <w14:solidFill>
              <w14:schemeClr w14:val="tx1"/>
            </w14:solidFill>
          </w14:textFill>
        </w:rPr>
      </w:pPr>
      <w:bookmarkStart w:id="15" w:name="_Toc28359080"/>
      <w:bookmarkStart w:id="16" w:name="_Toc35393622"/>
      <w:bookmarkStart w:id="17" w:name="_Toc28359003"/>
      <w:bookmarkStart w:id="18" w:name="_Toc35393791"/>
      <w:r>
        <w:rPr>
          <w:rFonts w:hint="eastAsia" w:asciiTheme="minorEastAsia" w:hAnsiTheme="minorEastAsia"/>
          <w:color w:val="000000" w:themeColor="text1"/>
          <w:szCs w:val="21"/>
          <w14:textFill>
            <w14:solidFill>
              <w14:schemeClr w14:val="tx1"/>
            </w14:solidFill>
          </w14:textFill>
        </w:rPr>
        <w:t>1、医院项目编号：</w:t>
      </w:r>
      <w:r>
        <w:rPr>
          <w:rFonts w:hint="eastAsia" w:asciiTheme="minorEastAsia" w:hAnsiTheme="minorEastAsia"/>
          <w:color w:val="000000" w:themeColor="text1"/>
          <w:szCs w:val="21"/>
          <w:lang w:eastAsia="zh-CN"/>
          <w14:textFill>
            <w14:solidFill>
              <w14:schemeClr w14:val="tx1"/>
            </w14:solidFill>
          </w14:textFill>
        </w:rPr>
        <w:t>YWYYHC2026070046</w:t>
      </w:r>
      <w:r>
        <w:rPr>
          <w:rFonts w:hint="eastAsia" w:asciiTheme="minorEastAsia" w:hAnsiTheme="minorEastAsia"/>
          <w:color w:val="000000" w:themeColor="text1"/>
          <w:szCs w:val="21"/>
          <w14:textFill>
            <w14:solidFill>
              <w14:schemeClr w14:val="tx1"/>
            </w14:solidFill>
          </w14:textFill>
        </w:rPr>
        <w:t>；采购代理编号：</w:t>
      </w:r>
      <w:r>
        <w:rPr>
          <w:rFonts w:hint="eastAsia" w:asciiTheme="minorEastAsia" w:hAnsiTheme="minorEastAsia"/>
          <w:color w:val="000000" w:themeColor="text1"/>
          <w:szCs w:val="21"/>
          <w:lang w:eastAsia="zh-CN"/>
          <w14:textFill>
            <w14:solidFill>
              <w14:schemeClr w14:val="tx1"/>
            </w14:solidFill>
          </w14:textFill>
        </w:rPr>
        <w:t>ZNDXXYYY-2026-09</w:t>
      </w:r>
    </w:p>
    <w:p w14:paraId="13049D80">
      <w:pPr>
        <w:adjustRightInd w:val="0"/>
        <w:snapToGrid w:val="0"/>
        <w:spacing w:line="420" w:lineRule="exact"/>
        <w:ind w:firstLine="420" w:firstLineChars="200"/>
        <w:rPr>
          <w:rFonts w:hint="eastAsia" w:eastAsia="宋体" w:asciiTheme="minorEastAsia" w:hAnsiTheme="minorEastAsia"/>
          <w:color w:val="auto"/>
          <w:szCs w:val="21"/>
          <w:lang w:eastAsia="zh-CN"/>
        </w:rPr>
      </w:pPr>
      <w:r>
        <w:rPr>
          <w:rFonts w:hint="eastAsia" w:asciiTheme="minorEastAsia" w:hAnsiTheme="minorEastAsia"/>
          <w:color w:val="000000" w:themeColor="text1"/>
          <w:szCs w:val="21"/>
          <w14:textFill>
            <w14:solidFill>
              <w14:schemeClr w14:val="tx1"/>
            </w14:solidFill>
          </w14:textFill>
        </w:rPr>
        <w:t>2、采购项</w:t>
      </w:r>
      <w:r>
        <w:rPr>
          <w:rFonts w:hint="eastAsia" w:asciiTheme="minorEastAsia" w:hAnsiTheme="minorEastAsia"/>
          <w:color w:val="auto"/>
          <w:szCs w:val="21"/>
        </w:rPr>
        <w:t>目名称：</w:t>
      </w:r>
      <w:r>
        <w:rPr>
          <w:rFonts w:hint="eastAsia" w:asciiTheme="minorEastAsia" w:hAnsiTheme="minorEastAsia"/>
          <w:color w:val="auto"/>
          <w:szCs w:val="21"/>
          <w:lang w:eastAsia="zh-CN"/>
        </w:rPr>
        <w:t>中南大学湘雅医院心血管内科门诊设备及配套耗材采购项目（第二次）</w:t>
      </w:r>
    </w:p>
    <w:p w14:paraId="2E32CE27">
      <w:pPr>
        <w:adjustRightInd w:val="0"/>
        <w:snapToGrid w:val="0"/>
        <w:spacing w:line="420" w:lineRule="exact"/>
        <w:ind w:firstLine="420" w:firstLineChars="200"/>
        <w:rPr>
          <w:rFonts w:asciiTheme="minorEastAsia" w:hAnsiTheme="minorEastAsia"/>
          <w:color w:val="auto"/>
          <w:szCs w:val="21"/>
        </w:rPr>
      </w:pPr>
      <w:r>
        <w:rPr>
          <w:rFonts w:hint="eastAsia" w:asciiTheme="minorEastAsia" w:hAnsiTheme="minorEastAsia"/>
          <w:color w:val="auto"/>
          <w:szCs w:val="21"/>
        </w:rPr>
        <w:t>3、项目预算金额：</w:t>
      </w:r>
      <w:r>
        <w:rPr>
          <w:rFonts w:hint="eastAsia" w:asciiTheme="minorEastAsia" w:hAnsiTheme="minorEastAsia"/>
          <w:color w:val="auto"/>
          <w:szCs w:val="21"/>
          <w:lang w:val="en-US" w:eastAsia="zh-CN"/>
        </w:rPr>
        <w:t>619.96</w:t>
      </w:r>
      <w:r>
        <w:rPr>
          <w:rFonts w:hint="eastAsia" w:asciiTheme="minorEastAsia" w:hAnsiTheme="minorEastAsia"/>
          <w:color w:val="auto"/>
          <w:szCs w:val="21"/>
        </w:rPr>
        <w:t>万元</w:t>
      </w:r>
    </w:p>
    <w:p w14:paraId="495C9F2D">
      <w:pPr>
        <w:adjustRightInd w:val="0"/>
        <w:snapToGrid w:val="0"/>
        <w:spacing w:line="420" w:lineRule="exact"/>
        <w:ind w:firstLine="420" w:firstLineChars="200"/>
        <w:rPr>
          <w:rFonts w:hint="eastAsia" w:asciiTheme="minorEastAsia" w:hAnsiTheme="minorEastAsia"/>
          <w:color w:val="auto"/>
          <w:szCs w:val="21"/>
        </w:rPr>
      </w:pPr>
      <w:r>
        <w:rPr>
          <w:rFonts w:hint="eastAsia" w:asciiTheme="minorEastAsia" w:hAnsiTheme="minorEastAsia"/>
          <w:color w:val="auto"/>
          <w:szCs w:val="21"/>
          <w:lang w:val="en-US" w:eastAsia="zh-CN"/>
        </w:rPr>
        <w:t>4</w:t>
      </w:r>
      <w:r>
        <w:rPr>
          <w:rFonts w:hint="eastAsia" w:asciiTheme="minorEastAsia" w:hAnsiTheme="minorEastAsia"/>
          <w:color w:val="auto"/>
          <w:szCs w:val="21"/>
        </w:rPr>
        <w:t>、采购需求：</w:t>
      </w:r>
    </w:p>
    <w:p w14:paraId="1566B743">
      <w:pPr>
        <w:adjustRightInd w:val="0"/>
        <w:snapToGrid w:val="0"/>
        <w:spacing w:line="420" w:lineRule="exact"/>
        <w:ind w:firstLine="420" w:firstLineChars="200"/>
        <w:rPr>
          <w:rFonts w:hint="eastAsia" w:asciiTheme="minorEastAsia" w:hAnsiTheme="minorEastAsia"/>
          <w:color w:val="000000" w:themeColor="text1"/>
          <w:szCs w:val="21"/>
          <w:lang w:eastAsia="zh-CN"/>
          <w14:textFill>
            <w14:solidFill>
              <w14:schemeClr w14:val="tx1"/>
            </w14:solidFill>
          </w14:textFill>
        </w:rPr>
      </w:pPr>
      <w:r>
        <w:rPr>
          <w:rFonts w:hint="eastAsia" w:asciiTheme="minorEastAsia" w:hAnsiTheme="minorEastAsia"/>
          <w:color w:val="000000" w:themeColor="text1"/>
          <w:szCs w:val="21"/>
          <w:lang w:eastAsia="zh-CN"/>
          <w14:textFill>
            <w14:solidFill>
              <w14:schemeClr w14:val="tx1"/>
            </w14:solidFill>
          </w14:textFill>
        </w:rPr>
        <w:t>（</w:t>
      </w:r>
      <w:r>
        <w:rPr>
          <w:rFonts w:hint="eastAsia" w:asciiTheme="minorEastAsia" w:hAnsiTheme="minorEastAsia"/>
          <w:color w:val="000000" w:themeColor="text1"/>
          <w:szCs w:val="21"/>
          <w:lang w:val="en-US" w:eastAsia="zh-CN"/>
          <w14:textFill>
            <w14:solidFill>
              <w14:schemeClr w14:val="tx1"/>
            </w14:solidFill>
          </w14:textFill>
        </w:rPr>
        <w:t>1</w:t>
      </w:r>
      <w:r>
        <w:rPr>
          <w:rFonts w:hint="eastAsia" w:asciiTheme="minorEastAsia" w:hAnsiTheme="minorEastAsia"/>
          <w:color w:val="000000" w:themeColor="text1"/>
          <w:szCs w:val="21"/>
          <w:lang w:eastAsia="zh-CN"/>
          <w14:textFill>
            <w14:solidFill>
              <w14:schemeClr w14:val="tx1"/>
            </w14:solidFill>
          </w14:textFill>
        </w:rPr>
        <w:t>）标的信息：</w:t>
      </w:r>
    </w:p>
    <w:tbl>
      <w:tblPr>
        <w:tblStyle w:val="41"/>
        <w:tblW w:w="5201" w:type="pct"/>
        <w:tblInd w:w="0"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27"/>
        <w:gridCol w:w="651"/>
        <w:gridCol w:w="1310"/>
        <w:gridCol w:w="2238"/>
        <w:gridCol w:w="1017"/>
        <w:gridCol w:w="1093"/>
        <w:gridCol w:w="1097"/>
        <w:gridCol w:w="1093"/>
        <w:gridCol w:w="733"/>
      </w:tblGrid>
      <w:tr w14:paraId="4EA5D48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979" w:hRule="atLeast"/>
        </w:trPr>
        <w:tc>
          <w:tcPr>
            <w:tcW w:w="220" w:type="pct"/>
            <w:vMerge w:val="restart"/>
            <w:shd w:val="clear" w:color="auto" w:fill="auto"/>
            <w:vAlign w:val="center"/>
          </w:tcPr>
          <w:p w14:paraId="63CE32F8">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包号</w:t>
            </w:r>
          </w:p>
        </w:tc>
        <w:tc>
          <w:tcPr>
            <w:tcW w:w="337" w:type="pct"/>
            <w:vMerge w:val="restart"/>
            <w:shd w:val="clear" w:color="auto" w:fill="auto"/>
            <w:vAlign w:val="center"/>
          </w:tcPr>
          <w:p w14:paraId="369BB958">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品目号</w:t>
            </w:r>
          </w:p>
        </w:tc>
        <w:tc>
          <w:tcPr>
            <w:tcW w:w="678" w:type="pct"/>
            <w:vMerge w:val="restart"/>
            <w:shd w:val="clear" w:color="auto" w:fill="auto"/>
            <w:vAlign w:val="center"/>
          </w:tcPr>
          <w:p w14:paraId="447BF51C">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申请科室</w:t>
            </w:r>
          </w:p>
        </w:tc>
        <w:tc>
          <w:tcPr>
            <w:tcW w:w="1157" w:type="pct"/>
            <w:vMerge w:val="restart"/>
            <w:shd w:val="clear" w:color="auto" w:fill="auto"/>
            <w:vAlign w:val="center"/>
          </w:tcPr>
          <w:p w14:paraId="10D483D0">
            <w:pPr>
              <w:adjustRightInd w:val="0"/>
              <w:snapToGrid w:val="0"/>
              <w:spacing w:line="400" w:lineRule="exact"/>
              <w:jc w:val="center"/>
              <w:rPr>
                <w:rFonts w:hint="eastAsia" w:ascii="宋体" w:hAnsi="宋体" w:eastAsia="宋体"/>
                <w:b/>
                <w:bCs/>
                <w:color w:val="000000" w:themeColor="text1"/>
                <w:szCs w:val="21"/>
                <w:lang w:eastAsia="zh-CN"/>
                <w14:textFill>
                  <w14:solidFill>
                    <w14:schemeClr w14:val="tx1"/>
                  </w14:solidFill>
                </w14:textFill>
              </w:rPr>
            </w:pPr>
            <w:r>
              <w:rPr>
                <w:rFonts w:hint="eastAsia" w:ascii="宋体" w:hAnsi="宋体"/>
                <w:b/>
                <w:bCs/>
                <w:color w:val="000000" w:themeColor="text1"/>
                <w:szCs w:val="21"/>
                <w:lang w:eastAsia="zh-CN"/>
                <w14:textFill>
                  <w14:solidFill>
                    <w14:schemeClr w14:val="tx1"/>
                  </w14:solidFill>
                </w14:textFill>
              </w:rPr>
              <w:t>设备名称</w:t>
            </w:r>
          </w:p>
        </w:tc>
        <w:tc>
          <w:tcPr>
            <w:tcW w:w="526" w:type="pct"/>
            <w:vMerge w:val="restart"/>
            <w:shd w:val="clear" w:color="auto" w:fill="auto"/>
            <w:vAlign w:val="center"/>
          </w:tcPr>
          <w:p w14:paraId="08880B62">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是否需要专用耗材或试剂</w:t>
            </w:r>
          </w:p>
        </w:tc>
        <w:tc>
          <w:tcPr>
            <w:tcW w:w="565" w:type="pct"/>
            <w:vAlign w:val="center"/>
          </w:tcPr>
          <w:p w14:paraId="25361178">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数量</w:t>
            </w:r>
          </w:p>
        </w:tc>
        <w:tc>
          <w:tcPr>
            <w:tcW w:w="567" w:type="pct"/>
            <w:shd w:val="clear" w:color="auto" w:fill="auto"/>
            <w:vAlign w:val="center"/>
          </w:tcPr>
          <w:p w14:paraId="54FABADE">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预算单价</w:t>
            </w:r>
          </w:p>
        </w:tc>
        <w:tc>
          <w:tcPr>
            <w:tcW w:w="565" w:type="pct"/>
            <w:shd w:val="clear" w:color="auto" w:fill="auto"/>
            <w:vAlign w:val="center"/>
          </w:tcPr>
          <w:p w14:paraId="0CB5B020">
            <w:pPr>
              <w:adjustRightInd w:val="0"/>
              <w:snapToGrid w:val="0"/>
              <w:spacing w:line="400" w:lineRule="exact"/>
              <w:jc w:val="center"/>
              <w:rPr>
                <w:rFonts w:hint="eastAsia" w:ascii="宋体" w:hAnsi="宋体" w:eastAsia="宋体"/>
                <w:b/>
                <w:bCs/>
                <w:color w:val="000000" w:themeColor="text1"/>
                <w:szCs w:val="21"/>
                <w:lang w:eastAsia="zh-CN"/>
                <w14:textFill>
                  <w14:solidFill>
                    <w14:schemeClr w14:val="tx1"/>
                  </w14:solidFill>
                </w14:textFill>
              </w:rPr>
            </w:pPr>
            <w:r>
              <w:rPr>
                <w:rFonts w:hint="eastAsia" w:ascii="宋体" w:hAnsi="宋体"/>
                <w:b/>
                <w:bCs/>
                <w:color w:val="000000" w:themeColor="text1"/>
                <w:szCs w:val="21"/>
                <w14:textFill>
                  <w14:solidFill>
                    <w14:schemeClr w14:val="tx1"/>
                  </w14:solidFill>
                </w14:textFill>
              </w:rPr>
              <w:t>预算</w:t>
            </w:r>
            <w:r>
              <w:rPr>
                <w:rFonts w:hint="eastAsia" w:ascii="宋体" w:hAnsi="宋体"/>
                <w:b/>
                <w:bCs/>
                <w:color w:val="000000" w:themeColor="text1"/>
                <w:szCs w:val="21"/>
                <w:lang w:val="en-US" w:eastAsia="zh-CN"/>
                <w14:textFill>
                  <w14:solidFill>
                    <w14:schemeClr w14:val="tx1"/>
                  </w14:solidFill>
                </w14:textFill>
              </w:rPr>
              <w:t>金额</w:t>
            </w:r>
          </w:p>
        </w:tc>
        <w:tc>
          <w:tcPr>
            <w:tcW w:w="379" w:type="pct"/>
            <w:vMerge w:val="restart"/>
            <w:shd w:val="clear" w:color="auto" w:fill="auto"/>
            <w:vAlign w:val="center"/>
          </w:tcPr>
          <w:p w14:paraId="69B2AFA5">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产地</w:t>
            </w:r>
          </w:p>
        </w:tc>
      </w:tr>
      <w:tr w14:paraId="4DFA57F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763" w:hRule="atLeast"/>
        </w:trPr>
        <w:tc>
          <w:tcPr>
            <w:tcW w:w="220" w:type="pct"/>
            <w:vMerge w:val="continue"/>
            <w:shd w:val="clear" w:color="auto" w:fill="auto"/>
            <w:vAlign w:val="center"/>
          </w:tcPr>
          <w:p w14:paraId="4C72A9C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b/>
                <w:bCs/>
                <w:color w:val="000000" w:themeColor="text1"/>
                <w:szCs w:val="21"/>
                <w14:textFill>
                  <w14:solidFill>
                    <w14:schemeClr w14:val="tx1"/>
                  </w14:solidFill>
                </w14:textFill>
              </w:rPr>
            </w:pPr>
          </w:p>
        </w:tc>
        <w:tc>
          <w:tcPr>
            <w:tcW w:w="337" w:type="pct"/>
            <w:vMerge w:val="continue"/>
            <w:shd w:val="clear" w:color="auto" w:fill="auto"/>
            <w:vAlign w:val="center"/>
          </w:tcPr>
          <w:p w14:paraId="471737F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b/>
                <w:bCs/>
                <w:color w:val="000000" w:themeColor="text1"/>
                <w:szCs w:val="21"/>
                <w14:textFill>
                  <w14:solidFill>
                    <w14:schemeClr w14:val="tx1"/>
                  </w14:solidFill>
                </w14:textFill>
              </w:rPr>
            </w:pPr>
          </w:p>
        </w:tc>
        <w:tc>
          <w:tcPr>
            <w:tcW w:w="678" w:type="pct"/>
            <w:vMerge w:val="continue"/>
            <w:shd w:val="clear" w:color="auto" w:fill="auto"/>
            <w:vAlign w:val="center"/>
          </w:tcPr>
          <w:p w14:paraId="735BB85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b/>
                <w:bCs/>
                <w:color w:val="000000" w:themeColor="text1"/>
                <w:szCs w:val="21"/>
                <w14:textFill>
                  <w14:solidFill>
                    <w14:schemeClr w14:val="tx1"/>
                  </w14:solidFill>
                </w14:textFill>
              </w:rPr>
            </w:pPr>
          </w:p>
        </w:tc>
        <w:tc>
          <w:tcPr>
            <w:tcW w:w="1157" w:type="pct"/>
            <w:vMerge w:val="continue"/>
            <w:shd w:val="clear" w:color="auto" w:fill="auto"/>
            <w:vAlign w:val="center"/>
          </w:tcPr>
          <w:p w14:paraId="3203DE1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b/>
                <w:bCs/>
                <w:color w:val="000000" w:themeColor="text1"/>
                <w:szCs w:val="21"/>
                <w14:textFill>
                  <w14:solidFill>
                    <w14:schemeClr w14:val="tx1"/>
                  </w14:solidFill>
                </w14:textFill>
              </w:rPr>
            </w:pPr>
          </w:p>
        </w:tc>
        <w:tc>
          <w:tcPr>
            <w:tcW w:w="526" w:type="pct"/>
            <w:vMerge w:val="continue"/>
            <w:shd w:val="clear" w:color="auto" w:fill="auto"/>
            <w:vAlign w:val="center"/>
          </w:tcPr>
          <w:p w14:paraId="1C43C34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b/>
                <w:bCs/>
                <w:color w:val="000000" w:themeColor="text1"/>
                <w:szCs w:val="21"/>
                <w14:textFill>
                  <w14:solidFill>
                    <w14:schemeClr w14:val="tx1"/>
                  </w14:solidFill>
                </w14:textFill>
              </w:rPr>
            </w:pPr>
          </w:p>
        </w:tc>
        <w:tc>
          <w:tcPr>
            <w:tcW w:w="565" w:type="pct"/>
            <w:vAlign w:val="center"/>
          </w:tcPr>
          <w:p w14:paraId="6844CBFD">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（台/套）</w:t>
            </w:r>
          </w:p>
        </w:tc>
        <w:tc>
          <w:tcPr>
            <w:tcW w:w="567" w:type="pct"/>
            <w:shd w:val="clear" w:color="auto" w:fill="auto"/>
            <w:vAlign w:val="center"/>
          </w:tcPr>
          <w:p w14:paraId="67D683B1">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（万元）</w:t>
            </w:r>
          </w:p>
        </w:tc>
        <w:tc>
          <w:tcPr>
            <w:tcW w:w="565" w:type="pct"/>
            <w:shd w:val="clear" w:color="auto" w:fill="auto"/>
            <w:vAlign w:val="center"/>
          </w:tcPr>
          <w:p w14:paraId="3F0E6AB5">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（万元）</w:t>
            </w:r>
          </w:p>
        </w:tc>
        <w:tc>
          <w:tcPr>
            <w:tcW w:w="379" w:type="pct"/>
            <w:vMerge w:val="continue"/>
            <w:shd w:val="clear" w:color="auto" w:fill="auto"/>
            <w:vAlign w:val="center"/>
          </w:tcPr>
          <w:p w14:paraId="414C57C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p>
        </w:tc>
      </w:tr>
      <w:tr w14:paraId="447803E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812" w:hRule="atLeast"/>
        </w:trPr>
        <w:tc>
          <w:tcPr>
            <w:tcW w:w="220" w:type="pct"/>
            <w:shd w:val="clear" w:color="auto" w:fill="auto"/>
            <w:noWrap/>
            <w:vAlign w:val="center"/>
          </w:tcPr>
          <w:p w14:paraId="47F6A8E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w:t>
            </w:r>
          </w:p>
        </w:tc>
        <w:tc>
          <w:tcPr>
            <w:tcW w:w="337" w:type="pct"/>
            <w:shd w:val="clear" w:color="auto" w:fill="auto"/>
            <w:vAlign w:val="center"/>
          </w:tcPr>
          <w:p w14:paraId="4E2D1E8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1-1</w:t>
            </w:r>
          </w:p>
        </w:tc>
        <w:tc>
          <w:tcPr>
            <w:tcW w:w="678" w:type="pct"/>
            <w:shd w:val="clear" w:color="auto" w:fill="auto"/>
            <w:vAlign w:val="center"/>
          </w:tcPr>
          <w:p w14:paraId="65BBAFA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心血管内科门诊</w:t>
            </w:r>
          </w:p>
        </w:tc>
        <w:tc>
          <w:tcPr>
            <w:tcW w:w="1157" w:type="pct"/>
            <w:shd w:val="clear" w:color="auto" w:fill="auto"/>
            <w:vAlign w:val="center"/>
          </w:tcPr>
          <w:p w14:paraId="0FB7214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心脏脉冲电场消融系统及三维标测系统</w:t>
            </w:r>
          </w:p>
        </w:tc>
        <w:tc>
          <w:tcPr>
            <w:tcW w:w="526" w:type="pct"/>
            <w:shd w:val="clear" w:color="auto" w:fill="auto"/>
            <w:vAlign w:val="center"/>
          </w:tcPr>
          <w:p w14:paraId="1C2843E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是</w:t>
            </w:r>
          </w:p>
        </w:tc>
        <w:tc>
          <w:tcPr>
            <w:tcW w:w="565" w:type="pct"/>
            <w:vAlign w:val="center"/>
          </w:tcPr>
          <w:p w14:paraId="371AC52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w:t>
            </w:r>
          </w:p>
        </w:tc>
        <w:tc>
          <w:tcPr>
            <w:tcW w:w="567" w:type="pct"/>
            <w:shd w:val="clear" w:color="auto" w:fill="auto"/>
            <w:vAlign w:val="center"/>
          </w:tcPr>
          <w:p w14:paraId="71ED3F8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565" w:type="pct"/>
            <w:shd w:val="clear" w:color="auto" w:fill="auto"/>
            <w:vAlign w:val="center"/>
          </w:tcPr>
          <w:p w14:paraId="100F05B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379" w:type="pct"/>
            <w:shd w:val="clear" w:color="auto" w:fill="auto"/>
            <w:vAlign w:val="center"/>
          </w:tcPr>
          <w:p w14:paraId="12D4DA7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接受进口</w:t>
            </w:r>
          </w:p>
        </w:tc>
      </w:tr>
      <w:tr w14:paraId="5F866FF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82" w:hRule="atLeast"/>
        </w:trPr>
        <w:tc>
          <w:tcPr>
            <w:tcW w:w="220" w:type="pct"/>
            <w:shd w:val="clear" w:color="auto" w:fill="auto"/>
            <w:noWrap/>
            <w:vAlign w:val="center"/>
          </w:tcPr>
          <w:p w14:paraId="5DD18A7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2</w:t>
            </w:r>
          </w:p>
        </w:tc>
        <w:tc>
          <w:tcPr>
            <w:tcW w:w="337" w:type="pct"/>
            <w:shd w:val="clear" w:color="auto" w:fill="auto"/>
            <w:vAlign w:val="center"/>
          </w:tcPr>
          <w:p w14:paraId="2271602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2-1</w:t>
            </w:r>
          </w:p>
        </w:tc>
        <w:tc>
          <w:tcPr>
            <w:tcW w:w="678" w:type="pct"/>
            <w:shd w:val="clear" w:color="auto" w:fill="auto"/>
            <w:vAlign w:val="center"/>
          </w:tcPr>
          <w:p w14:paraId="779D443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心血管内科门诊</w:t>
            </w:r>
          </w:p>
        </w:tc>
        <w:tc>
          <w:tcPr>
            <w:tcW w:w="1157" w:type="pct"/>
            <w:shd w:val="clear" w:color="auto" w:fill="auto"/>
            <w:vAlign w:val="center"/>
          </w:tcPr>
          <w:p w14:paraId="7C952E5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心脏电生理三维标测系统及心脏脉冲消融系统</w:t>
            </w:r>
          </w:p>
        </w:tc>
        <w:tc>
          <w:tcPr>
            <w:tcW w:w="526" w:type="pct"/>
            <w:shd w:val="clear" w:color="auto" w:fill="auto"/>
            <w:vAlign w:val="center"/>
          </w:tcPr>
          <w:p w14:paraId="00980D0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是</w:t>
            </w:r>
          </w:p>
        </w:tc>
        <w:tc>
          <w:tcPr>
            <w:tcW w:w="565" w:type="pct"/>
            <w:vAlign w:val="center"/>
          </w:tcPr>
          <w:p w14:paraId="473655AF">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w:t>
            </w:r>
          </w:p>
        </w:tc>
        <w:tc>
          <w:tcPr>
            <w:tcW w:w="567" w:type="pct"/>
            <w:shd w:val="clear" w:color="auto" w:fill="auto"/>
            <w:vAlign w:val="center"/>
          </w:tcPr>
          <w:p w14:paraId="1FEDE10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565" w:type="pct"/>
            <w:shd w:val="clear" w:color="auto" w:fill="auto"/>
            <w:vAlign w:val="center"/>
          </w:tcPr>
          <w:p w14:paraId="532E4FC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379" w:type="pct"/>
            <w:shd w:val="clear" w:color="auto" w:fill="auto"/>
            <w:vAlign w:val="center"/>
          </w:tcPr>
          <w:p w14:paraId="3AB4B08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国产</w:t>
            </w:r>
          </w:p>
        </w:tc>
      </w:tr>
    </w:tbl>
    <w:p w14:paraId="6A8E76EC">
      <w:pPr>
        <w:adjustRightInd w:val="0"/>
        <w:snapToGrid w:val="0"/>
        <w:spacing w:line="420" w:lineRule="exact"/>
        <w:ind w:firstLine="420" w:firstLineChars="200"/>
        <w:rPr>
          <w:rFonts w:hint="eastAsia" w:asciiTheme="minorEastAsia" w:hAnsiTheme="minorEastAsia"/>
          <w:color w:val="000000" w:themeColor="text1"/>
          <w:szCs w:val="21"/>
          <w:lang w:eastAsia="zh-CN"/>
          <w14:textFill>
            <w14:solidFill>
              <w14:schemeClr w14:val="tx1"/>
            </w14:solidFill>
          </w14:textFill>
        </w:rPr>
      </w:pPr>
    </w:p>
    <w:p w14:paraId="0F59C1F6">
      <w:pPr>
        <w:adjustRightInd w:val="0"/>
        <w:snapToGrid w:val="0"/>
        <w:spacing w:line="420" w:lineRule="exact"/>
        <w:ind w:firstLine="420" w:firstLineChars="200"/>
        <w:rPr>
          <w:rFonts w:hint="eastAsia" w:asciiTheme="minorEastAsia" w:hAnsiTheme="minorEastAsia"/>
          <w:color w:val="000000" w:themeColor="text1"/>
          <w:szCs w:val="21"/>
          <w:lang w:eastAsia="zh-CN"/>
          <w14:textFill>
            <w14:solidFill>
              <w14:schemeClr w14:val="tx1"/>
            </w14:solidFill>
          </w14:textFill>
        </w:rPr>
      </w:pPr>
      <w:r>
        <w:rPr>
          <w:rFonts w:hint="eastAsia" w:asciiTheme="minorEastAsia" w:hAnsiTheme="minorEastAsia"/>
          <w:color w:val="000000" w:themeColor="text1"/>
          <w:szCs w:val="21"/>
          <w:lang w:eastAsia="zh-CN"/>
          <w14:textFill>
            <w14:solidFill>
              <w14:schemeClr w14:val="tx1"/>
            </w14:solidFill>
          </w14:textFill>
        </w:rPr>
        <w:t>（</w:t>
      </w:r>
      <w:r>
        <w:rPr>
          <w:rFonts w:hint="eastAsia" w:asciiTheme="minorEastAsia" w:hAnsiTheme="minorEastAsia"/>
          <w:color w:val="000000" w:themeColor="text1"/>
          <w:szCs w:val="21"/>
          <w:lang w:val="en-US" w:eastAsia="zh-CN"/>
          <w14:textFill>
            <w14:solidFill>
              <w14:schemeClr w14:val="tx1"/>
            </w14:solidFill>
          </w14:textFill>
        </w:rPr>
        <w:t>2</w:t>
      </w:r>
      <w:r>
        <w:rPr>
          <w:rFonts w:hint="eastAsia" w:asciiTheme="minorEastAsia" w:hAnsiTheme="minorEastAsia"/>
          <w:color w:val="000000" w:themeColor="text1"/>
          <w:szCs w:val="21"/>
          <w:lang w:eastAsia="zh-CN"/>
          <w14:textFill>
            <w14:solidFill>
              <w14:schemeClr w14:val="tx1"/>
            </w14:solidFill>
          </w14:textFill>
        </w:rPr>
        <w:t>）配套耗材</w:t>
      </w:r>
      <w:r>
        <w:rPr>
          <w:rFonts w:hint="eastAsia" w:asciiTheme="minorEastAsia" w:hAnsiTheme="minorEastAsia"/>
          <w:color w:val="000000" w:themeColor="text1"/>
          <w:szCs w:val="21"/>
          <w:lang w:val="en-US" w:eastAsia="zh-CN"/>
          <w14:textFill>
            <w14:solidFill>
              <w14:schemeClr w14:val="tx1"/>
            </w14:solidFill>
          </w14:textFill>
        </w:rPr>
        <w:t>/试剂</w:t>
      </w:r>
      <w:r>
        <w:rPr>
          <w:rFonts w:hint="eastAsia" w:asciiTheme="minorEastAsia" w:hAnsiTheme="minorEastAsia"/>
          <w:color w:val="000000" w:themeColor="text1"/>
          <w:szCs w:val="21"/>
          <w:lang w:eastAsia="zh-CN"/>
          <w14:textFill>
            <w14:solidFill>
              <w14:schemeClr w14:val="tx1"/>
            </w14:solidFill>
          </w14:textFill>
        </w:rPr>
        <w:t>信息：</w:t>
      </w:r>
    </w:p>
    <w:tbl>
      <w:tblPr>
        <w:tblStyle w:val="42"/>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633"/>
        <w:gridCol w:w="1795"/>
        <w:gridCol w:w="2151"/>
        <w:gridCol w:w="667"/>
        <w:gridCol w:w="1129"/>
        <w:gridCol w:w="1551"/>
        <w:gridCol w:w="671"/>
      </w:tblGrid>
      <w:tr w14:paraId="27E5E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13" w:type="dxa"/>
            <w:tcBorders>
              <w:top w:val="double" w:color="auto" w:sz="4" w:space="0"/>
              <w:left w:val="double" w:color="auto" w:sz="4" w:space="0"/>
            </w:tcBorders>
            <w:vAlign w:val="center"/>
          </w:tcPr>
          <w:p w14:paraId="7DD2E6F4">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包号</w:t>
            </w:r>
          </w:p>
        </w:tc>
        <w:tc>
          <w:tcPr>
            <w:tcW w:w="633" w:type="dxa"/>
            <w:tcBorders>
              <w:top w:val="double" w:color="auto" w:sz="4" w:space="0"/>
            </w:tcBorders>
            <w:vAlign w:val="center"/>
          </w:tcPr>
          <w:p w14:paraId="72FD06DC">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lang w:val="en-US" w:eastAsia="zh-CN"/>
                <w14:textFill>
                  <w14:solidFill>
                    <w14:schemeClr w14:val="tx1"/>
                  </w14:solidFill>
                </w14:textFill>
              </w:rPr>
              <w:t>条目</w:t>
            </w:r>
            <w:r>
              <w:rPr>
                <w:rFonts w:hint="eastAsia" w:ascii="宋体" w:hAnsi="宋体"/>
                <w:b/>
                <w:bCs/>
                <w:color w:val="000000" w:themeColor="text1"/>
                <w:szCs w:val="21"/>
                <w14:textFill>
                  <w14:solidFill>
                    <w14:schemeClr w14:val="tx1"/>
                  </w14:solidFill>
                </w14:textFill>
              </w:rPr>
              <w:t>号</w:t>
            </w:r>
          </w:p>
        </w:tc>
        <w:tc>
          <w:tcPr>
            <w:tcW w:w="1795" w:type="dxa"/>
            <w:tcBorders>
              <w:top w:val="double" w:color="auto" w:sz="4" w:space="0"/>
            </w:tcBorders>
            <w:vAlign w:val="center"/>
          </w:tcPr>
          <w:p w14:paraId="17244868">
            <w:pPr>
              <w:adjustRightInd w:val="0"/>
              <w:snapToGrid w:val="0"/>
              <w:spacing w:line="400" w:lineRule="exact"/>
              <w:jc w:val="center"/>
              <w:rPr>
                <w:rFonts w:hint="eastAsia" w:ascii="宋体" w:hAnsi="宋体" w:eastAsia="宋体"/>
                <w:b/>
                <w:bCs/>
                <w:color w:val="000000" w:themeColor="text1"/>
                <w:szCs w:val="21"/>
                <w:lang w:eastAsia="zh-CN"/>
                <w14:textFill>
                  <w14:solidFill>
                    <w14:schemeClr w14:val="tx1"/>
                  </w14:solidFill>
                </w14:textFill>
              </w:rPr>
            </w:pPr>
            <w:r>
              <w:rPr>
                <w:rFonts w:hint="eastAsia" w:ascii="宋体" w:hAnsi="宋体"/>
                <w:b/>
                <w:bCs/>
                <w:color w:val="000000" w:themeColor="text1"/>
                <w:szCs w:val="21"/>
                <w:lang w:eastAsia="zh-CN"/>
                <w14:textFill>
                  <w14:solidFill>
                    <w14:schemeClr w14:val="tx1"/>
                  </w14:solidFill>
                </w14:textFill>
              </w:rPr>
              <w:t>设备名称</w:t>
            </w:r>
          </w:p>
        </w:tc>
        <w:tc>
          <w:tcPr>
            <w:tcW w:w="2151" w:type="dxa"/>
            <w:tcBorders>
              <w:top w:val="double" w:color="auto" w:sz="4" w:space="0"/>
            </w:tcBorders>
            <w:vAlign w:val="center"/>
          </w:tcPr>
          <w:p w14:paraId="3FCA3D44">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耗材</w:t>
            </w:r>
            <w:r>
              <w:rPr>
                <w:rFonts w:hint="eastAsia" w:ascii="宋体" w:hAnsi="宋体"/>
                <w:b/>
                <w:bCs/>
                <w:color w:val="000000" w:themeColor="text1"/>
                <w:szCs w:val="21"/>
                <w:lang w:val="en-US" w:eastAsia="zh-CN"/>
                <w14:textFill>
                  <w14:solidFill>
                    <w14:schemeClr w14:val="tx1"/>
                  </w14:solidFill>
                </w14:textFill>
              </w:rPr>
              <w:t>/试剂</w:t>
            </w:r>
            <w:r>
              <w:rPr>
                <w:rFonts w:hint="eastAsia" w:ascii="宋体" w:hAnsi="宋体"/>
                <w:b/>
                <w:bCs/>
                <w:color w:val="000000" w:themeColor="text1"/>
                <w:szCs w:val="21"/>
                <w14:textFill>
                  <w14:solidFill>
                    <w14:schemeClr w14:val="tx1"/>
                  </w14:solidFill>
                </w14:textFill>
              </w:rPr>
              <w:t>名称</w:t>
            </w:r>
          </w:p>
        </w:tc>
        <w:tc>
          <w:tcPr>
            <w:tcW w:w="667" w:type="dxa"/>
            <w:tcBorders>
              <w:top w:val="double" w:color="auto" w:sz="4" w:space="0"/>
            </w:tcBorders>
            <w:vAlign w:val="center"/>
          </w:tcPr>
          <w:p w14:paraId="0E22D802">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单位</w:t>
            </w:r>
          </w:p>
        </w:tc>
        <w:tc>
          <w:tcPr>
            <w:tcW w:w="1129" w:type="dxa"/>
            <w:tcBorders>
              <w:top w:val="double" w:color="auto" w:sz="4" w:space="0"/>
            </w:tcBorders>
            <w:vAlign w:val="center"/>
          </w:tcPr>
          <w:p w14:paraId="4411A137">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采购</w:t>
            </w:r>
            <w:r>
              <w:rPr>
                <w:rFonts w:hint="eastAsia" w:ascii="宋体" w:hAnsi="宋体"/>
                <w:b/>
                <w:bCs/>
                <w:color w:val="000000" w:themeColor="text1"/>
                <w:szCs w:val="21"/>
                <w:lang w:val="en-US" w:eastAsia="zh-CN"/>
                <w14:textFill>
                  <w14:solidFill>
                    <w14:schemeClr w14:val="tx1"/>
                  </w14:solidFill>
                </w14:textFill>
              </w:rPr>
              <w:t>单价</w:t>
            </w:r>
            <w:r>
              <w:rPr>
                <w:rFonts w:hint="eastAsia" w:ascii="宋体" w:hAnsi="宋体"/>
                <w:b/>
                <w:bCs/>
                <w:color w:val="000000" w:themeColor="text1"/>
                <w:szCs w:val="21"/>
                <w14:textFill>
                  <w14:solidFill>
                    <w14:schemeClr w14:val="tx1"/>
                  </w14:solidFill>
                </w14:textFill>
              </w:rPr>
              <w:t>限价（元）</w:t>
            </w:r>
          </w:p>
        </w:tc>
        <w:tc>
          <w:tcPr>
            <w:tcW w:w="1551" w:type="dxa"/>
            <w:tcBorders>
              <w:top w:val="double" w:color="auto" w:sz="4" w:space="0"/>
            </w:tcBorders>
            <w:vAlign w:val="center"/>
          </w:tcPr>
          <w:p w14:paraId="25E045E3">
            <w:pPr>
              <w:adjustRightInd w:val="0"/>
              <w:snapToGrid w:val="0"/>
              <w:spacing w:line="400" w:lineRule="exact"/>
              <w:jc w:val="center"/>
              <w:rPr>
                <w:rFonts w:hint="default" w:ascii="宋体" w:hAnsi="宋体"/>
                <w:b/>
                <w:bCs/>
                <w:color w:val="000000" w:themeColor="text1"/>
                <w:szCs w:val="21"/>
                <w:lang w:val="en-US" w:eastAsia="zh-CN"/>
                <w14:textFill>
                  <w14:solidFill>
                    <w14:schemeClr w14:val="tx1"/>
                  </w14:solidFill>
                </w14:textFill>
              </w:rPr>
            </w:pPr>
            <w:r>
              <w:rPr>
                <w:rFonts w:hint="eastAsia" w:ascii="宋体" w:hAnsi="宋体"/>
                <w:b/>
                <w:bCs/>
                <w:color w:val="000000" w:themeColor="text1"/>
                <w:szCs w:val="21"/>
                <w:lang w:val="en-US" w:eastAsia="zh-CN"/>
                <w14:textFill>
                  <w14:solidFill>
                    <w14:schemeClr w14:val="tx1"/>
                  </w14:solidFill>
                </w14:textFill>
              </w:rPr>
              <w:t>技术要求</w:t>
            </w:r>
          </w:p>
        </w:tc>
        <w:tc>
          <w:tcPr>
            <w:tcW w:w="671" w:type="dxa"/>
            <w:tcBorders>
              <w:top w:val="double" w:color="auto" w:sz="4" w:space="0"/>
              <w:right w:val="double" w:color="auto" w:sz="4" w:space="0"/>
            </w:tcBorders>
            <w:vAlign w:val="center"/>
          </w:tcPr>
          <w:p w14:paraId="1654C93A">
            <w:pPr>
              <w:adjustRightInd w:val="0"/>
              <w:snapToGrid w:val="0"/>
              <w:spacing w:line="400" w:lineRule="exact"/>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产地</w:t>
            </w:r>
          </w:p>
        </w:tc>
      </w:tr>
      <w:tr w14:paraId="335C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413" w:type="dxa"/>
            <w:tcBorders>
              <w:left w:val="double" w:color="auto" w:sz="4" w:space="0"/>
            </w:tcBorders>
            <w:vAlign w:val="center"/>
          </w:tcPr>
          <w:p w14:paraId="6E69480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w:t>
            </w:r>
          </w:p>
        </w:tc>
        <w:tc>
          <w:tcPr>
            <w:tcW w:w="633" w:type="dxa"/>
            <w:vAlign w:val="center"/>
          </w:tcPr>
          <w:p w14:paraId="5BB841E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1-1</w:t>
            </w:r>
          </w:p>
        </w:tc>
        <w:tc>
          <w:tcPr>
            <w:tcW w:w="1795" w:type="dxa"/>
            <w:vAlign w:val="center"/>
          </w:tcPr>
          <w:p w14:paraId="52C98EC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心脏脉冲电场消融系统及三维标测系统</w:t>
            </w:r>
          </w:p>
        </w:tc>
        <w:tc>
          <w:tcPr>
            <w:tcW w:w="2151" w:type="dxa"/>
            <w:vAlign w:val="center"/>
          </w:tcPr>
          <w:p w14:paraId="54FB12C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一次性使用心脏脉冲消融导管</w:t>
            </w:r>
          </w:p>
        </w:tc>
        <w:tc>
          <w:tcPr>
            <w:tcW w:w="667" w:type="dxa"/>
            <w:vAlign w:val="center"/>
          </w:tcPr>
          <w:p w14:paraId="584ACCE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套</w:t>
            </w:r>
          </w:p>
        </w:tc>
        <w:tc>
          <w:tcPr>
            <w:tcW w:w="1129" w:type="dxa"/>
            <w:vAlign w:val="center"/>
          </w:tcPr>
          <w:p w14:paraId="471A2B8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81900</w:t>
            </w:r>
          </w:p>
        </w:tc>
        <w:tc>
          <w:tcPr>
            <w:tcW w:w="1551" w:type="dxa"/>
            <w:vAlign w:val="center"/>
          </w:tcPr>
          <w:p w14:paraId="37903C0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详见招标文件第五章</w:t>
            </w:r>
          </w:p>
        </w:tc>
        <w:tc>
          <w:tcPr>
            <w:tcW w:w="671" w:type="dxa"/>
            <w:tcBorders>
              <w:right w:val="double" w:color="auto" w:sz="4" w:space="0"/>
            </w:tcBorders>
            <w:vAlign w:val="center"/>
          </w:tcPr>
          <w:p w14:paraId="36F52EB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进口</w:t>
            </w:r>
          </w:p>
        </w:tc>
      </w:tr>
      <w:tr w14:paraId="70AB0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13" w:type="dxa"/>
            <w:tcBorders>
              <w:left w:val="double" w:color="auto" w:sz="4" w:space="0"/>
              <w:bottom w:val="double" w:color="auto" w:sz="4" w:space="0"/>
            </w:tcBorders>
            <w:vAlign w:val="center"/>
          </w:tcPr>
          <w:p w14:paraId="112B539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2</w:t>
            </w:r>
          </w:p>
        </w:tc>
        <w:tc>
          <w:tcPr>
            <w:tcW w:w="633" w:type="dxa"/>
            <w:tcBorders>
              <w:bottom w:val="double" w:color="auto" w:sz="4" w:space="0"/>
            </w:tcBorders>
            <w:vAlign w:val="center"/>
          </w:tcPr>
          <w:p w14:paraId="4C50A5C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2-1</w:t>
            </w:r>
          </w:p>
        </w:tc>
        <w:tc>
          <w:tcPr>
            <w:tcW w:w="1795" w:type="dxa"/>
            <w:tcBorders>
              <w:bottom w:val="double" w:color="auto" w:sz="4" w:space="0"/>
            </w:tcBorders>
            <w:vAlign w:val="center"/>
          </w:tcPr>
          <w:p w14:paraId="53D74D8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心脏电生理三维标测系统及心脏脉冲消融系统</w:t>
            </w:r>
          </w:p>
        </w:tc>
        <w:tc>
          <w:tcPr>
            <w:tcW w:w="2151" w:type="dxa"/>
            <w:tcBorders>
              <w:bottom w:val="double" w:color="auto" w:sz="4" w:space="0"/>
            </w:tcBorders>
            <w:vAlign w:val="center"/>
          </w:tcPr>
          <w:p w14:paraId="2D7DA40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一次性使用心脏脉冲电场消融导管</w:t>
            </w:r>
          </w:p>
        </w:tc>
        <w:tc>
          <w:tcPr>
            <w:tcW w:w="667" w:type="dxa"/>
            <w:tcBorders>
              <w:bottom w:val="double" w:color="auto" w:sz="4" w:space="0"/>
            </w:tcBorders>
            <w:vAlign w:val="center"/>
          </w:tcPr>
          <w:p w14:paraId="5CA993D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套</w:t>
            </w:r>
          </w:p>
        </w:tc>
        <w:tc>
          <w:tcPr>
            <w:tcW w:w="1129" w:type="dxa"/>
            <w:tcBorders>
              <w:bottom w:val="double" w:color="auto" w:sz="4" w:space="0"/>
            </w:tcBorders>
            <w:vAlign w:val="center"/>
          </w:tcPr>
          <w:p w14:paraId="285D609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68000</w:t>
            </w:r>
          </w:p>
        </w:tc>
        <w:tc>
          <w:tcPr>
            <w:tcW w:w="1551" w:type="dxa"/>
            <w:tcBorders>
              <w:bottom w:val="double" w:color="auto" w:sz="4" w:space="0"/>
            </w:tcBorders>
            <w:vAlign w:val="center"/>
          </w:tcPr>
          <w:p w14:paraId="486B686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详见招标文件第五章</w:t>
            </w:r>
          </w:p>
        </w:tc>
        <w:tc>
          <w:tcPr>
            <w:tcW w:w="671" w:type="dxa"/>
            <w:tcBorders>
              <w:bottom w:val="double" w:color="auto" w:sz="4" w:space="0"/>
              <w:right w:val="double" w:color="auto" w:sz="4" w:space="0"/>
            </w:tcBorders>
            <w:vAlign w:val="center"/>
          </w:tcPr>
          <w:p w14:paraId="08426C6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国产</w:t>
            </w:r>
          </w:p>
        </w:tc>
      </w:tr>
    </w:tbl>
    <w:p w14:paraId="4DA5D0B3">
      <w:pPr>
        <w:pStyle w:val="2"/>
        <w:spacing w:before="0" w:beforeAutospacing="0" w:after="0" w:afterAutospacing="0" w:line="360" w:lineRule="auto"/>
        <w:ind w:firstLine="420"/>
        <w:jc w:val="both"/>
        <w:rPr>
          <w:rFonts w:hint="eastAsia" w:asciiTheme="minorEastAsia" w:hAnsiTheme="minorEastAsia"/>
          <w:b w:val="0"/>
          <w:bCs w:val="0"/>
          <w:color w:val="000000" w:themeColor="text1"/>
          <w:sz w:val="21"/>
          <w:szCs w:val="21"/>
          <w:lang w:val="en-US" w:eastAsia="zh-CN"/>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备注：本项目的最小投标单位为包，本项目按包分别确定中标人。投标人必须对包内所有品目进行投标，否则投标无效。</w:t>
      </w:r>
      <w:r>
        <w:rPr>
          <w:rFonts w:hint="eastAsia" w:asciiTheme="minorEastAsia" w:hAnsiTheme="minorEastAsia"/>
          <w:color w:val="000000" w:themeColor="text1"/>
          <w:sz w:val="21"/>
          <w:szCs w:val="21"/>
          <w:lang w:val="en-US" w:eastAsia="zh-CN"/>
          <w14:textFill>
            <w14:solidFill>
              <w14:schemeClr w14:val="tx1"/>
            </w14:solidFill>
          </w14:textFill>
        </w:rPr>
        <w:t>投标报价超过各品目预算金额或采购限价</w:t>
      </w:r>
      <w:r>
        <w:rPr>
          <w:rFonts w:hint="eastAsia" w:asciiTheme="minorEastAsia" w:hAnsiTheme="minorEastAsia"/>
          <w:b w:val="0"/>
          <w:bCs w:val="0"/>
          <w:color w:val="000000" w:themeColor="text1"/>
          <w:sz w:val="21"/>
          <w:szCs w:val="21"/>
          <w:lang w:val="en-US" w:eastAsia="zh-CN"/>
          <w14:textFill>
            <w14:solidFill>
              <w14:schemeClr w14:val="tx1"/>
            </w14:solidFill>
          </w14:textFill>
        </w:rPr>
        <w:t>的，其投标无效</w:t>
      </w:r>
      <w:r>
        <w:rPr>
          <w:rFonts w:hint="eastAsia" w:asciiTheme="minorEastAsia" w:hAnsiTheme="minorEastAsia"/>
          <w:color w:val="000000" w:themeColor="text1"/>
          <w:sz w:val="21"/>
          <w:szCs w:val="21"/>
          <w:lang w:val="en-US" w:eastAsia="zh-CN"/>
          <w14:textFill>
            <w14:solidFill>
              <w14:schemeClr w14:val="tx1"/>
            </w14:solidFill>
          </w14:textFill>
        </w:rPr>
        <w:t>。</w:t>
      </w:r>
      <w:r>
        <w:rPr>
          <w:rFonts w:hint="eastAsia" w:asciiTheme="minorEastAsia" w:hAnsiTheme="minorEastAsia"/>
          <w:color w:val="000000" w:themeColor="text1"/>
          <w:sz w:val="21"/>
          <w:szCs w:val="21"/>
          <w14:textFill>
            <w14:solidFill>
              <w14:schemeClr w14:val="tx1"/>
            </w14:solidFill>
          </w14:textFill>
        </w:rPr>
        <w:t>本项目产地注明“国产”的，只接受国产产品响应;产地注明“进口”的，只接受进口产品响应;产地注明“接受进口”的，同时接受国产和进口产品响应，否则响应无效。</w:t>
      </w:r>
    </w:p>
    <w:p w14:paraId="72A58FC0">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lang w:val="en-US" w:eastAsia="zh-CN"/>
          <w14:textFill>
            <w14:solidFill>
              <w14:schemeClr w14:val="tx1"/>
            </w14:solidFill>
          </w14:textFill>
        </w:rPr>
        <w:t>5</w:t>
      </w:r>
      <w:r>
        <w:rPr>
          <w:rFonts w:hint="eastAsia" w:asciiTheme="minorEastAsia" w:hAnsiTheme="minorEastAsia"/>
          <w:color w:val="000000" w:themeColor="text1"/>
          <w:szCs w:val="21"/>
          <w14:textFill>
            <w14:solidFill>
              <w14:schemeClr w14:val="tx1"/>
            </w14:solidFill>
          </w14:textFill>
        </w:rPr>
        <w:t>、合同履行期限：详见招标文件要求。</w:t>
      </w:r>
    </w:p>
    <w:p w14:paraId="47497060">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lang w:val="en-US" w:eastAsia="zh-CN"/>
          <w14:textFill>
            <w14:solidFill>
              <w14:schemeClr w14:val="tx1"/>
            </w14:solidFill>
          </w14:textFill>
        </w:rPr>
        <w:t>6</w:t>
      </w:r>
      <w:r>
        <w:rPr>
          <w:rFonts w:hint="eastAsia" w:asciiTheme="minorEastAsia" w:hAnsiTheme="minorEastAsia"/>
          <w:color w:val="000000" w:themeColor="text1"/>
          <w:szCs w:val="21"/>
          <w14:textFill>
            <w14:solidFill>
              <w14:schemeClr w14:val="tx1"/>
            </w14:solidFill>
          </w14:textFill>
        </w:rPr>
        <w:t>、本项目不接受联合体投标。</w:t>
      </w:r>
    </w:p>
    <w:p w14:paraId="2DED73EB">
      <w:pPr>
        <w:pStyle w:val="4"/>
        <w:adjustRightInd w:val="0"/>
        <w:snapToGrid w:val="0"/>
        <w:spacing w:before="156" w:beforeLines="50" w:line="420" w:lineRule="exact"/>
        <w:rPr>
          <w:color w:val="000000" w:themeColor="text1"/>
          <w:sz w:val="21"/>
          <w:szCs w:val="21"/>
          <w14:textFill>
            <w14:solidFill>
              <w14:schemeClr w14:val="tx1"/>
            </w14:solidFill>
          </w14:textFill>
        </w:rPr>
      </w:pPr>
      <w:bookmarkStart w:id="19" w:name="_Toc14022"/>
      <w:r>
        <w:rPr>
          <w:rFonts w:hint="eastAsia"/>
          <w:color w:val="000000" w:themeColor="text1"/>
          <w:sz w:val="21"/>
          <w:szCs w:val="21"/>
          <w14:textFill>
            <w14:solidFill>
              <w14:schemeClr w14:val="tx1"/>
            </w14:solidFill>
          </w14:textFill>
        </w:rPr>
        <w:t>二、投标人的资格要求</w:t>
      </w:r>
      <w:bookmarkEnd w:id="15"/>
      <w:bookmarkEnd w:id="16"/>
      <w:bookmarkEnd w:id="17"/>
      <w:bookmarkEnd w:id="18"/>
      <w:bookmarkEnd w:id="19"/>
    </w:p>
    <w:p w14:paraId="6CBC2D4D">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bookmarkStart w:id="20" w:name="_Toc35393623"/>
      <w:bookmarkStart w:id="21" w:name="_Toc35393792"/>
      <w:bookmarkStart w:id="22" w:name="_Toc28359081"/>
      <w:bookmarkStart w:id="23" w:name="_Toc28359004"/>
      <w:r>
        <w:rPr>
          <w:rFonts w:hint="eastAsia" w:asciiTheme="minorEastAsia" w:hAnsiTheme="minorEastAsia"/>
          <w:color w:val="000000" w:themeColor="text1"/>
          <w:szCs w:val="21"/>
          <w14:textFill>
            <w14:solidFill>
              <w14:schemeClr w14:val="tx1"/>
            </w14:solidFill>
          </w14:textFill>
        </w:rPr>
        <w:t>1、满足《中华人民共和国政府采购法》第二十二条规定；</w:t>
      </w:r>
    </w:p>
    <w:p w14:paraId="5D5177BD">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2</w:t>
      </w:r>
      <w:r>
        <w:rPr>
          <w:rFonts w:hint="eastAsia" w:asciiTheme="minorEastAsia" w:hAnsiTheme="minorEastAsia"/>
          <w:color w:val="000000" w:themeColor="text1"/>
          <w:szCs w:val="21"/>
          <w14:textFill>
            <w14:solidFill>
              <w14:schemeClr w14:val="tx1"/>
            </w14:solidFill>
          </w14:textFill>
        </w:rPr>
        <w:t>、落实政府采购政策需满足的资格要求：</w:t>
      </w:r>
    </w:p>
    <w:p w14:paraId="0D22C6C3">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列入财政部、国家发展改革委发布的最新一期《节能产品政府采购清单》且属于应当强制采购的节能产品</w:t>
      </w:r>
      <w:r>
        <w:rPr>
          <w:rFonts w:hint="eastAsia" w:asciiTheme="minorEastAsia" w:hAnsiTheme="minorEastAsia"/>
          <w:color w:val="000000" w:themeColor="text1"/>
          <w:szCs w:val="21"/>
          <w14:textFill>
            <w14:solidFill>
              <w14:schemeClr w14:val="tx1"/>
            </w14:solidFill>
          </w14:textFill>
        </w:rPr>
        <w:t>，实行强制采购。</w:t>
      </w:r>
    </w:p>
    <w:p w14:paraId="7622A794">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（2）优先采购：</w:t>
      </w:r>
      <w:r>
        <w:rPr>
          <w:rFonts w:hint="eastAsia" w:ascii="宋体" w:hAnsi="宋体" w:cs="宋体"/>
          <w:color w:val="000000" w:themeColor="text1"/>
          <w:szCs w:val="21"/>
          <w14:textFill>
            <w14:solidFill>
              <w14:schemeClr w14:val="tx1"/>
            </w14:solidFill>
          </w14:textFill>
        </w:rPr>
        <w:t>政府采购鼓励采购节能环保产品</w:t>
      </w:r>
      <w:r>
        <w:rPr>
          <w:rFonts w:hint="eastAsia" w:asciiTheme="minorEastAsia" w:hAnsiTheme="minorEastAsia"/>
          <w:color w:val="000000" w:themeColor="text1"/>
          <w:szCs w:val="21"/>
          <w14:textFill>
            <w14:solidFill>
              <w14:schemeClr w14:val="tx1"/>
            </w14:solidFill>
          </w14:textFill>
        </w:rPr>
        <w:t>，实行优先采购。</w:t>
      </w:r>
    </w:p>
    <w:p w14:paraId="4F06DED1">
      <w:pPr>
        <w:adjustRightInd w:val="0"/>
        <w:snapToGrid w:val="0"/>
        <w:spacing w:line="420" w:lineRule="exact"/>
        <w:ind w:firstLine="420" w:firstLineChars="200"/>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（3）本项目为非专门面向中小企业采购。对小型、微型企业包括视同小型、微型企业的残疾人福利单位、监狱企业，给予价格评审优惠。</w:t>
      </w:r>
    </w:p>
    <w:p w14:paraId="3FCB725F">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highlight w:val="none"/>
        </w:rPr>
      </w:pPr>
      <w:r>
        <w:rPr>
          <w:rFonts w:hint="eastAsia" w:asciiTheme="minorEastAsia" w:hAnsiTheme="minorEastAsia"/>
          <w:color w:val="auto"/>
          <w:szCs w:val="21"/>
          <w:highlight w:val="none"/>
        </w:rPr>
        <w:t>（4）根据《国务院办公厅关于在政府采购中实施本国产品标准及相关政策的通知》（国办发〔2025〕34号），政府采购活动中既有本国产品又有非本国产品参与竞争的，依法对本国产品给予价格评审优惠。</w:t>
      </w:r>
    </w:p>
    <w:p w14:paraId="12118C81">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3、本项目的特定资格要求：</w:t>
      </w:r>
    </w:p>
    <w:p w14:paraId="4446EAA4">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（1）所投货物如纳入医疗器械管理的，投标人须具有医疗器械生产或经营许可证（或相应的备案凭证）；</w:t>
      </w:r>
    </w:p>
    <w:p w14:paraId="5E3F748A">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（2）所投货物如纳入医疗器械管理的，货物须具有有效的医疗器械产品注册证（或备案凭证）；</w:t>
      </w:r>
    </w:p>
    <w:p w14:paraId="20521CE8">
      <w:pPr>
        <w:adjustRightInd w:val="0"/>
        <w:snapToGrid w:val="0"/>
        <w:spacing w:line="420" w:lineRule="exact"/>
        <w:ind w:firstLine="420" w:firstLineChars="200"/>
        <w:rPr>
          <w:rFonts w:hint="default" w:eastAsia="宋体" w:cs="Times New Roman" w:asciiTheme="minorEastAsia" w:hAnsiTheme="minorEastAsia"/>
          <w:color w:val="000000" w:themeColor="text1"/>
          <w:szCs w:val="21"/>
          <w:lang w:val="en-US" w:eastAsia="zh-CN"/>
          <w14:textFill>
            <w14:solidFill>
              <w14:schemeClr w14:val="tx1"/>
            </w14:solidFill>
          </w14:textFill>
        </w:rPr>
      </w:pPr>
      <w:r>
        <w:rPr>
          <w:rFonts w:hint="eastAsia" w:eastAsia="宋体" w:cs="Times New Roman" w:asciiTheme="minorEastAsia" w:hAnsiTheme="minorEastAsia"/>
          <w:color w:val="000000" w:themeColor="text1"/>
          <w:szCs w:val="21"/>
          <w:lang w:eastAsia="zh-CN"/>
          <w14:textFill>
            <w14:solidFill>
              <w14:schemeClr w14:val="tx1"/>
            </w14:solidFill>
          </w14:textFill>
        </w:rPr>
        <w:t>（</w:t>
      </w:r>
      <w:r>
        <w:rPr>
          <w:rFonts w:hint="eastAsia" w:eastAsia="宋体" w:cs="Times New Roman" w:asciiTheme="minorEastAsia" w:hAnsiTheme="minorEastAsia"/>
          <w:color w:val="000000" w:themeColor="text1"/>
          <w:szCs w:val="21"/>
          <w:lang w:val="en-US" w:eastAsia="zh-CN"/>
          <w14:textFill>
            <w14:solidFill>
              <w14:schemeClr w14:val="tx1"/>
            </w14:solidFill>
          </w14:textFill>
        </w:rPr>
        <w:t>3</w:t>
      </w:r>
      <w:r>
        <w:rPr>
          <w:rFonts w:hint="eastAsia" w:eastAsia="宋体" w:cs="Times New Roman" w:asciiTheme="minorEastAsia" w:hAnsiTheme="minorEastAsia"/>
          <w:color w:val="000000" w:themeColor="text1"/>
          <w:szCs w:val="21"/>
          <w:lang w:eastAsia="zh-CN"/>
          <w14:textFill>
            <w14:solidFill>
              <w14:schemeClr w14:val="tx1"/>
            </w14:solidFill>
          </w14:textFill>
        </w:rPr>
        <w:t>）</w:t>
      </w:r>
      <w:r>
        <w:rPr>
          <w:rFonts w:hint="eastAsia" w:eastAsia="宋体" w:cs="Times New Roman" w:asciiTheme="minorEastAsia" w:hAnsiTheme="minorEastAsia"/>
          <w:color w:val="000000" w:themeColor="text1"/>
          <w:szCs w:val="21"/>
          <w14:textFill>
            <w14:solidFill>
              <w14:schemeClr w14:val="tx1"/>
            </w14:solidFill>
          </w14:textFill>
        </w:rPr>
        <w:t>所投</w:t>
      </w:r>
      <w:r>
        <w:rPr>
          <w:rFonts w:hint="eastAsia" w:eastAsia="宋体" w:cs="Times New Roman" w:asciiTheme="minorEastAsia" w:hAnsiTheme="minorEastAsia"/>
          <w:color w:val="000000" w:themeColor="text1"/>
          <w:szCs w:val="21"/>
          <w:lang w:val="en-US" w:eastAsia="zh-CN"/>
          <w14:textFill>
            <w14:solidFill>
              <w14:schemeClr w14:val="tx1"/>
            </w14:solidFill>
          </w14:textFill>
        </w:rPr>
        <w:t>货物</w:t>
      </w:r>
      <w:r>
        <w:rPr>
          <w:rFonts w:hint="eastAsia" w:eastAsia="宋体" w:cs="Times New Roman" w:asciiTheme="minorEastAsia" w:hAnsiTheme="minorEastAsia"/>
          <w:color w:val="000000" w:themeColor="text1"/>
          <w:szCs w:val="21"/>
          <w14:textFill>
            <w14:solidFill>
              <w14:schemeClr w14:val="tx1"/>
            </w14:solidFill>
          </w14:textFill>
        </w:rPr>
        <w:t>若纳入中华人民共和国医疗器械监督管理且属于湖南省医保局单独收费管理的医用耗材（含体外诊断试剂），则必须是湖南省药品和医用耗材招采管理子系统或湖南省医药集中采购平台挂网产品（须符合湖南省医用耗材采购相关政策）。供应商须提供湖南省药品和医用耗材招采管理子系统或湖南省医药集中采购平台挂网截图（若处于待审核状态的，提供待审核状态截图）</w:t>
      </w:r>
      <w:r>
        <w:rPr>
          <w:rFonts w:hint="eastAsia" w:cs="Times New Roman" w:asciiTheme="minorEastAsia" w:hAnsiTheme="minorEastAsia"/>
          <w:color w:val="000000" w:themeColor="text1"/>
          <w:szCs w:val="21"/>
          <w:lang w:eastAsia="zh-CN"/>
          <w14:textFill>
            <w14:solidFill>
              <w14:schemeClr w14:val="tx1"/>
            </w14:solidFill>
          </w14:textFill>
        </w:rPr>
        <w:t>，</w:t>
      </w:r>
      <w:r>
        <w:rPr>
          <w:rFonts w:hint="eastAsia" w:eastAsia="宋体" w:cs="Times New Roman" w:asciiTheme="minorEastAsia" w:hAnsiTheme="minorEastAsia"/>
          <w:color w:val="000000" w:themeColor="text1"/>
          <w:szCs w:val="21"/>
          <w14:textFill>
            <w14:solidFill>
              <w14:schemeClr w14:val="tx1"/>
            </w14:solidFill>
          </w14:textFill>
        </w:rPr>
        <w:t>否则响应无效。</w:t>
      </w:r>
    </w:p>
    <w:p w14:paraId="27674F70">
      <w:pPr>
        <w:adjustRightInd w:val="0"/>
        <w:snapToGrid w:val="0"/>
        <w:spacing w:line="420" w:lineRule="exact"/>
        <w:ind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4、本项目不接受联合体投标。</w:t>
      </w:r>
    </w:p>
    <w:p w14:paraId="054B3180">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5、单位负责人为同一人或者存在直接控股、管理关系的不同供应商，不得参加同一合同项下的政府采购活动。</w:t>
      </w:r>
    </w:p>
    <w:p w14:paraId="205D5DE3">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6、为本采购项目提供整体设计、规范编制或者项目管理、监理、检测等服务的，不得再参加此项目的其他采购活动。</w:t>
      </w:r>
    </w:p>
    <w:p w14:paraId="28A49F44">
      <w:pPr>
        <w:adjustRightInd w:val="0"/>
        <w:snapToGrid w:val="0"/>
        <w:spacing w:line="420" w:lineRule="exact"/>
        <w:ind w:firstLine="420" w:firstLineChars="200"/>
        <w:rPr>
          <w:rFonts w:asciiTheme="minorEastAsia" w:hAnsiTheme="minorEastAsia"/>
          <w:i/>
          <w:iCs/>
          <w:color w:val="000000" w:themeColor="text1"/>
          <w:szCs w:val="21"/>
          <w:u w:val="single"/>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7、被“信用中国”（www.creditchina.gov.cn）、中国政府采购网（www.ccgp.gov.cn）列入失信被执行人、重大税收违法案件当事人名单、政府采购严重违法失信行为记录名单</w:t>
      </w:r>
      <w:r>
        <w:rPr>
          <w:rFonts w:hint="eastAsia" w:ascii="宋体" w:hAnsi="宋体" w:cs="宋体"/>
          <w:szCs w:val="21"/>
        </w:rPr>
        <w:t>（处罚期未满）</w:t>
      </w:r>
      <w:r>
        <w:rPr>
          <w:rFonts w:hint="eastAsia" w:asciiTheme="minorEastAsia" w:hAnsiTheme="minorEastAsia"/>
          <w:color w:val="000000" w:themeColor="text1"/>
          <w:szCs w:val="21"/>
          <w14:textFill>
            <w14:solidFill>
              <w14:schemeClr w14:val="tx1"/>
            </w14:solidFill>
          </w14:textFill>
        </w:rPr>
        <w:t>的，拒绝其参与政府采购活动。</w:t>
      </w:r>
    </w:p>
    <w:p w14:paraId="65DDEFA9">
      <w:pPr>
        <w:pStyle w:val="4"/>
        <w:adjustRightInd w:val="0"/>
        <w:snapToGrid w:val="0"/>
        <w:spacing w:before="156" w:beforeLines="50" w:line="420" w:lineRule="exact"/>
        <w:rPr>
          <w:color w:val="000000" w:themeColor="text1"/>
          <w:sz w:val="21"/>
          <w:szCs w:val="21"/>
          <w14:textFill>
            <w14:solidFill>
              <w14:schemeClr w14:val="tx1"/>
            </w14:solidFill>
          </w14:textFill>
        </w:rPr>
      </w:pPr>
      <w:bookmarkStart w:id="24" w:name="_Toc10429"/>
      <w:r>
        <w:rPr>
          <w:rFonts w:hint="eastAsia"/>
          <w:color w:val="000000" w:themeColor="text1"/>
          <w:sz w:val="21"/>
          <w:szCs w:val="21"/>
          <w14:textFill>
            <w14:solidFill>
              <w14:schemeClr w14:val="tx1"/>
            </w14:solidFill>
          </w14:textFill>
        </w:rPr>
        <w:t>三、获取招标文件</w:t>
      </w:r>
      <w:bookmarkEnd w:id="20"/>
      <w:bookmarkEnd w:id="21"/>
      <w:bookmarkEnd w:id="22"/>
      <w:bookmarkEnd w:id="23"/>
      <w:bookmarkEnd w:id="24"/>
    </w:p>
    <w:p w14:paraId="0F15B790">
      <w:pPr>
        <w:adjustRightInd w:val="0"/>
        <w:snapToGrid w:val="0"/>
        <w:spacing w:line="420" w:lineRule="exact"/>
        <w:ind w:firstLine="420" w:firstLineChars="200"/>
        <w:rPr>
          <w:rFonts w:asciiTheme="minorEastAsia" w:hAnsiTheme="minorEastAsia"/>
          <w:color w:val="auto"/>
          <w:szCs w:val="21"/>
        </w:rPr>
      </w:pPr>
      <w:r>
        <w:rPr>
          <w:rFonts w:hint="eastAsia" w:asciiTheme="minorEastAsia" w:hAnsiTheme="minorEastAsia"/>
          <w:color w:val="000000" w:themeColor="text1"/>
          <w:szCs w:val="21"/>
          <w:lang w:val="en-US" w:eastAsia="zh-CN"/>
          <w14:textFill>
            <w14:solidFill>
              <w14:schemeClr w14:val="tx1"/>
            </w14:solidFill>
          </w14:textFill>
        </w:rPr>
        <w:t>1、</w:t>
      </w:r>
      <w:r>
        <w:rPr>
          <w:rFonts w:hint="eastAsia" w:asciiTheme="minorEastAsia" w:hAnsiTheme="minorEastAsia"/>
          <w:color w:val="000000" w:themeColor="text1"/>
          <w:szCs w:val="21"/>
          <w14:textFill>
            <w14:solidFill>
              <w14:schemeClr w14:val="tx1"/>
            </w14:solidFill>
          </w14:textFill>
        </w:rPr>
        <w:t>时间：</w:t>
      </w:r>
      <w:r>
        <w:rPr>
          <w:rFonts w:hint="eastAsia" w:asciiTheme="minorEastAsia" w:hAnsiTheme="minorEastAsia"/>
          <w:b/>
          <w:szCs w:val="21"/>
        </w:rPr>
        <w:t>202</w:t>
      </w:r>
      <w:r>
        <w:rPr>
          <w:rFonts w:hint="eastAsia" w:asciiTheme="minorEastAsia" w:hAnsiTheme="minorEastAsia"/>
          <w:b/>
          <w:szCs w:val="21"/>
          <w:lang w:val="en-US" w:eastAsia="zh-CN"/>
        </w:rPr>
        <w:t>6</w:t>
      </w:r>
      <w:r>
        <w:rPr>
          <w:rFonts w:hint="eastAsia" w:asciiTheme="minorEastAsia" w:hAnsiTheme="minorEastAsia"/>
          <w:b/>
          <w:szCs w:val="21"/>
        </w:rPr>
        <w:t>年</w:t>
      </w:r>
      <w:r>
        <w:rPr>
          <w:rFonts w:hint="eastAsia" w:asciiTheme="minorEastAsia" w:hAnsiTheme="minorEastAsia"/>
          <w:b/>
          <w:szCs w:val="21"/>
          <w:lang w:val="en-US" w:eastAsia="zh-CN"/>
        </w:rPr>
        <w:t xml:space="preserve"> 9</w:t>
      </w:r>
      <w:r>
        <w:rPr>
          <w:rFonts w:hint="eastAsia" w:asciiTheme="minorEastAsia" w:hAnsiTheme="minorEastAsia"/>
          <w:b/>
          <w:szCs w:val="21"/>
        </w:rPr>
        <w:t>月</w:t>
      </w:r>
      <w:r>
        <w:rPr>
          <w:rFonts w:hint="eastAsia" w:asciiTheme="minorEastAsia" w:hAnsiTheme="minorEastAsia"/>
          <w:b/>
          <w:szCs w:val="21"/>
          <w:lang w:val="en-US" w:eastAsia="zh-CN"/>
        </w:rPr>
        <w:t xml:space="preserve"> 23</w:t>
      </w:r>
      <w:r>
        <w:rPr>
          <w:rFonts w:hint="eastAsia" w:asciiTheme="minorEastAsia" w:hAnsiTheme="minorEastAsia"/>
          <w:b/>
          <w:szCs w:val="21"/>
        </w:rPr>
        <w:t>日至202</w:t>
      </w:r>
      <w:r>
        <w:rPr>
          <w:rFonts w:hint="eastAsia" w:asciiTheme="minorEastAsia" w:hAnsiTheme="minorEastAsia"/>
          <w:b/>
          <w:szCs w:val="21"/>
          <w:lang w:val="en-US" w:eastAsia="zh-CN"/>
        </w:rPr>
        <w:t>6</w:t>
      </w:r>
      <w:r>
        <w:rPr>
          <w:rFonts w:hint="eastAsia" w:asciiTheme="minorEastAsia" w:hAnsiTheme="minorEastAsia"/>
          <w:b/>
          <w:szCs w:val="21"/>
        </w:rPr>
        <w:t>年</w:t>
      </w:r>
      <w:r>
        <w:rPr>
          <w:rFonts w:hint="eastAsia" w:asciiTheme="minorEastAsia" w:hAnsiTheme="minorEastAsia"/>
          <w:b/>
          <w:szCs w:val="21"/>
          <w:lang w:val="en-US" w:eastAsia="zh-CN"/>
        </w:rPr>
        <w:t xml:space="preserve"> 10</w:t>
      </w:r>
      <w:r>
        <w:rPr>
          <w:rFonts w:hint="eastAsia" w:asciiTheme="minorEastAsia" w:hAnsiTheme="minorEastAsia"/>
          <w:b/>
          <w:szCs w:val="21"/>
        </w:rPr>
        <w:t>月</w:t>
      </w:r>
      <w:r>
        <w:rPr>
          <w:rFonts w:hint="eastAsia" w:asciiTheme="minorEastAsia" w:hAnsiTheme="minorEastAsia"/>
          <w:b/>
          <w:szCs w:val="21"/>
          <w:lang w:val="en-US" w:eastAsia="zh-CN"/>
        </w:rPr>
        <w:t xml:space="preserve"> 8</w:t>
      </w:r>
      <w:r>
        <w:rPr>
          <w:rFonts w:hint="eastAsia" w:asciiTheme="minorEastAsia" w:hAnsiTheme="minorEastAsia"/>
          <w:b/>
          <w:szCs w:val="21"/>
        </w:rPr>
        <w:t>日</w:t>
      </w:r>
      <w:r>
        <w:rPr>
          <w:rFonts w:hint="eastAsia" w:asciiTheme="minorEastAsia" w:hAnsiTheme="minorEastAsia"/>
          <w:color w:val="000000" w:themeColor="text1"/>
          <w:szCs w:val="21"/>
          <w14:textFill>
            <w14:solidFill>
              <w14:schemeClr w14:val="tx1"/>
            </w14:solidFill>
          </w14:textFill>
        </w:rPr>
        <w:t>，每天上午</w:t>
      </w:r>
      <w:r>
        <w:rPr>
          <w:rFonts w:hint="eastAsia" w:asciiTheme="minorEastAsia" w:hAnsiTheme="minorEastAsia"/>
          <w:color w:val="000000" w:themeColor="text1"/>
          <w:szCs w:val="21"/>
          <w:lang w:val="en-US" w:eastAsia="zh-CN"/>
          <w14:textFill>
            <w14:solidFill>
              <w14:schemeClr w14:val="tx1"/>
            </w14:solidFill>
          </w14:textFill>
        </w:rPr>
        <w:t>9</w:t>
      </w:r>
      <w:r>
        <w:rPr>
          <w:rFonts w:hint="eastAsia" w:asciiTheme="minorEastAsia" w:hAnsi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lang w:val="en-US" w:eastAsia="zh-CN"/>
          <w14:textFill>
            <w14:solidFill>
              <w14:schemeClr w14:val="tx1"/>
            </w14:solidFill>
          </w14:textFill>
        </w:rPr>
        <w:t>0</w:t>
      </w:r>
      <w:r>
        <w:rPr>
          <w:rFonts w:hint="eastAsia" w:asciiTheme="minorEastAsia" w:hAnsiTheme="minorEastAsia"/>
          <w:color w:val="000000" w:themeColor="text1"/>
          <w:szCs w:val="21"/>
          <w14:textFill>
            <w14:solidFill>
              <w14:schemeClr w14:val="tx1"/>
            </w14:solidFill>
          </w14:textFill>
        </w:rPr>
        <w:t>0至12：00，下午14：</w:t>
      </w:r>
      <w:r>
        <w:rPr>
          <w:rFonts w:hint="eastAsia" w:asciiTheme="minorEastAsia" w:hAnsiTheme="minorEastAsia"/>
          <w:color w:val="000000" w:themeColor="text1"/>
          <w:szCs w:val="21"/>
          <w:lang w:val="en-US" w:eastAsia="zh-CN"/>
          <w14:textFill>
            <w14:solidFill>
              <w14:schemeClr w14:val="tx1"/>
            </w14:solidFill>
          </w14:textFill>
        </w:rPr>
        <w:t>0</w:t>
      </w:r>
      <w:r>
        <w:rPr>
          <w:rFonts w:hint="eastAsia" w:asciiTheme="minorEastAsia" w:hAnsiTheme="minorEastAsia"/>
          <w:color w:val="000000" w:themeColor="text1"/>
          <w:szCs w:val="21"/>
          <w14:textFill>
            <w14:solidFill>
              <w14:schemeClr w14:val="tx1"/>
            </w14:solidFill>
          </w14:textFill>
        </w:rPr>
        <w:t>0至17：</w:t>
      </w:r>
      <w:r>
        <w:rPr>
          <w:rFonts w:hint="eastAsia" w:asciiTheme="minorEastAsia" w:hAnsiTheme="minorEastAsia"/>
          <w:color w:val="auto"/>
          <w:szCs w:val="21"/>
          <w:lang w:val="en-US" w:eastAsia="zh-CN"/>
        </w:rPr>
        <w:t>0</w:t>
      </w:r>
      <w:r>
        <w:rPr>
          <w:rFonts w:hint="eastAsia" w:asciiTheme="minorEastAsia" w:hAnsiTheme="minorEastAsia"/>
          <w:color w:val="auto"/>
          <w:szCs w:val="21"/>
        </w:rPr>
        <w:t>0（北京时间，</w:t>
      </w:r>
      <w:r>
        <w:rPr>
          <w:rFonts w:asciiTheme="minorEastAsia" w:hAnsiTheme="minorEastAsia"/>
          <w:color w:val="auto"/>
          <w:szCs w:val="21"/>
        </w:rPr>
        <w:t>法定节假日</w:t>
      </w:r>
      <w:r>
        <w:rPr>
          <w:rFonts w:hint="eastAsia" w:asciiTheme="minorEastAsia" w:hAnsiTheme="minorEastAsia"/>
          <w:color w:val="auto"/>
          <w:szCs w:val="21"/>
        </w:rPr>
        <w:t>除外）。</w:t>
      </w:r>
    </w:p>
    <w:p w14:paraId="6D78D0AE">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bookmarkStart w:id="25" w:name="_Toc28359082"/>
      <w:bookmarkStart w:id="26" w:name="_Toc28359005"/>
      <w:bookmarkStart w:id="27" w:name="_Toc35393624"/>
      <w:bookmarkStart w:id="28" w:name="_Toc35393793"/>
      <w:r>
        <w:rPr>
          <w:rFonts w:hint="eastAsia" w:eastAsia="宋体" w:cs="Times New Roman" w:asciiTheme="minorEastAsia" w:hAnsiTheme="minorEastAsia"/>
          <w:color w:val="000000" w:themeColor="text1"/>
          <w:szCs w:val="21"/>
          <w:lang w:val="en-US" w:eastAsia="zh-CN"/>
          <w14:textFill>
            <w14:solidFill>
              <w14:schemeClr w14:val="tx1"/>
            </w14:solidFill>
          </w14:textFill>
        </w:rPr>
        <w:t>2、</w:t>
      </w:r>
      <w:r>
        <w:rPr>
          <w:rFonts w:hint="eastAsia" w:eastAsia="宋体" w:cs="Times New Roman" w:asciiTheme="minorEastAsia" w:hAnsiTheme="minorEastAsia"/>
          <w:color w:val="000000" w:themeColor="text1"/>
          <w:szCs w:val="21"/>
          <w14:textFill>
            <w14:solidFill>
              <w14:schemeClr w14:val="tx1"/>
            </w14:solidFill>
          </w14:textFill>
        </w:rPr>
        <w:t>地点：访问湖南鑫卫网（https://xvmec.com/）→在网站首页上点击“鑫卫一站式服务平台”</w:t>
      </w:r>
    </w:p>
    <w:p w14:paraId="21301ED7">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lang w:val="en-US" w:eastAsia="zh-CN"/>
          <w14:textFill>
            <w14:solidFill>
              <w14:schemeClr w14:val="tx1"/>
            </w14:solidFill>
          </w14:textFill>
        </w:rPr>
        <w:t>3、</w:t>
      </w:r>
      <w:r>
        <w:rPr>
          <w:rFonts w:hint="eastAsia" w:eastAsia="宋体" w:cs="Times New Roman" w:asciiTheme="minorEastAsia" w:hAnsiTheme="minorEastAsia"/>
          <w:color w:val="000000" w:themeColor="text1"/>
          <w:szCs w:val="21"/>
          <w14:textFill>
            <w14:solidFill>
              <w14:schemeClr w14:val="tx1"/>
            </w14:solidFill>
          </w14:textFill>
        </w:rPr>
        <w:t>方式：在线获取标书</w:t>
      </w:r>
      <w:r>
        <w:rPr>
          <w:rFonts w:hint="eastAsia" w:eastAsia="宋体" w:cs="Times New Roman" w:asciiTheme="minorEastAsia" w:hAnsiTheme="minorEastAsia"/>
          <w:color w:val="000000" w:themeColor="text1"/>
          <w:szCs w:val="21"/>
          <w:lang w:eastAsia="zh-CN"/>
          <w14:textFill>
            <w14:solidFill>
              <w14:schemeClr w14:val="tx1"/>
            </w14:solidFill>
          </w14:textFill>
        </w:rPr>
        <w:t>，</w:t>
      </w:r>
      <w:r>
        <w:rPr>
          <w:rFonts w:hint="eastAsia" w:eastAsia="宋体" w:cs="Times New Roman" w:asciiTheme="minorEastAsia" w:hAnsiTheme="minorEastAsia"/>
          <w:color w:val="000000" w:themeColor="text1"/>
          <w:szCs w:val="21"/>
          <w14:textFill>
            <w14:solidFill>
              <w14:schemeClr w14:val="tx1"/>
            </w14:solidFill>
          </w14:textFill>
        </w:rPr>
        <w:t>报名资料：上传法定代表人授权委托书（附被授权人、法定代表人身份证复印件）、营业执照(资料均为加盖供应商公章的彩色扫描件)并提交审核。</w:t>
      </w:r>
    </w:p>
    <w:p w14:paraId="4D209D45">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售价：￥0.0/套</w:t>
      </w:r>
    </w:p>
    <w:p w14:paraId="0CC43827">
      <w:pPr>
        <w:pStyle w:val="4"/>
        <w:adjustRightInd w:val="0"/>
        <w:snapToGrid w:val="0"/>
        <w:spacing w:before="156" w:beforeLines="50" w:line="420" w:lineRule="exact"/>
        <w:rPr>
          <w:color w:val="000000" w:themeColor="text1"/>
          <w:sz w:val="21"/>
          <w:szCs w:val="21"/>
          <w14:textFill>
            <w14:solidFill>
              <w14:schemeClr w14:val="tx1"/>
            </w14:solidFill>
          </w14:textFill>
        </w:rPr>
      </w:pPr>
      <w:bookmarkStart w:id="29" w:name="_Toc28680"/>
      <w:r>
        <w:rPr>
          <w:rFonts w:hint="eastAsia"/>
          <w:color w:val="000000" w:themeColor="text1"/>
          <w:sz w:val="21"/>
          <w:szCs w:val="21"/>
          <w14:textFill>
            <w14:solidFill>
              <w14:schemeClr w14:val="tx1"/>
            </w14:solidFill>
          </w14:textFill>
        </w:rPr>
        <w:t>四、提交投标文件</w:t>
      </w:r>
      <w:bookmarkEnd w:id="25"/>
      <w:bookmarkEnd w:id="26"/>
      <w:r>
        <w:rPr>
          <w:rFonts w:hint="eastAsia"/>
          <w:color w:val="000000" w:themeColor="text1"/>
          <w:sz w:val="21"/>
          <w:szCs w:val="21"/>
          <w14:textFill>
            <w14:solidFill>
              <w14:schemeClr w14:val="tx1"/>
            </w14:solidFill>
          </w14:textFill>
        </w:rPr>
        <w:t>截止时间、开标时间和地点</w:t>
      </w:r>
      <w:bookmarkEnd w:id="27"/>
      <w:bookmarkEnd w:id="28"/>
      <w:bookmarkEnd w:id="29"/>
    </w:p>
    <w:p w14:paraId="5F5D228E">
      <w:pPr>
        <w:adjustRightInd w:val="0"/>
        <w:snapToGrid w:val="0"/>
        <w:spacing w:line="420" w:lineRule="exact"/>
        <w:ind w:firstLine="420" w:firstLineChars="200"/>
        <w:rPr>
          <w:rFonts w:asciiTheme="minorEastAsia" w:hAnsiTheme="minorEastAsia"/>
          <w:szCs w:val="21"/>
        </w:rPr>
      </w:pPr>
      <w:r>
        <w:rPr>
          <w:rFonts w:hint="eastAsia" w:asciiTheme="minorEastAsia" w:hAnsiTheme="minorEastAsia"/>
          <w:szCs w:val="21"/>
        </w:rPr>
        <w:t>1、提交投标文件截止时间：</w:t>
      </w:r>
      <w:r>
        <w:rPr>
          <w:rFonts w:hint="eastAsia" w:asciiTheme="minorEastAsia" w:hAnsiTheme="minorEastAsia"/>
          <w:b/>
          <w:szCs w:val="21"/>
        </w:rPr>
        <w:t>202</w:t>
      </w:r>
      <w:r>
        <w:rPr>
          <w:rFonts w:hint="eastAsia" w:asciiTheme="minorEastAsia" w:hAnsiTheme="minorEastAsia"/>
          <w:b/>
          <w:szCs w:val="21"/>
          <w:lang w:val="en-US" w:eastAsia="zh-CN"/>
        </w:rPr>
        <w:t>6</w:t>
      </w:r>
      <w:r>
        <w:rPr>
          <w:rFonts w:hint="eastAsia" w:asciiTheme="minorEastAsia" w:hAnsiTheme="minorEastAsia"/>
          <w:b/>
          <w:szCs w:val="21"/>
        </w:rPr>
        <w:t>年</w:t>
      </w:r>
      <w:r>
        <w:rPr>
          <w:rFonts w:hint="eastAsia" w:asciiTheme="minorEastAsia" w:hAnsiTheme="minorEastAsia"/>
          <w:b/>
          <w:szCs w:val="21"/>
          <w:lang w:val="en-US" w:eastAsia="zh-CN"/>
        </w:rPr>
        <w:t xml:space="preserve">10 </w:t>
      </w:r>
      <w:r>
        <w:rPr>
          <w:rFonts w:hint="eastAsia" w:asciiTheme="minorEastAsia" w:hAnsiTheme="minorEastAsia"/>
          <w:b/>
          <w:szCs w:val="21"/>
        </w:rPr>
        <w:t>月</w:t>
      </w:r>
      <w:r>
        <w:rPr>
          <w:rFonts w:hint="eastAsia" w:asciiTheme="minorEastAsia" w:hAnsiTheme="minorEastAsia"/>
          <w:b/>
          <w:szCs w:val="21"/>
          <w:lang w:val="en-US" w:eastAsia="zh-CN"/>
        </w:rPr>
        <w:t xml:space="preserve"> 15</w:t>
      </w:r>
      <w:r>
        <w:rPr>
          <w:rFonts w:hint="eastAsia" w:asciiTheme="minorEastAsia" w:hAnsiTheme="minorEastAsia"/>
          <w:b/>
          <w:szCs w:val="21"/>
        </w:rPr>
        <w:t>日上午</w:t>
      </w:r>
      <w:r>
        <w:rPr>
          <w:rFonts w:asciiTheme="minorEastAsia" w:hAnsiTheme="minorEastAsia"/>
          <w:b/>
          <w:szCs w:val="21"/>
        </w:rPr>
        <w:t>9</w:t>
      </w:r>
      <w:r>
        <w:rPr>
          <w:rFonts w:hint="eastAsia" w:asciiTheme="minorEastAsia" w:hAnsiTheme="minorEastAsia"/>
          <w:b/>
          <w:szCs w:val="21"/>
        </w:rPr>
        <w:t>时</w:t>
      </w:r>
      <w:r>
        <w:rPr>
          <w:rFonts w:hint="eastAsia" w:asciiTheme="minorEastAsia" w:hAnsiTheme="minorEastAsia"/>
          <w:szCs w:val="21"/>
        </w:rPr>
        <w:t>（北京时间）。</w:t>
      </w:r>
    </w:p>
    <w:p w14:paraId="5458701D">
      <w:pPr>
        <w:adjustRightInd w:val="0"/>
        <w:snapToGrid w:val="0"/>
        <w:spacing w:line="420" w:lineRule="exact"/>
        <w:ind w:firstLine="420" w:firstLineChars="200"/>
        <w:rPr>
          <w:rFonts w:asciiTheme="minorEastAsia" w:hAnsiTheme="minorEastAsia"/>
          <w:szCs w:val="21"/>
        </w:rPr>
      </w:pPr>
      <w:r>
        <w:rPr>
          <w:rFonts w:hint="eastAsia" w:asciiTheme="minorEastAsia" w:hAnsiTheme="minorEastAsia"/>
          <w:szCs w:val="21"/>
        </w:rPr>
        <w:t>2、开标时间：</w:t>
      </w:r>
      <w:r>
        <w:rPr>
          <w:rFonts w:hint="eastAsia" w:asciiTheme="minorEastAsia" w:hAnsiTheme="minorEastAsia"/>
          <w:b/>
          <w:szCs w:val="21"/>
        </w:rPr>
        <w:t>202</w:t>
      </w:r>
      <w:r>
        <w:rPr>
          <w:rFonts w:hint="eastAsia" w:asciiTheme="minorEastAsia" w:hAnsiTheme="minorEastAsia"/>
          <w:b/>
          <w:szCs w:val="21"/>
          <w:lang w:val="en-US" w:eastAsia="zh-CN"/>
        </w:rPr>
        <w:t>6</w:t>
      </w:r>
      <w:r>
        <w:rPr>
          <w:rFonts w:hint="eastAsia" w:asciiTheme="minorEastAsia" w:hAnsiTheme="minorEastAsia"/>
          <w:b/>
          <w:szCs w:val="21"/>
        </w:rPr>
        <w:t>年</w:t>
      </w:r>
      <w:r>
        <w:rPr>
          <w:rFonts w:hint="eastAsia" w:asciiTheme="minorEastAsia" w:hAnsiTheme="minorEastAsia"/>
          <w:b/>
          <w:szCs w:val="21"/>
          <w:lang w:val="en-US" w:eastAsia="zh-CN"/>
        </w:rPr>
        <w:t xml:space="preserve"> 10</w:t>
      </w:r>
      <w:r>
        <w:rPr>
          <w:rFonts w:hint="eastAsia" w:asciiTheme="minorEastAsia" w:hAnsiTheme="minorEastAsia"/>
          <w:b/>
          <w:szCs w:val="21"/>
        </w:rPr>
        <w:t>月</w:t>
      </w:r>
      <w:r>
        <w:rPr>
          <w:rFonts w:hint="eastAsia" w:asciiTheme="minorEastAsia" w:hAnsiTheme="minorEastAsia"/>
          <w:b/>
          <w:szCs w:val="21"/>
          <w:lang w:val="en-US" w:eastAsia="zh-CN"/>
        </w:rPr>
        <w:t>15</w:t>
      </w:r>
      <w:bookmarkStart w:id="245" w:name="_GoBack"/>
      <w:bookmarkEnd w:id="245"/>
      <w:r>
        <w:rPr>
          <w:rFonts w:hint="eastAsia" w:asciiTheme="minorEastAsia" w:hAnsiTheme="minorEastAsia"/>
          <w:b/>
          <w:szCs w:val="21"/>
          <w:lang w:val="en-US" w:eastAsia="zh-CN"/>
        </w:rPr>
        <w:t xml:space="preserve"> </w:t>
      </w:r>
      <w:r>
        <w:rPr>
          <w:rFonts w:hint="eastAsia" w:asciiTheme="minorEastAsia" w:hAnsiTheme="minorEastAsia"/>
          <w:b/>
          <w:szCs w:val="21"/>
        </w:rPr>
        <w:t>日上午9时</w:t>
      </w:r>
      <w:r>
        <w:rPr>
          <w:rFonts w:hint="eastAsia" w:asciiTheme="minorEastAsia" w:hAnsiTheme="minorEastAsia"/>
          <w:szCs w:val="21"/>
        </w:rPr>
        <w:t>（北京时间）。</w:t>
      </w:r>
    </w:p>
    <w:p w14:paraId="718EA807">
      <w:pPr>
        <w:keepNext w:val="0"/>
        <w:keepLines w:val="0"/>
        <w:pageBreakBefore w:val="0"/>
        <w:numPr>
          <w:ilvl w:val="0"/>
          <w:numId w:val="0"/>
        </w:numPr>
        <w:kinsoku/>
        <w:wordWrap/>
        <w:overflowPunct/>
        <w:topLinePunct w:val="0"/>
        <w:autoSpaceDE/>
        <w:autoSpaceDN/>
        <w:bidi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3、开标地点：线上开启</w:t>
      </w:r>
      <w:r>
        <w:rPr>
          <w:rFonts w:hint="eastAsia" w:asciiTheme="minorEastAsia" w:hAnsiTheme="minorEastAsia" w:eastAsiaTheme="minorEastAsia" w:cstheme="minorEastAsia"/>
          <w:color w:val="auto"/>
          <w:sz w:val="21"/>
          <w:szCs w:val="21"/>
          <w:highlight w:val="none"/>
          <w:lang w:val="en-US" w:eastAsia="zh-CN"/>
        </w:rPr>
        <w:t>湖南鑫卫网</w:t>
      </w:r>
      <w:r>
        <w:rPr>
          <w:rFonts w:hint="eastAsia" w:asciiTheme="minorEastAsia" w:hAnsiTheme="minorEastAsia" w:eastAsiaTheme="minorEastAsia" w:cstheme="minorEastAsia"/>
          <w:color w:val="auto"/>
          <w:sz w:val="21"/>
          <w:szCs w:val="21"/>
          <w:highlight w:val="none"/>
        </w:rPr>
        <w:t>“鑫卫一站式服务平台”</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val="en-US" w:eastAsia="zh-CN"/>
        </w:rPr>
        <w:fldChar w:fldCharType="begin"/>
      </w:r>
      <w:r>
        <w:rPr>
          <w:rFonts w:hint="eastAsia" w:asciiTheme="minorEastAsia" w:hAnsiTheme="minorEastAsia" w:eastAsiaTheme="minorEastAsia" w:cstheme="minorEastAsia"/>
          <w:color w:val="auto"/>
          <w:sz w:val="21"/>
          <w:szCs w:val="21"/>
          <w:highlight w:val="none"/>
          <w:lang w:val="en-US" w:eastAsia="zh-CN"/>
        </w:rPr>
        <w:instrText xml:space="preserve"> HYPERLINK "http://www.xvmec.com" </w:instrText>
      </w:r>
      <w:r>
        <w:rPr>
          <w:rFonts w:hint="eastAsia" w:asciiTheme="minorEastAsia" w:hAnsiTheme="minorEastAsia" w:eastAsiaTheme="minorEastAsia" w:cstheme="minorEastAsia"/>
          <w:color w:val="auto"/>
          <w:sz w:val="21"/>
          <w:szCs w:val="21"/>
          <w:highlight w:val="none"/>
          <w:lang w:val="en-US" w:eastAsia="zh-CN"/>
        </w:rPr>
        <w:fldChar w:fldCharType="separate"/>
      </w:r>
      <w:r>
        <w:rPr>
          <w:rFonts w:hint="eastAsia" w:asciiTheme="minorEastAsia" w:hAnsiTheme="minorEastAsia" w:eastAsiaTheme="minorEastAsia" w:cstheme="minorEastAsia"/>
          <w:color w:val="auto"/>
          <w:sz w:val="21"/>
          <w:szCs w:val="21"/>
          <w:highlight w:val="none"/>
          <w:lang w:val="en-US" w:eastAsia="zh-CN"/>
        </w:rPr>
        <w:t>http://www.xvmec.com</w:t>
      </w:r>
      <w:r>
        <w:rPr>
          <w:rFonts w:hint="eastAsia" w:asciiTheme="minorEastAsia" w:hAnsiTheme="minorEastAsia" w:eastAsiaTheme="minorEastAsia" w:cstheme="minorEastAsia"/>
          <w:color w:val="auto"/>
          <w:sz w:val="21"/>
          <w:szCs w:val="21"/>
          <w:highlight w:val="none"/>
          <w:lang w:val="en-US" w:eastAsia="zh-CN"/>
        </w:rPr>
        <w:fldChar w:fldCharType="end"/>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w:t>
      </w:r>
    </w:p>
    <w:p w14:paraId="44EB4B5C">
      <w:pPr>
        <w:pStyle w:val="4"/>
        <w:adjustRightInd w:val="0"/>
        <w:snapToGrid w:val="0"/>
        <w:spacing w:before="156" w:beforeLines="50" w:line="420" w:lineRule="exact"/>
        <w:rPr>
          <w:color w:val="000000" w:themeColor="text1"/>
          <w:sz w:val="21"/>
          <w:szCs w:val="21"/>
          <w14:textFill>
            <w14:solidFill>
              <w14:schemeClr w14:val="tx1"/>
            </w14:solidFill>
          </w14:textFill>
        </w:rPr>
      </w:pPr>
      <w:bookmarkStart w:id="30" w:name="_Toc28359007"/>
      <w:bookmarkStart w:id="31" w:name="_Toc35393794"/>
      <w:bookmarkStart w:id="32" w:name="_Toc28359084"/>
      <w:bookmarkStart w:id="33" w:name="_Toc25412"/>
      <w:bookmarkStart w:id="34" w:name="_Toc35393625"/>
      <w:r>
        <w:rPr>
          <w:rFonts w:hint="eastAsia"/>
          <w:color w:val="000000" w:themeColor="text1"/>
          <w:sz w:val="21"/>
          <w:szCs w:val="21"/>
          <w14:textFill>
            <w14:solidFill>
              <w14:schemeClr w14:val="tx1"/>
            </w14:solidFill>
          </w14:textFill>
        </w:rPr>
        <w:t>五、公告期限</w:t>
      </w:r>
      <w:bookmarkEnd w:id="30"/>
      <w:bookmarkEnd w:id="31"/>
      <w:bookmarkEnd w:id="32"/>
      <w:bookmarkEnd w:id="33"/>
      <w:bookmarkEnd w:id="34"/>
    </w:p>
    <w:p w14:paraId="3804A8AC">
      <w:pPr>
        <w:adjustRightInd w:val="0"/>
        <w:snapToGrid w:val="0"/>
        <w:spacing w:line="420" w:lineRule="exact"/>
        <w:ind w:firstLine="420" w:firstLineChars="200"/>
        <w:rPr>
          <w:rFonts w:cs="宋体" w:asciiTheme="minorEastAsia" w:hAnsi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公告期限自本招标公告发布之日起5个工作日。</w:t>
      </w:r>
    </w:p>
    <w:p w14:paraId="73171309">
      <w:pPr>
        <w:pStyle w:val="4"/>
        <w:numPr>
          <w:ilvl w:val="0"/>
          <w:numId w:val="1"/>
        </w:numPr>
        <w:adjustRightInd w:val="0"/>
        <w:snapToGrid w:val="0"/>
        <w:spacing w:before="156" w:beforeLines="50" w:line="420" w:lineRule="exact"/>
        <w:rPr>
          <w:rFonts w:hint="eastAsia"/>
          <w:color w:val="000000" w:themeColor="text1"/>
          <w:sz w:val="21"/>
          <w:szCs w:val="21"/>
          <w14:textFill>
            <w14:solidFill>
              <w14:schemeClr w14:val="tx1"/>
            </w14:solidFill>
          </w14:textFill>
        </w:rPr>
      </w:pPr>
      <w:bookmarkStart w:id="35" w:name="_Toc3110"/>
      <w:bookmarkStart w:id="36" w:name="_Toc35393795"/>
      <w:bookmarkStart w:id="37" w:name="_Toc35393626"/>
      <w:r>
        <w:rPr>
          <w:rFonts w:hint="eastAsia"/>
          <w:color w:val="000000" w:themeColor="text1"/>
          <w:sz w:val="21"/>
          <w:szCs w:val="21"/>
          <w14:textFill>
            <w14:solidFill>
              <w14:schemeClr w14:val="tx1"/>
            </w14:solidFill>
          </w14:textFill>
        </w:rPr>
        <w:t>其他补充事宜</w:t>
      </w:r>
      <w:bookmarkEnd w:id="35"/>
      <w:bookmarkEnd w:id="36"/>
      <w:bookmarkEnd w:id="37"/>
    </w:p>
    <w:p w14:paraId="1F61C184">
      <w:pPr>
        <w:pStyle w:val="2"/>
        <w:spacing w:before="0" w:beforeAutospacing="0" w:after="0" w:afterAutospacing="0" w:line="360" w:lineRule="auto"/>
        <w:ind w:firstLine="420"/>
        <w:jc w:val="both"/>
        <w:rPr>
          <w:rFonts w:hint="eastAsia" w:eastAsia="宋体" w:cs="Times New Roman" w:asciiTheme="minorEastAsia" w:hAnsiTheme="minorEastAsia"/>
          <w:color w:val="000000" w:themeColor="text1"/>
          <w:kern w:val="2"/>
          <w:sz w:val="21"/>
          <w:szCs w:val="21"/>
          <w:lang w:val="en-US" w:eastAsia="zh-CN" w:bidi="ar-SA"/>
          <w14:textFill>
            <w14:solidFill>
              <w14:schemeClr w14:val="tx1"/>
            </w14:solidFill>
          </w14:textFill>
        </w:rPr>
      </w:pPr>
      <w:bookmarkStart w:id="38" w:name="_Toc28359008"/>
      <w:bookmarkStart w:id="39" w:name="_Toc35393796"/>
      <w:bookmarkStart w:id="40" w:name="_Toc28359085"/>
      <w:bookmarkStart w:id="41" w:name="_Toc35393627"/>
      <w:r>
        <w:rPr>
          <w:rFonts w:hint="eastAsia" w:eastAsia="宋体" w:cs="Times New Roman" w:asciiTheme="minorEastAsia" w:hAnsiTheme="minorEastAsia"/>
          <w:color w:val="000000" w:themeColor="text1"/>
          <w:kern w:val="2"/>
          <w:sz w:val="21"/>
          <w:szCs w:val="21"/>
          <w:lang w:val="en-US" w:eastAsia="zh-CN" w:bidi="ar-SA"/>
          <w14:textFill>
            <w14:solidFill>
              <w14:schemeClr w14:val="tx1"/>
            </w14:solidFill>
          </w14:textFill>
        </w:rPr>
        <w:t>1、本公告同时在中国政府采购网（http://www.ccgp.gov.cn/）、中南大学湘雅医院官网（https://www.xiangya.com.cn/）、湖南鑫卫网（http://www.xvmec.com）发布。</w:t>
      </w:r>
    </w:p>
    <w:p w14:paraId="09DAAE0D">
      <w:pPr>
        <w:pStyle w:val="40"/>
        <w:keepNext w:val="0"/>
        <w:keepLines w:val="0"/>
        <w:pageBreakBefore w:val="0"/>
        <w:widowControl w:val="0"/>
        <w:kinsoku/>
        <w:wordWrap/>
        <w:overflowPunct/>
        <w:topLinePunct w:val="0"/>
        <w:bidi w:val="0"/>
        <w:snapToGrid/>
        <w:spacing w:after="0" w:line="360" w:lineRule="auto"/>
        <w:ind w:left="0" w:leftChars="0" w:firstLine="420" w:firstLineChars="200"/>
        <w:textAlignment w:val="auto"/>
        <w:rPr>
          <w:rFonts w:hint="eastAsia" w:eastAsia="宋体" w:cs="Times New Roman" w:asciiTheme="minorEastAsia" w:hAnsiTheme="minorEastAsia"/>
          <w:color w:val="000000" w:themeColor="text1"/>
          <w:kern w:val="2"/>
          <w:sz w:val="21"/>
          <w:szCs w:val="21"/>
          <w:lang w:val="en-US" w:eastAsia="zh-CN" w:bidi="ar-SA"/>
          <w14:textFill>
            <w14:solidFill>
              <w14:schemeClr w14:val="tx1"/>
            </w14:solidFill>
          </w14:textFill>
        </w:rPr>
      </w:pPr>
      <w:r>
        <w:rPr>
          <w:rFonts w:hint="eastAsia" w:eastAsia="宋体" w:cs="Times New Roman" w:asciiTheme="minorEastAsia" w:hAnsiTheme="minorEastAsia"/>
          <w:color w:val="000000" w:themeColor="text1"/>
          <w:kern w:val="2"/>
          <w:sz w:val="21"/>
          <w:szCs w:val="21"/>
          <w:lang w:val="en-US" w:eastAsia="zh-CN" w:bidi="ar-SA"/>
          <w14:textFill>
            <w14:solidFill>
              <w14:schemeClr w14:val="tx1"/>
            </w14:solidFill>
          </w14:textFill>
        </w:rPr>
        <w:t>2、本项目采用全流程电子化采购方式，数据申报使用账号或CA登录进入系统选择页面，选择需操作的项目后再进入系统，进行【数据申报】的相关操作。</w:t>
      </w:r>
    </w:p>
    <w:p w14:paraId="7EBCE5B8">
      <w:pPr>
        <w:adjustRightInd w:val="0"/>
        <w:snapToGrid w:val="0"/>
        <w:spacing w:line="360" w:lineRule="auto"/>
        <w:ind w:firstLine="420" w:firstLineChars="200"/>
        <w:rPr>
          <w:rFonts w:hint="eastAsia" w:eastAsia="宋体" w:cs="Times New Roman" w:asciiTheme="minorEastAsia" w:hAnsiTheme="minorEastAsia"/>
          <w:color w:val="000000" w:themeColor="text1"/>
          <w:kern w:val="2"/>
          <w:sz w:val="21"/>
          <w:szCs w:val="21"/>
          <w:lang w:val="en-US" w:eastAsia="zh-CN" w:bidi="ar-SA"/>
          <w14:textFill>
            <w14:solidFill>
              <w14:schemeClr w14:val="tx1"/>
            </w14:solidFill>
          </w14:textFill>
        </w:rPr>
      </w:pPr>
      <w:r>
        <w:rPr>
          <w:rFonts w:hint="eastAsia" w:eastAsia="宋体" w:cs="Times New Roman" w:asciiTheme="minorEastAsia" w:hAnsiTheme="minorEastAsia"/>
          <w:color w:val="000000" w:themeColor="text1"/>
          <w:kern w:val="2"/>
          <w:sz w:val="21"/>
          <w:szCs w:val="21"/>
          <w:lang w:val="en-US" w:eastAsia="zh-CN" w:bidi="ar-SA"/>
          <w14:textFill>
            <w14:solidFill>
              <w14:schemeClr w14:val="tx1"/>
            </w14:solidFill>
          </w14:textFill>
        </w:rPr>
        <w:t>3、鑫卫网操作咨询热线：400-696-8998 选2 转分机号74，QQ：271810900。</w:t>
      </w:r>
    </w:p>
    <w:p w14:paraId="16FD5335">
      <w:pPr>
        <w:pStyle w:val="4"/>
        <w:adjustRightInd w:val="0"/>
        <w:snapToGrid w:val="0"/>
        <w:spacing w:before="156" w:beforeLines="50" w:line="420" w:lineRule="exact"/>
        <w:rPr>
          <w:color w:val="000000" w:themeColor="text1"/>
          <w:sz w:val="21"/>
          <w:szCs w:val="21"/>
          <w14:textFill>
            <w14:solidFill>
              <w14:schemeClr w14:val="tx1"/>
            </w14:solidFill>
          </w14:textFill>
        </w:rPr>
      </w:pPr>
      <w:bookmarkStart w:id="42" w:name="_Toc12275"/>
      <w:r>
        <w:rPr>
          <w:rFonts w:hint="eastAsia"/>
          <w:color w:val="000000" w:themeColor="text1"/>
          <w:sz w:val="21"/>
          <w:szCs w:val="21"/>
          <w14:textFill>
            <w14:solidFill>
              <w14:schemeClr w14:val="tx1"/>
            </w14:solidFill>
          </w14:textFill>
        </w:rPr>
        <w:t>七、疑问及质疑</w:t>
      </w:r>
      <w:bookmarkEnd w:id="38"/>
      <w:bookmarkEnd w:id="39"/>
      <w:bookmarkEnd w:id="40"/>
      <w:bookmarkEnd w:id="41"/>
      <w:bookmarkEnd w:id="42"/>
    </w:p>
    <w:p w14:paraId="341F060F">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1、潜在投标人对政府采购活动事项如有疑问的，可以向采购人或采购代理机构提出询问。</w:t>
      </w:r>
    </w:p>
    <w:p w14:paraId="510800D0">
      <w:pPr>
        <w:adjustRightInd w:val="0"/>
        <w:snapToGrid w:val="0"/>
        <w:spacing w:line="420" w:lineRule="exact"/>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2、潜在投标人认为招标文件或招标公告使自己的合法权益受到损害的，可以在收到招标文件之日或招标公告期限届满之日起7个工作日内，以书面形式向采购人、采购代理机构提出质疑。</w:t>
      </w:r>
    </w:p>
    <w:p w14:paraId="01583798">
      <w:pPr>
        <w:pStyle w:val="4"/>
        <w:adjustRightInd w:val="0"/>
        <w:snapToGrid w:val="0"/>
        <w:spacing w:before="156" w:beforeLines="50" w:line="420" w:lineRule="exact"/>
        <w:rPr>
          <w:color w:val="000000" w:themeColor="text1"/>
          <w:sz w:val="21"/>
          <w:szCs w:val="21"/>
          <w14:textFill>
            <w14:solidFill>
              <w14:schemeClr w14:val="tx1"/>
            </w14:solidFill>
          </w14:textFill>
        </w:rPr>
      </w:pPr>
      <w:bookmarkStart w:id="43" w:name="_Toc13982"/>
      <w:r>
        <w:rPr>
          <w:rFonts w:hint="eastAsia"/>
          <w:color w:val="000000" w:themeColor="text1"/>
          <w:sz w:val="21"/>
          <w:szCs w:val="21"/>
          <w14:textFill>
            <w14:solidFill>
              <w14:schemeClr w14:val="tx1"/>
            </w14:solidFill>
          </w14:textFill>
        </w:rPr>
        <w:t>八、联系方式</w:t>
      </w:r>
      <w:bookmarkEnd w:id="43"/>
    </w:p>
    <w:p w14:paraId="2D04903D">
      <w:pPr>
        <w:adjustRightInd w:val="0"/>
        <w:snapToGrid w:val="0"/>
        <w:spacing w:line="420" w:lineRule="exact"/>
        <w:ind w:firstLine="420" w:firstLineChars="200"/>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1、采购项目联系人姓名和电话：</w:t>
      </w:r>
    </w:p>
    <w:p w14:paraId="3BEE1EAC">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联系人姓名：</w:t>
      </w:r>
      <w:r>
        <w:rPr>
          <w:rFonts w:hint="eastAsia" w:eastAsia="宋体" w:cs="Times New Roman" w:asciiTheme="minorEastAsia" w:hAnsiTheme="minorEastAsia"/>
          <w:color w:val="000000" w:themeColor="text1"/>
          <w:szCs w:val="21"/>
          <w:lang w:val="en-US" w:eastAsia="zh-CN"/>
          <w14:textFill>
            <w14:solidFill>
              <w14:schemeClr w14:val="tx1"/>
            </w14:solidFill>
          </w14:textFill>
        </w:rPr>
        <w:t>孙老师</w:t>
      </w:r>
      <w:r>
        <w:rPr>
          <w:rFonts w:hint="eastAsia" w:cs="Times New Roman" w:asciiTheme="minorEastAsia" w:hAnsiTheme="minorEastAsia"/>
          <w:color w:val="000000" w:themeColor="text1"/>
          <w:szCs w:val="21"/>
          <w:lang w:val="en-US" w:eastAsia="zh-CN"/>
          <w14:textFill>
            <w14:solidFill>
              <w14:schemeClr w14:val="tx1"/>
            </w14:solidFill>
          </w14:textFill>
        </w:rPr>
        <w:t>（招标中心）</w:t>
      </w:r>
    </w:p>
    <w:p w14:paraId="074F26EB">
      <w:pPr>
        <w:adjustRightInd w:val="0"/>
        <w:snapToGrid w:val="0"/>
        <w:spacing w:line="420" w:lineRule="exact"/>
        <w:ind w:firstLine="420" w:firstLineChars="200"/>
        <w:rPr>
          <w:rFonts w:hint="eastAsia" w:eastAsia="宋体" w:cs="Times New Roman" w:asciiTheme="minorEastAsia" w:hAnsiTheme="minorEastAsia"/>
          <w:color w:val="000000" w:themeColor="text1"/>
          <w:szCs w:val="21"/>
          <w:lang w:eastAsia="zh-CN"/>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联系电话：0731-8975208</w:t>
      </w:r>
      <w:r>
        <w:rPr>
          <w:rFonts w:hint="eastAsia" w:eastAsia="宋体" w:cs="Times New Roman" w:asciiTheme="minorEastAsia" w:hAnsiTheme="minorEastAsia"/>
          <w:color w:val="000000" w:themeColor="text1"/>
          <w:szCs w:val="21"/>
          <w:lang w:val="en-US" w:eastAsia="zh-CN"/>
          <w14:textFill>
            <w14:solidFill>
              <w14:schemeClr w14:val="tx1"/>
            </w14:solidFill>
          </w14:textFill>
        </w:rPr>
        <w:t>1</w:t>
      </w:r>
    </w:p>
    <w:p w14:paraId="41000917">
      <w:pPr>
        <w:adjustRightInd w:val="0"/>
        <w:snapToGrid w:val="0"/>
        <w:spacing w:line="420" w:lineRule="exact"/>
        <w:ind w:firstLine="420" w:firstLineChars="200"/>
        <w:rPr>
          <w:rFonts w:hint="eastAsia" w:eastAsia="宋体" w:cs="Times New Roman" w:asciiTheme="minorEastAsia" w:hAnsiTheme="minorEastAsia"/>
          <w:color w:val="000000" w:themeColor="text1"/>
          <w:szCs w:val="21"/>
          <w:lang w:eastAsia="zh-CN"/>
          <w14:textFill>
            <w14:solidFill>
              <w14:schemeClr w14:val="tx1"/>
            </w14:solidFill>
          </w14:textFill>
        </w:rPr>
      </w:pPr>
      <w:r>
        <w:rPr>
          <w:rFonts w:hint="eastAsia" w:eastAsia="宋体" w:cs="Times New Roman" w:asciiTheme="minorEastAsia" w:hAnsiTheme="minorEastAsia"/>
          <w:color w:val="000000" w:themeColor="text1"/>
          <w:szCs w:val="21"/>
          <w:lang w:eastAsia="zh-CN"/>
          <w14:textFill>
            <w14:solidFill>
              <w14:schemeClr w14:val="tx1"/>
            </w14:solidFill>
          </w14:textFill>
        </w:rPr>
        <w:t>周可莘、徐秋艳</w:t>
      </w:r>
      <w:r>
        <w:rPr>
          <w:rFonts w:hint="eastAsia" w:cs="Times New Roman" w:asciiTheme="minorEastAsia" w:hAnsiTheme="minorEastAsia"/>
          <w:color w:val="000000" w:themeColor="text1"/>
          <w:szCs w:val="21"/>
          <w:lang w:eastAsia="zh-CN"/>
          <w14:textFill>
            <w14:solidFill>
              <w14:schemeClr w14:val="tx1"/>
            </w14:solidFill>
          </w14:textFill>
        </w:rPr>
        <w:t>（</w:t>
      </w:r>
      <w:r>
        <w:rPr>
          <w:rFonts w:hint="eastAsia" w:cs="Times New Roman" w:asciiTheme="minorEastAsia" w:hAnsiTheme="minorEastAsia"/>
          <w:color w:val="000000" w:themeColor="text1"/>
          <w:szCs w:val="21"/>
          <w:lang w:val="en-US" w:eastAsia="zh-CN"/>
          <w14:textFill>
            <w14:solidFill>
              <w14:schemeClr w14:val="tx1"/>
            </w14:solidFill>
          </w14:textFill>
        </w:rPr>
        <w:t>采购代理机构</w:t>
      </w:r>
      <w:r>
        <w:rPr>
          <w:rFonts w:hint="eastAsia" w:cs="Times New Roman" w:asciiTheme="minorEastAsia" w:hAnsiTheme="minorEastAsia"/>
          <w:color w:val="000000" w:themeColor="text1"/>
          <w:szCs w:val="21"/>
          <w:lang w:eastAsia="zh-CN"/>
          <w14:textFill>
            <w14:solidFill>
              <w14:schemeClr w14:val="tx1"/>
            </w14:solidFill>
          </w14:textFill>
        </w:rPr>
        <w:t>）</w:t>
      </w:r>
    </w:p>
    <w:p w14:paraId="393A9A3A">
      <w:pPr>
        <w:adjustRightInd w:val="0"/>
        <w:snapToGrid w:val="0"/>
        <w:spacing w:line="420" w:lineRule="exact"/>
        <w:ind w:firstLine="420" w:firstLineChars="200"/>
        <w:rPr>
          <w:rFonts w:hint="eastAsia" w:eastAsia="宋体" w:cs="Times New Roman" w:asciiTheme="minorEastAsia" w:hAnsiTheme="minorEastAsia"/>
          <w:color w:val="000000" w:themeColor="text1"/>
          <w:szCs w:val="21"/>
          <w:lang w:eastAsia="zh-CN"/>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联系电话：</w:t>
      </w:r>
      <w:r>
        <w:rPr>
          <w:rFonts w:hint="eastAsia" w:eastAsia="宋体" w:cs="Times New Roman" w:asciiTheme="minorEastAsia" w:hAnsiTheme="minorEastAsia"/>
          <w:color w:val="000000" w:themeColor="text1"/>
          <w:szCs w:val="21"/>
          <w:lang w:eastAsia="zh-CN"/>
          <w14:textFill>
            <w14:solidFill>
              <w14:schemeClr w14:val="tx1"/>
            </w14:solidFill>
          </w14:textFill>
        </w:rPr>
        <w:t>400-696-8998  选2  转分机号 95</w:t>
      </w:r>
    </w:p>
    <w:p w14:paraId="0431EB77">
      <w:pPr>
        <w:adjustRightInd w:val="0"/>
        <w:snapToGrid w:val="0"/>
        <w:spacing w:line="420" w:lineRule="exact"/>
        <w:ind w:firstLine="411" w:firstLineChars="196"/>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2</w:t>
      </w:r>
      <w:r>
        <w:rPr>
          <w:rFonts w:hint="eastAsia" w:asciiTheme="minorEastAsia" w:hAnsiTheme="minorEastAsia"/>
          <w:b/>
          <w:color w:val="000000" w:themeColor="text1"/>
          <w:szCs w:val="21"/>
          <w14:textFill>
            <w14:solidFill>
              <w14:schemeClr w14:val="tx1"/>
            </w14:solidFill>
          </w14:textFill>
        </w:rPr>
        <w:t>、</w:t>
      </w:r>
      <w:r>
        <w:rPr>
          <w:rFonts w:hint="eastAsia" w:asciiTheme="minorEastAsia" w:hAnsiTheme="minorEastAsia"/>
          <w:b/>
          <w:bCs/>
          <w:color w:val="000000" w:themeColor="text1"/>
          <w:szCs w:val="21"/>
          <w14:textFill>
            <w14:solidFill>
              <w14:schemeClr w14:val="tx1"/>
            </w14:solidFill>
          </w14:textFill>
        </w:rPr>
        <w:t>采购人信息：</w:t>
      </w:r>
    </w:p>
    <w:p w14:paraId="219C74C4">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名  称：中南大学湘雅医院</w:t>
      </w:r>
    </w:p>
    <w:p w14:paraId="3CE0270E">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地  址：湖南省长沙市湘雅路87号</w:t>
      </w:r>
    </w:p>
    <w:p w14:paraId="3401631E">
      <w:pPr>
        <w:adjustRightInd w:val="0"/>
        <w:snapToGrid w:val="0"/>
        <w:spacing w:line="420" w:lineRule="exact"/>
        <w:ind w:firstLine="420" w:firstLineChars="200"/>
        <w:rPr>
          <w:rFonts w:hint="default" w:eastAsia="宋体" w:cs="Times New Roman" w:asciiTheme="minorEastAsia" w:hAnsiTheme="minorEastAsia"/>
          <w:color w:val="000000" w:themeColor="text1"/>
          <w:szCs w:val="21"/>
          <w:lang w:val="en-US"/>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联系人：</w:t>
      </w:r>
      <w:r>
        <w:rPr>
          <w:rFonts w:hint="eastAsia" w:eastAsia="宋体" w:cs="Times New Roman" w:asciiTheme="minorEastAsia" w:hAnsiTheme="minorEastAsia"/>
          <w:color w:val="000000" w:themeColor="text1"/>
          <w:szCs w:val="21"/>
          <w:lang w:val="en-US" w:eastAsia="zh-CN"/>
          <w14:textFill>
            <w14:solidFill>
              <w14:schemeClr w14:val="tx1"/>
            </w14:solidFill>
          </w14:textFill>
        </w:rPr>
        <w:t>孙老师</w:t>
      </w:r>
      <w:r>
        <w:rPr>
          <w:rFonts w:hint="eastAsia" w:cs="Times New Roman" w:asciiTheme="minorEastAsia" w:hAnsiTheme="minorEastAsia"/>
          <w:color w:val="000000" w:themeColor="text1"/>
          <w:szCs w:val="21"/>
          <w:lang w:val="en-US" w:eastAsia="zh-CN"/>
          <w14:textFill>
            <w14:solidFill>
              <w14:schemeClr w14:val="tx1"/>
            </w14:solidFill>
          </w14:textFill>
        </w:rPr>
        <w:t xml:space="preserve"> （招标中心）</w:t>
      </w:r>
    </w:p>
    <w:p w14:paraId="21586C69">
      <w:pPr>
        <w:adjustRightInd w:val="0"/>
        <w:snapToGrid w:val="0"/>
        <w:spacing w:line="420" w:lineRule="exact"/>
        <w:ind w:firstLine="420" w:firstLineChars="200"/>
        <w:rPr>
          <w:rFonts w:hint="eastAsia" w:eastAsia="宋体" w:cs="Times New Roman" w:asciiTheme="minorEastAsia" w:hAnsiTheme="minorEastAsia"/>
          <w:color w:val="000000" w:themeColor="text1"/>
          <w:szCs w:val="21"/>
          <w:lang w:val="en-US" w:eastAsia="zh-CN"/>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电  话：0731-8975208</w:t>
      </w:r>
      <w:r>
        <w:rPr>
          <w:rFonts w:hint="eastAsia" w:eastAsia="宋体" w:cs="Times New Roman" w:asciiTheme="minorEastAsia" w:hAnsiTheme="minorEastAsia"/>
          <w:color w:val="000000" w:themeColor="text1"/>
          <w:szCs w:val="21"/>
          <w:lang w:val="en-US" w:eastAsia="zh-CN"/>
          <w14:textFill>
            <w14:solidFill>
              <w14:schemeClr w14:val="tx1"/>
            </w14:solidFill>
          </w14:textFill>
        </w:rPr>
        <w:t>1</w:t>
      </w:r>
    </w:p>
    <w:p w14:paraId="5A77A813">
      <w:pPr>
        <w:adjustRightInd w:val="0"/>
        <w:snapToGrid w:val="0"/>
        <w:spacing w:line="420" w:lineRule="exact"/>
        <w:ind w:firstLine="411" w:firstLineChars="196"/>
        <w:rPr>
          <w:rFonts w:asciiTheme="minorEastAsia" w:hAnsiTheme="minorEastAsia"/>
          <w:b/>
          <w:bCs/>
          <w:color w:val="000000" w:themeColor="text1"/>
          <w:szCs w:val="21"/>
          <w14:textFill>
            <w14:solidFill>
              <w14:schemeClr w14:val="tx1"/>
            </w14:solidFill>
          </w14:textFill>
        </w:rPr>
      </w:pPr>
      <w:r>
        <w:rPr>
          <w:rFonts w:hint="eastAsia" w:asciiTheme="minorEastAsia" w:hAnsiTheme="minorEastAsia"/>
          <w:b/>
          <w:bCs/>
          <w:color w:val="000000" w:themeColor="text1"/>
          <w:szCs w:val="21"/>
          <w14:textFill>
            <w14:solidFill>
              <w14:schemeClr w14:val="tx1"/>
            </w14:solidFill>
          </w14:textFill>
        </w:rPr>
        <w:t>3、采购代理机构信息：</w:t>
      </w:r>
    </w:p>
    <w:p w14:paraId="3E2AEAC9">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bookmarkStart w:id="44" w:name="_Toc87518614"/>
      <w:bookmarkStart w:id="45" w:name="_Toc87628007"/>
      <w:r>
        <w:rPr>
          <w:rFonts w:hint="eastAsia" w:eastAsia="宋体" w:cs="Times New Roman" w:asciiTheme="minorEastAsia" w:hAnsiTheme="minorEastAsia"/>
          <w:color w:val="000000" w:themeColor="text1"/>
          <w:szCs w:val="21"/>
          <w14:textFill>
            <w14:solidFill>
              <w14:schemeClr w14:val="tx1"/>
            </w14:solidFill>
          </w14:textFill>
        </w:rPr>
        <w:t>名  称：</w:t>
      </w:r>
      <w:bookmarkEnd w:id="44"/>
      <w:bookmarkEnd w:id="45"/>
      <w:r>
        <w:rPr>
          <w:rFonts w:hint="eastAsia" w:eastAsia="宋体" w:cs="Times New Roman" w:asciiTheme="minorEastAsia" w:hAnsiTheme="minorEastAsia"/>
          <w:color w:val="000000" w:themeColor="text1"/>
          <w:szCs w:val="21"/>
          <w14:textFill>
            <w14:solidFill>
              <w14:schemeClr w14:val="tx1"/>
            </w14:solidFill>
          </w14:textFill>
        </w:rPr>
        <w:t>湖南鑫卫医药电子商务科技发展有限公司</w:t>
      </w:r>
    </w:p>
    <w:p w14:paraId="00924849">
      <w:pPr>
        <w:adjustRightInd w:val="0"/>
        <w:snapToGrid w:val="0"/>
        <w:spacing w:line="420" w:lineRule="exact"/>
        <w:ind w:firstLine="420" w:firstLineChars="200"/>
        <w:rPr>
          <w:rFonts w:hint="eastAsia" w:eastAsia="宋体" w:cs="Times New Roman" w:asciiTheme="minorEastAsia" w:hAnsiTheme="minorEastAsia"/>
          <w:color w:val="000000" w:themeColor="text1"/>
          <w:szCs w:val="21"/>
          <w:lang w:eastAsia="zh-CN"/>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地  址：</w:t>
      </w:r>
      <w:r>
        <w:rPr>
          <w:rFonts w:hint="eastAsia" w:eastAsia="宋体" w:cs="Times New Roman" w:asciiTheme="minorEastAsia" w:hAnsiTheme="minorEastAsia"/>
          <w:color w:val="000000" w:themeColor="text1"/>
          <w:szCs w:val="21"/>
          <w:lang w:eastAsia="zh-CN"/>
          <w14:textFill>
            <w14:solidFill>
              <w14:schemeClr w14:val="tx1"/>
            </w14:solidFill>
          </w14:textFill>
        </w:rPr>
        <w:t>长沙市开福区芙蓉中路一段88号天健壹平方英里H栋8楼</w:t>
      </w:r>
    </w:p>
    <w:p w14:paraId="1C68DD40">
      <w:pPr>
        <w:adjustRightInd w:val="0"/>
        <w:snapToGrid w:val="0"/>
        <w:spacing w:line="420" w:lineRule="exact"/>
        <w:ind w:firstLine="420" w:firstLineChars="200"/>
        <w:rPr>
          <w:rFonts w:hint="eastAsia" w:eastAsia="宋体" w:cs="Times New Roman" w:asciiTheme="minorEastAsia" w:hAnsi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联系人：</w:t>
      </w:r>
      <w:r>
        <w:rPr>
          <w:rFonts w:hint="eastAsia" w:eastAsia="宋体" w:cs="Times New Roman" w:asciiTheme="minorEastAsia" w:hAnsiTheme="minorEastAsia"/>
          <w:color w:val="000000" w:themeColor="text1"/>
          <w:szCs w:val="21"/>
          <w:lang w:eastAsia="zh-CN"/>
          <w14:textFill>
            <w14:solidFill>
              <w14:schemeClr w14:val="tx1"/>
            </w14:solidFill>
          </w14:textFill>
        </w:rPr>
        <w:t>周可莘、徐秋艳</w:t>
      </w:r>
    </w:p>
    <w:p w14:paraId="2BDF7399">
      <w:pPr>
        <w:adjustRightInd w:val="0"/>
        <w:snapToGrid w:val="0"/>
        <w:spacing w:line="420" w:lineRule="exact"/>
        <w:ind w:firstLine="420" w:firstLineChars="200"/>
        <w:rPr>
          <w:rFonts w:hint="eastAsia" w:eastAsia="宋体" w:cs="Times New Roman" w:asciiTheme="minorEastAsia" w:hAnsiTheme="minorEastAsia"/>
          <w:color w:val="000000" w:themeColor="text1"/>
          <w:szCs w:val="21"/>
          <w:lang w:eastAsia="zh-CN"/>
          <w14:textFill>
            <w14:solidFill>
              <w14:schemeClr w14:val="tx1"/>
            </w14:solidFill>
          </w14:textFill>
        </w:rPr>
      </w:pPr>
      <w:r>
        <w:rPr>
          <w:rFonts w:hint="eastAsia" w:eastAsia="宋体" w:cs="Times New Roman" w:asciiTheme="minorEastAsia" w:hAnsiTheme="minorEastAsia"/>
          <w:color w:val="000000" w:themeColor="text1"/>
          <w:szCs w:val="21"/>
          <w14:textFill>
            <w14:solidFill>
              <w14:schemeClr w14:val="tx1"/>
            </w14:solidFill>
          </w14:textFill>
        </w:rPr>
        <w:t>电  话：</w:t>
      </w:r>
      <w:r>
        <w:rPr>
          <w:rFonts w:hint="eastAsia" w:eastAsia="宋体" w:cs="Times New Roman" w:asciiTheme="minorEastAsia" w:hAnsiTheme="minorEastAsia"/>
          <w:color w:val="000000" w:themeColor="text1"/>
          <w:szCs w:val="21"/>
          <w:lang w:eastAsia="zh-CN"/>
          <w14:textFill>
            <w14:solidFill>
              <w14:schemeClr w14:val="tx1"/>
            </w14:solidFill>
          </w14:textFill>
        </w:rPr>
        <w:t>400-696-8998  选2  转分机号 95</w:t>
      </w:r>
    </w:p>
    <w:p w14:paraId="1337F027">
      <w:pPr>
        <w:adjustRightInd w:val="0"/>
        <w:snapToGrid w:val="0"/>
        <w:spacing w:line="420" w:lineRule="exact"/>
        <w:ind w:firstLine="640" w:firstLineChars="200"/>
        <w:rPr>
          <w:rFonts w:ascii="黑体" w:hAnsi="华文中宋" w:eastAsia="黑体"/>
          <w:b/>
          <w:color w:val="000000" w:themeColor="text1"/>
          <w:sz w:val="32"/>
          <w:szCs w:val="32"/>
          <w14:textFill>
            <w14:solidFill>
              <w14:schemeClr w14:val="tx1"/>
            </w14:solidFill>
          </w14:textFill>
        </w:rPr>
      </w:pPr>
      <w:r>
        <w:rPr>
          <w:rFonts w:ascii="黑体" w:hAnsi="华文中宋" w:eastAsia="黑体"/>
          <w:b/>
          <w:color w:val="000000" w:themeColor="text1"/>
          <w:sz w:val="32"/>
          <w:szCs w:val="32"/>
          <w14:textFill>
            <w14:solidFill>
              <w14:schemeClr w14:val="tx1"/>
            </w14:solidFill>
          </w14:textFill>
        </w:rPr>
        <w:br w:type="page"/>
      </w:r>
    </w:p>
    <w:p w14:paraId="53297F63">
      <w:pPr>
        <w:pStyle w:val="22"/>
        <w:adjustRightInd w:val="0"/>
        <w:snapToGrid w:val="0"/>
        <w:spacing w:line="360" w:lineRule="auto"/>
        <w:jc w:val="center"/>
        <w:outlineLvl w:val="0"/>
        <w:rPr>
          <w:rFonts w:ascii="黑体" w:hAnsi="华文中宋" w:eastAsia="黑体"/>
          <w:b/>
          <w:color w:val="000000" w:themeColor="text1"/>
          <w:spacing w:val="100"/>
          <w:sz w:val="32"/>
          <w:szCs w:val="32"/>
          <w14:textFill>
            <w14:solidFill>
              <w14:schemeClr w14:val="tx1"/>
            </w14:solidFill>
          </w14:textFill>
        </w:rPr>
      </w:pPr>
      <w:bookmarkStart w:id="46" w:name="_Toc9239"/>
      <w:r>
        <w:rPr>
          <w:rFonts w:hint="eastAsia" w:ascii="黑体" w:hAnsi="华文中宋" w:eastAsia="黑体"/>
          <w:b/>
          <w:color w:val="000000" w:themeColor="text1"/>
          <w:sz w:val="32"/>
          <w:szCs w:val="32"/>
          <w14:textFill>
            <w14:solidFill>
              <w14:schemeClr w14:val="tx1"/>
            </w14:solidFill>
          </w14:textFill>
        </w:rPr>
        <w:t>第二章 投标须知</w:t>
      </w:r>
      <w:bookmarkEnd w:id="1"/>
      <w:bookmarkEnd w:id="2"/>
      <w:bookmarkEnd w:id="3"/>
      <w:bookmarkEnd w:id="4"/>
      <w:bookmarkEnd w:id="5"/>
      <w:bookmarkEnd w:id="6"/>
      <w:bookmarkEnd w:id="7"/>
      <w:bookmarkEnd w:id="8"/>
      <w:bookmarkEnd w:id="46"/>
    </w:p>
    <w:p w14:paraId="47CD935A">
      <w:pPr>
        <w:pStyle w:val="4"/>
        <w:adjustRightInd w:val="0"/>
        <w:snapToGrid w:val="0"/>
        <w:jc w:val="center"/>
        <w:rPr>
          <w:rFonts w:ascii="黑体" w:hAnsi="华文中宋" w:eastAsia="黑体"/>
          <w:color w:val="000000" w:themeColor="text1"/>
          <w:spacing w:val="100"/>
          <w:sz w:val="28"/>
          <w:szCs w:val="28"/>
          <w14:textFill>
            <w14:solidFill>
              <w14:schemeClr w14:val="tx1"/>
            </w14:solidFill>
          </w14:textFill>
        </w:rPr>
      </w:pPr>
      <w:bookmarkStart w:id="47" w:name="_Toc4143"/>
      <w:r>
        <w:rPr>
          <w:rFonts w:hint="eastAsia" w:ascii="黑体" w:hAnsi="华文中宋" w:eastAsia="黑体"/>
          <w:color w:val="000000" w:themeColor="text1"/>
          <w:sz w:val="28"/>
          <w:szCs w:val="28"/>
          <w14:textFill>
            <w14:solidFill>
              <w14:schemeClr w14:val="tx1"/>
            </w14:solidFill>
          </w14:textFill>
        </w:rPr>
        <w:t>第一节 投标须知前附表</w:t>
      </w:r>
      <w:bookmarkEnd w:id="47"/>
    </w:p>
    <w:p w14:paraId="29EA9691">
      <w:pPr>
        <w:adjustRightInd w:val="0"/>
        <w:snapToGrid w:val="0"/>
        <w:spacing w:line="360" w:lineRule="auto"/>
        <w:ind w:right="31" w:rightChars="15"/>
        <w:jc w:val="right"/>
        <w:rPr>
          <w:rFonts w:asciiTheme="minorEastAsia" w:hAnsiTheme="minorEastAsia" w:eastAsiaTheme="minorEastAsia"/>
          <w:i/>
          <w:color w:val="000000" w:themeColor="text1"/>
          <w:szCs w:val="21"/>
          <w14:textFill>
            <w14:solidFill>
              <w14:schemeClr w14:val="tx1"/>
            </w14:solidFill>
          </w14:textFill>
        </w:rPr>
      </w:pPr>
      <w:r>
        <w:rPr>
          <w:rFonts w:hint="eastAsia" w:asciiTheme="minorEastAsia" w:hAnsiTheme="minorEastAsia" w:eastAsiaTheme="minorEastAsia"/>
          <w:i/>
          <w:color w:val="000000" w:themeColor="text1"/>
          <w:szCs w:val="21"/>
          <w14:textFill>
            <w14:solidFill>
              <w14:schemeClr w14:val="tx1"/>
            </w14:solidFill>
          </w14:textFill>
        </w:rPr>
        <w:t>注：本项目启用的条款在“编列内容规定”栏内以“■”标注。</w:t>
      </w:r>
    </w:p>
    <w:tbl>
      <w:tblPr>
        <w:tblStyle w:val="41"/>
        <w:tblW w:w="92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76"/>
        <w:gridCol w:w="2268"/>
        <w:gridCol w:w="5664"/>
      </w:tblGrid>
      <w:tr w14:paraId="287D5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0" w:hRule="atLeast"/>
          <w:tblHeader/>
        </w:trPr>
        <w:tc>
          <w:tcPr>
            <w:tcW w:w="1276" w:type="dxa"/>
            <w:vAlign w:val="center"/>
          </w:tcPr>
          <w:p w14:paraId="2A611FCA">
            <w:pPr>
              <w:adjustRightInd w:val="0"/>
              <w:snapToGrid w:val="0"/>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条款号</w:t>
            </w:r>
          </w:p>
        </w:tc>
        <w:tc>
          <w:tcPr>
            <w:tcW w:w="2268" w:type="dxa"/>
            <w:vAlign w:val="center"/>
          </w:tcPr>
          <w:p w14:paraId="2CD25401">
            <w:pPr>
              <w:adjustRightInd w:val="0"/>
              <w:snapToGrid w:val="0"/>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条款名称</w:t>
            </w:r>
          </w:p>
        </w:tc>
        <w:tc>
          <w:tcPr>
            <w:tcW w:w="5664" w:type="dxa"/>
            <w:vAlign w:val="center"/>
          </w:tcPr>
          <w:p w14:paraId="20944EBA">
            <w:pPr>
              <w:adjustRightInd w:val="0"/>
              <w:snapToGrid w:val="0"/>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编列内容规定</w:t>
            </w:r>
          </w:p>
        </w:tc>
      </w:tr>
      <w:tr w14:paraId="4D80AD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08" w:type="dxa"/>
            <w:gridSpan w:val="3"/>
            <w:vAlign w:val="center"/>
          </w:tcPr>
          <w:p w14:paraId="6C3B0F18">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一、说明</w:t>
            </w:r>
          </w:p>
        </w:tc>
      </w:tr>
      <w:tr w14:paraId="006B0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434FB40C">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第1.1款</w:t>
            </w:r>
          </w:p>
        </w:tc>
        <w:tc>
          <w:tcPr>
            <w:tcW w:w="2268" w:type="dxa"/>
            <w:vAlign w:val="center"/>
          </w:tcPr>
          <w:p w14:paraId="15B53BC2">
            <w:pPr>
              <w:adjustRightInd w:val="0"/>
              <w:snapToGrid w:val="0"/>
              <w:spacing w:line="420" w:lineRule="exac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采购项目</w:t>
            </w:r>
          </w:p>
        </w:tc>
        <w:tc>
          <w:tcPr>
            <w:tcW w:w="5664" w:type="dxa"/>
            <w:vAlign w:val="center"/>
          </w:tcPr>
          <w:p w14:paraId="08356E0B">
            <w:pPr>
              <w:adjustRightInd w:val="0"/>
              <w:snapToGrid w:val="0"/>
              <w:spacing w:line="420" w:lineRule="exact"/>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见</w:t>
            </w:r>
            <w:r>
              <w:rPr>
                <w:rFonts w:hAnsi="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第一章 投标邀请</w:t>
            </w:r>
            <w:r>
              <w:rPr>
                <w:rFonts w:hAnsi="宋体"/>
                <w:color w:val="000000" w:themeColor="text1"/>
                <w:szCs w:val="21"/>
                <w14:textFill>
                  <w14:solidFill>
                    <w14:schemeClr w14:val="tx1"/>
                  </w14:solidFill>
                </w14:textFill>
              </w:rPr>
              <w:t>”</w:t>
            </w:r>
          </w:p>
        </w:tc>
      </w:tr>
      <w:tr w14:paraId="2E5529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6C93E3A5">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tcPr>
          <w:p w14:paraId="259C54A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采购项目联系人姓名和电话</w:t>
            </w:r>
          </w:p>
        </w:tc>
        <w:tc>
          <w:tcPr>
            <w:tcW w:w="5664" w:type="dxa"/>
            <w:vAlign w:val="center"/>
          </w:tcPr>
          <w:p w14:paraId="5CBCA953">
            <w:pPr>
              <w:adjustRightInd w:val="0"/>
              <w:snapToGrid w:val="0"/>
              <w:spacing w:line="420" w:lineRule="exact"/>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见</w:t>
            </w:r>
            <w:r>
              <w:rPr>
                <w:rFonts w:hAnsi="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第一章 投标邀请</w:t>
            </w:r>
            <w:r>
              <w:rPr>
                <w:rFonts w:hAnsi="宋体"/>
                <w:color w:val="000000" w:themeColor="text1"/>
                <w:szCs w:val="21"/>
                <w14:textFill>
                  <w14:solidFill>
                    <w14:schemeClr w14:val="tx1"/>
                  </w14:solidFill>
                </w14:textFill>
              </w:rPr>
              <w:t>”</w:t>
            </w:r>
          </w:p>
        </w:tc>
      </w:tr>
      <w:tr w14:paraId="4987D0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0DBB653B">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1A1DB953">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采购人名称、地址、电话、联系人</w:t>
            </w:r>
          </w:p>
        </w:tc>
        <w:tc>
          <w:tcPr>
            <w:tcW w:w="5664" w:type="dxa"/>
            <w:vAlign w:val="center"/>
          </w:tcPr>
          <w:p w14:paraId="58A03148">
            <w:pPr>
              <w:adjustRightInd w:val="0"/>
              <w:snapToGrid w:val="0"/>
              <w:spacing w:line="420" w:lineRule="exact"/>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见</w:t>
            </w:r>
            <w:r>
              <w:rPr>
                <w:rFonts w:hAnsi="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第一章 投标邀请</w:t>
            </w:r>
            <w:r>
              <w:rPr>
                <w:rFonts w:hAnsi="宋体"/>
                <w:color w:val="000000" w:themeColor="text1"/>
                <w:szCs w:val="21"/>
                <w14:textFill>
                  <w14:solidFill>
                    <w14:schemeClr w14:val="tx1"/>
                  </w14:solidFill>
                </w14:textFill>
              </w:rPr>
              <w:t>”</w:t>
            </w:r>
          </w:p>
        </w:tc>
      </w:tr>
      <w:tr w14:paraId="78AA2E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6581A267">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第2.3</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4AEB77E3">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采购代理机构名称、地址、电话、联系人</w:t>
            </w:r>
          </w:p>
        </w:tc>
        <w:tc>
          <w:tcPr>
            <w:tcW w:w="5664" w:type="dxa"/>
            <w:vAlign w:val="center"/>
          </w:tcPr>
          <w:p w14:paraId="4D9ACC9B">
            <w:pPr>
              <w:adjustRightInd w:val="0"/>
              <w:snapToGrid w:val="0"/>
              <w:spacing w:line="420" w:lineRule="exact"/>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见</w:t>
            </w:r>
            <w:r>
              <w:rPr>
                <w:rFonts w:hAnsi="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第一章 投标邀请</w:t>
            </w:r>
            <w:r>
              <w:rPr>
                <w:rFonts w:hAnsi="宋体"/>
                <w:color w:val="000000" w:themeColor="text1"/>
                <w:szCs w:val="21"/>
                <w14:textFill>
                  <w14:solidFill>
                    <w14:schemeClr w14:val="tx1"/>
                  </w14:solidFill>
                </w14:textFill>
              </w:rPr>
              <w:t>”</w:t>
            </w:r>
          </w:p>
        </w:tc>
      </w:tr>
      <w:tr w14:paraId="31DB8E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1276" w:type="dxa"/>
            <w:vAlign w:val="center"/>
          </w:tcPr>
          <w:p w14:paraId="25374EFA">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277F81D3">
            <w:pPr>
              <w:adjustRightInd w:val="0"/>
              <w:snapToGrid w:val="0"/>
              <w:spacing w:line="420" w:lineRule="exact"/>
              <w:jc w:val="left"/>
              <w:rPr>
                <w:rFonts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投标人资格条件</w:t>
            </w:r>
          </w:p>
        </w:tc>
        <w:tc>
          <w:tcPr>
            <w:tcW w:w="5664" w:type="dxa"/>
            <w:vAlign w:val="center"/>
          </w:tcPr>
          <w:p w14:paraId="33F5D5F7">
            <w:pPr>
              <w:adjustRightInd w:val="0"/>
              <w:snapToGrid w:val="0"/>
              <w:spacing w:line="420" w:lineRule="exact"/>
              <w:jc w:val="left"/>
              <w:rPr>
                <w:rFonts w:asciiTheme="minorEastAsia" w:hAnsiTheme="minorEastAsia"/>
                <w:i/>
                <w:iCs/>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见</w:t>
            </w:r>
            <w:r>
              <w:rPr>
                <w:rFonts w:hAnsi="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第一章 投标邀请</w:t>
            </w:r>
            <w:r>
              <w:rPr>
                <w:rFonts w:hAnsi="宋体"/>
                <w:color w:val="000000" w:themeColor="text1"/>
                <w:szCs w:val="21"/>
                <w14:textFill>
                  <w14:solidFill>
                    <w14:schemeClr w14:val="tx1"/>
                  </w14:solidFill>
                </w14:textFill>
              </w:rPr>
              <w:t>”</w:t>
            </w:r>
          </w:p>
        </w:tc>
      </w:tr>
      <w:tr w14:paraId="597DB7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2" w:hRule="atLeast"/>
        </w:trPr>
        <w:tc>
          <w:tcPr>
            <w:tcW w:w="1276" w:type="dxa"/>
            <w:vAlign w:val="center"/>
          </w:tcPr>
          <w:p w14:paraId="38024145">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54353488">
            <w:pPr>
              <w:adjustRightInd w:val="0"/>
              <w:snapToGrid w:val="0"/>
              <w:spacing w:line="420" w:lineRule="exact"/>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是否接受联合体投标</w:t>
            </w:r>
          </w:p>
        </w:tc>
        <w:tc>
          <w:tcPr>
            <w:tcW w:w="5664" w:type="dxa"/>
            <w:vAlign w:val="center"/>
          </w:tcPr>
          <w:p w14:paraId="39A254E3">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见</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第一章 投标邀请</w:t>
            </w:r>
            <w:r>
              <w:rPr>
                <w:rFonts w:asciiTheme="minorEastAsia" w:hAnsiTheme="minorEastAsia" w:eastAsiaTheme="minorEastAsia"/>
                <w:color w:val="000000" w:themeColor="text1"/>
                <w:szCs w:val="21"/>
                <w14:textFill>
                  <w14:solidFill>
                    <w14:schemeClr w14:val="tx1"/>
                  </w14:solidFill>
                </w14:textFill>
              </w:rPr>
              <w:t>”</w:t>
            </w:r>
          </w:p>
        </w:tc>
      </w:tr>
      <w:tr w14:paraId="49F33B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1" w:hRule="atLeast"/>
        </w:trPr>
        <w:tc>
          <w:tcPr>
            <w:tcW w:w="1276" w:type="dxa"/>
            <w:vAlign w:val="center"/>
          </w:tcPr>
          <w:p w14:paraId="642710AD">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3C779419">
            <w:pPr>
              <w:adjustRightInd w:val="0"/>
              <w:snapToGrid w:val="0"/>
              <w:spacing w:line="420" w:lineRule="exact"/>
              <w:jc w:val="left"/>
              <w:rPr>
                <w:rFonts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招标文件提供期限</w:t>
            </w:r>
          </w:p>
        </w:tc>
        <w:tc>
          <w:tcPr>
            <w:tcW w:w="5664" w:type="dxa"/>
            <w:vAlign w:val="center"/>
          </w:tcPr>
          <w:p w14:paraId="5882E76C">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见</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第一章 投标邀请</w:t>
            </w:r>
            <w:r>
              <w:rPr>
                <w:rFonts w:asciiTheme="minorEastAsia" w:hAnsiTheme="minorEastAsia" w:eastAsiaTheme="minorEastAsia"/>
                <w:color w:val="000000" w:themeColor="text1"/>
                <w:szCs w:val="21"/>
                <w14:textFill>
                  <w14:solidFill>
                    <w14:schemeClr w14:val="tx1"/>
                  </w14:solidFill>
                </w14:textFill>
              </w:rPr>
              <w:t>”</w:t>
            </w:r>
          </w:p>
        </w:tc>
      </w:tr>
      <w:tr w14:paraId="678D7E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3E0A2B6D">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794CBD40">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组织现场考察或者召开答疑会</w:t>
            </w:r>
          </w:p>
        </w:tc>
        <w:tc>
          <w:tcPr>
            <w:tcW w:w="5664" w:type="dxa"/>
            <w:vAlign w:val="center"/>
          </w:tcPr>
          <w:p w14:paraId="37C9A243">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不组织</w:t>
            </w:r>
          </w:p>
        </w:tc>
      </w:tr>
      <w:tr w14:paraId="7C5D89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08" w:type="dxa"/>
            <w:gridSpan w:val="3"/>
            <w:vAlign w:val="center"/>
          </w:tcPr>
          <w:p w14:paraId="4169BF15">
            <w:pPr>
              <w:adjustRightInd w:val="0"/>
              <w:snapToGrid w:val="0"/>
              <w:spacing w:line="420" w:lineRule="exac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二、招标文件</w:t>
            </w:r>
          </w:p>
        </w:tc>
      </w:tr>
      <w:tr w14:paraId="3D635C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1DA86BB0">
            <w:pPr>
              <w:adjustRightInd w:val="0"/>
              <w:snapToGrid w:val="0"/>
              <w:spacing w:line="420" w:lineRule="exact"/>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第7.4</w:t>
            </w:r>
            <w:r>
              <w:rPr>
                <w:rFonts w:hint="eastAsia" w:cs="宋体" w:asciiTheme="minorEastAsia" w:hAnsiTheme="minorEastAsia" w:eastAsiaTheme="minorEastAsia"/>
                <w:color w:val="auto"/>
                <w:kern w:val="0"/>
                <w:szCs w:val="21"/>
                <w:lang w:val="zh-CN"/>
              </w:rPr>
              <w:t>款</w:t>
            </w:r>
          </w:p>
        </w:tc>
        <w:tc>
          <w:tcPr>
            <w:tcW w:w="2268" w:type="dxa"/>
            <w:vAlign w:val="center"/>
          </w:tcPr>
          <w:p w14:paraId="5095F0FE">
            <w:pPr>
              <w:spacing w:line="420" w:lineRule="exact"/>
              <w:rPr>
                <w:rFonts w:asciiTheme="minorEastAsia" w:hAnsiTheme="minorEastAsia" w:eastAsiaTheme="minorEastAsia"/>
                <w:strike/>
                <w:color w:val="auto"/>
                <w:szCs w:val="21"/>
              </w:rPr>
            </w:pPr>
            <w:r>
              <w:rPr>
                <w:rFonts w:hint="eastAsia" w:asciiTheme="minorEastAsia" w:hAnsiTheme="minorEastAsia" w:eastAsiaTheme="minorEastAsia"/>
                <w:color w:val="auto"/>
                <w:szCs w:val="21"/>
              </w:rPr>
              <w:t>非实质性偏离的范围和幅度</w:t>
            </w:r>
          </w:p>
        </w:tc>
        <w:tc>
          <w:tcPr>
            <w:tcW w:w="5664" w:type="dxa"/>
            <w:vAlign w:val="center"/>
          </w:tcPr>
          <w:p w14:paraId="192AA30A">
            <w:pPr>
              <w:spacing w:line="420" w:lineRule="exact"/>
              <w:rPr>
                <w:color w:val="auto"/>
              </w:rPr>
            </w:pPr>
            <w:r>
              <w:rPr>
                <w:rFonts w:hint="eastAsia" w:asciiTheme="minorEastAsia" w:hAnsiTheme="minorEastAsia" w:eastAsiaTheme="minorEastAsia"/>
                <w:color w:val="auto"/>
                <w:szCs w:val="21"/>
              </w:rPr>
              <w:t>各包</w:t>
            </w:r>
            <w:r>
              <w:rPr>
                <w:rFonts w:asciiTheme="minorEastAsia" w:hAnsiTheme="minorEastAsia" w:eastAsiaTheme="minorEastAsia"/>
                <w:color w:val="auto"/>
                <w:szCs w:val="21"/>
              </w:rPr>
              <w:t>非实质性要求条款允许偏离的最多项数≥</w:t>
            </w:r>
            <w:r>
              <w:rPr>
                <w:rFonts w:asciiTheme="minorEastAsia" w:hAnsiTheme="minorEastAsia" w:eastAsiaTheme="minorEastAsia"/>
                <w:color w:val="auto"/>
                <w:szCs w:val="21"/>
                <w:u w:val="single"/>
              </w:rPr>
              <w:t xml:space="preserve"> 10 </w:t>
            </w:r>
            <w:r>
              <w:rPr>
                <w:rFonts w:asciiTheme="minorEastAsia" w:hAnsiTheme="minorEastAsia" w:eastAsiaTheme="minorEastAsia"/>
                <w:color w:val="auto"/>
                <w:szCs w:val="21"/>
              </w:rPr>
              <w:t>项将导致投标无效。</w:t>
            </w:r>
          </w:p>
        </w:tc>
      </w:tr>
      <w:tr w14:paraId="55ED84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186D1229">
            <w:pPr>
              <w:adjustRightInd w:val="0"/>
              <w:snapToGrid w:val="0"/>
              <w:spacing w:line="420" w:lineRule="exact"/>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第9.1</w:t>
            </w:r>
            <w:r>
              <w:rPr>
                <w:rFonts w:hint="eastAsia" w:cs="宋体" w:asciiTheme="minorEastAsia" w:hAnsiTheme="minorEastAsia" w:eastAsiaTheme="minorEastAsia"/>
                <w:color w:val="auto"/>
                <w:kern w:val="0"/>
                <w:szCs w:val="21"/>
                <w:lang w:val="zh-CN"/>
              </w:rPr>
              <w:t>款</w:t>
            </w:r>
          </w:p>
        </w:tc>
        <w:tc>
          <w:tcPr>
            <w:tcW w:w="2268" w:type="dxa"/>
            <w:vAlign w:val="center"/>
          </w:tcPr>
          <w:p w14:paraId="35B189BE">
            <w:pPr>
              <w:adjustRightInd w:val="0"/>
              <w:snapToGrid w:val="0"/>
              <w:spacing w:line="420" w:lineRule="exact"/>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指定媒体</w:t>
            </w:r>
          </w:p>
        </w:tc>
        <w:tc>
          <w:tcPr>
            <w:tcW w:w="5664" w:type="dxa"/>
            <w:vAlign w:val="center"/>
          </w:tcPr>
          <w:p w14:paraId="1EE81FC7">
            <w:pPr>
              <w:pStyle w:val="2"/>
              <w:spacing w:before="0" w:beforeAutospacing="0" w:after="0" w:afterAutospacing="0" w:line="360" w:lineRule="auto"/>
              <w:jc w:val="both"/>
              <w:rPr>
                <w:rFonts w:hAnsi="宋体"/>
                <w:color w:val="auto"/>
                <w:szCs w:val="21"/>
              </w:rPr>
            </w:pPr>
            <w:r>
              <w:rPr>
                <w:rFonts w:hint="eastAsia" w:cs="Times New Roman" w:asciiTheme="minorEastAsia" w:hAnsiTheme="minorEastAsia" w:eastAsiaTheme="minorEastAsia"/>
                <w:color w:val="auto"/>
                <w:kern w:val="2"/>
                <w:sz w:val="21"/>
                <w:szCs w:val="21"/>
                <w:lang w:val="en-US" w:eastAsia="zh-CN" w:bidi="ar-SA"/>
              </w:rPr>
              <w:t>中国政府采购网（http://www.ccgp.gov.cn/）、中南大学湘雅医院官网（https://www.xiangya.com.cn/）、湖南鑫卫网（http://www.xvmec.com）</w:t>
            </w:r>
          </w:p>
        </w:tc>
      </w:tr>
      <w:tr w14:paraId="1812F0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08" w:type="dxa"/>
            <w:gridSpan w:val="3"/>
            <w:vAlign w:val="center"/>
          </w:tcPr>
          <w:p w14:paraId="10B2A66D">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三、投标文件</w:t>
            </w:r>
          </w:p>
        </w:tc>
      </w:tr>
      <w:tr w14:paraId="6E9DB6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0" w:hRule="atLeast"/>
        </w:trPr>
        <w:tc>
          <w:tcPr>
            <w:tcW w:w="1276" w:type="dxa"/>
            <w:vAlign w:val="center"/>
          </w:tcPr>
          <w:p w14:paraId="04F942DB">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第13.2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33238E07">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采购预算、最高限价</w:t>
            </w:r>
          </w:p>
        </w:tc>
        <w:tc>
          <w:tcPr>
            <w:tcW w:w="5664" w:type="dxa"/>
            <w:vAlign w:val="center"/>
          </w:tcPr>
          <w:p w14:paraId="372CDBC7">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见</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第一章 投标邀请</w:t>
            </w:r>
            <w:r>
              <w:rPr>
                <w:rFonts w:asciiTheme="minorEastAsia" w:hAnsiTheme="minorEastAsia" w:eastAsiaTheme="minorEastAsia"/>
                <w:color w:val="000000" w:themeColor="text1"/>
                <w:szCs w:val="21"/>
                <w14:textFill>
                  <w14:solidFill>
                    <w14:schemeClr w14:val="tx1"/>
                  </w14:solidFill>
                </w14:textFill>
              </w:rPr>
              <w:t>”</w:t>
            </w:r>
          </w:p>
        </w:tc>
      </w:tr>
      <w:tr w14:paraId="401C41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2DD17807">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第13.8款</w:t>
            </w:r>
          </w:p>
        </w:tc>
        <w:tc>
          <w:tcPr>
            <w:tcW w:w="2268" w:type="dxa"/>
            <w:vAlign w:val="center"/>
          </w:tcPr>
          <w:p w14:paraId="69D31339">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投标报价的其他要求</w:t>
            </w:r>
          </w:p>
        </w:tc>
        <w:tc>
          <w:tcPr>
            <w:tcW w:w="5664" w:type="dxa"/>
            <w:vAlign w:val="center"/>
          </w:tcPr>
          <w:p w14:paraId="3205171F">
            <w:pPr>
              <w:adjustRightInd w:val="0"/>
              <w:snapToGrid w:val="0"/>
              <w:spacing w:line="420" w:lineRule="exact"/>
              <w:jc w:val="lef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1、</w:t>
            </w:r>
            <w:r>
              <w:rPr>
                <w:rFonts w:hint="eastAsia" w:asciiTheme="minorEastAsia" w:hAnsiTheme="minorEastAsia" w:eastAsiaTheme="minorEastAsia"/>
                <w:b/>
                <w:color w:val="000000" w:themeColor="text1"/>
                <w:szCs w:val="21"/>
                <w14:textFill>
                  <w14:solidFill>
                    <w14:schemeClr w14:val="tx1"/>
                  </w14:solidFill>
                </w14:textFill>
              </w:rPr>
              <w:t>单价和包总价及配套试剂（如果有）/耗材单价（如果有）</w:t>
            </w:r>
            <w:r>
              <w:rPr>
                <w:rFonts w:hint="eastAsia" w:eastAsiaTheme="minorEastAsia"/>
                <w:color w:val="000000" w:themeColor="text1"/>
                <w:szCs w:val="21"/>
                <w14:textFill>
                  <w14:solidFill>
                    <w14:schemeClr w14:val="tx1"/>
                  </w14:solidFill>
                </w14:textFill>
              </w:rPr>
              <w:t>，</w:t>
            </w:r>
            <w:r>
              <w:rPr>
                <w:rFonts w:eastAsiaTheme="minorEastAsia"/>
                <w:color w:val="000000" w:themeColor="text1"/>
                <w:szCs w:val="21"/>
                <w14:textFill>
                  <w14:solidFill>
                    <w14:schemeClr w14:val="tx1"/>
                  </w14:solidFill>
                </w14:textFill>
              </w:rPr>
              <w:t>不得缺漏招标文件所要求的内容，否则在评标时将视为无效投标。</w:t>
            </w:r>
          </w:p>
          <w:p w14:paraId="483686E0">
            <w:pPr>
              <w:adjustRightInd w:val="0"/>
              <w:snapToGrid w:val="0"/>
              <w:spacing w:line="42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2、投标人对每种货物只允许有一个报价，不接受选择性报价，否则在评标时将视为无效投标。</w:t>
            </w:r>
          </w:p>
          <w:p w14:paraId="624F72AF">
            <w:pPr>
              <w:adjustRightInd w:val="0"/>
              <w:snapToGrid w:val="0"/>
              <w:spacing w:line="420" w:lineRule="exact"/>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3</w:t>
            </w:r>
            <w:r>
              <w:rPr>
                <w:rFonts w:eastAsiaTheme="minorEastAsia"/>
                <w:color w:val="000000" w:themeColor="text1"/>
                <w:szCs w:val="21"/>
                <w14:textFill>
                  <w14:solidFill>
                    <w14:schemeClr w14:val="tx1"/>
                  </w14:solidFill>
                </w14:textFill>
              </w:rPr>
              <w:t>、任何包含价格调整要求和条件的投标报价，在评标时将视为无效投标。</w:t>
            </w:r>
          </w:p>
          <w:p w14:paraId="1B89D1A6">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指定地点交货价，报价单位为元。</w:t>
            </w:r>
          </w:p>
          <w:p w14:paraId="1BB165CD">
            <w:pPr>
              <w:adjustRightInd w:val="0"/>
              <w:snapToGrid w:val="0"/>
              <w:spacing w:line="420" w:lineRule="exact"/>
              <w:rPr>
                <w:rFonts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包括出厂价、货物到达最终目的地点的相关运输费、保险、进口环节税（如果有，进口免税货物则无）、商检费、消费税、增值税、仓储、装卸费、安装、检测、利润、税金、人员培训等伴随服务费和第五章采购需求、第六章合同条款的有关内容。</w:t>
            </w:r>
          </w:p>
        </w:tc>
      </w:tr>
      <w:tr w14:paraId="0A46B3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45" w:hRule="atLeast"/>
        </w:trPr>
        <w:tc>
          <w:tcPr>
            <w:tcW w:w="1276" w:type="dxa"/>
            <w:vAlign w:val="center"/>
          </w:tcPr>
          <w:p w14:paraId="23E491E1">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第14.1款</w:t>
            </w:r>
          </w:p>
        </w:tc>
        <w:tc>
          <w:tcPr>
            <w:tcW w:w="2268" w:type="dxa"/>
            <w:vAlign w:val="center"/>
          </w:tcPr>
          <w:p w14:paraId="48972281">
            <w:pPr>
              <w:adjustRightInd w:val="0"/>
              <w:snapToGrid w:val="0"/>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投标人应提供资格审查资料</w:t>
            </w:r>
          </w:p>
        </w:tc>
        <w:tc>
          <w:tcPr>
            <w:tcW w:w="5664" w:type="dxa"/>
            <w:vAlign w:val="center"/>
          </w:tcPr>
          <w:p w14:paraId="5545721B">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1、满足投标人基本资格条件的证明材料包括：</w:t>
            </w:r>
          </w:p>
          <w:p w14:paraId="216806BB">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（1）法定代表人投标的提交法定代表人身份证明原件扫描件；授权人投标的提交法定代表人授权委托书原件扫描件及双方身份证扫描件并附法定代表人身份证明原件扫描件；</w:t>
            </w:r>
          </w:p>
          <w:p w14:paraId="02F53816">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）法人或者其他组织的营业执照等主体资格证明文件，自然人的身份证明；</w:t>
            </w:r>
          </w:p>
          <w:p w14:paraId="45B880D0">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3</w:t>
            </w:r>
            <w:r>
              <w:rPr>
                <w:rFonts w:hint="eastAsia" w:asciiTheme="minorEastAsia" w:hAnsiTheme="minorEastAsia" w:eastAsiaTheme="minorEastAsia"/>
                <w:color w:val="000000" w:themeColor="text1"/>
                <w:szCs w:val="21"/>
                <w14:textFill>
                  <w14:solidFill>
                    <w14:schemeClr w14:val="tx1"/>
                  </w14:solidFill>
                </w14:textFill>
              </w:rPr>
              <w:t>）政府采购供应商资格承诺函（投标人资格声明）。</w:t>
            </w:r>
          </w:p>
          <w:p w14:paraId="530EE789">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、其他说明：</w:t>
            </w:r>
          </w:p>
          <w:p w14:paraId="17872B7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除不具备独立承担民事责任能力的机构、组织、个人外，供应商为其他组织、自然人参与本项目投标的，凡采购文件格式中要求为“法定代表人”签署的，由组织负责人、自然人签署，视同有效，满足采购文件要求。</w:t>
            </w:r>
          </w:p>
        </w:tc>
      </w:tr>
      <w:tr w14:paraId="27827F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60" w:hRule="atLeast"/>
        </w:trPr>
        <w:tc>
          <w:tcPr>
            <w:tcW w:w="1276" w:type="dxa"/>
            <w:vAlign w:val="center"/>
          </w:tcPr>
          <w:p w14:paraId="07E5AF55">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第14.1（3）项</w:t>
            </w:r>
          </w:p>
        </w:tc>
        <w:tc>
          <w:tcPr>
            <w:tcW w:w="2268" w:type="dxa"/>
            <w:vAlign w:val="center"/>
          </w:tcPr>
          <w:p w14:paraId="7DD35A52">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特定资格条件应提供的资格审查资料</w:t>
            </w:r>
          </w:p>
        </w:tc>
        <w:tc>
          <w:tcPr>
            <w:tcW w:w="5664" w:type="dxa"/>
            <w:vAlign w:val="center"/>
          </w:tcPr>
          <w:p w14:paraId="5402C179">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（1）所投货物如纳入医疗器械管理的，投标人须具有医疗器械生产或经营许可证（或相应的备案凭证）；</w:t>
            </w:r>
          </w:p>
          <w:p w14:paraId="3C4FA768">
            <w:pPr>
              <w:adjustRightInd w:val="0"/>
              <w:snapToGrid w:val="0"/>
              <w:spacing w:line="420" w:lineRule="exact"/>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（2）所投货物如纳入医疗器械管理的，货物须具有有效的医疗器械产品注册证（或备案凭证）。</w:t>
            </w:r>
          </w:p>
          <w:p w14:paraId="506644AC">
            <w:pPr>
              <w:adjustRightInd w:val="0"/>
              <w:snapToGrid w:val="0"/>
              <w:spacing w:line="420" w:lineRule="exact"/>
              <w:rPr>
                <w:rFonts w:hint="eastAsia" w:asciiTheme="minorEastAsia" w:hAnsiTheme="minorEastAsia" w:eastAsiaTheme="minorEastAsia"/>
                <w:color w:val="000000" w:themeColor="text1"/>
                <w:szCs w:val="21"/>
                <w14:textFill>
                  <w14:solidFill>
                    <w14:schemeClr w14:val="tx1"/>
                  </w14:solidFill>
                </w14:textFill>
              </w:rPr>
            </w:pPr>
            <w:r>
              <w:rPr>
                <w:rFonts w:hint="eastAsia" w:eastAsia="宋体" w:cs="Times New Roman" w:asciiTheme="minorEastAsia" w:hAnsiTheme="minorEastAsia"/>
                <w:color w:val="000000" w:themeColor="text1"/>
                <w:szCs w:val="21"/>
                <w:lang w:eastAsia="zh-CN"/>
                <w14:textFill>
                  <w14:solidFill>
                    <w14:schemeClr w14:val="tx1"/>
                  </w14:solidFill>
                </w14:textFill>
              </w:rPr>
              <w:t>（</w:t>
            </w:r>
            <w:r>
              <w:rPr>
                <w:rFonts w:hint="eastAsia" w:eastAsia="宋体" w:cs="Times New Roman" w:asciiTheme="minorEastAsia" w:hAnsiTheme="minorEastAsia"/>
                <w:color w:val="000000" w:themeColor="text1"/>
                <w:szCs w:val="21"/>
                <w:lang w:val="en-US" w:eastAsia="zh-CN"/>
                <w14:textFill>
                  <w14:solidFill>
                    <w14:schemeClr w14:val="tx1"/>
                  </w14:solidFill>
                </w14:textFill>
              </w:rPr>
              <w:t>3</w:t>
            </w:r>
            <w:r>
              <w:rPr>
                <w:rFonts w:hint="eastAsia" w:eastAsia="宋体" w:cs="Times New Roman" w:asciiTheme="minorEastAsia" w:hAnsiTheme="minorEastAsia"/>
                <w:color w:val="000000" w:themeColor="text1"/>
                <w:szCs w:val="21"/>
                <w:lang w:eastAsia="zh-CN"/>
                <w14:textFill>
                  <w14:solidFill>
                    <w14:schemeClr w14:val="tx1"/>
                  </w14:solidFill>
                </w14:textFill>
              </w:rPr>
              <w:t>）</w:t>
            </w:r>
            <w:r>
              <w:rPr>
                <w:rFonts w:hint="eastAsia" w:eastAsia="宋体" w:cs="Times New Roman" w:asciiTheme="minorEastAsia" w:hAnsiTheme="minorEastAsia"/>
                <w:color w:val="000000" w:themeColor="text1"/>
                <w:szCs w:val="21"/>
                <w14:textFill>
                  <w14:solidFill>
                    <w14:schemeClr w14:val="tx1"/>
                  </w14:solidFill>
                </w14:textFill>
              </w:rPr>
              <w:t>所投</w:t>
            </w:r>
            <w:r>
              <w:rPr>
                <w:rFonts w:hint="eastAsia" w:eastAsia="宋体" w:cs="Times New Roman" w:asciiTheme="minorEastAsia" w:hAnsiTheme="minorEastAsia"/>
                <w:color w:val="000000" w:themeColor="text1"/>
                <w:szCs w:val="21"/>
                <w:lang w:val="en-US" w:eastAsia="zh-CN"/>
                <w14:textFill>
                  <w14:solidFill>
                    <w14:schemeClr w14:val="tx1"/>
                  </w14:solidFill>
                </w14:textFill>
              </w:rPr>
              <w:t>货物</w:t>
            </w:r>
            <w:r>
              <w:rPr>
                <w:rFonts w:hint="eastAsia" w:eastAsia="宋体" w:cs="Times New Roman" w:asciiTheme="minorEastAsia" w:hAnsiTheme="minorEastAsia"/>
                <w:color w:val="000000" w:themeColor="text1"/>
                <w:szCs w:val="21"/>
                <w14:textFill>
                  <w14:solidFill>
                    <w14:schemeClr w14:val="tx1"/>
                  </w14:solidFill>
                </w14:textFill>
              </w:rPr>
              <w:t>若纳入中华人民共和国医疗器械监督管理且属于湖南省医保局单独收费管理的医用耗材（含体外诊断试剂），则必须是湖南省药品和医用耗材招采管理子系统或湖南省医药集中采购平台挂网产品（须符合湖南省医用耗材采购相关政策）。供应商须提供湖南省药品和医用耗材招采管理子系统或湖南省医药集中采购平台挂网截图（若处于待审核状态的，提供待审核状态截图）</w:t>
            </w:r>
            <w:r>
              <w:rPr>
                <w:rFonts w:hint="eastAsia" w:cs="Times New Roman" w:asciiTheme="minorEastAsia" w:hAnsiTheme="minorEastAsia"/>
                <w:color w:val="000000" w:themeColor="text1"/>
                <w:szCs w:val="21"/>
                <w:lang w:eastAsia="zh-CN"/>
                <w14:textFill>
                  <w14:solidFill>
                    <w14:schemeClr w14:val="tx1"/>
                  </w14:solidFill>
                </w14:textFill>
              </w:rPr>
              <w:t>，</w:t>
            </w:r>
            <w:r>
              <w:rPr>
                <w:rFonts w:hint="eastAsia" w:eastAsia="宋体" w:cs="Times New Roman" w:asciiTheme="minorEastAsia" w:hAnsiTheme="minorEastAsia"/>
                <w:color w:val="000000" w:themeColor="text1"/>
                <w:szCs w:val="21"/>
                <w14:textFill>
                  <w14:solidFill>
                    <w14:schemeClr w14:val="tx1"/>
                  </w14:solidFill>
                </w14:textFill>
              </w:rPr>
              <w:t>否则响应无效。</w:t>
            </w:r>
          </w:p>
        </w:tc>
      </w:tr>
      <w:tr w14:paraId="3681FA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65EFBE99">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第14.3项</w:t>
            </w:r>
          </w:p>
        </w:tc>
        <w:tc>
          <w:tcPr>
            <w:tcW w:w="2268" w:type="dxa"/>
            <w:vAlign w:val="center"/>
          </w:tcPr>
          <w:p w14:paraId="620636F1">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预留采购份额的证明文件</w:t>
            </w:r>
          </w:p>
        </w:tc>
        <w:tc>
          <w:tcPr>
            <w:tcW w:w="5664" w:type="dxa"/>
            <w:vAlign w:val="center"/>
          </w:tcPr>
          <w:p w14:paraId="5E974AF8">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本项目不适用</w:t>
            </w:r>
          </w:p>
        </w:tc>
      </w:tr>
      <w:tr w14:paraId="0F1500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1276" w:type="dxa"/>
            <w:vAlign w:val="center"/>
          </w:tcPr>
          <w:p w14:paraId="249854D1">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第16.1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00DDACE6">
            <w:pPr>
              <w:adjustRightInd w:val="0"/>
              <w:snapToGrid w:val="0"/>
              <w:spacing w:line="420" w:lineRule="exact"/>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投标有效期</w:t>
            </w:r>
          </w:p>
        </w:tc>
        <w:tc>
          <w:tcPr>
            <w:tcW w:w="5664" w:type="dxa"/>
            <w:vAlign w:val="center"/>
          </w:tcPr>
          <w:p w14:paraId="3CC326F2">
            <w:pPr>
              <w:adjustRightInd w:val="0"/>
              <w:snapToGrid w:val="0"/>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90日历日</w:t>
            </w:r>
          </w:p>
        </w:tc>
      </w:tr>
      <w:tr w14:paraId="463C89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46" w:hRule="atLeast"/>
        </w:trPr>
        <w:tc>
          <w:tcPr>
            <w:tcW w:w="1276" w:type="dxa"/>
            <w:vAlign w:val="center"/>
          </w:tcPr>
          <w:p w14:paraId="6D768720">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第17.1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74CADBD7">
            <w:pPr>
              <w:adjustRightInd w:val="0"/>
              <w:snapToGrid w:val="0"/>
              <w:spacing w:line="420" w:lineRule="exact"/>
              <w:ind w:left="-533" w:leftChars="-254" w:firstLine="533" w:firstLineChars="254"/>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投标保证金</w:t>
            </w:r>
          </w:p>
        </w:tc>
        <w:tc>
          <w:tcPr>
            <w:tcW w:w="5664" w:type="dxa"/>
            <w:vAlign w:val="center"/>
          </w:tcPr>
          <w:p w14:paraId="1F16FB03">
            <w:pPr>
              <w:spacing w:line="420" w:lineRule="exact"/>
              <w:jc w:val="left"/>
              <w:rPr>
                <w:rFonts w:ascii="宋体" w:hAns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□不要求提供</w:t>
            </w:r>
          </w:p>
          <w:p w14:paraId="40CEEDE7">
            <w:pPr>
              <w:spacing w:line="420" w:lineRule="exact"/>
              <w:jc w:val="left"/>
              <w:rPr>
                <w:rFonts w:ascii="宋体" w:hAnsi="宋体"/>
                <w:color w:val="000000" w:themeColor="text1"/>
                <w:highlight w:val="none"/>
                <w14:textFill>
                  <w14:solidFill>
                    <w14:schemeClr w14:val="tx1"/>
                  </w14:solidFill>
                </w14:textFill>
              </w:rPr>
            </w:pPr>
            <w:r>
              <w:rPr>
                <w:rFonts w:ascii="宋体" w:hAnsi="宋体" w:cs="宋体"/>
                <w:color w:val="000000" w:themeColor="text1"/>
                <w14:textFill>
                  <w14:solidFill>
                    <w14:schemeClr w14:val="tx1"/>
                  </w14:solidFill>
                </w14:textFill>
              </w:rPr>
              <w:t>■要</w:t>
            </w:r>
            <w:r>
              <w:rPr>
                <w:rFonts w:ascii="宋体" w:hAnsi="宋体" w:cs="宋体"/>
                <w:color w:val="000000" w:themeColor="text1"/>
                <w:highlight w:val="none"/>
                <w14:textFill>
                  <w14:solidFill>
                    <w14:schemeClr w14:val="tx1"/>
                  </w14:solidFill>
                </w14:textFill>
              </w:rPr>
              <w:t>求提供，</w:t>
            </w:r>
            <w:r>
              <w:rPr>
                <w:rFonts w:hint="eastAsia" w:ascii="宋体" w:hAnsi="宋体"/>
                <w:highlight w:val="none"/>
              </w:rPr>
              <w:t>根据包最高限价，按以下标准缴纳：</w:t>
            </w:r>
          </w:p>
          <w:p w14:paraId="7038F61F">
            <w:pPr>
              <w:spacing w:line="420" w:lineRule="exact"/>
              <w:jc w:val="left"/>
              <w:rPr>
                <w:rFonts w:ascii="宋体" w:hAnsi="宋体" w:cs="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w:t>
            </w:r>
            <w:r>
              <w:rPr>
                <w:rFonts w:ascii="宋体" w:hAnsi="宋体" w:cs="宋体"/>
                <w:color w:val="000000" w:themeColor="text1"/>
                <w:highlight w:val="none"/>
                <w14:textFill>
                  <w14:solidFill>
                    <w14:schemeClr w14:val="tx1"/>
                  </w14:solidFill>
                </w14:textFill>
              </w:rPr>
              <w:t>、</w:t>
            </w:r>
            <w:r>
              <w:rPr>
                <w:rFonts w:hint="eastAsia" w:ascii="宋体" w:hAnsi="宋体"/>
                <w:highlight w:val="none"/>
              </w:rPr>
              <w:t>投标保证金金额</w:t>
            </w:r>
            <w:r>
              <w:rPr>
                <w:rFonts w:ascii="宋体" w:hAnsi="宋体" w:cs="宋体"/>
                <w:color w:val="000000" w:themeColor="text1"/>
                <w:highlight w:val="none"/>
                <w14:textFill>
                  <w14:solidFill>
                    <w14:schemeClr w14:val="tx1"/>
                  </w14:solidFill>
                </w14:textFill>
              </w:rPr>
              <w:t>：</w:t>
            </w:r>
          </w:p>
          <w:tbl>
            <w:tblPr>
              <w:tblStyle w:val="42"/>
              <w:tblW w:w="3831" w:type="pct"/>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2717"/>
            </w:tblGrid>
            <w:tr w14:paraId="70038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1740" w:type="pct"/>
                  <w:tcBorders>
                    <w:top w:val="double" w:color="auto" w:sz="4" w:space="0"/>
                    <w:bottom w:val="double" w:color="auto" w:sz="4" w:space="0"/>
                    <w:right w:val="single" w:color="auto" w:sz="4" w:space="0"/>
                  </w:tcBorders>
                  <w:vAlign w:val="center"/>
                </w:tcPr>
                <w:p w14:paraId="69CB3A67">
                  <w:pPr>
                    <w:pStyle w:val="50"/>
                    <w:widowControl w:val="0"/>
                    <w:spacing w:line="420" w:lineRule="exact"/>
                    <w:ind w:firstLine="0" w:firstLineChars="0"/>
                    <w:jc w:val="center"/>
                    <w:rPr>
                      <w:rFonts w:hint="eastAsia" w:ascii="宋体" w:hAnsi="宋体" w:eastAsia="宋体" w:cs="宋体"/>
                      <w:color w:val="000000" w:themeColor="text1"/>
                      <w:kern w:val="2"/>
                      <w:sz w:val="21"/>
                      <w:szCs w:val="24"/>
                      <w:lang w:val="en-US" w:eastAsia="zh-CN"/>
                      <w14:textFill>
                        <w14:solidFill>
                          <w14:schemeClr w14:val="tx1"/>
                        </w14:solidFill>
                      </w14:textFill>
                    </w:rPr>
                  </w:pPr>
                  <w:r>
                    <w:rPr>
                      <w:rFonts w:hint="eastAsia" w:ascii="宋体" w:hAnsi="宋体" w:eastAsia="宋体" w:cs="宋体"/>
                      <w:color w:val="000000" w:themeColor="text1"/>
                      <w:kern w:val="2"/>
                      <w:sz w:val="21"/>
                      <w:szCs w:val="24"/>
                      <w:lang w:val="en-US" w:eastAsia="zh-CN"/>
                      <w14:textFill>
                        <w14:solidFill>
                          <w14:schemeClr w14:val="tx1"/>
                        </w14:solidFill>
                      </w14:textFill>
                    </w:rPr>
                    <w:t>包号</w:t>
                  </w:r>
                </w:p>
              </w:tc>
              <w:tc>
                <w:tcPr>
                  <w:tcW w:w="3259" w:type="pct"/>
                  <w:tcBorders>
                    <w:top w:val="double" w:color="auto" w:sz="4" w:space="0"/>
                    <w:left w:val="single" w:color="auto" w:sz="4" w:space="0"/>
                    <w:bottom w:val="double" w:color="auto" w:sz="4" w:space="0"/>
                    <w:right w:val="double" w:color="auto" w:sz="4" w:space="0"/>
                  </w:tcBorders>
                  <w:vAlign w:val="center"/>
                </w:tcPr>
                <w:p w14:paraId="3381B913">
                  <w:pPr>
                    <w:pStyle w:val="50"/>
                    <w:widowControl w:val="0"/>
                    <w:spacing w:line="420" w:lineRule="exact"/>
                    <w:ind w:firstLine="0" w:firstLineChars="0"/>
                    <w:jc w:val="center"/>
                    <w:rPr>
                      <w:rFonts w:ascii="宋体" w:hAnsi="宋体" w:eastAsia="宋体" w:cs="宋体"/>
                      <w:color w:val="000000" w:themeColor="text1"/>
                      <w:kern w:val="2"/>
                      <w:sz w:val="21"/>
                      <w:szCs w:val="24"/>
                      <w14:textFill>
                        <w14:solidFill>
                          <w14:schemeClr w14:val="tx1"/>
                        </w14:solidFill>
                      </w14:textFill>
                    </w:rPr>
                  </w:pPr>
                  <w:r>
                    <w:rPr>
                      <w:rFonts w:hint="eastAsia" w:ascii="宋体" w:hAnsi="宋体" w:eastAsia="宋体" w:cs="宋体"/>
                      <w:color w:val="000000" w:themeColor="text1"/>
                      <w:kern w:val="2"/>
                      <w:sz w:val="21"/>
                      <w:szCs w:val="24"/>
                      <w14:textFill>
                        <w14:solidFill>
                          <w14:schemeClr w14:val="tx1"/>
                        </w14:solidFill>
                      </w14:textFill>
                    </w:rPr>
                    <w:t>保证金金额（元）</w:t>
                  </w:r>
                </w:p>
              </w:tc>
            </w:tr>
            <w:tr w14:paraId="2D6B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740" w:type="pct"/>
                  <w:tcBorders>
                    <w:top w:val="double" w:color="auto" w:sz="4" w:space="0"/>
                    <w:left w:val="single" w:color="auto" w:sz="4" w:space="0"/>
                    <w:right w:val="single" w:color="auto" w:sz="4" w:space="0"/>
                  </w:tcBorders>
                  <w:vAlign w:val="center"/>
                </w:tcPr>
                <w:p w14:paraId="73C5C522">
                  <w:pPr>
                    <w:pStyle w:val="50"/>
                    <w:widowControl w:val="0"/>
                    <w:spacing w:line="420" w:lineRule="exact"/>
                    <w:ind w:firstLine="0" w:firstLineChars="0"/>
                    <w:jc w:val="center"/>
                    <w:rPr>
                      <w:rFonts w:hint="eastAsia" w:ascii="宋体" w:hAnsi="宋体" w:eastAsia="宋体" w:cs="宋体"/>
                      <w:color w:val="000000" w:themeColor="text1"/>
                      <w:kern w:val="2"/>
                      <w:sz w:val="21"/>
                      <w:szCs w:val="24"/>
                      <w:lang w:val="en-US" w:eastAsia="zh-CN"/>
                      <w14:textFill>
                        <w14:solidFill>
                          <w14:schemeClr w14:val="tx1"/>
                        </w14:solidFill>
                      </w14:textFill>
                    </w:rPr>
                  </w:pPr>
                  <w:r>
                    <w:rPr>
                      <w:rFonts w:hint="eastAsia" w:ascii="宋体" w:hAnsi="宋体" w:eastAsia="宋体" w:cs="宋体"/>
                      <w:color w:val="000000" w:themeColor="text1"/>
                      <w:kern w:val="2"/>
                      <w:sz w:val="21"/>
                      <w:szCs w:val="24"/>
                      <w:lang w:val="en-US" w:eastAsia="zh-CN"/>
                      <w14:textFill>
                        <w14:solidFill>
                          <w14:schemeClr w14:val="tx1"/>
                        </w14:solidFill>
                      </w14:textFill>
                    </w:rPr>
                    <w:t>1</w:t>
                  </w:r>
                </w:p>
              </w:tc>
              <w:tc>
                <w:tcPr>
                  <w:tcW w:w="3259" w:type="pct"/>
                  <w:tcBorders>
                    <w:top w:val="double" w:color="auto" w:sz="4" w:space="0"/>
                    <w:left w:val="single" w:color="auto" w:sz="4" w:space="0"/>
                    <w:right w:val="double" w:color="auto" w:sz="4" w:space="0"/>
                  </w:tcBorders>
                  <w:vAlign w:val="center"/>
                </w:tcPr>
                <w:p w14:paraId="2BC9C83F">
                  <w:pPr>
                    <w:keepNext w:val="0"/>
                    <w:keepLines w:val="0"/>
                    <w:widowControl/>
                    <w:suppressLineNumbers w:val="0"/>
                    <w:jc w:val="center"/>
                    <w:textAlignment w:val="center"/>
                    <w:rPr>
                      <w:rFonts w:hint="default"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cs="宋体"/>
                      <w:color w:val="000000" w:themeColor="text1"/>
                      <w:kern w:val="2"/>
                      <w:sz w:val="21"/>
                      <w:szCs w:val="24"/>
                      <w:highlight w:val="none"/>
                      <w:lang w:val="en-US" w:eastAsia="zh-CN" w:bidi="ar-SA"/>
                      <w14:textFill>
                        <w14:solidFill>
                          <w14:schemeClr w14:val="tx1"/>
                        </w14:solidFill>
                      </w14:textFill>
                    </w:rPr>
                    <w:t>61000</w:t>
                  </w:r>
                </w:p>
              </w:tc>
            </w:tr>
            <w:tr w14:paraId="25E7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740" w:type="pct"/>
                  <w:tcBorders>
                    <w:left w:val="single" w:color="auto" w:sz="4" w:space="0"/>
                    <w:right w:val="single" w:color="auto" w:sz="4" w:space="0"/>
                  </w:tcBorders>
                  <w:vAlign w:val="center"/>
                </w:tcPr>
                <w:p w14:paraId="047B5DF6">
                  <w:pPr>
                    <w:pStyle w:val="50"/>
                    <w:widowControl w:val="0"/>
                    <w:spacing w:line="420" w:lineRule="exact"/>
                    <w:ind w:firstLine="0" w:firstLineChars="0"/>
                    <w:jc w:val="center"/>
                    <w:rPr>
                      <w:rFonts w:hint="eastAsia" w:ascii="宋体" w:hAnsi="宋体" w:eastAsia="宋体" w:cs="宋体"/>
                      <w:color w:val="000000" w:themeColor="text1"/>
                      <w:kern w:val="2"/>
                      <w:sz w:val="21"/>
                      <w:szCs w:val="24"/>
                      <w:lang w:val="en-US" w:eastAsia="zh-CN"/>
                      <w14:textFill>
                        <w14:solidFill>
                          <w14:schemeClr w14:val="tx1"/>
                        </w14:solidFill>
                      </w14:textFill>
                    </w:rPr>
                  </w:pPr>
                  <w:r>
                    <w:rPr>
                      <w:rFonts w:hint="eastAsia" w:ascii="宋体" w:hAnsi="宋体" w:eastAsia="宋体" w:cs="宋体"/>
                      <w:color w:val="000000" w:themeColor="text1"/>
                      <w:kern w:val="2"/>
                      <w:sz w:val="21"/>
                      <w:szCs w:val="24"/>
                      <w:lang w:val="en-US" w:eastAsia="zh-CN"/>
                      <w14:textFill>
                        <w14:solidFill>
                          <w14:schemeClr w14:val="tx1"/>
                        </w14:solidFill>
                      </w14:textFill>
                    </w:rPr>
                    <w:t>2</w:t>
                  </w:r>
                </w:p>
              </w:tc>
              <w:tc>
                <w:tcPr>
                  <w:tcW w:w="3259" w:type="pct"/>
                  <w:tcBorders>
                    <w:left w:val="single" w:color="auto" w:sz="4" w:space="0"/>
                    <w:right w:val="double" w:color="auto" w:sz="4" w:space="0"/>
                  </w:tcBorders>
                  <w:vAlign w:val="center"/>
                </w:tcPr>
                <w:p w14:paraId="44972374">
                  <w:pPr>
                    <w:keepNext w:val="0"/>
                    <w:keepLines w:val="0"/>
                    <w:widowControl/>
                    <w:suppressLineNumbers w:val="0"/>
                    <w:jc w:val="center"/>
                    <w:textAlignment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cs="宋体"/>
                      <w:color w:val="000000" w:themeColor="text1"/>
                      <w:kern w:val="2"/>
                      <w:sz w:val="21"/>
                      <w:szCs w:val="24"/>
                      <w:highlight w:val="none"/>
                      <w:lang w:val="en-US" w:eastAsia="zh-CN" w:bidi="ar-SA"/>
                      <w14:textFill>
                        <w14:solidFill>
                          <w14:schemeClr w14:val="tx1"/>
                        </w14:solidFill>
                      </w14:textFill>
                    </w:rPr>
                    <w:t>61000</w:t>
                  </w:r>
                </w:p>
              </w:tc>
            </w:tr>
          </w:tbl>
          <w:p w14:paraId="0062EEF5">
            <w:pPr>
              <w:spacing w:line="420" w:lineRule="exact"/>
              <w:jc w:val="left"/>
              <w:rPr>
                <w:rFonts w:ascii="宋体" w:hAnsi="宋体"/>
                <w:color w:val="auto"/>
                <w:szCs w:val="21"/>
              </w:rPr>
            </w:pPr>
            <w:r>
              <w:rPr>
                <w:rFonts w:hint="eastAsia" w:ascii="宋体" w:hAnsi="宋体"/>
                <w:color w:val="auto"/>
                <w:szCs w:val="21"/>
              </w:rPr>
              <w:t>2、缴纳方式：从供应商基本账户以银行转账形式缴入到如下账户，并在进账单用途栏或备注栏中注明</w:t>
            </w:r>
            <w:r>
              <w:rPr>
                <w:rFonts w:hint="eastAsia" w:ascii="宋体" w:hAnsi="宋体"/>
                <w:b/>
                <w:color w:val="auto"/>
                <w:szCs w:val="21"/>
              </w:rPr>
              <w:t>“采购代理机构编号/第</w:t>
            </w:r>
            <w:r>
              <w:rPr>
                <w:rFonts w:ascii="宋体" w:hAnsi="宋体"/>
                <w:b/>
                <w:color w:val="auto"/>
                <w:szCs w:val="21"/>
                <w:u w:val="single"/>
              </w:rPr>
              <w:t xml:space="preserve">   </w:t>
            </w:r>
            <w:r>
              <w:rPr>
                <w:rFonts w:hint="eastAsia" w:ascii="宋体" w:hAnsi="宋体"/>
                <w:b/>
                <w:color w:val="auto"/>
                <w:szCs w:val="21"/>
              </w:rPr>
              <w:t>包”</w:t>
            </w:r>
            <w:r>
              <w:rPr>
                <w:rFonts w:hint="eastAsia" w:ascii="宋体" w:hAnsi="宋体"/>
                <w:color w:val="auto"/>
                <w:szCs w:val="21"/>
              </w:rPr>
              <w:t>。未按时、足额缴纳投标保证金的，其投标无效。</w:t>
            </w:r>
          </w:p>
          <w:p w14:paraId="40F5EB54">
            <w:pPr>
              <w:adjustRightInd w:val="0"/>
              <w:snapToGrid w:val="0"/>
              <w:spacing w:line="420" w:lineRule="exact"/>
              <w:rPr>
                <w:rFonts w:hint="eastAsia" w:ascii="宋体" w:hAnsi="宋体" w:eastAsia="宋体" w:cs="Times New Roman"/>
                <w:color w:val="auto"/>
                <w:szCs w:val="21"/>
              </w:rPr>
            </w:pPr>
            <w:r>
              <w:rPr>
                <w:rFonts w:hint="eastAsia" w:ascii="宋体" w:hAnsi="宋体" w:eastAsia="宋体" w:cs="Times New Roman"/>
                <w:color w:val="auto"/>
                <w:szCs w:val="21"/>
              </w:rPr>
              <w:t>开户银行：中国建设银行股份有限公司长沙和平路支行</w:t>
            </w:r>
          </w:p>
          <w:p w14:paraId="46A7FB1B">
            <w:pPr>
              <w:adjustRightInd w:val="0"/>
              <w:snapToGrid w:val="0"/>
              <w:spacing w:line="420" w:lineRule="exact"/>
              <w:rPr>
                <w:rFonts w:hint="eastAsia" w:ascii="宋体" w:hAnsi="宋体" w:eastAsia="宋体" w:cs="Times New Roman"/>
                <w:color w:val="auto"/>
                <w:szCs w:val="21"/>
              </w:rPr>
            </w:pPr>
            <w:r>
              <w:rPr>
                <w:rFonts w:hint="eastAsia" w:ascii="宋体" w:hAnsi="宋体" w:eastAsia="宋体" w:cs="Times New Roman"/>
                <w:color w:val="auto"/>
                <w:szCs w:val="21"/>
              </w:rPr>
              <w:t>户名：湖南鑫卫医药电子商务科技发展有限公司</w:t>
            </w:r>
          </w:p>
          <w:p w14:paraId="04049AAB">
            <w:pPr>
              <w:adjustRightInd w:val="0"/>
              <w:snapToGrid w:val="0"/>
              <w:spacing w:line="420" w:lineRule="exact"/>
              <w:rPr>
                <w:rFonts w:hint="eastAsia" w:ascii="宋体" w:hAnsi="宋体" w:eastAsia="宋体" w:cs="Times New Roman"/>
                <w:color w:val="auto"/>
                <w:szCs w:val="21"/>
              </w:rPr>
            </w:pPr>
            <w:r>
              <w:rPr>
                <w:rFonts w:hint="eastAsia" w:ascii="宋体" w:hAnsi="宋体" w:eastAsia="宋体" w:cs="Times New Roman"/>
                <w:color w:val="auto"/>
                <w:szCs w:val="21"/>
              </w:rPr>
              <w:t>账    号：4305 0110 2110 0000 0429</w:t>
            </w:r>
          </w:p>
          <w:p w14:paraId="64DC3D5C">
            <w:pPr>
              <w:keepNext w:val="0"/>
              <w:keepLines w:val="0"/>
              <w:pageBreakBefore w:val="0"/>
              <w:kinsoku/>
              <w:wordWrap/>
              <w:overflowPunct/>
              <w:topLinePunct w:val="0"/>
              <w:bidi w:val="0"/>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3、金融机构、担保机构出具的保函形式的：</w:t>
            </w:r>
          </w:p>
          <w:p w14:paraId="2798F3BB">
            <w:pPr>
              <w:keepNext w:val="0"/>
              <w:keepLines w:val="0"/>
              <w:pageBreakBefore w:val="0"/>
              <w:kinsoku/>
              <w:wordWrap/>
              <w:overflowPunct/>
              <w:topLinePunct w:val="0"/>
              <w:bidi w:val="0"/>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①采用金融机构出具的保函形式的，保函必须由</w:t>
            </w:r>
            <w:r>
              <w:rPr>
                <w:rFonts w:hint="eastAsia" w:ascii="宋体" w:hAnsi="宋体"/>
                <w:bCs/>
                <w:color w:val="auto"/>
                <w:szCs w:val="21"/>
                <w:highlight w:val="none"/>
              </w:rPr>
              <w:t>投标人</w:t>
            </w:r>
            <w:r>
              <w:rPr>
                <w:rFonts w:hint="eastAsia" w:ascii="宋体" w:hAnsi="宋体"/>
                <w:color w:val="auto"/>
                <w:szCs w:val="21"/>
                <w:highlight w:val="none"/>
              </w:rPr>
              <w:t>基本账户开户行或授信银行出具。并随保函提供基本账户开户许可证或授信协议书复印件并加盖</w:t>
            </w:r>
            <w:r>
              <w:rPr>
                <w:rFonts w:hint="eastAsia" w:ascii="宋体" w:hAnsi="宋体"/>
                <w:bCs/>
                <w:color w:val="auto"/>
                <w:szCs w:val="21"/>
                <w:highlight w:val="none"/>
              </w:rPr>
              <w:t>投标人</w:t>
            </w:r>
            <w:r>
              <w:rPr>
                <w:rFonts w:hint="eastAsia" w:ascii="宋体" w:hAnsi="宋体"/>
                <w:color w:val="auto"/>
                <w:szCs w:val="21"/>
                <w:highlight w:val="none"/>
              </w:rPr>
              <w:t>单位章；</w:t>
            </w:r>
          </w:p>
          <w:p w14:paraId="0D7AE07F">
            <w:pPr>
              <w:keepNext w:val="0"/>
              <w:keepLines w:val="0"/>
              <w:pageBreakBefore w:val="0"/>
              <w:kinsoku/>
              <w:wordWrap/>
              <w:overflowPunct/>
              <w:topLinePunct w:val="0"/>
              <w:bidi w:val="0"/>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②采用担保机构出具的保函形式的，担保机构必须属于《湖南省政府采购信用担保试点工作的信用担保机构名单》内机构（可查询中国湖南省政府采购网相关栏目）。</w:t>
            </w:r>
          </w:p>
          <w:p w14:paraId="12194F9E">
            <w:pPr>
              <w:keepNext w:val="0"/>
              <w:keepLines w:val="0"/>
              <w:pageBreakBefore w:val="0"/>
              <w:kinsoku/>
              <w:wordWrap/>
              <w:overflowPunct/>
              <w:topLinePunct w:val="0"/>
              <w:bidi w:val="0"/>
              <w:adjustRightInd w:val="0"/>
              <w:snapToGrid w:val="0"/>
              <w:spacing w:line="440" w:lineRule="exact"/>
              <w:rPr>
                <w:rFonts w:hint="eastAsia" w:ascii="宋体" w:hAnsi="宋体"/>
                <w:color w:val="auto"/>
                <w:szCs w:val="21"/>
                <w:highlight w:val="none"/>
              </w:rPr>
            </w:pPr>
            <w:r>
              <w:rPr>
                <w:rFonts w:hint="eastAsia" w:ascii="宋体" w:hAnsi="宋体"/>
                <w:color w:val="auto"/>
                <w:szCs w:val="21"/>
                <w:highlight w:val="none"/>
              </w:rPr>
              <w:t>③保函格式为见索即付保函，不得设置兑取条件。</w:t>
            </w:r>
          </w:p>
          <w:p w14:paraId="751EBD3B">
            <w:pPr>
              <w:pStyle w:val="2"/>
            </w:pPr>
            <w:r>
              <w:rPr>
                <w:rFonts w:hint="eastAsia" w:ascii="宋体" w:hAnsi="宋体"/>
                <w:b/>
                <w:bCs/>
                <w:color w:val="auto"/>
                <w:szCs w:val="21"/>
                <w:highlight w:val="none"/>
                <w:lang w:val="en-US" w:eastAsia="zh-CN"/>
              </w:rPr>
              <w:t>4、</w:t>
            </w:r>
            <w:r>
              <w:rPr>
                <w:rFonts w:hint="eastAsia" w:asciiTheme="minorEastAsia" w:hAnsiTheme="minorEastAsia" w:eastAsiaTheme="minorEastAsia"/>
                <w:b/>
                <w:bCs/>
                <w:color w:val="auto"/>
                <w:szCs w:val="21"/>
                <w:highlight w:val="none"/>
              </w:rPr>
              <w:t>投标保证金</w:t>
            </w:r>
            <w:r>
              <w:rPr>
                <w:rFonts w:hint="eastAsia" w:asciiTheme="minorEastAsia" w:hAnsiTheme="minorEastAsia" w:eastAsiaTheme="minorEastAsia"/>
                <w:b/>
                <w:bCs/>
                <w:color w:val="auto"/>
                <w:szCs w:val="21"/>
                <w:highlight w:val="none"/>
                <w:lang w:val="en-US" w:eastAsia="zh-CN"/>
              </w:rPr>
              <w:t>金额及</w:t>
            </w:r>
            <w:r>
              <w:rPr>
                <w:rFonts w:hint="eastAsia" w:ascii="宋体" w:hAnsi="宋体"/>
                <w:b/>
                <w:bCs/>
                <w:color w:val="auto"/>
                <w:szCs w:val="21"/>
                <w:highlight w:val="none"/>
              </w:rPr>
              <w:t>缴纳方式</w:t>
            </w:r>
            <w:r>
              <w:rPr>
                <w:rFonts w:hint="eastAsia" w:ascii="宋体" w:hAnsi="宋体" w:cs="宋体"/>
                <w:b/>
                <w:bCs/>
                <w:color w:val="auto"/>
                <w:highlight w:val="none"/>
                <w:lang w:val="en-US" w:eastAsia="zh-CN"/>
              </w:rPr>
              <w:t>以招标文件中列明内容为准。</w:t>
            </w:r>
          </w:p>
        </w:tc>
      </w:tr>
      <w:tr w14:paraId="305DD0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276" w:type="dxa"/>
            <w:vAlign w:val="center"/>
          </w:tcPr>
          <w:p w14:paraId="7A28A862">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第18.1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55750AF9">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分包</w:t>
            </w:r>
          </w:p>
        </w:tc>
        <w:tc>
          <w:tcPr>
            <w:tcW w:w="5664" w:type="dxa"/>
            <w:vAlign w:val="center"/>
          </w:tcPr>
          <w:p w14:paraId="0B374659">
            <w:pPr>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■不允许分包转包</w:t>
            </w:r>
          </w:p>
        </w:tc>
      </w:tr>
      <w:tr w14:paraId="405110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8" w:hRule="atLeast"/>
        </w:trPr>
        <w:tc>
          <w:tcPr>
            <w:tcW w:w="1276" w:type="dxa"/>
            <w:vAlign w:val="center"/>
          </w:tcPr>
          <w:p w14:paraId="1BAAB673">
            <w:pPr>
              <w:adjustRightInd w:val="0"/>
              <w:snapToGrid w:val="0"/>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第19.4款</w:t>
            </w:r>
          </w:p>
        </w:tc>
        <w:tc>
          <w:tcPr>
            <w:tcW w:w="2268" w:type="dxa"/>
            <w:vAlign w:val="center"/>
          </w:tcPr>
          <w:p w14:paraId="0E05FB13">
            <w:pPr>
              <w:adjustRightInd w:val="0"/>
              <w:snapToGrid w:val="0"/>
              <w:spacing w:line="420" w:lineRule="exact"/>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投标文件份数及其他要求</w:t>
            </w:r>
          </w:p>
        </w:tc>
        <w:tc>
          <w:tcPr>
            <w:tcW w:w="5664" w:type="dxa"/>
            <w:vAlign w:val="center"/>
          </w:tcPr>
          <w:p w14:paraId="43617DC5">
            <w:pPr>
              <w:adjustRightInd w:val="0"/>
              <w:snapToGrid w:val="0"/>
              <w:spacing w:line="420" w:lineRule="exact"/>
              <w:rPr>
                <w:rFonts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本项目使用电子招投标，投标人将电子版文件（已按规定盖章签署完毕的、合格的投标文件正本的</w:t>
            </w:r>
            <w:r>
              <w:rPr>
                <w:rFonts w:cs="Times New Roman" w:asciiTheme="minorEastAsia" w:hAnsiTheme="minorEastAsia" w:eastAsiaTheme="minorEastAsia"/>
                <w:bCs/>
                <w:color w:val="auto"/>
                <w:szCs w:val="21"/>
                <w:highlight w:val="none"/>
              </w:rPr>
              <w:t>PDF</w:t>
            </w:r>
            <w:r>
              <w:rPr>
                <w:rFonts w:hint="eastAsia" w:cs="Times New Roman" w:asciiTheme="minorEastAsia" w:hAnsiTheme="minorEastAsia" w:eastAsiaTheme="minorEastAsia"/>
                <w:bCs/>
                <w:color w:val="auto"/>
                <w:szCs w:val="21"/>
                <w:highlight w:val="none"/>
              </w:rPr>
              <w:t>扫描件）上传到</w:t>
            </w:r>
            <w:r>
              <w:rPr>
                <w:rFonts w:hint="eastAsia" w:asciiTheme="minorEastAsia" w:hAnsiTheme="minorEastAsia" w:eastAsiaTheme="minorEastAsia" w:cstheme="minorEastAsia"/>
                <w:color w:val="auto"/>
                <w:sz w:val="21"/>
                <w:szCs w:val="21"/>
                <w:highlight w:val="none"/>
                <w:lang w:val="en-US" w:eastAsia="zh-CN"/>
              </w:rPr>
              <w:t>湖南鑫卫网</w:t>
            </w:r>
            <w:r>
              <w:rPr>
                <w:rFonts w:hint="eastAsia" w:asciiTheme="minorEastAsia" w:hAnsiTheme="minorEastAsia" w:eastAsiaTheme="minorEastAsia" w:cstheme="minorEastAsia"/>
                <w:color w:val="auto"/>
                <w:sz w:val="21"/>
                <w:szCs w:val="21"/>
                <w:highlight w:val="none"/>
              </w:rPr>
              <w:t>“鑫卫一站式服务平台”</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val="en-US" w:eastAsia="zh-CN"/>
              </w:rPr>
              <w:fldChar w:fldCharType="begin"/>
            </w:r>
            <w:r>
              <w:rPr>
                <w:rFonts w:hint="eastAsia" w:asciiTheme="minorEastAsia" w:hAnsiTheme="minorEastAsia" w:eastAsiaTheme="minorEastAsia" w:cstheme="minorEastAsia"/>
                <w:color w:val="auto"/>
                <w:sz w:val="21"/>
                <w:szCs w:val="21"/>
                <w:highlight w:val="none"/>
                <w:lang w:val="en-US" w:eastAsia="zh-CN"/>
              </w:rPr>
              <w:instrText xml:space="preserve"> HYPERLINK "http://www.xvmec.com" </w:instrText>
            </w:r>
            <w:r>
              <w:rPr>
                <w:rFonts w:hint="eastAsia" w:asciiTheme="minorEastAsia" w:hAnsiTheme="minorEastAsia" w:eastAsiaTheme="minorEastAsia" w:cstheme="minorEastAsia"/>
                <w:color w:val="auto"/>
                <w:sz w:val="21"/>
                <w:szCs w:val="21"/>
                <w:highlight w:val="none"/>
                <w:lang w:val="en-US" w:eastAsia="zh-CN"/>
              </w:rPr>
              <w:fldChar w:fldCharType="separate"/>
            </w:r>
            <w:r>
              <w:rPr>
                <w:rFonts w:hint="eastAsia" w:asciiTheme="minorEastAsia" w:hAnsiTheme="minorEastAsia" w:eastAsiaTheme="minorEastAsia" w:cstheme="minorEastAsia"/>
                <w:color w:val="auto"/>
                <w:sz w:val="21"/>
                <w:szCs w:val="21"/>
                <w:highlight w:val="none"/>
                <w:lang w:val="en-US" w:eastAsia="zh-CN"/>
              </w:rPr>
              <w:t>http://www.xvmec.com</w:t>
            </w:r>
            <w:r>
              <w:rPr>
                <w:rFonts w:hint="eastAsia" w:asciiTheme="minorEastAsia" w:hAnsiTheme="minorEastAsia" w:eastAsiaTheme="minorEastAsia" w:cstheme="minorEastAsia"/>
                <w:color w:val="auto"/>
                <w:sz w:val="21"/>
                <w:szCs w:val="21"/>
                <w:highlight w:val="none"/>
                <w:lang w:val="en-US" w:eastAsia="zh-CN"/>
              </w:rPr>
              <w:fldChar w:fldCharType="end"/>
            </w:r>
            <w:r>
              <w:rPr>
                <w:rFonts w:hint="eastAsia" w:asciiTheme="minorEastAsia" w:hAnsiTheme="minorEastAsia" w:eastAsiaTheme="minorEastAsia" w:cstheme="minorEastAsia"/>
                <w:color w:val="auto"/>
                <w:sz w:val="21"/>
                <w:szCs w:val="21"/>
                <w:highlight w:val="none"/>
                <w:lang w:val="en-US" w:eastAsia="zh-CN"/>
              </w:rPr>
              <w:t>）</w:t>
            </w:r>
            <w:r>
              <w:rPr>
                <w:rFonts w:hint="eastAsia" w:cs="Times New Roman" w:asciiTheme="minorEastAsia" w:hAnsiTheme="minorEastAsia" w:eastAsiaTheme="minorEastAsia"/>
                <w:bCs/>
                <w:color w:val="auto"/>
                <w:szCs w:val="21"/>
                <w:highlight w:val="none"/>
              </w:rPr>
              <w:t>，并在线填写投标报价表。</w:t>
            </w:r>
          </w:p>
          <w:p w14:paraId="441D42D8">
            <w:pPr>
              <w:pStyle w:val="2"/>
              <w:rPr>
                <w:rFonts w:hint="default"/>
                <w:lang w:val="en-US" w:eastAsia="zh-CN"/>
              </w:rPr>
            </w:pPr>
            <w:r>
              <w:rPr>
                <w:rFonts w:hint="eastAsia" w:cs="Times New Roman" w:asciiTheme="minorEastAsia" w:hAnsiTheme="minorEastAsia" w:eastAsiaTheme="minorEastAsia"/>
                <w:bCs/>
                <w:color w:val="auto"/>
                <w:kern w:val="2"/>
                <w:sz w:val="21"/>
                <w:szCs w:val="21"/>
                <w:highlight w:val="none"/>
                <w:lang w:val="en-US" w:eastAsia="zh-CN" w:bidi="ar-SA"/>
              </w:rPr>
              <w:t>注：平台客服电话：400-696-8998 选2 转分机号74，遇到注册、在线投标和开标等技术问题可以详细咨询。</w:t>
            </w:r>
          </w:p>
        </w:tc>
      </w:tr>
      <w:tr w14:paraId="36B3F1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08" w:type="dxa"/>
            <w:gridSpan w:val="3"/>
            <w:vAlign w:val="center"/>
          </w:tcPr>
          <w:p w14:paraId="0095595A">
            <w:pPr>
              <w:adjustRightInd w:val="0"/>
              <w:snapToGrid w:val="0"/>
              <w:spacing w:line="420" w:lineRule="exact"/>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四、投标</w:t>
            </w:r>
          </w:p>
        </w:tc>
      </w:tr>
      <w:tr w14:paraId="0B86F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1E2E922C">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第21.1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4A0535E7">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投标截止时间</w:t>
            </w:r>
          </w:p>
        </w:tc>
        <w:tc>
          <w:tcPr>
            <w:tcW w:w="5664" w:type="dxa"/>
            <w:vAlign w:val="center"/>
          </w:tcPr>
          <w:p w14:paraId="7ECC46FD">
            <w:pPr>
              <w:adjustRightInd w:val="0"/>
              <w:snapToGrid w:val="0"/>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见</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第一章 投标邀请</w:t>
            </w:r>
            <w:r>
              <w:rPr>
                <w:rFonts w:asciiTheme="minorEastAsia" w:hAnsiTheme="minorEastAsia" w:eastAsiaTheme="minorEastAsia"/>
                <w:color w:val="000000" w:themeColor="text1"/>
                <w:szCs w:val="21"/>
                <w14:textFill>
                  <w14:solidFill>
                    <w14:schemeClr w14:val="tx1"/>
                  </w14:solidFill>
                </w14:textFill>
              </w:rPr>
              <w:t>”</w:t>
            </w:r>
          </w:p>
        </w:tc>
      </w:tr>
      <w:tr w14:paraId="599BDF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08" w:type="dxa"/>
            <w:gridSpan w:val="3"/>
            <w:vAlign w:val="center"/>
          </w:tcPr>
          <w:p w14:paraId="7AEBE312">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五、开标、资格审查和评标</w:t>
            </w:r>
          </w:p>
        </w:tc>
      </w:tr>
      <w:tr w14:paraId="5E9421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tcBorders>
              <w:bottom w:val="single" w:color="auto" w:sz="6" w:space="0"/>
            </w:tcBorders>
            <w:vAlign w:val="center"/>
          </w:tcPr>
          <w:p w14:paraId="2524633D">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第24.1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tcBorders>
              <w:bottom w:val="single" w:color="auto" w:sz="6" w:space="0"/>
            </w:tcBorders>
            <w:vAlign w:val="center"/>
          </w:tcPr>
          <w:p w14:paraId="78F32AE0">
            <w:pPr>
              <w:adjustRightInd w:val="0"/>
              <w:snapToGrid w:val="0"/>
              <w:spacing w:line="420" w:lineRule="exact"/>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开标地点</w:t>
            </w:r>
          </w:p>
        </w:tc>
        <w:tc>
          <w:tcPr>
            <w:tcW w:w="5664" w:type="dxa"/>
            <w:tcBorders>
              <w:bottom w:val="single" w:color="auto" w:sz="6" w:space="0"/>
            </w:tcBorders>
            <w:vAlign w:val="center"/>
          </w:tcPr>
          <w:p w14:paraId="6D2A18BB">
            <w:pPr>
              <w:adjustRightInd w:val="0"/>
              <w:snapToGrid w:val="0"/>
              <w:spacing w:line="420" w:lineRule="exact"/>
            </w:pPr>
            <w:r>
              <w:rPr>
                <w:rFonts w:hint="eastAsia" w:asciiTheme="minorEastAsia" w:hAnsiTheme="minorEastAsia"/>
                <w:b/>
                <w:color w:val="auto"/>
                <w:szCs w:val="21"/>
                <w:lang w:val="en-US" w:eastAsia="zh-CN"/>
              </w:rPr>
              <w:t>线</w:t>
            </w:r>
            <w:r>
              <w:rPr>
                <w:rFonts w:hint="eastAsia" w:asciiTheme="minorEastAsia" w:hAnsiTheme="minorEastAsia"/>
                <w:b/>
                <w:color w:val="auto"/>
                <w:szCs w:val="21"/>
              </w:rPr>
              <w:t>上开启在</w:t>
            </w:r>
            <w:r>
              <w:rPr>
                <w:rFonts w:hint="eastAsia" w:asciiTheme="minorEastAsia" w:hAnsiTheme="minorEastAsia"/>
                <w:b/>
                <w:color w:val="auto"/>
                <w:szCs w:val="21"/>
                <w:lang w:eastAsia="zh-CN"/>
              </w:rPr>
              <w:t>湖南鑫卫网“鑫卫一站式服务平台”（http://www.xvmec.com）</w:t>
            </w:r>
            <w:r>
              <w:rPr>
                <w:rFonts w:hint="eastAsia" w:asciiTheme="minorEastAsia" w:hAnsiTheme="minorEastAsia"/>
                <w:b/>
                <w:color w:val="auto"/>
                <w:szCs w:val="21"/>
              </w:rPr>
              <w:t>。</w:t>
            </w:r>
            <w:r>
              <w:rPr>
                <w:rFonts w:hint="eastAsia" w:ascii="宋体"/>
                <w:b/>
                <w:color w:val="auto"/>
              </w:rPr>
              <w:t>请投标人及时在线完成解密。未及时解密的，由投标人自行承担后果。</w:t>
            </w:r>
          </w:p>
        </w:tc>
      </w:tr>
      <w:tr w14:paraId="47257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Merge w:val="restart"/>
            <w:tcBorders>
              <w:top w:val="single" w:color="auto" w:sz="6" w:space="0"/>
              <w:bottom w:val="single" w:color="auto" w:sz="6" w:space="0"/>
            </w:tcBorders>
            <w:vAlign w:val="center"/>
          </w:tcPr>
          <w:p w14:paraId="0E623185">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第24.2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tcBorders>
              <w:top w:val="single" w:color="auto" w:sz="6" w:space="0"/>
              <w:bottom w:val="single" w:color="auto" w:sz="6" w:space="0"/>
            </w:tcBorders>
            <w:vAlign w:val="center"/>
          </w:tcPr>
          <w:p w14:paraId="5D17C280">
            <w:pPr>
              <w:adjustRightInd w:val="0"/>
              <w:snapToGrid w:val="0"/>
              <w:spacing w:line="420" w:lineRule="exact"/>
              <w:jc w:val="left"/>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解密时长</w:t>
            </w:r>
          </w:p>
        </w:tc>
        <w:tc>
          <w:tcPr>
            <w:tcW w:w="5664" w:type="dxa"/>
            <w:tcBorders>
              <w:top w:val="single" w:color="auto" w:sz="6" w:space="0"/>
              <w:bottom w:val="single" w:color="auto" w:sz="6" w:space="0"/>
            </w:tcBorders>
            <w:vAlign w:val="center"/>
          </w:tcPr>
          <w:p w14:paraId="4073347F">
            <w:pPr>
              <w:adjustRightInd w:val="0"/>
              <w:snapToGrid w:val="0"/>
              <w:spacing w:line="420" w:lineRule="exact"/>
              <w:jc w:val="left"/>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30分钟</w:t>
            </w:r>
          </w:p>
        </w:tc>
      </w:tr>
      <w:tr w14:paraId="0D82F8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trPr>
        <w:tc>
          <w:tcPr>
            <w:tcW w:w="1276" w:type="dxa"/>
            <w:vMerge w:val="continue"/>
            <w:tcBorders>
              <w:top w:val="single" w:color="auto" w:sz="6" w:space="0"/>
            </w:tcBorders>
            <w:vAlign w:val="center"/>
          </w:tcPr>
          <w:p w14:paraId="2B3A524D">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2268" w:type="dxa"/>
            <w:tcBorders>
              <w:top w:val="single" w:color="auto" w:sz="6" w:space="0"/>
            </w:tcBorders>
            <w:vAlign w:val="center"/>
          </w:tcPr>
          <w:p w14:paraId="172E598C">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需要宣布的其他内容</w:t>
            </w:r>
          </w:p>
        </w:tc>
        <w:tc>
          <w:tcPr>
            <w:tcW w:w="5664" w:type="dxa"/>
            <w:tcBorders>
              <w:top w:val="single" w:color="auto" w:sz="6" w:space="0"/>
            </w:tcBorders>
            <w:vAlign w:val="center"/>
          </w:tcPr>
          <w:p w14:paraId="2E0E1CD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无</w:t>
            </w:r>
          </w:p>
        </w:tc>
      </w:tr>
      <w:tr w14:paraId="097477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08" w:type="dxa"/>
            <w:gridSpan w:val="3"/>
            <w:vAlign w:val="center"/>
          </w:tcPr>
          <w:p w14:paraId="51000FFE">
            <w:pPr>
              <w:adjustRightInd w:val="0"/>
              <w:snapToGrid w:val="0"/>
              <w:spacing w:line="420" w:lineRule="exac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六、中标信息公布</w:t>
            </w:r>
          </w:p>
        </w:tc>
      </w:tr>
      <w:tr w14:paraId="63A614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7F0D37CE">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第29.2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65BAB301">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中标候选人并列的确定中标人的方式</w:t>
            </w:r>
          </w:p>
        </w:tc>
        <w:tc>
          <w:tcPr>
            <w:tcW w:w="5664" w:type="dxa"/>
            <w:vAlign w:val="center"/>
          </w:tcPr>
          <w:p w14:paraId="49795C73">
            <w:pPr>
              <w:spacing w:line="420" w:lineRule="exact"/>
              <w:rPr>
                <w:rFonts w:asciiTheme="minorEastAsia" w:hAnsiTheme="minorEastAsia" w:eastAsiaTheme="minorEastAsia"/>
                <w:strike/>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见“第四章 评标方法及标准”</w:t>
            </w:r>
          </w:p>
        </w:tc>
      </w:tr>
      <w:tr w14:paraId="57C355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Merge w:val="restart"/>
            <w:vAlign w:val="center"/>
          </w:tcPr>
          <w:p w14:paraId="36EF7ABF">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第30.3</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Merge w:val="restart"/>
            <w:vAlign w:val="center"/>
          </w:tcPr>
          <w:p w14:paraId="017D701B">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接收质疑函的联系部门、联系电话和通讯地址</w:t>
            </w:r>
          </w:p>
        </w:tc>
        <w:tc>
          <w:tcPr>
            <w:tcW w:w="5664" w:type="dxa"/>
            <w:tcBorders>
              <w:bottom w:val="single" w:color="auto" w:sz="4" w:space="0"/>
            </w:tcBorders>
            <w:vAlign w:val="center"/>
          </w:tcPr>
          <w:p w14:paraId="3AC629CE">
            <w:pPr>
              <w:spacing w:line="42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采购人：中南大学湘雅医院</w:t>
            </w:r>
          </w:p>
          <w:p w14:paraId="31763810">
            <w:pPr>
              <w:spacing w:line="42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地址：</w:t>
            </w:r>
            <w:r>
              <w:rPr>
                <w:rFonts w:ascii="宋体" w:hAnsi="宋体" w:cs="宋体"/>
                <w:color w:val="000000" w:themeColor="text1"/>
                <w14:textFill>
                  <w14:solidFill>
                    <w14:schemeClr w14:val="tx1"/>
                  </w14:solidFill>
                </w14:textFill>
              </w:rPr>
              <w:t>湖南省长沙市湘雅路87号</w:t>
            </w:r>
          </w:p>
          <w:p w14:paraId="7B2BC495">
            <w:pPr>
              <w:spacing w:line="420" w:lineRule="exact"/>
              <w:rPr>
                <w:rFonts w:ascii="宋体" w:hAnsi="宋体" w:cs="宋体"/>
              </w:rPr>
            </w:pPr>
            <w:r>
              <w:rPr>
                <w:rFonts w:hint="eastAsia" w:ascii="宋体" w:hAnsi="宋体" w:cs="宋体"/>
              </w:rPr>
              <w:t>联系人：</w:t>
            </w:r>
            <w:r>
              <w:rPr>
                <w:rFonts w:hint="eastAsia" w:ascii="宋体" w:hAnsi="宋体" w:eastAsia="宋体" w:cs="宋体"/>
                <w:lang w:val="en-US" w:eastAsia="zh-CN"/>
              </w:rPr>
              <w:t>孙老师</w:t>
            </w:r>
            <w:r>
              <w:rPr>
                <w:rFonts w:hint="eastAsia" w:ascii="宋体" w:hAnsi="宋体" w:cs="宋体"/>
                <w:lang w:val="en-US" w:eastAsia="zh-CN"/>
              </w:rPr>
              <w:t>（招标中心）</w:t>
            </w:r>
          </w:p>
          <w:p w14:paraId="16F65B41">
            <w:pPr>
              <w:spacing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rPr>
              <w:t>联系电话：</w:t>
            </w:r>
            <w:r>
              <w:rPr>
                <w:rFonts w:ascii="宋体" w:hAnsi="宋体" w:cs="宋体"/>
              </w:rPr>
              <w:t>0731-8975208</w:t>
            </w:r>
            <w:r>
              <w:rPr>
                <w:rFonts w:hint="eastAsia" w:ascii="宋体" w:hAnsi="宋体" w:cs="宋体"/>
                <w:lang w:val="en-US" w:eastAsia="zh-CN"/>
              </w:rPr>
              <w:t>1</w:t>
            </w:r>
          </w:p>
        </w:tc>
      </w:tr>
      <w:tr w14:paraId="3EF976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Merge w:val="continue"/>
            <w:vAlign w:val="center"/>
          </w:tcPr>
          <w:p w14:paraId="5A256BAE">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2268" w:type="dxa"/>
            <w:vMerge w:val="continue"/>
            <w:vAlign w:val="center"/>
          </w:tcPr>
          <w:p w14:paraId="1EAF9BF1">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p>
        </w:tc>
        <w:tc>
          <w:tcPr>
            <w:tcW w:w="5664" w:type="dxa"/>
            <w:tcBorders>
              <w:top w:val="single" w:color="auto" w:sz="4" w:space="0"/>
            </w:tcBorders>
            <w:vAlign w:val="center"/>
          </w:tcPr>
          <w:p w14:paraId="307B2E37">
            <w:pPr>
              <w:spacing w:line="420" w:lineRule="exact"/>
              <w:rPr>
                <w:rFonts w:hint="eastAsia" w:ascii="宋体" w:hAnsi="宋体" w:eastAsia="宋体" w:cs="宋体"/>
              </w:rPr>
            </w:pPr>
            <w:r>
              <w:rPr>
                <w:rFonts w:hint="eastAsia" w:ascii="宋体" w:hAnsi="宋体" w:eastAsia="宋体" w:cs="宋体"/>
                <w:lang w:val="en-US" w:eastAsia="zh-CN"/>
              </w:rPr>
              <w:t>采购代理机构</w:t>
            </w:r>
            <w:r>
              <w:rPr>
                <w:rFonts w:hint="eastAsia" w:ascii="宋体" w:hAnsi="宋体" w:eastAsia="宋体" w:cs="宋体"/>
              </w:rPr>
              <w:t>：湖南鑫卫医药电子商务科技发展有限公司</w:t>
            </w:r>
          </w:p>
          <w:p w14:paraId="09781CF6">
            <w:pPr>
              <w:spacing w:line="420" w:lineRule="exact"/>
              <w:rPr>
                <w:rFonts w:hint="eastAsia" w:ascii="宋体" w:hAnsi="宋体" w:eastAsia="宋体" w:cs="宋体"/>
                <w:lang w:eastAsia="zh-CN"/>
              </w:rPr>
            </w:pPr>
            <w:r>
              <w:rPr>
                <w:rFonts w:hint="eastAsia" w:ascii="宋体" w:hAnsi="宋体" w:eastAsia="宋体" w:cs="宋体"/>
              </w:rPr>
              <w:t>地  址：</w:t>
            </w:r>
            <w:r>
              <w:rPr>
                <w:rFonts w:hint="eastAsia" w:ascii="宋体" w:hAnsi="宋体" w:eastAsia="宋体" w:cs="宋体"/>
                <w:lang w:eastAsia="zh-CN"/>
              </w:rPr>
              <w:t>长沙市开福区芙蓉中路一段88号天健壹平方英里H栋8楼</w:t>
            </w:r>
          </w:p>
          <w:p w14:paraId="016985DE">
            <w:pPr>
              <w:spacing w:line="420" w:lineRule="exact"/>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eastAsia="zh-CN"/>
              </w:rPr>
              <w:t>周可莘、徐秋艳</w:t>
            </w:r>
          </w:p>
          <w:p w14:paraId="17E87DFA">
            <w:pPr>
              <w:spacing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rPr>
              <w:t>电  话：</w:t>
            </w:r>
            <w:r>
              <w:rPr>
                <w:rFonts w:hint="eastAsia" w:ascii="宋体" w:hAnsi="宋体" w:eastAsia="宋体" w:cs="宋体"/>
                <w:lang w:eastAsia="zh-CN"/>
              </w:rPr>
              <w:t>400-696-8998  选2  转分机号 95</w:t>
            </w:r>
          </w:p>
        </w:tc>
      </w:tr>
      <w:tr w14:paraId="390DDE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08" w:type="dxa"/>
            <w:gridSpan w:val="3"/>
            <w:vAlign w:val="center"/>
          </w:tcPr>
          <w:p w14:paraId="673363D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七、合同签订</w:t>
            </w:r>
          </w:p>
        </w:tc>
      </w:tr>
      <w:tr w14:paraId="61FC7A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14AE7214">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第32.1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08369E26">
            <w:pPr>
              <w:adjustRightInd w:val="0"/>
              <w:snapToGrid w:val="0"/>
              <w:spacing w:line="420" w:lineRule="exact"/>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履约担保</w:t>
            </w:r>
          </w:p>
        </w:tc>
        <w:tc>
          <w:tcPr>
            <w:tcW w:w="5664" w:type="dxa"/>
            <w:vAlign w:val="center"/>
          </w:tcPr>
          <w:p w14:paraId="62835C67">
            <w:pPr>
              <w:adjustRightInd w:val="0"/>
              <w:snapToGrid w:val="0"/>
              <w:spacing w:line="420" w:lineRule="exact"/>
              <w:rPr>
                <w:rFonts w:ascii="宋体" w:hAnsi="宋体" w:cs="宋体"/>
                <w:color w:val="auto"/>
              </w:rPr>
            </w:pPr>
            <w:r>
              <w:rPr>
                <w:rFonts w:ascii="宋体" w:hAnsi="宋体" w:cs="宋体"/>
                <w:color w:val="auto"/>
              </w:rPr>
              <w:t>■ 需要</w:t>
            </w:r>
            <w:r>
              <w:rPr>
                <w:rFonts w:hint="eastAsia" w:ascii="宋体" w:hAnsi="宋体" w:cs="宋体"/>
                <w:color w:val="auto"/>
              </w:rPr>
              <w:t xml:space="preserve">    </w:t>
            </w:r>
            <w:r>
              <w:rPr>
                <w:rFonts w:ascii="宋体" w:hAnsi="宋体" w:cs="宋体"/>
                <w:color w:val="auto"/>
              </w:rPr>
              <w:t>□ 不需要</w:t>
            </w:r>
          </w:p>
          <w:p w14:paraId="01E618E9">
            <w:pPr>
              <w:spacing w:line="420" w:lineRule="exact"/>
              <w:rPr>
                <w:rFonts w:hint="eastAsia" w:ascii="宋体" w:hAnsi="宋体" w:cs="宋体"/>
                <w:color w:val="auto"/>
              </w:rPr>
            </w:pPr>
            <w:r>
              <w:rPr>
                <w:rFonts w:hint="eastAsia" w:ascii="宋体" w:hAnsi="宋体" w:cs="宋体"/>
                <w:color w:val="auto"/>
              </w:rPr>
              <w:t>履约担保金金额：</w:t>
            </w:r>
          </w:p>
          <w:p w14:paraId="3033EC4A">
            <w:pPr>
              <w:spacing w:line="420" w:lineRule="exact"/>
              <w:rPr>
                <w:rFonts w:hint="eastAsia" w:ascii="宋体" w:hAnsi="宋体" w:eastAsia="宋体" w:cs="宋体"/>
                <w:color w:val="auto"/>
              </w:rPr>
            </w:pPr>
            <w:r>
              <w:rPr>
                <w:rFonts w:hint="eastAsia" w:ascii="宋体" w:hAnsi="宋体" w:eastAsia="宋体" w:cs="宋体"/>
                <w:color w:val="auto"/>
                <w:lang w:val="en-US" w:eastAsia="zh-CN"/>
              </w:rPr>
              <w:t>1、</w:t>
            </w:r>
            <w:r>
              <w:rPr>
                <w:rFonts w:hint="eastAsia" w:ascii="宋体" w:hAnsi="宋体" w:eastAsia="宋体" w:cs="宋体"/>
                <w:color w:val="auto"/>
              </w:rPr>
              <w:t>设备履约保证金：</w:t>
            </w:r>
            <w:r>
              <w:rPr>
                <w:rFonts w:hint="eastAsia" w:ascii="宋体" w:hAnsi="宋体" w:cs="宋体"/>
                <w:color w:val="auto"/>
                <w:lang w:val="en-US" w:eastAsia="zh-CN"/>
              </w:rPr>
              <w:t>同一单位</w:t>
            </w:r>
            <w:r>
              <w:rPr>
                <w:rFonts w:hint="eastAsia" w:ascii="宋体" w:hAnsi="宋体" w:cs="宋体"/>
                <w:spacing w:val="-2"/>
                <w:szCs w:val="21"/>
              </w:rPr>
              <w:t>成交总金额≥6万元</w:t>
            </w:r>
            <w:r>
              <w:rPr>
                <w:rFonts w:hint="eastAsia" w:ascii="宋体" w:hAnsi="宋体" w:cs="宋体"/>
                <w:spacing w:val="-2"/>
                <w:szCs w:val="21"/>
                <w:lang w:val="en-US" w:eastAsia="zh-CN"/>
              </w:rPr>
              <w:t>的，需</w:t>
            </w:r>
            <w:r>
              <w:rPr>
                <w:rFonts w:hint="eastAsia" w:ascii="宋体" w:hAnsi="宋体" w:eastAsia="宋体" w:cs="宋体"/>
                <w:color w:val="auto"/>
              </w:rPr>
              <w:t>按合同设备总价款的10%向招标人支付履约保证金，履约保证金在招标人验收合格满一年后全额无息退还给中标人。</w:t>
            </w:r>
          </w:p>
          <w:p w14:paraId="1B734758">
            <w:pPr>
              <w:spacing w:line="420" w:lineRule="exact"/>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耗材履约保证金：同一入围供应商，入围的所有包号预计年使用量合计≥20万元的，须向采购人缴纳预计年使用量合计的3%作为履约保证金。</w:t>
            </w:r>
            <w:r>
              <w:rPr>
                <w:rFonts w:hint="eastAsia" w:ascii="宋体" w:hAnsi="宋体" w:cs="宋体"/>
                <w:b w:val="0"/>
                <w:bCs w:val="0"/>
                <w:color w:val="000000" w:themeColor="text1"/>
                <w:sz w:val="22"/>
                <w:szCs w:val="22"/>
                <w14:textFill>
                  <w14:solidFill>
                    <w14:schemeClr w14:val="tx1"/>
                  </w14:solidFill>
                </w14:textFill>
              </w:rPr>
              <w:br w:type="textWrapping"/>
            </w:r>
            <w:r>
              <w:rPr>
                <w:rFonts w:hint="eastAsia" w:ascii="宋体" w:hAnsi="宋体" w:eastAsia="宋体" w:cs="宋体"/>
                <w:color w:val="auto"/>
              </w:rPr>
              <w:t>在合同期满后，无质量问题和法律纠纷，履约保证金将一次性全额无息原路退还。</w:t>
            </w:r>
          </w:p>
          <w:p w14:paraId="696DEDC4">
            <w:pPr>
              <w:spacing w:line="420" w:lineRule="exact"/>
              <w:rPr>
                <w:rFonts w:ascii="宋体" w:hAnsi="宋体" w:cs="宋体"/>
                <w:color w:val="auto"/>
              </w:rPr>
            </w:pPr>
            <w:r>
              <w:rPr>
                <w:rFonts w:hint="eastAsia" w:ascii="宋体" w:hAnsi="宋体" w:cs="宋体"/>
                <w:color w:val="auto"/>
                <w:lang w:val="en-US" w:eastAsia="zh-CN"/>
              </w:rPr>
              <w:t>3、</w:t>
            </w:r>
            <w:r>
              <w:rPr>
                <w:rFonts w:hint="eastAsia" w:ascii="宋体" w:hAnsi="宋体" w:cs="宋体"/>
                <w:color w:val="auto"/>
              </w:rPr>
              <w:t>缴纳方式：</w:t>
            </w:r>
            <w:r>
              <w:rPr>
                <w:rFonts w:ascii="Segoe UI Symbol" w:hAnsi="Segoe UI Symbol" w:cs="Segoe UI Symbol"/>
                <w:color w:val="auto"/>
              </w:rPr>
              <w:t>☑</w:t>
            </w:r>
            <w:r>
              <w:rPr>
                <w:rFonts w:hint="eastAsia" w:ascii="宋体" w:hAnsi="宋体" w:cs="宋体"/>
                <w:color w:val="auto"/>
              </w:rPr>
              <w:t xml:space="preserve">转账  </w:t>
            </w:r>
            <w:r>
              <w:rPr>
                <w:rFonts w:ascii="Segoe UI Symbol" w:hAnsi="Segoe UI Symbol" w:cs="Segoe UI Symbol"/>
                <w:color w:val="auto"/>
              </w:rPr>
              <w:t>☑</w:t>
            </w:r>
            <w:r>
              <w:rPr>
                <w:rFonts w:hint="eastAsia" w:ascii="宋体" w:hAnsi="宋体" w:cs="宋体"/>
                <w:color w:val="auto"/>
              </w:rPr>
              <w:t>银行保函</w:t>
            </w:r>
          </w:p>
          <w:p w14:paraId="7722E567">
            <w:pPr>
              <w:spacing w:line="420" w:lineRule="exact"/>
              <w:rPr>
                <w:rFonts w:ascii="宋体" w:hAnsi="宋体" w:cs="宋体"/>
                <w:color w:val="auto"/>
              </w:rPr>
            </w:pPr>
            <w:r>
              <w:rPr>
                <w:rFonts w:hint="eastAsia" w:ascii="宋体" w:hAnsi="宋体" w:cs="宋体"/>
                <w:color w:val="auto"/>
              </w:rPr>
              <w:t>户    名：中南大学湘雅医院</w:t>
            </w:r>
          </w:p>
          <w:p w14:paraId="541C115B">
            <w:pPr>
              <w:spacing w:line="420" w:lineRule="exact"/>
              <w:rPr>
                <w:rFonts w:ascii="宋体" w:hAnsi="宋体" w:cs="宋体"/>
                <w:color w:val="auto"/>
              </w:rPr>
            </w:pPr>
            <w:r>
              <w:rPr>
                <w:rFonts w:hint="eastAsia" w:ascii="宋体" w:hAnsi="宋体" w:cs="宋体"/>
                <w:color w:val="auto"/>
              </w:rPr>
              <w:t>开户银行：中国银行长沙市湘雅支行</w:t>
            </w:r>
          </w:p>
          <w:p w14:paraId="6C7EE79A">
            <w:pPr>
              <w:spacing w:line="420" w:lineRule="exact"/>
              <w:rPr>
                <w:rFonts w:ascii="宋体" w:hAnsi="宋体" w:cs="宋体"/>
                <w:color w:val="auto"/>
              </w:rPr>
            </w:pPr>
            <w:r>
              <w:rPr>
                <w:rFonts w:hint="eastAsia" w:ascii="宋体" w:hAnsi="宋体" w:cs="宋体"/>
                <w:color w:val="auto"/>
              </w:rPr>
              <w:t>银行账号：601557349900</w:t>
            </w:r>
          </w:p>
          <w:p w14:paraId="3943F3A7">
            <w:pPr>
              <w:numPr>
                <w:ilvl w:val="0"/>
                <w:numId w:val="0"/>
              </w:numPr>
              <w:spacing w:line="420" w:lineRule="exact"/>
              <w:rPr>
                <w:rFonts w:hint="eastAsia" w:ascii="宋体" w:hAnsi="宋体" w:cs="宋体"/>
                <w:color w:val="auto"/>
              </w:rPr>
            </w:pPr>
            <w:r>
              <w:rPr>
                <w:rFonts w:hint="eastAsia" w:ascii="宋体" w:hAnsi="宋体" w:cs="宋体"/>
                <w:color w:val="auto"/>
                <w:lang w:val="en-US" w:eastAsia="zh-CN"/>
              </w:rPr>
              <w:t>4、</w:t>
            </w:r>
            <w:r>
              <w:rPr>
                <w:rFonts w:hint="eastAsia" w:ascii="宋体" w:hAnsi="宋体" w:cs="宋体"/>
                <w:color w:val="auto"/>
              </w:rPr>
              <w:t>银行保函缴纳与开具收据地点：中南大学湘雅医院财务部22</w:t>
            </w:r>
            <w:r>
              <w:rPr>
                <w:rFonts w:hint="eastAsia" w:ascii="宋体" w:hAnsi="宋体" w:cs="宋体"/>
                <w:color w:val="auto"/>
                <w:lang w:val="en-US" w:eastAsia="zh-CN"/>
              </w:rPr>
              <w:t>7</w:t>
            </w:r>
            <w:r>
              <w:rPr>
                <w:rFonts w:hint="eastAsia" w:ascii="宋体" w:hAnsi="宋体" w:cs="宋体"/>
                <w:color w:val="auto"/>
              </w:rPr>
              <w:t>办公室</w:t>
            </w:r>
          </w:p>
          <w:p w14:paraId="52DA38BB">
            <w:pPr>
              <w:numPr>
                <w:ilvl w:val="0"/>
                <w:numId w:val="0"/>
              </w:numPr>
              <w:spacing w:line="420" w:lineRule="exact"/>
              <w:rPr>
                <w:color w:val="auto"/>
              </w:rPr>
            </w:pPr>
            <w:r>
              <w:rPr>
                <w:rFonts w:hint="eastAsia" w:ascii="宋体" w:hAnsi="宋体" w:cs="宋体"/>
                <w:color w:val="auto"/>
                <w:lang w:val="en-US" w:eastAsia="zh-CN"/>
              </w:rPr>
              <w:t>5、</w:t>
            </w:r>
            <w:r>
              <w:rPr>
                <w:rFonts w:hint="eastAsia" w:ascii="宋体" w:hAnsi="宋体" w:cs="宋体"/>
                <w:color w:val="auto"/>
              </w:rPr>
              <w:t>履约担保金不予退还的情形：供应商不履行合同约定，致使合同无法执行的，履约担保金不予退还。</w:t>
            </w:r>
          </w:p>
        </w:tc>
      </w:tr>
      <w:tr w14:paraId="5CBA77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9208" w:type="dxa"/>
            <w:gridSpan w:val="3"/>
            <w:vAlign w:val="center"/>
          </w:tcPr>
          <w:p w14:paraId="352EB9FB">
            <w:pPr>
              <w:adjustRightInd w:val="0"/>
              <w:snapToGrid w:val="0"/>
              <w:spacing w:line="420" w:lineRule="exac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八、政府采购政策</w:t>
            </w:r>
          </w:p>
        </w:tc>
      </w:tr>
      <w:tr w14:paraId="67447C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1419610E">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第40.</w:t>
            </w:r>
            <w:r>
              <w:rPr>
                <w:rFonts w:hint="eastAsia" w:asciiTheme="minorEastAsia" w:hAnsiTheme="minorEastAsia" w:eastAsiaTheme="minorEastAsia"/>
                <w:color w:val="000000" w:themeColor="text1"/>
                <w:szCs w:val="21"/>
                <w:lang w:val="en-US" w:eastAsia="zh-CN"/>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（1）项</w:t>
            </w:r>
          </w:p>
        </w:tc>
        <w:tc>
          <w:tcPr>
            <w:tcW w:w="2268" w:type="dxa"/>
            <w:vAlign w:val="center"/>
          </w:tcPr>
          <w:p w14:paraId="370BD4F4">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采购标的对应的中小企业划分标准所属行业</w:t>
            </w:r>
          </w:p>
        </w:tc>
        <w:tc>
          <w:tcPr>
            <w:tcW w:w="5664" w:type="dxa"/>
            <w:vAlign w:val="center"/>
          </w:tcPr>
          <w:p w14:paraId="77FC1E90">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按“关于印发中小企业划型标准规定的通知【工信部联企业〔2011〕300号】”执行，</w:t>
            </w:r>
            <w:r>
              <w:rPr>
                <w:rFonts w:hint="eastAsia" w:asciiTheme="minorEastAsia" w:hAnsiTheme="minorEastAsia" w:eastAsiaTheme="minorEastAsia"/>
                <w:color w:val="000000" w:themeColor="text1"/>
                <w:szCs w:val="21"/>
                <w14:textFill>
                  <w14:solidFill>
                    <w14:schemeClr w14:val="tx1"/>
                  </w14:solidFill>
                </w14:textFill>
              </w:rPr>
              <w:t>本项目中小企业划分标准所属行业为：（二）工业。</w:t>
            </w:r>
          </w:p>
          <w:p w14:paraId="3F1165BE">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（一）农、林、牧、渔业</w:t>
            </w:r>
          </w:p>
          <w:p w14:paraId="74A90012">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（二）工业</w:t>
            </w:r>
          </w:p>
          <w:p w14:paraId="71187D57">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（三）建筑业</w:t>
            </w:r>
          </w:p>
          <w:p w14:paraId="5AFE9DC4">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（四）批发业</w:t>
            </w:r>
          </w:p>
          <w:p w14:paraId="7BBD2481">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（五）零售业</w:t>
            </w:r>
          </w:p>
          <w:p w14:paraId="10D54BF9">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（六）交通运输业</w:t>
            </w:r>
          </w:p>
          <w:p w14:paraId="236DF2C1">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（七）仓储业</w:t>
            </w:r>
          </w:p>
          <w:p w14:paraId="0FD2D6E9">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（八）邮政业</w:t>
            </w:r>
          </w:p>
          <w:p w14:paraId="137871F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（九）住宿业</w:t>
            </w:r>
          </w:p>
          <w:p w14:paraId="476C8EBD">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（十）餐饮业</w:t>
            </w:r>
          </w:p>
          <w:p w14:paraId="6B478505">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（十一）信息传输业</w:t>
            </w:r>
          </w:p>
          <w:p w14:paraId="7AA8A09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（十二）软件和信息技术服务业</w:t>
            </w:r>
          </w:p>
          <w:p w14:paraId="24910391">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（十三）房地产开发经营</w:t>
            </w:r>
          </w:p>
          <w:p w14:paraId="014FA3D2">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（十四）物业管理</w:t>
            </w:r>
          </w:p>
          <w:p w14:paraId="15EF87D1">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（十五）租赁和商务服务业</w:t>
            </w:r>
          </w:p>
          <w:p w14:paraId="7041E977">
            <w:pPr>
              <w:adjustRightInd w:val="0"/>
              <w:snapToGrid w:val="0"/>
              <w:spacing w:line="420" w:lineRule="exact"/>
              <w:rPr>
                <w:rFonts w:asciiTheme="minorEastAsia" w:hAnsi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（十六）其他未列明行业</w:t>
            </w:r>
          </w:p>
          <w:p w14:paraId="22FBB04E">
            <w:pPr>
              <w:adjustRightInd w:val="0"/>
              <w:snapToGrid w:val="0"/>
              <w:spacing w:line="420" w:lineRule="exact"/>
              <w:rPr>
                <w:rFonts w:asciiTheme="minorEastAsia" w:hAnsiTheme="minorEastAsia" w:eastAsiaTheme="minorEastAsia"/>
                <w:b/>
                <w:strike/>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投标人自行登录工业和信息化部官网进行中小企业规模类型自测（查询网址https：//www.miit.gov.cn/）</w:t>
            </w:r>
          </w:p>
        </w:tc>
      </w:tr>
      <w:tr w14:paraId="5508B5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1276" w:type="dxa"/>
            <w:vAlign w:val="center"/>
          </w:tcPr>
          <w:p w14:paraId="7A6CCF8D">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第41.1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2D3282FA">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进口产品</w:t>
            </w:r>
          </w:p>
        </w:tc>
        <w:tc>
          <w:tcPr>
            <w:tcW w:w="5664" w:type="dxa"/>
            <w:vAlign w:val="center"/>
          </w:tcPr>
          <w:p w14:paraId="14E0AE5C">
            <w:pPr>
              <w:adjustRightInd w:val="0"/>
              <w:snapToGrid w:val="0"/>
              <w:spacing w:line="420" w:lineRule="exact"/>
              <w:jc w:val="left"/>
              <w:rPr>
                <w:rFonts w:asciiTheme="minorEastAsia" w:hAnsiTheme="minorEastAsia" w:eastAsiaTheme="minorEastAsia"/>
                <w:strike/>
                <w:color w:val="000000" w:themeColor="text1"/>
                <w:szCs w:val="21"/>
                <w14:textFill>
                  <w14:solidFill>
                    <w14:schemeClr w14:val="tx1"/>
                  </w14:solidFill>
                </w14:textFill>
              </w:rPr>
            </w:pPr>
            <w:r>
              <w:rPr>
                <w:rFonts w:hint="eastAsia" w:ascii="宋体" w:hAnsi="宋体" w:cs="宋体"/>
              </w:rPr>
              <w:t>见</w:t>
            </w:r>
            <w:r>
              <w:rPr>
                <w:rFonts w:ascii="宋体" w:hAnsi="宋体" w:cs="宋体"/>
              </w:rPr>
              <w:t>“</w:t>
            </w:r>
            <w:r>
              <w:rPr>
                <w:rFonts w:hint="eastAsia" w:ascii="宋体" w:hAnsi="宋体" w:cs="宋体"/>
              </w:rPr>
              <w:t>第一章 投标邀请</w:t>
            </w:r>
            <w:r>
              <w:rPr>
                <w:rFonts w:ascii="宋体" w:hAnsi="宋体" w:cs="宋体"/>
              </w:rPr>
              <w:t>”</w:t>
            </w:r>
          </w:p>
        </w:tc>
      </w:tr>
      <w:tr w14:paraId="7570E2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5" w:hRule="atLeast"/>
        </w:trPr>
        <w:tc>
          <w:tcPr>
            <w:tcW w:w="9208" w:type="dxa"/>
            <w:gridSpan w:val="3"/>
            <w:vAlign w:val="center"/>
          </w:tcPr>
          <w:p w14:paraId="79648D73">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九、其他规定</w:t>
            </w:r>
          </w:p>
        </w:tc>
      </w:tr>
      <w:tr w14:paraId="761B9D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3" w:hRule="atLeast"/>
        </w:trPr>
        <w:tc>
          <w:tcPr>
            <w:tcW w:w="1276" w:type="dxa"/>
            <w:vAlign w:val="center"/>
          </w:tcPr>
          <w:p w14:paraId="25D3574C">
            <w:pPr>
              <w:adjustRightInd w:val="0"/>
              <w:snapToGrid w:val="0"/>
              <w:spacing w:line="420" w:lineRule="exact"/>
              <w:jc w:val="center"/>
              <w:rPr>
                <w:rFonts w:hint="eastAsia" w:ascii="宋体" w:hAnsi="宋体" w:eastAsia="宋体" w:cs="宋体"/>
                <w:color w:val="auto"/>
                <w:szCs w:val="21"/>
                <w:highlight w:val="none"/>
              </w:rPr>
            </w:pPr>
            <w:r>
              <w:rPr>
                <w:rFonts w:hint="eastAsia" w:asciiTheme="minorEastAsia" w:hAnsiTheme="minorEastAsia" w:eastAsiaTheme="minorEastAsia"/>
                <w:color w:val="000000" w:themeColor="text1"/>
                <w:szCs w:val="21"/>
                <w14:textFill>
                  <w14:solidFill>
                    <w14:schemeClr w14:val="tx1"/>
                  </w14:solidFill>
                </w14:textFill>
              </w:rPr>
              <w:t>第43.1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720E0DB4">
            <w:pPr>
              <w:adjustRightInd w:val="0"/>
              <w:snapToGrid w:val="0"/>
              <w:spacing w:line="420" w:lineRule="exact"/>
              <w:jc w:val="left"/>
              <w:rPr>
                <w:rFonts w:hint="eastAsia" w:ascii="宋体" w:hAnsi="宋体" w:eastAsia="宋体" w:cs="宋体"/>
                <w:color w:val="auto"/>
                <w:szCs w:val="21"/>
                <w:highlight w:val="none"/>
              </w:rPr>
            </w:pPr>
            <w:r>
              <w:rPr>
                <w:rFonts w:hint="eastAsia" w:asciiTheme="minorEastAsia" w:hAnsiTheme="minorEastAsia" w:eastAsiaTheme="minorEastAsia"/>
                <w:color w:val="000000" w:themeColor="text1"/>
                <w:szCs w:val="21"/>
                <w14:textFill>
                  <w14:solidFill>
                    <w14:schemeClr w14:val="tx1"/>
                  </w14:solidFill>
                </w14:textFill>
              </w:rPr>
              <w:t>招标代理服务费</w:t>
            </w:r>
          </w:p>
        </w:tc>
        <w:tc>
          <w:tcPr>
            <w:tcW w:w="5664" w:type="dxa"/>
            <w:vAlign w:val="center"/>
          </w:tcPr>
          <w:p w14:paraId="6AF8B61E">
            <w:pPr>
              <w:adjustRightInd w:val="0"/>
              <w:snapToGrid w:val="0"/>
              <w:spacing w:line="420" w:lineRule="exact"/>
              <w:rPr>
                <w:rFonts w:hint="eastAsia" w:ascii="宋体" w:hAnsi="宋体" w:eastAsia="宋体" w:cs="宋体"/>
                <w:color w:val="auto"/>
                <w:kern w:val="0"/>
                <w:szCs w:val="21"/>
                <w:highlight w:val="none"/>
              </w:rPr>
            </w:pPr>
            <w:r>
              <w:rPr>
                <w:rFonts w:hint="eastAsia" w:ascii="宋体" w:hAnsi="宋体" w:cs="宋体"/>
                <w:color w:val="000000" w:themeColor="text1"/>
                <w14:textFill>
                  <w14:solidFill>
                    <w14:schemeClr w14:val="tx1"/>
                  </w14:solidFill>
                </w14:textFill>
              </w:rPr>
              <w:t>招标代理费参照《招标代理服务收费管理暂行办法》（计价格[2002]1980号）规定收费标准下浮20</w:t>
            </w:r>
            <w:r>
              <w:rPr>
                <w:rFonts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向中标单位收取。</w:t>
            </w:r>
          </w:p>
        </w:tc>
      </w:tr>
      <w:tr w14:paraId="681058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3" w:hRule="atLeast"/>
        </w:trPr>
        <w:tc>
          <w:tcPr>
            <w:tcW w:w="1276" w:type="dxa"/>
            <w:vAlign w:val="center"/>
          </w:tcPr>
          <w:p w14:paraId="1542D85B">
            <w:pPr>
              <w:adjustRightInd w:val="0"/>
              <w:snapToGrid w:val="0"/>
              <w:spacing w:line="400" w:lineRule="exact"/>
              <w:jc w:val="center"/>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eastAsia="宋体" w:cs="宋体"/>
                <w:color w:val="auto"/>
                <w:szCs w:val="21"/>
                <w:highlight w:val="none"/>
              </w:rPr>
              <w:t>第</w:t>
            </w:r>
            <w:r>
              <w:rPr>
                <w:rFonts w:hint="eastAsia" w:ascii="宋体" w:hAnsi="宋体" w:cs="宋体"/>
                <w:color w:val="auto"/>
                <w:szCs w:val="21"/>
                <w:highlight w:val="none"/>
                <w:lang w:val="en-US" w:eastAsia="zh-CN"/>
              </w:rPr>
              <w:t>44</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款</w:t>
            </w:r>
          </w:p>
        </w:tc>
        <w:tc>
          <w:tcPr>
            <w:tcW w:w="2268" w:type="dxa"/>
            <w:vAlign w:val="center"/>
          </w:tcPr>
          <w:p w14:paraId="6C6D5660">
            <w:pPr>
              <w:adjustRightInd w:val="0"/>
              <w:snapToGrid w:val="0"/>
              <w:spacing w:line="400" w:lineRule="exact"/>
              <w:rPr>
                <w:rFonts w:hint="default" w:asciiTheme="minorEastAsia" w:hAnsiTheme="minorEastAsia" w:eastAsiaTheme="minorEastAsia"/>
                <w:color w:val="000000" w:themeColor="text1"/>
                <w:szCs w:val="21"/>
                <w:highlight w:val="none"/>
                <w:lang w:val="en-US" w:eastAsia="zh-CN"/>
                <w14:textFill>
                  <w14:solidFill>
                    <w14:schemeClr w14:val="tx1"/>
                  </w14:solidFill>
                </w14:textFill>
              </w:rPr>
            </w:pPr>
            <w:r>
              <w:rPr>
                <w:rFonts w:hint="eastAsia" w:ascii="宋体" w:hAnsi="宋体" w:eastAsia="宋体" w:cs="宋体"/>
                <w:color w:val="auto"/>
                <w:szCs w:val="21"/>
                <w:highlight w:val="none"/>
              </w:rPr>
              <w:t>合同耗材履行期限</w:t>
            </w:r>
          </w:p>
        </w:tc>
        <w:tc>
          <w:tcPr>
            <w:tcW w:w="5664" w:type="dxa"/>
            <w:vAlign w:val="center"/>
          </w:tcPr>
          <w:p w14:paraId="07503032">
            <w:pPr>
              <w:snapToGrid w:val="0"/>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合同耗材履行期限：</w:t>
            </w:r>
          </w:p>
          <w:p w14:paraId="5B01CE4A">
            <w:pPr>
              <w:snapToGrid w:val="0"/>
              <w:spacing w:line="400" w:lineRule="exact"/>
              <w:rPr>
                <w:rFonts w:hint="eastAsia" w:ascii="宋体" w:hAnsi="宋体" w:eastAsia="宋体" w:cs="宋体"/>
                <w:strike w:val="0"/>
                <w:dstrike w:val="0"/>
                <w:color w:val="auto"/>
                <w:kern w:val="0"/>
                <w:szCs w:val="21"/>
                <w:highlight w:val="none"/>
                <w:u w:val="none"/>
                <w:lang w:eastAsia="zh-CN"/>
              </w:rPr>
            </w:pPr>
            <w:r>
              <w:rPr>
                <w:rFonts w:hint="eastAsia" w:ascii="宋体" w:hAnsi="宋体" w:eastAsia="宋体" w:cs="宋体"/>
                <w:color w:val="auto"/>
                <w:kern w:val="0"/>
                <w:szCs w:val="21"/>
                <w:highlight w:val="none"/>
                <w:lang w:val="en-US" w:eastAsia="zh-CN"/>
              </w:rPr>
              <w:t>包1：</w:t>
            </w:r>
            <w:r>
              <w:rPr>
                <w:rFonts w:hint="eastAsia" w:ascii="宋体" w:hAnsi="宋体" w:eastAsia="宋体" w:cs="宋体"/>
                <w:strike w:val="0"/>
                <w:dstrike w:val="0"/>
                <w:color w:val="auto"/>
                <w:kern w:val="0"/>
                <w:szCs w:val="21"/>
                <w:highlight w:val="none"/>
                <w:u w:val="none"/>
              </w:rPr>
              <w:t>合同生效日起至202</w:t>
            </w:r>
            <w:r>
              <w:rPr>
                <w:rFonts w:hint="eastAsia" w:ascii="宋体" w:hAnsi="宋体" w:cs="宋体"/>
                <w:strike w:val="0"/>
                <w:dstrike w:val="0"/>
                <w:color w:val="auto"/>
                <w:kern w:val="0"/>
                <w:szCs w:val="21"/>
                <w:highlight w:val="none"/>
                <w:u w:val="none"/>
                <w:lang w:val="en-US" w:eastAsia="zh-CN"/>
              </w:rPr>
              <w:t>9</w:t>
            </w:r>
            <w:r>
              <w:rPr>
                <w:rFonts w:hint="eastAsia" w:ascii="宋体" w:hAnsi="宋体" w:eastAsia="宋体" w:cs="宋体"/>
                <w:strike w:val="0"/>
                <w:dstrike w:val="0"/>
                <w:color w:val="auto"/>
                <w:kern w:val="0"/>
                <w:szCs w:val="21"/>
                <w:highlight w:val="none"/>
                <w:u w:val="none"/>
              </w:rPr>
              <w:t>年</w:t>
            </w:r>
            <w:r>
              <w:rPr>
                <w:rFonts w:hint="eastAsia" w:ascii="宋体" w:hAnsi="宋体" w:cs="宋体"/>
                <w:strike w:val="0"/>
                <w:dstrike w:val="0"/>
                <w:color w:val="auto"/>
                <w:kern w:val="0"/>
                <w:szCs w:val="21"/>
                <w:highlight w:val="none"/>
                <w:u w:val="none"/>
                <w:lang w:val="en-US" w:eastAsia="zh-CN"/>
              </w:rPr>
              <w:t>9</w:t>
            </w:r>
            <w:r>
              <w:rPr>
                <w:rFonts w:hint="eastAsia" w:ascii="宋体" w:hAnsi="宋体" w:eastAsia="宋体" w:cs="宋体"/>
                <w:strike w:val="0"/>
                <w:dstrike w:val="0"/>
                <w:color w:val="auto"/>
                <w:kern w:val="0"/>
                <w:szCs w:val="21"/>
                <w:highlight w:val="none"/>
                <w:u w:val="none"/>
              </w:rPr>
              <w:t>月30日</w:t>
            </w:r>
            <w:r>
              <w:rPr>
                <w:rFonts w:hint="eastAsia" w:ascii="宋体" w:hAnsi="宋体" w:eastAsia="宋体" w:cs="宋体"/>
                <w:strike w:val="0"/>
                <w:dstrike w:val="0"/>
                <w:color w:val="auto"/>
                <w:kern w:val="0"/>
                <w:szCs w:val="21"/>
                <w:highlight w:val="none"/>
                <w:u w:val="none"/>
                <w:lang w:eastAsia="zh-CN"/>
              </w:rPr>
              <w:t>；</w:t>
            </w:r>
          </w:p>
          <w:p w14:paraId="3A57F65A">
            <w:pPr>
              <w:snapToGrid w:val="0"/>
              <w:spacing w:line="400" w:lineRule="exact"/>
              <w:rPr>
                <w:rFonts w:hint="eastAsia" w:ascii="宋体" w:hAnsi="宋体" w:eastAsia="宋体" w:cs="宋体"/>
                <w:strike w:val="0"/>
                <w:dstrike w:val="0"/>
                <w:color w:val="auto"/>
                <w:kern w:val="0"/>
                <w:szCs w:val="21"/>
                <w:highlight w:val="none"/>
                <w:u w:val="none"/>
                <w:lang w:eastAsia="zh-CN"/>
              </w:rPr>
            </w:pPr>
            <w:r>
              <w:rPr>
                <w:rFonts w:hint="eastAsia" w:ascii="宋体" w:hAnsi="宋体" w:eastAsia="宋体" w:cs="宋体"/>
                <w:strike w:val="0"/>
                <w:dstrike w:val="0"/>
                <w:color w:val="auto"/>
                <w:kern w:val="0"/>
                <w:szCs w:val="21"/>
                <w:highlight w:val="none"/>
                <w:u w:val="none"/>
                <w:lang w:val="en-US" w:eastAsia="zh-CN"/>
              </w:rPr>
              <w:t>包2：</w:t>
            </w:r>
            <w:r>
              <w:rPr>
                <w:rFonts w:hint="eastAsia" w:ascii="宋体" w:hAnsi="宋体" w:eastAsia="宋体" w:cs="宋体"/>
                <w:strike w:val="0"/>
                <w:dstrike w:val="0"/>
                <w:color w:val="auto"/>
                <w:kern w:val="0"/>
                <w:szCs w:val="21"/>
                <w:highlight w:val="none"/>
                <w:u w:val="none"/>
              </w:rPr>
              <w:t>合同生效日起至202</w:t>
            </w:r>
            <w:r>
              <w:rPr>
                <w:rFonts w:hint="eastAsia" w:ascii="宋体" w:hAnsi="宋体" w:cs="宋体"/>
                <w:strike w:val="0"/>
                <w:dstrike w:val="0"/>
                <w:color w:val="auto"/>
                <w:kern w:val="0"/>
                <w:szCs w:val="21"/>
                <w:highlight w:val="none"/>
                <w:u w:val="none"/>
                <w:lang w:val="en-US" w:eastAsia="zh-CN"/>
              </w:rPr>
              <w:t>9</w:t>
            </w:r>
            <w:r>
              <w:rPr>
                <w:rFonts w:hint="eastAsia" w:ascii="宋体" w:hAnsi="宋体" w:eastAsia="宋体" w:cs="宋体"/>
                <w:strike w:val="0"/>
                <w:dstrike w:val="0"/>
                <w:color w:val="auto"/>
                <w:kern w:val="0"/>
                <w:szCs w:val="21"/>
                <w:highlight w:val="none"/>
                <w:u w:val="none"/>
              </w:rPr>
              <w:t>年</w:t>
            </w:r>
            <w:r>
              <w:rPr>
                <w:rFonts w:hint="eastAsia" w:ascii="宋体" w:hAnsi="宋体" w:cs="宋体"/>
                <w:strike w:val="0"/>
                <w:dstrike w:val="0"/>
                <w:color w:val="auto"/>
                <w:kern w:val="0"/>
                <w:szCs w:val="21"/>
                <w:highlight w:val="none"/>
                <w:u w:val="none"/>
                <w:lang w:val="en-US" w:eastAsia="zh-CN"/>
              </w:rPr>
              <w:t>9</w:t>
            </w:r>
            <w:r>
              <w:rPr>
                <w:rFonts w:hint="eastAsia" w:ascii="宋体" w:hAnsi="宋体" w:eastAsia="宋体" w:cs="宋体"/>
                <w:strike w:val="0"/>
                <w:dstrike w:val="0"/>
                <w:color w:val="auto"/>
                <w:kern w:val="0"/>
                <w:szCs w:val="21"/>
                <w:highlight w:val="none"/>
                <w:u w:val="none"/>
              </w:rPr>
              <w:t>月30日</w:t>
            </w:r>
            <w:r>
              <w:rPr>
                <w:rFonts w:hint="eastAsia" w:ascii="宋体" w:hAnsi="宋体" w:eastAsia="宋体" w:cs="宋体"/>
                <w:strike w:val="0"/>
                <w:dstrike w:val="0"/>
                <w:color w:val="auto"/>
                <w:kern w:val="0"/>
                <w:szCs w:val="21"/>
                <w:highlight w:val="none"/>
                <w:u w:val="none"/>
                <w:lang w:eastAsia="zh-CN"/>
              </w:rPr>
              <w:t>；</w:t>
            </w:r>
          </w:p>
          <w:p w14:paraId="533D11E4">
            <w:pPr>
              <w:adjustRightInd w:val="0"/>
              <w:snapToGrid w:val="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color w:val="auto"/>
                <w:kern w:val="0"/>
                <w:szCs w:val="21"/>
                <w:highlight w:val="none"/>
              </w:rPr>
              <w:t>合同履行期限内入围品种如因国家、省、市相关政策发生变化，按新的政策执行，由此给入围供应商造成的损失采购人不予补偿。</w:t>
            </w:r>
          </w:p>
        </w:tc>
      </w:tr>
      <w:tr w14:paraId="641FA2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1276" w:type="dxa"/>
            <w:vAlign w:val="center"/>
          </w:tcPr>
          <w:p w14:paraId="63E53BBA">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第44.1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297BBDCF">
            <w:pPr>
              <w:adjustRightInd w:val="0"/>
              <w:snapToGrid w:val="0"/>
              <w:spacing w:line="420" w:lineRule="exact"/>
              <w:ind w:right="-107" w:rightChars="-51"/>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投标人CA证书的办理</w:t>
            </w:r>
          </w:p>
        </w:tc>
        <w:tc>
          <w:tcPr>
            <w:tcW w:w="5664" w:type="dxa"/>
            <w:vAlign w:val="center"/>
          </w:tcPr>
          <w:p w14:paraId="7EACE28C">
            <w:pPr>
              <w:spacing w:line="42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无需办理CA证书</w:t>
            </w:r>
          </w:p>
        </w:tc>
      </w:tr>
      <w:tr w14:paraId="475991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639B6309">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第44.1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1014961D">
            <w:pPr>
              <w:adjustRightInd w:val="0"/>
              <w:snapToGrid w:val="0"/>
              <w:spacing w:line="42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关于投标人在线投标的具体说明</w:t>
            </w:r>
          </w:p>
        </w:tc>
        <w:tc>
          <w:tcPr>
            <w:tcW w:w="5664" w:type="dxa"/>
            <w:vAlign w:val="center"/>
          </w:tcPr>
          <w:p w14:paraId="151442CB">
            <w:pPr>
              <w:spacing w:line="42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见</w:t>
            </w:r>
            <w:r>
              <w:rPr>
                <w:rFonts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第一章 投标邀请</w:t>
            </w:r>
            <w:r>
              <w:rPr>
                <w:rFonts w:ascii="宋体" w:hAnsi="宋体" w:cs="宋体"/>
                <w:color w:val="000000" w:themeColor="text1"/>
                <w14:textFill>
                  <w14:solidFill>
                    <w14:schemeClr w14:val="tx1"/>
                  </w14:solidFill>
                </w14:textFill>
              </w:rPr>
              <w:t>”</w:t>
            </w:r>
          </w:p>
        </w:tc>
      </w:tr>
      <w:tr w14:paraId="35629F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14:paraId="46C57173">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第44.1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0145066F">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关于投标人在线开标的具体说明</w:t>
            </w:r>
          </w:p>
        </w:tc>
        <w:tc>
          <w:tcPr>
            <w:tcW w:w="5664" w:type="dxa"/>
            <w:vAlign w:val="center"/>
          </w:tcPr>
          <w:p w14:paraId="1EA1106D">
            <w:pPr>
              <w:spacing w:line="42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见</w:t>
            </w:r>
            <w:r>
              <w:rPr>
                <w:rFonts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第一章 投标邀请</w:t>
            </w:r>
            <w:r>
              <w:rPr>
                <w:rFonts w:ascii="宋体" w:hAnsi="宋体" w:cs="宋体"/>
                <w:color w:val="000000" w:themeColor="text1"/>
                <w14:textFill>
                  <w14:solidFill>
                    <w14:schemeClr w14:val="tx1"/>
                  </w14:solidFill>
                </w14:textFill>
              </w:rPr>
              <w:t>”</w:t>
            </w:r>
          </w:p>
        </w:tc>
      </w:tr>
      <w:tr w14:paraId="25803C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0" w:hRule="atLeast"/>
        </w:trPr>
        <w:tc>
          <w:tcPr>
            <w:tcW w:w="1276" w:type="dxa"/>
            <w:vAlign w:val="center"/>
          </w:tcPr>
          <w:p w14:paraId="3F04453B">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第44.</w:t>
            </w:r>
            <w:r>
              <w:rPr>
                <w:rFonts w:asciiTheme="minorEastAsia" w:hAnsiTheme="minorEastAsia" w:eastAsiaTheme="minorEastAsia"/>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268" w:type="dxa"/>
            <w:vAlign w:val="center"/>
          </w:tcPr>
          <w:p w14:paraId="3D2AF261">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其他规定</w:t>
            </w:r>
          </w:p>
        </w:tc>
        <w:tc>
          <w:tcPr>
            <w:tcW w:w="5664" w:type="dxa"/>
            <w:vAlign w:val="center"/>
          </w:tcPr>
          <w:p w14:paraId="59F06B02">
            <w:pPr>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无</w:t>
            </w:r>
          </w:p>
        </w:tc>
      </w:tr>
    </w:tbl>
    <w:p w14:paraId="2D92384F">
      <w:pPr>
        <w:adjustRightInd w:val="0"/>
        <w:snapToGrid w:val="0"/>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br w:type="page"/>
      </w:r>
    </w:p>
    <w:p w14:paraId="4F01A005">
      <w:pPr>
        <w:pStyle w:val="4"/>
        <w:keepNext w:val="0"/>
        <w:keepLines w:val="0"/>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bookmarkStart w:id="48" w:name="_Toc17293"/>
      <w:r>
        <w:rPr>
          <w:rFonts w:hint="eastAsia" w:ascii="黑体" w:hAnsi="黑体" w:eastAsia="黑体"/>
          <w:color w:val="000000" w:themeColor="text1"/>
          <w:sz w:val="28"/>
          <w:szCs w:val="28"/>
          <w14:textFill>
            <w14:solidFill>
              <w14:schemeClr w14:val="tx1"/>
            </w14:solidFill>
          </w14:textFill>
        </w:rPr>
        <w:t>第二节 投标须知</w:t>
      </w:r>
      <w:bookmarkEnd w:id="48"/>
    </w:p>
    <w:p w14:paraId="050063FB">
      <w:pPr>
        <w:pStyle w:val="5"/>
        <w:keepNext w:val="0"/>
        <w:keepLines w:val="0"/>
        <w:adjustRightInd w:val="0"/>
        <w:snapToGrid w:val="0"/>
        <w:spacing w:before="156" w:beforeLines="50" w:after="0" w:line="420" w:lineRule="exact"/>
        <w:jc w:val="center"/>
        <w:rPr>
          <w:rFonts w:ascii="黑体" w:hAnsi="黑体" w:eastAsia="黑体"/>
          <w:b w:val="0"/>
          <w:color w:val="000000" w:themeColor="text1"/>
          <w:sz w:val="28"/>
          <w:szCs w:val="28"/>
          <w14:textFill>
            <w14:solidFill>
              <w14:schemeClr w14:val="tx1"/>
            </w14:solidFill>
          </w14:textFill>
        </w:rPr>
      </w:pPr>
      <w:bookmarkStart w:id="49" w:name="_Toc17137"/>
      <w:r>
        <w:rPr>
          <w:rFonts w:hint="eastAsia" w:ascii="黑体" w:hAnsi="黑体" w:eastAsia="黑体"/>
          <w:color w:val="000000" w:themeColor="text1"/>
          <w:sz w:val="28"/>
          <w:szCs w:val="28"/>
          <w14:textFill>
            <w14:solidFill>
              <w14:schemeClr w14:val="tx1"/>
            </w14:solidFill>
          </w14:textFill>
        </w:rPr>
        <w:t>一、总则</w:t>
      </w:r>
      <w:bookmarkEnd w:id="49"/>
    </w:p>
    <w:p w14:paraId="25B605B0">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0" w:name="_Toc14070"/>
      <w:r>
        <w:rPr>
          <w:rFonts w:hint="eastAsia" w:ascii="宋体" w:hAnsi="宋体" w:eastAsia="宋体"/>
          <w:color w:val="000000" w:themeColor="text1"/>
          <w:sz w:val="21"/>
          <w:szCs w:val="21"/>
          <w14:textFill>
            <w14:solidFill>
              <w14:schemeClr w14:val="tx1"/>
            </w14:solidFill>
          </w14:textFill>
        </w:rPr>
        <w:t>1.适用范围</w:t>
      </w:r>
      <w:bookmarkEnd w:id="50"/>
    </w:p>
    <w:p w14:paraId="794D1984">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1.1本招标文件仅适用于本章第一节“投标须知前附表”（以下简称</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）中所叙述的采购项目。</w:t>
      </w:r>
    </w:p>
    <w:p w14:paraId="18D7EF2B">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1" w:name="_Toc2120"/>
      <w:r>
        <w:rPr>
          <w:rFonts w:hint="eastAsia" w:ascii="宋体" w:hAnsi="宋体" w:eastAsia="宋体"/>
          <w:color w:val="000000" w:themeColor="text1"/>
          <w:sz w:val="21"/>
          <w:szCs w:val="21"/>
          <w14:textFill>
            <w14:solidFill>
              <w14:schemeClr w14:val="tx1"/>
            </w14:solidFill>
          </w14:textFill>
        </w:rPr>
        <w:t>2.定义</w:t>
      </w:r>
      <w:bookmarkEnd w:id="51"/>
    </w:p>
    <w:p w14:paraId="534666A9">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2.1采购项目联系人姓名和电话见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p>
    <w:p w14:paraId="79A9BACA">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2.2采购人名称、地址、电话、联系人见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p>
    <w:p w14:paraId="3032DFC1">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2.3采购代理机构名称、地址、电话、联系人见</w:t>
      </w:r>
      <w:r>
        <w:rPr>
          <w:rFonts w:hint="eastAsia" w:asciiTheme="minorEastAsia" w:hAnsiTheme="minorEastAsia" w:eastAsiaTheme="minorEastAsia"/>
          <w:b/>
          <w:color w:val="000000" w:themeColor="text1"/>
          <w:szCs w:val="21"/>
          <w14:textFill>
            <w14:solidFill>
              <w14:schemeClr w14:val="tx1"/>
            </w14:solidFill>
          </w14:textFill>
        </w:rPr>
        <w:t>【投标须知前附表】。</w:t>
      </w:r>
    </w:p>
    <w:p w14:paraId="54FC8489">
      <w:pPr>
        <w:adjustRightInd w:val="0"/>
        <w:snapToGrid w:val="0"/>
        <w:spacing w:line="420" w:lineRule="exact"/>
        <w:ind w:firstLine="420" w:firstLineChars="200"/>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2.4投标人系指响应招标、参加投标竞争的法人、其他组织或自然人。</w:t>
      </w:r>
    </w:p>
    <w:p w14:paraId="175DD240">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2" w:name="_Toc16483"/>
      <w:r>
        <w:rPr>
          <w:rFonts w:hint="eastAsia" w:ascii="宋体" w:hAnsi="宋体" w:eastAsia="宋体"/>
          <w:color w:val="000000" w:themeColor="text1"/>
          <w:sz w:val="21"/>
          <w:szCs w:val="21"/>
          <w14:textFill>
            <w14:solidFill>
              <w14:schemeClr w14:val="tx1"/>
            </w14:solidFill>
          </w14:textFill>
        </w:rPr>
        <w:t>3.投标人的资格要求</w:t>
      </w:r>
      <w:bookmarkEnd w:id="52"/>
    </w:p>
    <w:p w14:paraId="12B95CC2">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3.1投标人应当符合</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规定的投标人资格条件。</w:t>
      </w:r>
    </w:p>
    <w:p w14:paraId="26707996">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规定接受联合体形式投标的，投标人除应符合本章第3.1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r>
        <w:rPr>
          <w:rFonts w:hint="eastAsia" w:asciiTheme="minorEastAsia" w:hAnsiTheme="minorEastAsia" w:eastAsiaTheme="minorEastAsia"/>
          <w:color w:val="000000" w:themeColor="text1"/>
          <w:szCs w:val="21"/>
          <w14:textFill>
            <w14:solidFill>
              <w14:schemeClr w14:val="tx1"/>
            </w14:solidFill>
          </w14:textFill>
        </w:rPr>
        <w:t xml:space="preserve">规定外，还应遵守以下规定： </w:t>
      </w:r>
    </w:p>
    <w:p w14:paraId="6ED50FC7">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（l）联合体中有同类资质的供应商按照联合体分工承担相同工作的，应当按照资质等级较低的供应商确定资质等级。</w:t>
      </w:r>
    </w:p>
    <w:p w14:paraId="5EE5DB18">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（2）联合体各方应按招标文件提供的格式签订联合体协议书，明确联合体牵头人和各方的权利义务、合同工作量</w:t>
      </w:r>
      <w:r>
        <w:rPr>
          <w:rFonts w:hint="eastAsia" w:ascii="宋体" w:hAnsi="宋体"/>
          <w:color w:val="000000" w:themeColor="text1"/>
          <w:szCs w:val="21"/>
          <w14:textFill>
            <w14:solidFill>
              <w14:schemeClr w14:val="tx1"/>
            </w14:solidFill>
          </w14:textFill>
        </w:rPr>
        <w:t>比例</w:t>
      </w:r>
      <w:r>
        <w:rPr>
          <w:rFonts w:hint="eastAsia" w:asciiTheme="minorEastAsia" w:hAnsiTheme="minorEastAsia" w:eastAsiaTheme="minorEastAsia"/>
          <w:color w:val="000000" w:themeColor="text1"/>
          <w:szCs w:val="21"/>
          <w14:textFill>
            <w14:solidFill>
              <w14:schemeClr w14:val="tx1"/>
            </w14:solidFill>
          </w14:textFill>
        </w:rPr>
        <w:t>；</w:t>
      </w:r>
    </w:p>
    <w:p w14:paraId="4641EB5F">
      <w:pPr>
        <w:adjustRightInd w:val="0"/>
        <w:snapToGrid w:val="0"/>
        <w:spacing w:line="420" w:lineRule="exact"/>
        <w:ind w:firstLine="420" w:firstLineChars="200"/>
        <w:jc w:val="left"/>
        <w:rPr>
          <w:rFonts w:cs="宋体" w:asciiTheme="minorEastAsia" w:hAnsiTheme="minorEastAsia" w:eastAsiaTheme="minorEastAsia"/>
          <w:color w:val="000000" w:themeColor="text1"/>
          <w:kern w:val="0"/>
          <w:szCs w:val="21"/>
          <w:lang w:val="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（3）联合体各方签订联合体协议书后，</w:t>
      </w:r>
      <w:r>
        <w:rPr>
          <w:rFonts w:hint="eastAsia" w:cs="宋体" w:asciiTheme="minorEastAsia" w:hAnsiTheme="minorEastAsia" w:eastAsiaTheme="minorEastAsia"/>
          <w:color w:val="000000" w:themeColor="text1"/>
          <w:kern w:val="0"/>
          <w:szCs w:val="21"/>
          <w:lang w:val="zh-CN"/>
          <w14:textFill>
            <w14:solidFill>
              <w14:schemeClr w14:val="tx1"/>
            </w14:solidFill>
          </w14:textFill>
        </w:rPr>
        <w:t>不得再单独参加或者与其他投标人组成新的联合体参加同一合同项下的采购活动。</w:t>
      </w:r>
    </w:p>
    <w:p w14:paraId="1E8077D6">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3" w:name="_Toc14155"/>
      <w:r>
        <w:rPr>
          <w:rFonts w:hint="eastAsia" w:ascii="宋体" w:hAnsi="宋体" w:eastAsia="宋体"/>
          <w:color w:val="000000" w:themeColor="text1"/>
          <w:sz w:val="21"/>
          <w:szCs w:val="21"/>
          <w14:textFill>
            <w14:solidFill>
              <w14:schemeClr w14:val="tx1"/>
            </w14:solidFill>
          </w14:textFill>
        </w:rPr>
        <w:t>4.投标费用</w:t>
      </w:r>
      <w:bookmarkEnd w:id="53"/>
    </w:p>
    <w:p w14:paraId="40AA2F05">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4.1投标人应</w:t>
      </w:r>
      <w:r>
        <w:rPr>
          <w:rFonts w:hint="eastAsia" w:ascii="宋体" w:hAnsi="宋体"/>
          <w:color w:val="000000" w:themeColor="text1"/>
          <w:szCs w:val="21"/>
          <w14:textFill>
            <w14:solidFill>
              <w14:schemeClr w14:val="tx1"/>
            </w14:solidFill>
          </w14:textFill>
        </w:rPr>
        <w:t>自行</w:t>
      </w:r>
      <w:r>
        <w:rPr>
          <w:rFonts w:hint="eastAsia" w:asciiTheme="minorEastAsia" w:hAnsiTheme="minorEastAsia" w:eastAsiaTheme="minorEastAsia"/>
          <w:color w:val="000000" w:themeColor="text1"/>
          <w:szCs w:val="21"/>
          <w14:textFill>
            <w14:solidFill>
              <w14:schemeClr w14:val="tx1"/>
            </w14:solidFill>
          </w14:textFill>
        </w:rPr>
        <w:t>承担所有参与投标的相关费用，不论投标的结果如何，采购人、采购代理机构均无义务和责任承担这些费用。</w:t>
      </w:r>
    </w:p>
    <w:p w14:paraId="2E0F839A">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4" w:name="_Toc19095"/>
      <w:r>
        <w:rPr>
          <w:rFonts w:hint="eastAsia" w:ascii="宋体" w:hAnsi="宋体" w:eastAsia="宋体"/>
          <w:color w:val="000000" w:themeColor="text1"/>
          <w:sz w:val="21"/>
          <w:szCs w:val="21"/>
          <w14:textFill>
            <w14:solidFill>
              <w14:schemeClr w14:val="tx1"/>
            </w14:solidFill>
          </w14:textFill>
        </w:rPr>
        <w:t>5．组织现场考察或者召开答疑会</w:t>
      </w:r>
      <w:bookmarkEnd w:id="54"/>
    </w:p>
    <w:p w14:paraId="19143FA6">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5.1采购人、采购代理机构可以在</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规定的招标文件提供期限截止后，组织已获取招标文件的</w:t>
      </w:r>
      <w:r>
        <w:rPr>
          <w:rFonts w:hint="eastAsia" w:ascii="宋体" w:hAnsi="宋体"/>
          <w:color w:val="000000" w:themeColor="text1"/>
          <w:szCs w:val="21"/>
          <w14:textFill>
            <w14:solidFill>
              <w14:schemeClr w14:val="tx1"/>
            </w14:solidFill>
          </w14:textFill>
        </w:rPr>
        <w:t>潜在</w:t>
      </w:r>
      <w:r>
        <w:rPr>
          <w:rFonts w:hint="eastAsia" w:asciiTheme="minorEastAsia" w:hAnsiTheme="minorEastAsia" w:eastAsiaTheme="minorEastAsia"/>
          <w:color w:val="000000" w:themeColor="text1"/>
          <w:szCs w:val="21"/>
          <w14:textFill>
            <w14:solidFill>
              <w14:schemeClr w14:val="tx1"/>
            </w14:solidFill>
          </w14:textFill>
        </w:rPr>
        <w:t>投标人现场考察或者召开开标前答疑会。</w:t>
      </w:r>
    </w:p>
    <w:p w14:paraId="44AFEEF5">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5.2获取招标文件的潜在投标人应按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规定参加现场考察或者答疑会；如不参加，其风险由其</w:t>
      </w:r>
      <w:r>
        <w:rPr>
          <w:rFonts w:hint="eastAsia" w:ascii="宋体" w:hAnsi="宋体"/>
          <w:color w:val="000000" w:themeColor="text1"/>
          <w:szCs w:val="21"/>
          <w14:textFill>
            <w14:solidFill>
              <w14:schemeClr w14:val="tx1"/>
            </w14:solidFill>
          </w14:textFill>
        </w:rPr>
        <w:t>自行</w:t>
      </w:r>
      <w:r>
        <w:rPr>
          <w:rFonts w:hint="eastAsia" w:asciiTheme="minorEastAsia" w:hAnsiTheme="minorEastAsia" w:eastAsiaTheme="minorEastAsia"/>
          <w:color w:val="000000" w:themeColor="text1"/>
          <w:szCs w:val="21"/>
          <w14:textFill>
            <w14:solidFill>
              <w14:schemeClr w14:val="tx1"/>
            </w14:solidFill>
          </w14:textFill>
        </w:rPr>
        <w:t>承担。</w:t>
      </w:r>
    </w:p>
    <w:p w14:paraId="3B46D00B">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5.3潜在投标人现场考察或者参加答疑会的费用由自己承担，现场考察期间所发生的人身伤害及财产损失由自己</w:t>
      </w:r>
      <w:r>
        <w:rPr>
          <w:rFonts w:hint="eastAsia" w:ascii="宋体" w:hAnsi="宋体"/>
          <w:color w:val="000000" w:themeColor="text1"/>
          <w:szCs w:val="21"/>
          <w14:textFill>
            <w14:solidFill>
              <w14:schemeClr w14:val="tx1"/>
            </w14:solidFill>
          </w14:textFill>
        </w:rPr>
        <w:t>负责</w:t>
      </w:r>
      <w:r>
        <w:rPr>
          <w:rFonts w:hint="eastAsia" w:asciiTheme="minorEastAsia" w:hAnsiTheme="minorEastAsia" w:eastAsiaTheme="minorEastAsia"/>
          <w:color w:val="000000" w:themeColor="text1"/>
          <w:szCs w:val="21"/>
          <w14:textFill>
            <w14:solidFill>
              <w14:schemeClr w14:val="tx1"/>
            </w14:solidFill>
          </w14:textFill>
        </w:rPr>
        <w:t>。</w:t>
      </w:r>
    </w:p>
    <w:p w14:paraId="036C0E3F">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5.4采购人、</w:t>
      </w:r>
      <w:r>
        <w:rPr>
          <w:rFonts w:hint="eastAsia" w:ascii="宋体" w:hAnsi="宋体"/>
          <w:color w:val="000000" w:themeColor="text1"/>
          <w:szCs w:val="21"/>
          <w14:textFill>
            <w14:solidFill>
              <w14:schemeClr w14:val="tx1"/>
            </w14:solidFill>
          </w14:textFill>
        </w:rPr>
        <w:t>采购</w:t>
      </w:r>
      <w:r>
        <w:rPr>
          <w:rFonts w:hint="eastAsia" w:asciiTheme="minorEastAsia" w:hAnsiTheme="minorEastAsia" w:eastAsiaTheme="minorEastAsia"/>
          <w:color w:val="000000" w:themeColor="text1"/>
          <w:szCs w:val="21"/>
          <w14:textFill>
            <w14:solidFill>
              <w14:schemeClr w14:val="tx1"/>
            </w14:solidFill>
          </w14:textFill>
        </w:rPr>
        <w:t>代理机构不对投标人据此而做出的推论、理解和结论负责。投标人一旦中标，不得以任何借口，提出额外补偿，或延长合同期限的要求。</w:t>
      </w:r>
    </w:p>
    <w:p w14:paraId="7697B158">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55" w:name="_Toc26523"/>
      <w:r>
        <w:rPr>
          <w:rFonts w:hint="eastAsia" w:ascii="黑体" w:hAnsi="黑体" w:eastAsia="黑体"/>
          <w:color w:val="000000" w:themeColor="text1"/>
          <w:sz w:val="28"/>
          <w:szCs w:val="28"/>
          <w14:textFill>
            <w14:solidFill>
              <w14:schemeClr w14:val="tx1"/>
            </w14:solidFill>
          </w14:textFill>
        </w:rPr>
        <w:t>二、招标文件</w:t>
      </w:r>
      <w:bookmarkEnd w:id="55"/>
    </w:p>
    <w:p w14:paraId="379FA8A3">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6" w:name="_Toc3849"/>
      <w:r>
        <w:rPr>
          <w:rFonts w:hint="eastAsia" w:ascii="宋体" w:hAnsi="宋体" w:eastAsia="宋体"/>
          <w:color w:val="000000" w:themeColor="text1"/>
          <w:sz w:val="21"/>
          <w:szCs w:val="21"/>
          <w14:textFill>
            <w14:solidFill>
              <w14:schemeClr w14:val="tx1"/>
            </w14:solidFill>
          </w14:textFill>
        </w:rPr>
        <w:t>6.招标文件的构成</w:t>
      </w:r>
      <w:bookmarkEnd w:id="56"/>
    </w:p>
    <w:p w14:paraId="50B90F6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招标文件共七章，各章内容如下：</w:t>
      </w:r>
    </w:p>
    <w:p w14:paraId="4E175295">
      <w:pPr>
        <w:adjustRightInd w:val="0"/>
        <w:snapToGrid w:val="0"/>
        <w:spacing w:line="420" w:lineRule="exact"/>
        <w:ind w:firstLine="850" w:firstLineChars="405"/>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第一章 投标邀请</w:t>
      </w:r>
    </w:p>
    <w:p w14:paraId="232EEC06">
      <w:pPr>
        <w:adjustRightInd w:val="0"/>
        <w:snapToGrid w:val="0"/>
        <w:spacing w:line="420" w:lineRule="exact"/>
        <w:ind w:firstLine="850" w:firstLineChars="405"/>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 投标须知</w:t>
      </w:r>
    </w:p>
    <w:p w14:paraId="393E4ED4">
      <w:pPr>
        <w:adjustRightInd w:val="0"/>
        <w:snapToGrid w:val="0"/>
        <w:spacing w:line="420" w:lineRule="exact"/>
        <w:ind w:firstLine="850" w:firstLineChars="405"/>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第三章 资格审查</w:t>
      </w:r>
    </w:p>
    <w:p w14:paraId="2DC73240">
      <w:pPr>
        <w:adjustRightInd w:val="0"/>
        <w:snapToGrid w:val="0"/>
        <w:spacing w:line="420" w:lineRule="exact"/>
        <w:ind w:firstLine="850" w:firstLineChars="405"/>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第四章 评标方法及标准</w:t>
      </w:r>
    </w:p>
    <w:p w14:paraId="19F28C4A">
      <w:pPr>
        <w:adjustRightInd w:val="0"/>
        <w:snapToGrid w:val="0"/>
        <w:spacing w:line="420" w:lineRule="exact"/>
        <w:ind w:firstLine="850" w:firstLineChars="405"/>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 采购需求</w:t>
      </w:r>
    </w:p>
    <w:p w14:paraId="02ACE7D6">
      <w:pPr>
        <w:adjustRightInd w:val="0"/>
        <w:snapToGrid w:val="0"/>
        <w:spacing w:line="420" w:lineRule="exact"/>
        <w:ind w:firstLine="850" w:firstLineChars="405"/>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第六章 政府采购合同</w:t>
      </w:r>
    </w:p>
    <w:p w14:paraId="6A762101">
      <w:pPr>
        <w:adjustRightInd w:val="0"/>
        <w:snapToGrid w:val="0"/>
        <w:spacing w:line="420" w:lineRule="exact"/>
        <w:ind w:firstLine="850" w:firstLineChars="405"/>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第七章 投标文件的组成</w:t>
      </w:r>
    </w:p>
    <w:p w14:paraId="1B573576">
      <w:pPr>
        <w:adjustRightInd w:val="0"/>
        <w:snapToGrid w:val="0"/>
        <w:spacing w:line="420" w:lineRule="exact"/>
        <w:ind w:firstLine="420" w:firstLineChars="200"/>
        <w:jc w:val="left"/>
        <w:rPr>
          <w:rFonts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6.2采购人、采购代理机构在提交投标文件截止时间前</w:t>
      </w:r>
      <w:r>
        <w:rPr>
          <w:rFonts w:hint="eastAsia" w:ascii="宋体" w:hAnsi="宋体" w:cs="宋体"/>
          <w:color w:val="000000" w:themeColor="text1"/>
          <w:szCs w:val="21"/>
          <w14:textFill>
            <w14:solidFill>
              <w14:schemeClr w14:val="tx1"/>
            </w14:solidFill>
          </w14:textFill>
        </w:rPr>
        <w:t>对招标文件所作的澄清或者修改，构成招标文件的组成部分。</w:t>
      </w:r>
    </w:p>
    <w:p w14:paraId="058C6143">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7" w:name="_Toc21438"/>
      <w:r>
        <w:rPr>
          <w:rFonts w:hint="eastAsia" w:ascii="宋体" w:hAnsi="宋体" w:eastAsia="宋体"/>
          <w:color w:val="000000" w:themeColor="text1"/>
          <w:sz w:val="21"/>
          <w:szCs w:val="21"/>
          <w14:textFill>
            <w14:solidFill>
              <w14:schemeClr w14:val="tx1"/>
            </w14:solidFill>
          </w14:textFill>
        </w:rPr>
        <w:t>7．偏离与实质性响应</w:t>
      </w:r>
      <w:bookmarkEnd w:id="57"/>
    </w:p>
    <w:p w14:paraId="63A41DF7">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7.1投标人应当按照招标文件的要求编制投标文件。投标文件应当对招标文件提出的要求和条件作出明确响应。</w:t>
      </w:r>
    </w:p>
    <w:p w14:paraId="184B103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7.2偏离是指投标文件不响应或者不满足招标文件提出的某些要求和条件，分为实质性偏离和非实质性偏离。</w:t>
      </w:r>
    </w:p>
    <w:p w14:paraId="743A5B4D">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7.3除法律、法规和招标文件规定的其他投标无效情形外，招标文件中用“★”符号标明的条款为实质性要求和条件，对其中任何一条的偏离，为实质性偏离，</w:t>
      </w:r>
      <w:r>
        <w:rPr>
          <w:rFonts w:hint="eastAsia" w:ascii="宋体" w:hAnsi="宋体"/>
          <w:b/>
          <w:color w:val="000000" w:themeColor="text1"/>
          <w:szCs w:val="21"/>
          <w14:textFill>
            <w14:solidFill>
              <w14:schemeClr w14:val="tx1"/>
            </w14:solidFill>
          </w14:textFill>
        </w:rPr>
        <w:t>其投标无效</w:t>
      </w:r>
      <w:r>
        <w:rPr>
          <w:rFonts w:hint="eastAsia" w:ascii="宋体" w:hAnsi="宋体"/>
          <w:color w:val="000000" w:themeColor="text1"/>
          <w:szCs w:val="21"/>
          <w14:textFill>
            <w14:solidFill>
              <w14:schemeClr w14:val="tx1"/>
            </w14:solidFill>
          </w14:textFill>
        </w:rPr>
        <w:t>。</w:t>
      </w:r>
    </w:p>
    <w:p w14:paraId="50D17535">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7.4投标文件偏离招标文件的非实质性要求和条件，为非实质性偏离。非实质性偏离的范围和幅度应当符合</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的规定，</w:t>
      </w:r>
      <w:r>
        <w:rPr>
          <w:rFonts w:hint="eastAsia" w:ascii="宋体" w:hAnsi="宋体"/>
          <w:b/>
          <w:color w:val="000000" w:themeColor="text1"/>
          <w:szCs w:val="21"/>
          <w14:textFill>
            <w14:solidFill>
              <w14:schemeClr w14:val="tx1"/>
            </w14:solidFill>
          </w14:textFill>
        </w:rPr>
        <w:t>否则其投标无效</w:t>
      </w:r>
      <w:r>
        <w:rPr>
          <w:rFonts w:hint="eastAsia" w:ascii="宋体" w:hAnsi="宋体"/>
          <w:color w:val="000000" w:themeColor="text1"/>
          <w:szCs w:val="21"/>
          <w14:textFill>
            <w14:solidFill>
              <w14:schemeClr w14:val="tx1"/>
            </w14:solidFill>
          </w14:textFill>
        </w:rPr>
        <w:t>。</w:t>
      </w:r>
    </w:p>
    <w:p w14:paraId="1A9BEDA5">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8" w:name="_Toc29008"/>
      <w:r>
        <w:rPr>
          <w:rFonts w:hint="eastAsia" w:ascii="宋体" w:hAnsi="宋体" w:eastAsia="宋体"/>
          <w:color w:val="000000" w:themeColor="text1"/>
          <w:sz w:val="21"/>
          <w:szCs w:val="21"/>
          <w14:textFill>
            <w14:solidFill>
              <w14:schemeClr w14:val="tx1"/>
            </w14:solidFill>
          </w14:textFill>
        </w:rPr>
        <w:t>8.询问</w:t>
      </w:r>
      <w:bookmarkEnd w:id="58"/>
    </w:p>
    <w:p w14:paraId="174A09C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8.1潜在投标人应仔细阅读和检查招标文件的全部内容。如有疑问，可以向采购人或者采购代理机构提出询问。</w:t>
      </w:r>
    </w:p>
    <w:p w14:paraId="681DF7EB">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59" w:name="_Toc16246"/>
      <w:r>
        <w:rPr>
          <w:rFonts w:hint="eastAsia" w:ascii="宋体" w:hAnsi="宋体" w:eastAsia="宋体"/>
          <w:color w:val="000000" w:themeColor="text1"/>
          <w:sz w:val="21"/>
          <w:szCs w:val="21"/>
          <w14:textFill>
            <w14:solidFill>
              <w14:schemeClr w14:val="tx1"/>
            </w14:solidFill>
          </w14:textFill>
        </w:rPr>
        <w:t>9.招标文件的澄清或者修改</w:t>
      </w:r>
      <w:bookmarkEnd w:id="59"/>
    </w:p>
    <w:p w14:paraId="321818F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9.1采购人、采购代理机构对已发出的招标文件进行必要澄清或者修改的，将在</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规定的指定媒体上发布更正公告 （澄清或者修改公告）。</w:t>
      </w:r>
    </w:p>
    <w:p w14:paraId="34BFD23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9.2澄清或者修改</w:t>
      </w:r>
      <w:r>
        <w:rPr>
          <w:rFonts w:hint="eastAsia" w:ascii="宋体" w:hAnsi="宋体"/>
          <w:color w:val="000000" w:themeColor="text1"/>
          <w:szCs w:val="21"/>
          <w14:textFill>
            <w14:solidFill>
              <w14:schemeClr w14:val="tx1"/>
            </w14:solidFill>
          </w14:textFill>
        </w:rPr>
        <w:t>的</w:t>
      </w:r>
      <w:r>
        <w:rPr>
          <w:rFonts w:hint="eastAsia" w:ascii="宋体" w:hAnsi="宋体" w:cs="宋体"/>
          <w:color w:val="000000" w:themeColor="text1"/>
          <w:kern w:val="0"/>
          <w:szCs w:val="21"/>
          <w14:textFill>
            <w14:solidFill>
              <w14:schemeClr w14:val="tx1"/>
            </w14:solidFill>
          </w14:textFill>
        </w:rPr>
        <w:t>内容可能影响投标文件编制的，采购人、采购代理机构</w:t>
      </w:r>
      <w:r>
        <w:rPr>
          <w:rFonts w:hint="eastAsia" w:ascii="宋体" w:hAnsi="宋体"/>
          <w:color w:val="000000" w:themeColor="text1"/>
          <w:szCs w:val="21"/>
          <w14:textFill>
            <w14:solidFill>
              <w14:schemeClr w14:val="tx1"/>
            </w14:solidFill>
          </w14:textFill>
        </w:rPr>
        <w:t>将</w:t>
      </w:r>
      <w:r>
        <w:rPr>
          <w:rFonts w:hint="eastAsia" w:ascii="宋体" w:hAnsi="宋体" w:cs="宋体"/>
          <w:color w:val="000000" w:themeColor="text1"/>
          <w:kern w:val="0"/>
          <w:szCs w:val="21"/>
          <w14:textFill>
            <w14:solidFill>
              <w14:schemeClr w14:val="tx1"/>
            </w14:solidFill>
          </w14:textFill>
        </w:rPr>
        <w:t>在提交投标文件截止时间15日前，</w:t>
      </w:r>
      <w:r>
        <w:rPr>
          <w:rFonts w:hint="eastAsia" w:ascii="宋体" w:hAnsi="宋体"/>
          <w:color w:val="000000" w:themeColor="text1"/>
          <w:szCs w:val="21"/>
          <w14:textFill>
            <w14:solidFill>
              <w14:schemeClr w14:val="tx1"/>
            </w14:solidFill>
          </w14:textFill>
        </w:rPr>
        <w:t>以更正公告形式在上款指定媒体上发布；不足15日的，将相应延长提交投标文件的截止时间。</w:t>
      </w:r>
    </w:p>
    <w:p w14:paraId="35D9634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招标文件的提供期限届满后，获取招标文件的潜在投标人不足3家的，可以顺延提供期限，并在指定媒体【</w:t>
      </w:r>
      <w:r>
        <w:rPr>
          <w:rFonts w:hint="eastAsia" w:ascii="宋体" w:hAnsi="宋体"/>
          <w:color w:val="000000" w:themeColor="text1"/>
          <w:szCs w:val="21"/>
          <w:lang w:eastAsia="zh-CN"/>
          <w14:textFill>
            <w14:solidFill>
              <w14:schemeClr w14:val="tx1"/>
            </w14:solidFill>
          </w14:textFill>
        </w:rPr>
        <w:t>中国政府采购网（http://www.ccgp.gov.cn/）、中南大学湘雅医院官网（https://www.xiangya.com.cn/）、湖南鑫卫网（http://www.xvmec.com）</w:t>
      </w:r>
      <w:r>
        <w:rPr>
          <w:rFonts w:hint="eastAsia" w:ascii="宋体" w:hAnsi="宋体"/>
          <w:color w:val="000000" w:themeColor="text1"/>
          <w:szCs w:val="21"/>
          <w14:textFill>
            <w14:solidFill>
              <w14:schemeClr w14:val="tx1"/>
            </w14:solidFill>
          </w14:textFill>
        </w:rPr>
        <w:t>】上发布更正公告（修改公告）。投标人应注意及时浏览网上发出的澄清或者修改，因投标人自身原因未及时获知澄清或者修改内容而导致的任何后果将由投标人自行承担。</w:t>
      </w:r>
    </w:p>
    <w:p w14:paraId="5DB03CC5">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60" w:name="_Toc25251"/>
      <w:r>
        <w:rPr>
          <w:rFonts w:hint="eastAsia" w:ascii="黑体" w:hAnsi="黑体" w:eastAsia="黑体"/>
          <w:color w:val="000000" w:themeColor="text1"/>
          <w:sz w:val="28"/>
          <w:szCs w:val="28"/>
          <w14:textFill>
            <w14:solidFill>
              <w14:schemeClr w14:val="tx1"/>
            </w14:solidFill>
          </w14:textFill>
        </w:rPr>
        <w:t>三、投标文件</w:t>
      </w:r>
      <w:bookmarkEnd w:id="60"/>
    </w:p>
    <w:p w14:paraId="5391D572">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1" w:name="_Toc2478"/>
      <w:r>
        <w:rPr>
          <w:rFonts w:hint="eastAsia" w:ascii="宋体" w:hAnsi="宋体" w:eastAsia="宋体"/>
          <w:color w:val="000000" w:themeColor="text1"/>
          <w:sz w:val="21"/>
          <w:szCs w:val="21"/>
          <w14:textFill>
            <w14:solidFill>
              <w14:schemeClr w14:val="tx1"/>
            </w14:solidFill>
          </w14:textFill>
        </w:rPr>
        <w:t>10.投标语言</w:t>
      </w:r>
      <w:bookmarkEnd w:id="61"/>
    </w:p>
    <w:p w14:paraId="36711DA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10.1除专用术语外，投标人提交的投标文件及投标人与采购人、采购代理机构就有关投标的所有来往函电均使用中文。投标人可以提交其它语言的资料，但应附有中文注释，有差异时以中文为准。</w:t>
      </w:r>
    </w:p>
    <w:p w14:paraId="763372E4">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2" w:name="_Toc30345"/>
      <w:r>
        <w:rPr>
          <w:rFonts w:hint="eastAsia" w:ascii="宋体" w:hAnsi="宋体" w:eastAsia="宋体"/>
          <w:color w:val="000000" w:themeColor="text1"/>
          <w:sz w:val="21"/>
          <w:szCs w:val="21"/>
          <w14:textFill>
            <w14:solidFill>
              <w14:schemeClr w14:val="tx1"/>
            </w14:solidFill>
          </w14:textFill>
        </w:rPr>
        <w:t>11.计量单位</w:t>
      </w:r>
      <w:bookmarkEnd w:id="62"/>
    </w:p>
    <w:p w14:paraId="79C02BD1">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11.1所有计量均采用中华人民共和国法定计量单位。</w:t>
      </w:r>
    </w:p>
    <w:p w14:paraId="554AD5BF">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3" w:name="_Toc3825"/>
      <w:r>
        <w:rPr>
          <w:rFonts w:hint="eastAsia" w:ascii="宋体" w:hAnsi="宋体" w:eastAsia="宋体"/>
          <w:color w:val="000000" w:themeColor="text1"/>
          <w:sz w:val="21"/>
          <w:szCs w:val="21"/>
          <w14:textFill>
            <w14:solidFill>
              <w14:schemeClr w14:val="tx1"/>
            </w14:solidFill>
          </w14:textFill>
        </w:rPr>
        <w:t>12.投标文件的组成</w:t>
      </w:r>
      <w:bookmarkEnd w:id="63"/>
    </w:p>
    <w:p w14:paraId="455F78C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12.1投标文件由如下内容组成：</w:t>
      </w:r>
    </w:p>
    <w:p w14:paraId="4E486DC4">
      <w:pPr>
        <w:adjustRightInd w:val="0"/>
        <w:snapToGrid w:val="0"/>
        <w:spacing w:line="420" w:lineRule="exact"/>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第一部分 资格证明文件</w:t>
      </w:r>
    </w:p>
    <w:p w14:paraId="434361A4">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（1）开标一览表</w:t>
      </w:r>
    </w:p>
    <w:p w14:paraId="60EE8617">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（2）投标保</w:t>
      </w:r>
      <w:r>
        <w:rPr>
          <w:rFonts w:hint="eastAsia" w:ascii="宋体" w:hAnsi="宋体"/>
          <w:bCs/>
          <w:color w:val="000000" w:themeColor="text1"/>
          <w:szCs w:val="21"/>
          <w14:textFill>
            <w14:solidFill>
              <w14:schemeClr w14:val="tx1"/>
            </w14:solidFill>
          </w14:textFill>
        </w:rPr>
        <w:t>证金</w:t>
      </w:r>
    </w:p>
    <w:p w14:paraId="1A0C1A2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（3）法定代表人（单位负责人）身份证明或授权委托书</w:t>
      </w:r>
    </w:p>
    <w:p w14:paraId="4EC087FD">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（4）投标人提供的资格证明文件</w:t>
      </w:r>
    </w:p>
    <w:p w14:paraId="2D17A454">
      <w:pPr>
        <w:adjustRightInd w:val="0"/>
        <w:snapToGrid w:val="0"/>
        <w:spacing w:line="420" w:lineRule="exact"/>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第二部分 商务和技术文件</w:t>
      </w:r>
    </w:p>
    <w:p w14:paraId="5A3E41F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（5）投标函</w:t>
      </w:r>
    </w:p>
    <w:p w14:paraId="5068251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（6）分项报价</w:t>
      </w:r>
    </w:p>
    <w:p w14:paraId="4AD23FB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（7）采购需求响应</w:t>
      </w:r>
    </w:p>
    <w:p w14:paraId="045E8DFA">
      <w:pPr>
        <w:adjustRightInd w:val="0"/>
        <w:snapToGrid w:val="0"/>
        <w:spacing w:line="420" w:lineRule="exact"/>
        <w:ind w:firstLine="420" w:firstLineChars="200"/>
        <w:jc w:val="left"/>
        <w:rPr>
          <w:rFonts w:hint="eastAsia" w:ascii="宋体" w:hAnsi="宋体"/>
          <w:color w:val="auto"/>
          <w:szCs w:val="21"/>
          <w:highlight w:val="none"/>
          <w:lang w:eastAsia="zh-CN"/>
        </w:rPr>
      </w:pPr>
      <w:r>
        <w:rPr>
          <w:rFonts w:hint="eastAsia" w:ascii="宋体" w:hAnsi="宋体"/>
          <w:color w:val="auto"/>
          <w:szCs w:val="21"/>
          <w:highlight w:val="none"/>
        </w:rPr>
        <w:t>（8）</w:t>
      </w:r>
      <w:r>
        <w:rPr>
          <w:rFonts w:hint="eastAsia" w:ascii="宋体" w:hAnsi="宋体"/>
          <w:color w:val="auto"/>
          <w:szCs w:val="21"/>
          <w:highlight w:val="none"/>
          <w:lang w:eastAsia="zh-CN"/>
        </w:rPr>
        <w:t>商务、合同条款偏离表</w:t>
      </w:r>
    </w:p>
    <w:p w14:paraId="2A107FC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（9）采购需求偏离表</w:t>
      </w:r>
    </w:p>
    <w:p w14:paraId="6548B5B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（10）享受政府采购政策优惠的证明资料</w:t>
      </w:r>
    </w:p>
    <w:p w14:paraId="055C91F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（11）投标货物符合招标文件规定的证明文件</w:t>
      </w:r>
    </w:p>
    <w:p w14:paraId="0B94C3D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（12）投标人认为需提供的其他资料</w:t>
      </w:r>
    </w:p>
    <w:p w14:paraId="7E687A6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（13）中标服务费承诺书</w:t>
      </w:r>
    </w:p>
    <w:p w14:paraId="5E126CA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12.2投标人可以编制资格审查索引表、符合性审查索引表、评审索引表，以方便采购人、采购代理机构、评标委员会在资格审查及评审时查阅。</w:t>
      </w:r>
    </w:p>
    <w:p w14:paraId="1357405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12.3根据《政府采购法》第四十二条的规定，投标人无论中标与否，其投标文件不予退还。</w:t>
      </w:r>
    </w:p>
    <w:p w14:paraId="589B553A">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4" w:name="_Toc23034"/>
      <w:r>
        <w:rPr>
          <w:rFonts w:hint="eastAsia" w:ascii="宋体" w:hAnsi="宋体" w:eastAsia="宋体"/>
          <w:color w:val="000000" w:themeColor="text1"/>
          <w:sz w:val="21"/>
          <w:szCs w:val="21"/>
          <w14:textFill>
            <w14:solidFill>
              <w14:schemeClr w14:val="tx1"/>
            </w14:solidFill>
          </w14:textFill>
        </w:rPr>
        <w:t>13.投标报价</w:t>
      </w:r>
      <w:bookmarkEnd w:id="64"/>
    </w:p>
    <w:p w14:paraId="1037832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5B50B13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2投标人的投标报价不得超过采购预算，也不得超过最高限价（如果设定），否则其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。采购项目预算、最高限价见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7EF6306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13.3 投标人应在分项报价明细表中对每项内容给予详细分项报价。</w:t>
      </w:r>
    </w:p>
    <w:p w14:paraId="086DF72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13.4投标人对采购项目内容只允许有一个投标报价，否则其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779EF26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13.5采购人不接受投标人给予的赠品、回扣或者与采购无关的其他商品、服务。如有赠与行为，其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4C64CF9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13.6投标文件中标明的价格在合同执行过程中是固定不变的，不得以任何理由予以变更。任何包含价格调整要求和条件的投标，其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0DE17F7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205B1B8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13.8投标报价的其他要求见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 xml:space="preserve">。 </w:t>
      </w:r>
    </w:p>
    <w:p w14:paraId="18A1E923">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5" w:name="_Toc26768"/>
      <w:r>
        <w:rPr>
          <w:rFonts w:hint="eastAsia" w:ascii="宋体" w:hAnsi="宋体" w:eastAsia="宋体"/>
          <w:color w:val="000000" w:themeColor="text1"/>
          <w:sz w:val="21"/>
          <w:szCs w:val="21"/>
          <w14:textFill>
            <w14:solidFill>
              <w14:schemeClr w14:val="tx1"/>
            </w14:solidFill>
          </w14:textFill>
        </w:rPr>
        <w:t>14.投标人的资格证明文件</w:t>
      </w:r>
      <w:bookmarkEnd w:id="65"/>
    </w:p>
    <w:p w14:paraId="7660DBF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14.1除</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另有规定外，投标人应按下列规定提供资格证明文件。</w:t>
      </w:r>
    </w:p>
    <w:p w14:paraId="4F25F091">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
          <w:color w:val="000000" w:themeColor="text1"/>
          <w:szCs w:val="21"/>
          <w14:textFill>
            <w14:solidFill>
              <w14:schemeClr w14:val="tx1"/>
            </w14:solidFill>
          </w14:textFill>
        </w:rPr>
        <w:t>法人或者其他组织的营业执照等主体资格证明文件，自然人的身份证明</w:t>
      </w:r>
      <w:r>
        <w:rPr>
          <w:rFonts w:hint="eastAsia" w:ascii="宋体" w:hAnsi="宋体"/>
          <w:color w:val="000000" w:themeColor="text1"/>
          <w:szCs w:val="21"/>
          <w14:textFill>
            <w14:solidFill>
              <w14:schemeClr w14:val="tx1"/>
            </w14:solidFill>
          </w14:textFill>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4F46767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投标人资格声明（格式）</w:t>
      </w:r>
    </w:p>
    <w:p w14:paraId="0F01BCD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b/>
          <w:color w:val="000000" w:themeColor="text1"/>
          <w:szCs w:val="21"/>
          <w14:textFill>
            <w14:solidFill>
              <w14:schemeClr w14:val="tx1"/>
            </w14:solidFill>
          </w14:textFill>
        </w:rPr>
        <w:t>符合特定资格条件证明材料复印件或者情况说明原件</w:t>
      </w:r>
      <w:r>
        <w:rPr>
          <w:rFonts w:hint="eastAsia" w:ascii="宋体" w:hAnsi="宋体"/>
          <w:color w:val="000000" w:themeColor="text1"/>
          <w:szCs w:val="21"/>
          <w14:textFill>
            <w14:solidFill>
              <w14:schemeClr w14:val="tx1"/>
            </w14:solidFill>
          </w14:textFill>
        </w:rPr>
        <w:t>。详见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02EA8CE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14.2投标人以联合体形式投标的，除应提交联合协议（格式）外，参加联合体的各方均应提交上款资格证明材料。</w:t>
      </w:r>
    </w:p>
    <w:p w14:paraId="15CB02F4">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14.3本章第3.1款规定采购项目或者采购包属于“预留采购份额”的，投标人应按本章第</w:t>
      </w:r>
      <w:r>
        <w:rPr>
          <w:rFonts w:ascii="宋体" w:hAnsi="宋体"/>
          <w:color w:val="000000" w:themeColor="text1"/>
          <w:szCs w:val="21"/>
          <w14:textFill>
            <w14:solidFill>
              <w14:schemeClr w14:val="tx1"/>
            </w14:solidFill>
          </w14:textFill>
        </w:rPr>
        <w:t>40.2</w:t>
      </w:r>
      <w:r>
        <w:rPr>
          <w:rFonts w:hint="eastAsia" w:ascii="宋体" w:hAnsi="宋体"/>
          <w:color w:val="000000" w:themeColor="text1"/>
          <w:szCs w:val="21"/>
          <w14:textFill>
            <w14:solidFill>
              <w14:schemeClr w14:val="tx1"/>
            </w14:solidFill>
          </w14:textFill>
        </w:rPr>
        <w:t>款或者第40.</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款或者第40.</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款规定提交证明材料。</w:t>
      </w:r>
    </w:p>
    <w:p w14:paraId="707D3D2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14.4投标人的资格证明文件均应为有效文件并加盖投标人单位章，并按招标文件规定签署。</w:t>
      </w:r>
    </w:p>
    <w:p w14:paraId="49472578">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6" w:name="_Toc10354"/>
      <w:r>
        <w:rPr>
          <w:rFonts w:hint="eastAsia" w:ascii="宋体" w:hAnsi="宋体" w:eastAsia="宋体"/>
          <w:color w:val="000000" w:themeColor="text1"/>
          <w:sz w:val="21"/>
          <w:szCs w:val="21"/>
          <w14:textFill>
            <w14:solidFill>
              <w14:schemeClr w14:val="tx1"/>
            </w14:solidFill>
          </w14:textFill>
        </w:rPr>
        <w:t>15.投标货物及服务符合招标文件规定的证明文件</w:t>
      </w:r>
      <w:bookmarkEnd w:id="66"/>
    </w:p>
    <w:p w14:paraId="4E0421E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15.1投标人应当提交其拟供的合同项下货物及其服务符合招标文件规定的证明文件，该证明文件作为投标文件的一部分。</w:t>
      </w:r>
    </w:p>
    <w:p w14:paraId="6091D27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15.2上述证明文件可以是文字资料、图表、数据、证书等资料，包括但不限于：</w:t>
      </w:r>
    </w:p>
    <w:p w14:paraId="0DD5125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（1）货物主要技术指标和性能的详细说明。对有具体参数要求的指标，投标人应提供具体参数值；</w:t>
      </w:r>
    </w:p>
    <w:p w14:paraId="2D771E9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（2）货物的品牌型号、制造商及原产地等说明；</w:t>
      </w:r>
    </w:p>
    <w:p w14:paraId="7CBF0F9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（3）招标文件第五章“采购需求”要求的其它文件。</w:t>
      </w:r>
    </w:p>
    <w:p w14:paraId="1934406F">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7" w:name="_Toc13778"/>
      <w:r>
        <w:rPr>
          <w:rFonts w:hint="eastAsia" w:ascii="宋体" w:hAnsi="宋体" w:eastAsia="宋体"/>
          <w:color w:val="000000" w:themeColor="text1"/>
          <w:sz w:val="21"/>
          <w:szCs w:val="21"/>
          <w14:textFill>
            <w14:solidFill>
              <w14:schemeClr w14:val="tx1"/>
            </w14:solidFill>
          </w14:textFill>
        </w:rPr>
        <w:t>16.投标有效期</w:t>
      </w:r>
      <w:bookmarkEnd w:id="67"/>
    </w:p>
    <w:p w14:paraId="492519F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16.1投标有效期从提交投标文件的截止之日起算。投标文件中承诺的投标有效期应当不少于</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中载明的投标有效期。投标有效期不满足要求的，其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21CA37C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16.2投标有效期内投标人撤销投标文件的，投标人应承担招标文件和法律规定的责任。</w:t>
      </w:r>
    </w:p>
    <w:p w14:paraId="49FB1C2A">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8" w:name="_Toc14031"/>
      <w:r>
        <w:rPr>
          <w:rFonts w:hint="eastAsia" w:ascii="宋体" w:hAnsi="宋体" w:eastAsia="宋体"/>
          <w:color w:val="000000" w:themeColor="text1"/>
          <w:sz w:val="21"/>
          <w:szCs w:val="21"/>
          <w14:textFill>
            <w14:solidFill>
              <w14:schemeClr w14:val="tx1"/>
            </w14:solidFill>
          </w14:textFill>
        </w:rPr>
        <w:t>17.投标保证金</w:t>
      </w:r>
      <w:bookmarkEnd w:id="68"/>
    </w:p>
    <w:p w14:paraId="1603765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17.1招标文件要求投标人提交投标保证金的，</w:t>
      </w:r>
      <w:r>
        <w:rPr>
          <w:rFonts w:hint="eastAsia" w:ascii="宋体" w:hAnsi="宋体"/>
          <w:bCs/>
          <w:color w:val="000000" w:themeColor="text1"/>
          <w:szCs w:val="21"/>
          <w14:textFill>
            <w14:solidFill>
              <w14:schemeClr w14:val="tx1"/>
            </w14:solidFill>
          </w14:textFill>
        </w:rPr>
        <w:t>投标人</w:t>
      </w:r>
      <w:r>
        <w:rPr>
          <w:rFonts w:hint="eastAsia" w:ascii="宋体" w:hAnsi="宋体"/>
          <w:color w:val="000000" w:themeColor="text1"/>
          <w:szCs w:val="21"/>
          <w14:textFill>
            <w14:solidFill>
              <w14:schemeClr w14:val="tx1"/>
            </w14:solidFill>
          </w14:textFill>
        </w:rPr>
        <w:t>应按</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w:t>
      </w:r>
      <w:r>
        <w:rPr>
          <w:rFonts w:hint="eastAsia" w:ascii="宋体" w:hAnsi="宋体"/>
          <w:bCs/>
          <w:color w:val="000000" w:themeColor="text1"/>
          <w:szCs w:val="21"/>
          <w14:textFill>
            <w14:solidFill>
              <w14:schemeClr w14:val="tx1"/>
            </w14:solidFill>
          </w14:textFill>
        </w:rPr>
        <w:t>在</w:t>
      </w:r>
      <w:r>
        <w:rPr>
          <w:rFonts w:hint="eastAsia" w:ascii="宋体" w:hAnsi="宋体"/>
          <w:color w:val="000000" w:themeColor="text1"/>
          <w:szCs w:val="21"/>
          <w14:textFill>
            <w14:solidFill>
              <w14:schemeClr w14:val="tx1"/>
            </w14:solidFill>
          </w14:textFill>
        </w:rPr>
        <w:t>提交投标文件的截止时间</w:t>
      </w:r>
      <w:r>
        <w:rPr>
          <w:rFonts w:hint="eastAsia" w:ascii="宋体" w:hAnsi="宋体"/>
          <w:bCs/>
          <w:color w:val="000000" w:themeColor="text1"/>
          <w:szCs w:val="21"/>
          <w14:textFill>
            <w14:solidFill>
              <w14:schemeClr w14:val="tx1"/>
            </w14:solidFill>
          </w14:textFill>
        </w:rPr>
        <w:t>前提交</w:t>
      </w:r>
      <w:r>
        <w:rPr>
          <w:rFonts w:hint="eastAsia" w:ascii="宋体" w:hAnsi="宋体"/>
          <w:color w:val="000000" w:themeColor="text1"/>
          <w:szCs w:val="21"/>
          <w14:textFill>
            <w14:solidFill>
              <w14:schemeClr w14:val="tx1"/>
            </w14:solidFill>
          </w14:textFill>
        </w:rPr>
        <w:t>投标</w:t>
      </w:r>
      <w:r>
        <w:rPr>
          <w:rFonts w:hint="eastAsia" w:ascii="宋体" w:hAnsi="宋体"/>
          <w:bCs/>
          <w:color w:val="000000" w:themeColor="text1"/>
          <w:szCs w:val="21"/>
          <w14:textFill>
            <w14:solidFill>
              <w14:schemeClr w14:val="tx1"/>
            </w14:solidFill>
          </w14:textFill>
        </w:rPr>
        <w:t>保证金</w:t>
      </w:r>
      <w:r>
        <w:rPr>
          <w:rFonts w:hint="eastAsia" w:ascii="宋体" w:hAnsi="宋体"/>
          <w:color w:val="000000" w:themeColor="text1"/>
          <w:szCs w:val="21"/>
          <w14:textFill>
            <w14:solidFill>
              <w14:schemeClr w14:val="tx1"/>
            </w14:solidFill>
          </w14:textFill>
        </w:rPr>
        <w:t>。</w:t>
      </w:r>
    </w:p>
    <w:p w14:paraId="78D9AFF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17.2联合体投标的，可以由联合体中的一方或者共同提交投标保证金。以一方名义提交投标保证金的，对联合体各方均具有约束力。</w:t>
      </w:r>
    </w:p>
    <w:p w14:paraId="6B2C3489">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17.3投标保证金的退还按以下规定办理：</w:t>
      </w:r>
    </w:p>
    <w:p w14:paraId="08D4A21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（1）中标投标人的投标保证金，将在政府采购合同签订后5个工作日内退还。</w:t>
      </w:r>
    </w:p>
    <w:p w14:paraId="1E78ECFD">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（2）未中标的投标人的投标保证金，将在中标通知书发出后5个工作日内退还。</w:t>
      </w:r>
    </w:p>
    <w:p w14:paraId="74DE23F1">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（3）终止招标的。对于已递交投标保证金的，采购人、采购代理机构在终止招标公告发布后5个工作日内退还。</w:t>
      </w:r>
    </w:p>
    <w:p w14:paraId="1FD8225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17.4有以下情形之一的，投标保证金将不予退还，上交国库：</w:t>
      </w:r>
    </w:p>
    <w:p w14:paraId="61E08BD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（1）投标人在招标文件中规定的投标有效期内撤销其投标；</w:t>
      </w:r>
    </w:p>
    <w:p w14:paraId="65A7CAF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（2）中标人无正当理由不与采购人订立合同，在签订合同时向采购人提出附加条件，或者不按照招标文件要求提交履约保证金。</w:t>
      </w:r>
    </w:p>
    <w:p w14:paraId="6B04B87B">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69" w:name="_Toc18416"/>
      <w:r>
        <w:rPr>
          <w:rFonts w:hint="eastAsia" w:ascii="宋体" w:hAnsi="宋体" w:eastAsia="宋体"/>
          <w:color w:val="000000" w:themeColor="text1"/>
          <w:sz w:val="21"/>
          <w:szCs w:val="21"/>
          <w14:textFill>
            <w14:solidFill>
              <w14:schemeClr w14:val="tx1"/>
            </w14:solidFill>
          </w14:textFill>
        </w:rPr>
        <w:t>18.分包</w:t>
      </w:r>
      <w:bookmarkEnd w:id="69"/>
    </w:p>
    <w:p w14:paraId="4D5F8B51">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18.1</w:t>
      </w:r>
      <w:r>
        <w:rPr>
          <w:rFonts w:hint="eastAsia" w:ascii="宋体" w:hAnsi="宋体"/>
          <w:b/>
          <w:bCs/>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规定投标人可以采用分包方式履行合同的，中标供应商可以依法采取分包方式履行合同，并在投标文件中提供分包方案，且分包供应商不得再次分包。</w:t>
      </w:r>
    </w:p>
    <w:p w14:paraId="1660F98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18.2政府采购合同分包履行的，中标供应商应当就采购项目和分包项目向采购人负责，分包供应商就分包项目承担责任。</w:t>
      </w:r>
    </w:p>
    <w:p w14:paraId="7FF43829">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18.3中标供应商享受扶持政策获得政府采购合同的，小型、微型企业不得将合同分包给大型、中型企业；中型企业不得将合同分包给大型企业。</w:t>
      </w:r>
    </w:p>
    <w:p w14:paraId="402A0CD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18.5不符合招标文件中有关分包规定的，其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78E867CF">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0" w:name="_Toc27121"/>
      <w:r>
        <w:rPr>
          <w:rFonts w:hint="eastAsia" w:ascii="宋体" w:hAnsi="宋体" w:eastAsia="宋体"/>
          <w:color w:val="000000" w:themeColor="text1"/>
          <w:sz w:val="21"/>
          <w:szCs w:val="21"/>
          <w14:textFill>
            <w14:solidFill>
              <w14:schemeClr w14:val="tx1"/>
            </w14:solidFill>
          </w14:textFill>
        </w:rPr>
        <w:t>19.投标文件的签署及制作</w:t>
      </w:r>
      <w:bookmarkEnd w:id="70"/>
    </w:p>
    <w:p w14:paraId="054ACA54">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19.1本项目实行网上在线投标方式。</w:t>
      </w:r>
    </w:p>
    <w:p w14:paraId="24EC5EA5">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19.2投标文件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法定代表人（单位负责人）授权委托书。不按上述要求签署的，</w:t>
      </w:r>
      <w:r>
        <w:rPr>
          <w:rFonts w:hint="eastAsia" w:ascii="宋体" w:hAnsi="宋体"/>
          <w:b/>
          <w:color w:val="000000" w:themeColor="text1"/>
          <w:szCs w:val="21"/>
          <w14:textFill>
            <w14:solidFill>
              <w14:schemeClr w14:val="tx1"/>
            </w14:solidFill>
          </w14:textFill>
        </w:rPr>
        <w:t>其投标无效</w:t>
      </w:r>
      <w:r>
        <w:rPr>
          <w:rFonts w:hint="eastAsia" w:ascii="宋体" w:hAnsi="宋体"/>
          <w:color w:val="000000" w:themeColor="text1"/>
          <w:szCs w:val="21"/>
          <w14:textFill>
            <w14:solidFill>
              <w14:schemeClr w14:val="tx1"/>
            </w14:solidFill>
          </w14:textFill>
        </w:rPr>
        <w:t>。</w:t>
      </w:r>
    </w:p>
    <w:p w14:paraId="1DFCC65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19.3投标文件在按照招标文件规定签署、盖章后扫描成PDF格式上传，并使用</w:t>
      </w:r>
      <w:r>
        <w:rPr>
          <w:rFonts w:hint="eastAsia" w:ascii="宋体" w:hAnsi="宋体"/>
          <w:color w:val="000000" w:themeColor="text1"/>
          <w:szCs w:val="21"/>
          <w:lang w:val="en-US" w:eastAsia="zh-CN"/>
          <w14:textFill>
            <w14:solidFill>
              <w14:schemeClr w14:val="tx1"/>
            </w14:solidFill>
          </w14:textFill>
        </w:rPr>
        <w:t>密码</w:t>
      </w:r>
      <w:r>
        <w:rPr>
          <w:rFonts w:hint="eastAsia" w:ascii="宋体" w:hAnsi="宋体"/>
          <w:color w:val="000000" w:themeColor="text1"/>
          <w:szCs w:val="21"/>
          <w14:textFill>
            <w14:solidFill>
              <w14:schemeClr w14:val="tx1"/>
            </w14:solidFill>
          </w14:textFill>
        </w:rPr>
        <w:t>进行加密，形成加密的投标文件。</w:t>
      </w:r>
    </w:p>
    <w:p w14:paraId="1EB83B47">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9.4</w:t>
      </w:r>
      <w:r>
        <w:rPr>
          <w:rFonts w:hint="eastAsia" w:ascii="宋体" w:hAnsi="宋体"/>
          <w:color w:val="000000" w:themeColor="text1"/>
          <w:szCs w:val="21"/>
          <w14:textFill>
            <w14:solidFill>
              <w14:schemeClr w14:val="tx1"/>
            </w14:solidFill>
          </w14:textFill>
        </w:rPr>
        <w:t>投标文件份数及其他要求（投标人应提交的投标文件）：本项目使用电子招投标，投标人将电子版文件（已按规定盖章签署完毕的、合格的投标文件正本的</w:t>
      </w:r>
      <w:r>
        <w:rPr>
          <w:rFonts w:ascii="宋体" w:hAnsi="宋体"/>
          <w:color w:val="000000" w:themeColor="text1"/>
          <w:szCs w:val="21"/>
          <w14:textFill>
            <w14:solidFill>
              <w14:schemeClr w14:val="tx1"/>
            </w14:solidFill>
          </w14:textFill>
        </w:rPr>
        <w:t>PDF</w:t>
      </w:r>
      <w:r>
        <w:rPr>
          <w:rFonts w:hint="eastAsia" w:ascii="宋体" w:hAnsi="宋体"/>
          <w:color w:val="000000" w:themeColor="text1"/>
          <w:szCs w:val="21"/>
          <w14:textFill>
            <w14:solidFill>
              <w14:schemeClr w14:val="tx1"/>
            </w14:solidFill>
          </w14:textFill>
        </w:rPr>
        <w:t>扫描件，上传到</w:t>
      </w:r>
      <w:r>
        <w:rPr>
          <w:rFonts w:hint="eastAsia" w:asciiTheme="minorEastAsia" w:hAnsiTheme="minorEastAsia" w:eastAsiaTheme="minorEastAsia" w:cstheme="minorEastAsia"/>
          <w:color w:val="auto"/>
          <w:sz w:val="21"/>
          <w:szCs w:val="21"/>
          <w:highlight w:val="none"/>
          <w:lang w:val="en-US" w:eastAsia="zh-CN"/>
        </w:rPr>
        <w:t>湖南鑫卫网</w:t>
      </w:r>
      <w:r>
        <w:rPr>
          <w:rFonts w:hint="eastAsia" w:ascii="宋体" w:hAnsi="宋体" w:eastAsia="宋体" w:cs="Times New Roman"/>
          <w:color w:val="000000" w:themeColor="text1"/>
          <w:szCs w:val="21"/>
          <w14:textFill>
            <w14:solidFill>
              <w14:schemeClr w14:val="tx1"/>
            </w14:solidFill>
          </w14:textFill>
        </w:rPr>
        <w:t>“鑫卫一站式服务平台”</w:t>
      </w:r>
      <w:r>
        <w:rPr>
          <w:rFonts w:hint="eastAsia" w:ascii="宋体" w:hAnsi="宋体" w:eastAsia="宋体" w:cs="Times New Roman"/>
          <w:color w:val="000000" w:themeColor="text1"/>
          <w:szCs w:val="21"/>
          <w:lang w:val="en-US" w:eastAsia="zh-CN"/>
          <w14:textFill>
            <w14:solidFill>
              <w14:schemeClr w14:val="tx1"/>
            </w14:solidFill>
          </w14:textFill>
        </w:rPr>
        <w:t>（</w:t>
      </w:r>
      <w:r>
        <w:rPr>
          <w:rFonts w:hint="eastAsia" w:ascii="宋体" w:hAnsi="宋体" w:eastAsia="宋体" w:cs="Times New Roman"/>
          <w:color w:val="000000" w:themeColor="text1"/>
          <w:szCs w:val="21"/>
          <w:lang w:val="en-US" w:eastAsia="zh-CN"/>
          <w14:textFill>
            <w14:solidFill>
              <w14:schemeClr w14:val="tx1"/>
            </w14:solidFill>
          </w14:textFill>
        </w:rPr>
        <w:fldChar w:fldCharType="begin"/>
      </w:r>
      <w:r>
        <w:rPr>
          <w:rFonts w:hint="eastAsia" w:ascii="宋体" w:hAnsi="宋体" w:eastAsia="宋体" w:cs="Times New Roman"/>
          <w:color w:val="000000" w:themeColor="text1"/>
          <w:szCs w:val="21"/>
          <w:lang w:val="en-US" w:eastAsia="zh-CN"/>
          <w14:textFill>
            <w14:solidFill>
              <w14:schemeClr w14:val="tx1"/>
            </w14:solidFill>
          </w14:textFill>
        </w:rPr>
        <w:instrText xml:space="preserve"> HYPERLINK "http://www.xvmec.com" </w:instrText>
      </w:r>
      <w:r>
        <w:rPr>
          <w:rFonts w:hint="eastAsia" w:ascii="宋体" w:hAnsi="宋体" w:eastAsia="宋体" w:cs="Times New Roman"/>
          <w:color w:val="000000" w:themeColor="text1"/>
          <w:szCs w:val="21"/>
          <w:lang w:val="en-US" w:eastAsia="zh-CN"/>
          <w14:textFill>
            <w14:solidFill>
              <w14:schemeClr w14:val="tx1"/>
            </w14:solidFill>
          </w14:textFill>
        </w:rPr>
        <w:fldChar w:fldCharType="separate"/>
      </w:r>
      <w:r>
        <w:rPr>
          <w:rFonts w:hint="eastAsia" w:ascii="宋体" w:hAnsi="宋体" w:eastAsia="宋体" w:cs="Times New Roman"/>
          <w:color w:val="000000" w:themeColor="text1"/>
          <w:szCs w:val="21"/>
          <w:lang w:val="en-US" w:eastAsia="zh-CN"/>
          <w14:textFill>
            <w14:solidFill>
              <w14:schemeClr w14:val="tx1"/>
            </w14:solidFill>
          </w14:textFill>
        </w:rPr>
        <w:t>http://www.xvmec.com</w:t>
      </w:r>
      <w:r>
        <w:rPr>
          <w:rFonts w:hint="eastAsia" w:ascii="宋体" w:hAnsi="宋体" w:eastAsia="宋体" w:cs="Times New Roman"/>
          <w:color w:val="000000" w:themeColor="text1"/>
          <w:szCs w:val="21"/>
          <w:lang w:val="en-US" w:eastAsia="zh-CN"/>
          <w14:textFill>
            <w14:solidFill>
              <w14:schemeClr w14:val="tx1"/>
            </w14:solidFill>
          </w14:textFill>
        </w:rPr>
        <w:fldChar w:fldCharType="end"/>
      </w:r>
      <w:r>
        <w:rPr>
          <w:rFonts w:hint="eastAsia" w:ascii="宋体" w:hAnsi="宋体" w:eastAsia="宋体" w:cs="Times New Roman"/>
          <w:color w:val="000000" w:themeColor="text1"/>
          <w:szCs w:val="21"/>
          <w:lang w:val="en-US" w:eastAsia="zh-CN"/>
          <w14:textFill>
            <w14:solidFill>
              <w14:schemeClr w14:val="tx1"/>
            </w14:solidFill>
          </w14:textFill>
        </w:rPr>
        <w:t>）</w:t>
      </w:r>
      <w:r>
        <w:rPr>
          <w:rFonts w:hint="eastAsia" w:ascii="宋体" w:hAnsi="宋体" w:eastAsia="宋体" w:cs="Times New Roman"/>
          <w:color w:val="000000" w:themeColor="text1"/>
          <w:szCs w:val="21"/>
          <w14:textFill>
            <w14:solidFill>
              <w14:schemeClr w14:val="tx1"/>
            </w14:solidFill>
          </w14:textFill>
        </w:rPr>
        <w:t>，并</w:t>
      </w:r>
      <w:r>
        <w:rPr>
          <w:rFonts w:hint="eastAsia" w:ascii="宋体" w:hAnsi="宋体"/>
          <w:color w:val="000000" w:themeColor="text1"/>
          <w:szCs w:val="21"/>
          <w14:textFill>
            <w14:solidFill>
              <w14:schemeClr w14:val="tx1"/>
            </w14:solidFill>
          </w14:textFill>
        </w:rPr>
        <w:t>在线填写投标报价表，对投标信息进行加密。注：平台客服电话：</w:t>
      </w:r>
      <w:r>
        <w:rPr>
          <w:rFonts w:hint="eastAsia" w:ascii="宋体" w:hAnsi="宋体"/>
          <w:color w:val="000000" w:themeColor="text1"/>
          <w:szCs w:val="21"/>
          <w:lang w:eastAsia="zh-CN"/>
          <w14:textFill>
            <w14:solidFill>
              <w14:schemeClr w14:val="tx1"/>
            </w14:solidFill>
          </w14:textFill>
        </w:rPr>
        <w:t>400-696-8998 选2 转分机号74</w:t>
      </w:r>
      <w:r>
        <w:rPr>
          <w:rFonts w:hint="eastAsia" w:ascii="宋体" w:hAnsi="宋体"/>
          <w:color w:val="000000" w:themeColor="text1"/>
          <w:szCs w:val="21"/>
          <w14:textFill>
            <w14:solidFill>
              <w14:schemeClr w14:val="tx1"/>
            </w14:solidFill>
          </w14:textFill>
        </w:rPr>
        <w:t>，遇到注册、在线投标和开标等技术问题可以详细咨询。</w:t>
      </w:r>
    </w:p>
    <w:p w14:paraId="572980C3">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71" w:name="_Toc3757"/>
      <w:r>
        <w:rPr>
          <w:rFonts w:hint="eastAsia" w:ascii="黑体" w:hAnsi="黑体" w:eastAsia="黑体"/>
          <w:color w:val="000000" w:themeColor="text1"/>
          <w:sz w:val="28"/>
          <w:szCs w:val="28"/>
          <w14:textFill>
            <w14:solidFill>
              <w14:schemeClr w14:val="tx1"/>
            </w14:solidFill>
          </w14:textFill>
        </w:rPr>
        <w:t>四、投标</w:t>
      </w:r>
      <w:bookmarkEnd w:id="71"/>
    </w:p>
    <w:p w14:paraId="7BCE7AFE">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2" w:name="_Toc8047"/>
      <w:r>
        <w:rPr>
          <w:rFonts w:hint="eastAsia" w:ascii="宋体" w:hAnsi="宋体" w:eastAsia="宋体"/>
          <w:color w:val="000000" w:themeColor="text1"/>
          <w:sz w:val="21"/>
          <w:szCs w:val="21"/>
          <w14:textFill>
            <w14:solidFill>
              <w14:schemeClr w14:val="tx1"/>
            </w14:solidFill>
          </w14:textFill>
        </w:rPr>
        <w:t>20.投标文件的加密</w:t>
      </w:r>
      <w:bookmarkEnd w:id="72"/>
    </w:p>
    <w:p w14:paraId="3776CB6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20.1未按要求加密的投标文件，采购人、采购代理机构将拒绝接收并提示。</w:t>
      </w:r>
    </w:p>
    <w:p w14:paraId="3A13997D">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3" w:name="_Toc21177"/>
      <w:r>
        <w:rPr>
          <w:rFonts w:hint="eastAsia" w:ascii="宋体" w:hAnsi="宋体" w:eastAsia="宋体"/>
          <w:color w:val="000000" w:themeColor="text1"/>
          <w:sz w:val="21"/>
          <w:szCs w:val="21"/>
          <w14:textFill>
            <w14:solidFill>
              <w14:schemeClr w14:val="tx1"/>
            </w14:solidFill>
          </w14:textFill>
        </w:rPr>
        <w:t>21.投标文件的递交</w:t>
      </w:r>
      <w:bookmarkEnd w:id="73"/>
    </w:p>
    <w:p w14:paraId="107FFA5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21.1投标人应在【投标须知前附表】规定的投标截止时间前，将投标文件加密上传至</w:t>
      </w:r>
      <w:r>
        <w:rPr>
          <w:rFonts w:hint="eastAsia" w:ascii="宋体" w:hAnsi="宋体"/>
          <w:color w:val="000000" w:themeColor="text1"/>
          <w:szCs w:val="21"/>
          <w:lang w:eastAsia="zh-CN"/>
          <w14:textFill>
            <w14:solidFill>
              <w14:schemeClr w14:val="tx1"/>
            </w14:solidFill>
          </w14:textFill>
        </w:rPr>
        <w:t>湖南鑫卫网“鑫卫一站式服务平台”（http://www.xvmec.com）</w:t>
      </w:r>
      <w:r>
        <w:rPr>
          <w:rFonts w:hint="eastAsia" w:ascii="宋体" w:hAnsi="宋体"/>
          <w:color w:val="000000" w:themeColor="text1"/>
          <w:szCs w:val="21"/>
          <w14:textFill>
            <w14:solidFill>
              <w14:schemeClr w14:val="tx1"/>
            </w14:solidFill>
          </w14:textFill>
        </w:rPr>
        <w:t>。</w:t>
      </w:r>
    </w:p>
    <w:p w14:paraId="47AB682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21.2逾期送达的投标文件，采购人、采购代理机构将予以拒收。</w:t>
      </w:r>
    </w:p>
    <w:p w14:paraId="2843CC8D">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4" w:name="_Toc8415"/>
      <w:r>
        <w:rPr>
          <w:rFonts w:hint="eastAsia" w:ascii="宋体" w:hAnsi="宋体" w:eastAsia="宋体"/>
          <w:color w:val="000000" w:themeColor="text1"/>
          <w:sz w:val="21"/>
          <w:szCs w:val="21"/>
          <w14:textFill>
            <w14:solidFill>
              <w14:schemeClr w14:val="tx1"/>
            </w14:solidFill>
          </w14:textFill>
        </w:rPr>
        <w:t>22.投标文件的修改和撤回</w:t>
      </w:r>
      <w:bookmarkEnd w:id="74"/>
    </w:p>
    <w:p w14:paraId="18C5B4B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22.1</w:t>
      </w:r>
      <w:r>
        <w:rPr>
          <w:rFonts w:hint="eastAsia" w:ascii="宋体" w:hAnsi="宋体"/>
          <w:color w:val="000000" w:themeColor="text1"/>
          <w:szCs w:val="21"/>
          <w14:textFill>
            <w14:solidFill>
              <w14:schemeClr w14:val="tx1"/>
            </w14:solidFill>
          </w14:textFill>
        </w:rPr>
        <w:t>投标人在投标截止时间前，可以对其已加密上传的投标文件进行补充、修改或者撤回， 并书面通知采购人或者采购代理机构。</w:t>
      </w:r>
    </w:p>
    <w:p w14:paraId="59D996F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22.2投标人对已加密上传的投标文件进行撤回的，应在</w:t>
      </w:r>
      <w:r>
        <w:rPr>
          <w:rFonts w:hint="eastAsia" w:ascii="宋体" w:hAnsi="宋体"/>
          <w:color w:val="000000" w:themeColor="text1"/>
          <w:szCs w:val="21"/>
          <w:lang w:eastAsia="zh-CN"/>
          <w14:textFill>
            <w14:solidFill>
              <w14:schemeClr w14:val="tx1"/>
            </w14:solidFill>
          </w14:textFill>
        </w:rPr>
        <w:t>湖南鑫卫网“鑫卫一站式服务平台”（http://www.xvmec.com）</w:t>
      </w:r>
      <w:r>
        <w:rPr>
          <w:rFonts w:hint="eastAsia" w:ascii="宋体" w:hAnsi="宋体"/>
          <w:color w:val="000000" w:themeColor="text1"/>
          <w:szCs w:val="21"/>
          <w14:textFill>
            <w14:solidFill>
              <w14:schemeClr w14:val="tx1"/>
            </w14:solidFill>
          </w14:textFill>
        </w:rPr>
        <w:t>直接进行撤回操作；投标人对已加密上传的投标文件进行补充、修改的，应先在</w:t>
      </w:r>
      <w:r>
        <w:rPr>
          <w:rFonts w:hint="eastAsia" w:ascii="宋体" w:hAnsi="宋体"/>
          <w:color w:val="000000" w:themeColor="text1"/>
          <w:szCs w:val="21"/>
          <w:lang w:eastAsia="zh-CN"/>
          <w14:textFill>
            <w14:solidFill>
              <w14:schemeClr w14:val="tx1"/>
            </w14:solidFill>
          </w14:textFill>
        </w:rPr>
        <w:t>湖南鑫卫网“鑫卫一站式服务平台”（http://www.xvmec.com）</w:t>
      </w:r>
      <w:r>
        <w:rPr>
          <w:rFonts w:hint="eastAsia" w:ascii="宋体" w:hAnsi="宋体"/>
          <w:color w:val="000000" w:themeColor="text1"/>
          <w:szCs w:val="21"/>
          <w14:textFill>
            <w14:solidFill>
              <w14:schemeClr w14:val="tx1"/>
            </w14:solidFill>
          </w14:textFill>
        </w:rPr>
        <w:t>将已加密上传的投标文件撤回，再补充、修改投标文件，按本章第19条规定签署及制作，并使用</w:t>
      </w:r>
      <w:r>
        <w:rPr>
          <w:rFonts w:hint="eastAsia" w:ascii="宋体" w:hAnsi="宋体"/>
          <w:color w:val="000000" w:themeColor="text1"/>
          <w:szCs w:val="21"/>
          <w:lang w:val="en-US" w:eastAsia="zh-CN"/>
          <w14:textFill>
            <w14:solidFill>
              <w14:schemeClr w14:val="tx1"/>
            </w14:solidFill>
          </w14:textFill>
        </w:rPr>
        <w:t>密码</w:t>
      </w:r>
      <w:r>
        <w:rPr>
          <w:rFonts w:hint="eastAsia" w:ascii="宋体" w:hAnsi="宋体"/>
          <w:color w:val="000000" w:themeColor="text1"/>
          <w:szCs w:val="21"/>
          <w14:textFill>
            <w14:solidFill>
              <w14:schemeClr w14:val="tx1"/>
            </w14:solidFill>
          </w14:textFill>
        </w:rPr>
        <w:t>进行加密，在投标截止时间前上传。</w:t>
      </w:r>
    </w:p>
    <w:p w14:paraId="47AE8BE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22.3投标人在</w:t>
      </w:r>
      <w:r>
        <w:rPr>
          <w:rFonts w:hint="eastAsia" w:ascii="宋体" w:hAnsi="宋体"/>
          <w:bCs/>
          <w:color w:val="000000" w:themeColor="text1"/>
          <w:szCs w:val="21"/>
          <w14:textFill>
            <w14:solidFill>
              <w14:schemeClr w14:val="tx1"/>
            </w14:solidFill>
          </w14:textFill>
        </w:rPr>
        <w:t>提交投标文件的截止时间</w:t>
      </w:r>
      <w:r>
        <w:rPr>
          <w:rFonts w:hint="eastAsia" w:ascii="宋体" w:hAnsi="宋体"/>
          <w:color w:val="000000" w:themeColor="text1"/>
          <w:szCs w:val="21"/>
          <w14:textFill>
            <w14:solidFill>
              <w14:schemeClr w14:val="tx1"/>
            </w14:solidFill>
          </w14:textFill>
        </w:rPr>
        <w:t>前撤回已提交的投标文件的，采购人、采购代理机构应当自收到投标人书面撤回通知之日起５个工作日内，退还已收取的投标保证金，但因投标人自身原因导致无法及时退还的除外。</w:t>
      </w:r>
    </w:p>
    <w:p w14:paraId="15E68D4E">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5" w:name="_Toc29776"/>
      <w:r>
        <w:rPr>
          <w:rFonts w:hint="eastAsia" w:ascii="宋体" w:hAnsi="宋体" w:eastAsia="宋体"/>
          <w:color w:val="000000" w:themeColor="text1"/>
          <w:sz w:val="21"/>
          <w:szCs w:val="21"/>
          <w14:textFill>
            <w14:solidFill>
              <w14:schemeClr w14:val="tx1"/>
            </w14:solidFill>
          </w14:textFill>
        </w:rPr>
        <w:t>23.串通投标行为</w:t>
      </w:r>
      <w:bookmarkEnd w:id="75"/>
    </w:p>
    <w:p w14:paraId="3145E47A">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23.1有下列情形之一的，属于恶意串通，对投标人依照政府采购法第七十七条第一款的规定追究法律责任：</w:t>
      </w:r>
    </w:p>
    <w:p w14:paraId="08170DCE">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（1）投标人直接或者</w:t>
      </w:r>
      <w:r>
        <w:rPr>
          <w:rFonts w:hint="eastAsia" w:ascii="宋体" w:hAnsi="宋体"/>
          <w:color w:val="000000" w:themeColor="text1"/>
          <w:szCs w:val="21"/>
          <w14:textFill>
            <w14:solidFill>
              <w14:schemeClr w14:val="tx1"/>
            </w14:solidFill>
          </w14:textFill>
        </w:rPr>
        <w:t>间接</w:t>
      </w:r>
      <w:r>
        <w:rPr>
          <w:rFonts w:hint="eastAsia" w:ascii="宋体" w:hAnsi="宋体"/>
          <w:color w:val="000000" w:themeColor="text1"/>
          <w:spacing w:val="-6"/>
          <w:szCs w:val="21"/>
          <w14:textFill>
            <w14:solidFill>
              <w14:schemeClr w14:val="tx1"/>
            </w14:solidFill>
          </w14:textFill>
        </w:rPr>
        <w:t>从采购人或者采购代理机构处获得其他投标人的相关情况并修改其投标文件；</w:t>
      </w:r>
    </w:p>
    <w:p w14:paraId="2147F3EA">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（2）投标人按照采购人或者采购代理机构的授意撤换、修改投标文件；</w:t>
      </w:r>
    </w:p>
    <w:p w14:paraId="6A6B8B75">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（3）投标人之间协商</w:t>
      </w:r>
      <w:r>
        <w:rPr>
          <w:rFonts w:hint="eastAsia" w:ascii="宋体" w:hAnsi="宋体"/>
          <w:color w:val="000000" w:themeColor="text1"/>
          <w:szCs w:val="21"/>
          <w14:textFill>
            <w14:solidFill>
              <w14:schemeClr w14:val="tx1"/>
            </w14:solidFill>
          </w14:textFill>
        </w:rPr>
        <w:t>报价</w:t>
      </w:r>
      <w:r>
        <w:rPr>
          <w:rFonts w:hint="eastAsia" w:ascii="宋体" w:hAnsi="宋体"/>
          <w:color w:val="000000" w:themeColor="text1"/>
          <w:spacing w:val="-6"/>
          <w:szCs w:val="21"/>
          <w14:textFill>
            <w14:solidFill>
              <w14:schemeClr w14:val="tx1"/>
            </w14:solidFill>
          </w14:textFill>
        </w:rPr>
        <w:t>、技术方案等投标文件的实质性内容；</w:t>
      </w:r>
    </w:p>
    <w:p w14:paraId="13366BF2">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（4）属于同一集团、</w:t>
      </w:r>
      <w:r>
        <w:rPr>
          <w:rFonts w:hint="eastAsia" w:ascii="宋体" w:hAnsi="宋体"/>
          <w:color w:val="000000" w:themeColor="text1"/>
          <w:szCs w:val="21"/>
          <w14:textFill>
            <w14:solidFill>
              <w14:schemeClr w14:val="tx1"/>
            </w14:solidFill>
          </w14:textFill>
        </w:rPr>
        <w:t>协会</w:t>
      </w:r>
      <w:r>
        <w:rPr>
          <w:rFonts w:hint="eastAsia" w:ascii="宋体" w:hAnsi="宋体"/>
          <w:color w:val="000000" w:themeColor="text1"/>
          <w:spacing w:val="-6"/>
          <w:szCs w:val="21"/>
          <w14:textFill>
            <w14:solidFill>
              <w14:schemeClr w14:val="tx1"/>
            </w14:solidFill>
          </w14:textFill>
        </w:rPr>
        <w:t>、商会等组织成员的投标人按照该组织要求协同参加政府采购活动；</w:t>
      </w:r>
    </w:p>
    <w:p w14:paraId="334D6C5D">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（5）投标人之间事先</w:t>
      </w:r>
      <w:r>
        <w:rPr>
          <w:rFonts w:hint="eastAsia" w:ascii="宋体" w:hAnsi="宋体"/>
          <w:color w:val="000000" w:themeColor="text1"/>
          <w:szCs w:val="21"/>
          <w14:textFill>
            <w14:solidFill>
              <w14:schemeClr w14:val="tx1"/>
            </w14:solidFill>
          </w14:textFill>
        </w:rPr>
        <w:t>约定</w:t>
      </w:r>
      <w:r>
        <w:rPr>
          <w:rFonts w:hint="eastAsia" w:ascii="宋体" w:hAnsi="宋体"/>
          <w:color w:val="000000" w:themeColor="text1"/>
          <w:spacing w:val="-6"/>
          <w:szCs w:val="21"/>
          <w14:textFill>
            <w14:solidFill>
              <w14:schemeClr w14:val="tx1"/>
            </w14:solidFill>
          </w14:textFill>
        </w:rPr>
        <w:t>由某一特定投标人中标；</w:t>
      </w:r>
    </w:p>
    <w:p w14:paraId="5CB6ADFA">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（6）投标人之间商定</w:t>
      </w:r>
      <w:r>
        <w:rPr>
          <w:rFonts w:hint="eastAsia" w:ascii="宋体" w:hAnsi="宋体"/>
          <w:color w:val="000000" w:themeColor="text1"/>
          <w:szCs w:val="21"/>
          <w14:textFill>
            <w14:solidFill>
              <w14:schemeClr w14:val="tx1"/>
            </w14:solidFill>
          </w14:textFill>
        </w:rPr>
        <w:t>部分</w:t>
      </w:r>
      <w:r>
        <w:rPr>
          <w:rFonts w:hint="eastAsia" w:ascii="宋体" w:hAnsi="宋体"/>
          <w:color w:val="000000" w:themeColor="text1"/>
          <w:spacing w:val="-6"/>
          <w:szCs w:val="21"/>
          <w14:textFill>
            <w14:solidFill>
              <w14:schemeClr w14:val="tx1"/>
            </w14:solidFill>
          </w14:textFill>
        </w:rPr>
        <w:t>投标人放弃参加政府采购活动或者放弃中标；</w:t>
      </w:r>
    </w:p>
    <w:p w14:paraId="5D9761E3">
      <w:pPr>
        <w:adjustRightInd w:val="0"/>
        <w:snapToGrid w:val="0"/>
        <w:spacing w:line="420" w:lineRule="exact"/>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（7）投标人与采购人或者采购代理机构之间、投标人相互之间，为谋求特定投标人中标或者排斥其他投标人的其他串通行为。</w:t>
      </w:r>
    </w:p>
    <w:p w14:paraId="45C00A5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23.2有下列情形之一的，视为投标人串通投标，其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3C8874B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（1）不同投标人的投标文件由同一单位或者个人编制；</w:t>
      </w:r>
    </w:p>
    <w:p w14:paraId="5A01757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（2）不同投标人委托同一单位或者个人办理投标事宜；</w:t>
      </w:r>
    </w:p>
    <w:p w14:paraId="6E61E0E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（3）不同投标人的投标文件载明的项目管理成员或者联系人员为同一人；</w:t>
      </w:r>
    </w:p>
    <w:p w14:paraId="353D24C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（4）不同投标人的投标文件异常一致或者投标报价呈规律性差异；</w:t>
      </w:r>
    </w:p>
    <w:p w14:paraId="2CD3462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（5）不同投标人的投标文件相互混装；</w:t>
      </w:r>
    </w:p>
    <w:p w14:paraId="3330565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（6）不同投标人的投标保证金从同一单位或者个人的账户转出。</w:t>
      </w:r>
    </w:p>
    <w:p w14:paraId="33A92134">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76" w:name="_Toc7815"/>
      <w:r>
        <w:rPr>
          <w:rFonts w:hint="eastAsia" w:ascii="黑体" w:hAnsi="黑体" w:eastAsia="黑体"/>
          <w:color w:val="000000" w:themeColor="text1"/>
          <w:sz w:val="28"/>
          <w:szCs w:val="28"/>
          <w14:textFill>
            <w14:solidFill>
              <w14:schemeClr w14:val="tx1"/>
            </w14:solidFill>
          </w14:textFill>
        </w:rPr>
        <w:t>五、开标，资格审查和评标</w:t>
      </w:r>
      <w:bookmarkEnd w:id="76"/>
    </w:p>
    <w:p w14:paraId="0371017E">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7" w:name="_Toc22449"/>
      <w:r>
        <w:rPr>
          <w:rFonts w:hint="eastAsia" w:ascii="宋体" w:hAnsi="宋体" w:eastAsia="宋体"/>
          <w:color w:val="000000" w:themeColor="text1"/>
          <w:sz w:val="21"/>
          <w:szCs w:val="21"/>
          <w14:textFill>
            <w14:solidFill>
              <w14:schemeClr w14:val="tx1"/>
            </w14:solidFill>
          </w14:textFill>
        </w:rPr>
        <w:t>24.开标</w:t>
      </w:r>
      <w:bookmarkEnd w:id="77"/>
    </w:p>
    <w:p w14:paraId="0EC8B73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24.1采购人、采购代理机构将在</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规定的开标地点通过</w:t>
      </w:r>
      <w:r>
        <w:rPr>
          <w:rFonts w:hint="eastAsia" w:ascii="宋体" w:hAnsi="宋体"/>
          <w:color w:val="000000" w:themeColor="text1"/>
          <w:szCs w:val="21"/>
          <w:lang w:eastAsia="zh-CN"/>
          <w14:textFill>
            <w14:solidFill>
              <w14:schemeClr w14:val="tx1"/>
            </w14:solidFill>
          </w14:textFill>
        </w:rPr>
        <w:t>湖南鑫卫网“鑫卫一站式服务平台”（http://www.xvmec.com）</w:t>
      </w:r>
      <w:r>
        <w:rPr>
          <w:rFonts w:hint="eastAsia" w:ascii="宋体" w:hAnsi="宋体"/>
          <w:color w:val="000000" w:themeColor="text1"/>
          <w:szCs w:val="21"/>
          <w14:textFill>
            <w14:solidFill>
              <w14:schemeClr w14:val="tx1"/>
            </w14:solidFill>
          </w14:textFill>
        </w:rPr>
        <w:t>组织开标。</w:t>
      </w:r>
    </w:p>
    <w:p w14:paraId="262075FD">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本项目使用电子开标，投标人须在开标前登录到</w:t>
      </w:r>
      <w:r>
        <w:rPr>
          <w:rFonts w:hint="eastAsia" w:ascii="宋体" w:hAnsi="宋体"/>
          <w:color w:val="000000" w:themeColor="text1"/>
          <w:szCs w:val="21"/>
          <w:lang w:eastAsia="zh-CN"/>
          <w14:textFill>
            <w14:solidFill>
              <w14:schemeClr w14:val="tx1"/>
            </w14:solidFill>
          </w14:textFill>
        </w:rPr>
        <w:t>湖南鑫卫网“鑫卫一站式服务平台”（http://www.xvmec.com）。</w:t>
      </w:r>
      <w:r>
        <w:rPr>
          <w:rFonts w:hint="eastAsia" w:ascii="宋体" w:hAnsi="宋体"/>
          <w:color w:val="000000" w:themeColor="text1"/>
          <w:szCs w:val="21"/>
          <w14:textFill>
            <w14:solidFill>
              <w14:schemeClr w14:val="tx1"/>
            </w14:solidFill>
          </w14:textFill>
        </w:rPr>
        <w:t>投标人</w:t>
      </w:r>
      <w:r>
        <w:rPr>
          <w:rFonts w:hint="eastAsia" w:ascii="宋体" w:hAnsi="宋体"/>
          <w:color w:val="000000" w:themeColor="text1"/>
          <w:szCs w:val="21"/>
          <w:lang w:val="en-US" w:eastAsia="zh-CN"/>
          <w14:textFill>
            <w14:solidFill>
              <w14:schemeClr w14:val="tx1"/>
            </w14:solidFill>
          </w14:textFill>
        </w:rPr>
        <w:t>需在规定时间内</w:t>
      </w:r>
      <w:r>
        <w:rPr>
          <w:rFonts w:hint="eastAsia" w:ascii="宋体" w:hAnsi="宋体"/>
          <w:color w:val="000000" w:themeColor="text1"/>
          <w:szCs w:val="21"/>
          <w14:textFill>
            <w14:solidFill>
              <w14:schemeClr w14:val="tx1"/>
            </w14:solidFill>
          </w14:textFill>
        </w:rPr>
        <w:t>及时解密，未及时解密的，由投标人自行承担后果。</w:t>
      </w:r>
    </w:p>
    <w:p w14:paraId="5A2EE3D7">
      <w:pPr>
        <w:adjustRightInd w:val="0"/>
        <w:snapToGrid w:val="0"/>
        <w:spacing w:line="42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24.2投标截止时间到达以后，投标人在</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w:t>
      </w:r>
      <w:r>
        <w:rPr>
          <w:rFonts w:hint="eastAsia" w:ascii="宋体" w:hAnsi="宋体"/>
          <w:b/>
          <w:color w:val="000000" w:themeColor="text1"/>
          <w:szCs w:val="21"/>
          <w14:textFill>
            <w14:solidFill>
              <w14:schemeClr w14:val="tx1"/>
            </w14:solidFill>
          </w14:textFill>
        </w:rPr>
        <w:t>“解密时长”</w:t>
      </w:r>
      <w:r>
        <w:rPr>
          <w:rFonts w:hint="eastAsia" w:ascii="宋体" w:hAnsi="宋体"/>
          <w:color w:val="000000" w:themeColor="text1"/>
          <w:szCs w:val="21"/>
          <w14:textFill>
            <w14:solidFill>
              <w14:schemeClr w14:val="tx1"/>
            </w14:solidFill>
          </w14:textFill>
        </w:rPr>
        <w:t>内在线对投标文件进行解密；公布投标人名称、投标价格和</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规定需要宣布的其他内容。投标人不足3家的，不得开标。</w:t>
      </w:r>
    </w:p>
    <w:p w14:paraId="74EA35C8">
      <w:pPr>
        <w:adjustRightInd w:val="0"/>
        <w:snapToGrid w:val="0"/>
        <w:spacing w:line="420" w:lineRule="exact"/>
        <w:ind w:firstLine="420" w:firstLineChars="200"/>
        <w:jc w:val="lef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24.3投标人代表对开标过程和开标记录有疑义，以及认为采购人、采购代理机构相关工作人员有《政府采购法实施条例》第九条第一款需要回避的情形的，应当场提出询问或者回避申请。</w:t>
      </w:r>
    </w:p>
    <w:p w14:paraId="7308F996">
      <w:pPr>
        <w:adjustRightInd w:val="0"/>
        <w:snapToGrid w:val="0"/>
        <w:spacing w:line="420" w:lineRule="exact"/>
        <w:ind w:firstLine="420" w:firstLineChars="200"/>
        <w:jc w:val="lef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24.4采购人、采购代理机构对投标人代表当场提出的询问或者回避申请，按《政府采购法实施条例》有关规定及时处理。</w:t>
      </w:r>
    </w:p>
    <w:p w14:paraId="5A5BB444">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8" w:name="_Toc21619"/>
      <w:r>
        <w:rPr>
          <w:rFonts w:hint="eastAsia" w:ascii="宋体" w:hAnsi="宋体" w:eastAsia="宋体"/>
          <w:color w:val="000000" w:themeColor="text1"/>
          <w:sz w:val="21"/>
          <w:szCs w:val="21"/>
          <w14:textFill>
            <w14:solidFill>
              <w14:schemeClr w14:val="tx1"/>
            </w14:solidFill>
          </w14:textFill>
        </w:rPr>
        <w:t>25.资格审查</w:t>
      </w:r>
      <w:bookmarkEnd w:id="78"/>
    </w:p>
    <w:p w14:paraId="316815A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25.1开标结束后，采购人、采购代理机构依法按照第三章“资格审查”规定组织资格审查。</w:t>
      </w:r>
    </w:p>
    <w:p w14:paraId="3DCD9F7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25.2资格审查结束后，采购人、采购代理机构应将资格审查结果告知评标委员会。资格审查不合格投标人不进入评标；资格审查合格投标人少于3家的，不得评标。</w:t>
      </w:r>
    </w:p>
    <w:p w14:paraId="7A8DE9D0">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79" w:name="_Toc13918"/>
      <w:r>
        <w:rPr>
          <w:rFonts w:hint="eastAsia" w:ascii="宋体" w:hAnsi="宋体" w:eastAsia="宋体"/>
          <w:color w:val="000000" w:themeColor="text1"/>
          <w:sz w:val="21"/>
          <w:szCs w:val="21"/>
          <w14:textFill>
            <w14:solidFill>
              <w14:schemeClr w14:val="tx1"/>
            </w14:solidFill>
          </w14:textFill>
        </w:rPr>
        <w:t>26.评标委员会</w:t>
      </w:r>
      <w:bookmarkEnd w:id="79"/>
    </w:p>
    <w:p w14:paraId="07B57571">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26.1评标由依法组建的评标委员会负责，评标委员会由采购人代表和评审专家组成。</w:t>
      </w:r>
    </w:p>
    <w:p w14:paraId="072697C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26.2评标委员会成员有下列情形之一的，应当回避：</w:t>
      </w:r>
    </w:p>
    <w:p w14:paraId="4890F41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（1）参加采购活动前三年内，与投标人存在劳动关系，或者担任过投标人的董事、监事，或者是投标人的控股股东或实际控制人；</w:t>
      </w:r>
    </w:p>
    <w:p w14:paraId="6A4A3C59">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（2）与投标人的法定代表人或者负责人有夫妻、直系血亲、三代以内旁系血亲或者近姻亲关系；</w:t>
      </w:r>
    </w:p>
    <w:p w14:paraId="0F0059B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（3）与投标人有其他可能影响政府采购活动公平、公正进行的关系。</w:t>
      </w:r>
    </w:p>
    <w:p w14:paraId="676AB269">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26.3评标委员会负责具体评标事务，并独立履行下列职责：</w:t>
      </w:r>
    </w:p>
    <w:p w14:paraId="5668E655">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（1）审查、评价投标文件是否符合招标文件的商务、技术等实质性要求；</w:t>
      </w:r>
    </w:p>
    <w:p w14:paraId="76DC45E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（2）要求投标人对投标文件有关事项作出澄清或者说明；</w:t>
      </w:r>
    </w:p>
    <w:p w14:paraId="68FF311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（3）对投标文件进行比较和评价；</w:t>
      </w:r>
    </w:p>
    <w:p w14:paraId="4F517DE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（4）确定中标候选人名单，以及根据采购人委托直接确定中标人。</w:t>
      </w:r>
    </w:p>
    <w:p w14:paraId="3E6D7328">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80" w:name="_Toc21818"/>
      <w:r>
        <w:rPr>
          <w:rFonts w:hint="eastAsia" w:ascii="宋体" w:hAnsi="宋体" w:eastAsia="宋体"/>
          <w:color w:val="000000" w:themeColor="text1"/>
          <w:sz w:val="21"/>
          <w:szCs w:val="21"/>
          <w14:textFill>
            <w14:solidFill>
              <w14:schemeClr w14:val="tx1"/>
            </w14:solidFill>
          </w14:textFill>
        </w:rPr>
        <w:t>27.评标</w:t>
      </w:r>
      <w:bookmarkEnd w:id="80"/>
    </w:p>
    <w:p w14:paraId="2183493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27.1评标委员会按照</w:t>
      </w:r>
      <w:r>
        <w:rPr>
          <w:rFonts w:hint="eastAsia" w:ascii="宋体" w:hAnsi="宋体"/>
          <w:bCs/>
          <w:color w:val="000000" w:themeColor="text1"/>
          <w:szCs w:val="21"/>
          <w14:textFill>
            <w14:solidFill>
              <w14:schemeClr w14:val="tx1"/>
            </w14:solidFill>
          </w14:textFill>
        </w:rPr>
        <w:t>第四章“评标方法及标准”</w:t>
      </w:r>
      <w:r>
        <w:rPr>
          <w:rFonts w:hint="eastAsia" w:ascii="宋体" w:hAnsi="宋体"/>
          <w:color w:val="000000" w:themeColor="text1"/>
          <w:szCs w:val="21"/>
          <w14:textFill>
            <w14:solidFill>
              <w14:schemeClr w14:val="tx1"/>
            </w14:solidFill>
          </w14:textFill>
        </w:rPr>
        <w:t>规定的评标方法、评审因素、标准和程序以及有关法律、法规及规章对投标文件进行评审。</w:t>
      </w:r>
    </w:p>
    <w:p w14:paraId="0D9CE2DF">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81" w:name="_Toc835"/>
      <w:bookmarkStart w:id="82" w:name="_Toc62206152"/>
      <w:r>
        <w:rPr>
          <w:rFonts w:hint="eastAsia" w:ascii="宋体" w:hAnsi="宋体" w:eastAsia="宋体"/>
          <w:color w:val="000000" w:themeColor="text1"/>
          <w:sz w:val="21"/>
          <w:szCs w:val="21"/>
          <w14:textFill>
            <w14:solidFill>
              <w14:schemeClr w14:val="tx1"/>
            </w14:solidFill>
          </w14:textFill>
        </w:rPr>
        <w:t>28.保密</w:t>
      </w:r>
      <w:bookmarkEnd w:id="81"/>
      <w:bookmarkEnd w:id="82"/>
    </w:p>
    <w:p w14:paraId="281C7B7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28.1评标委员会成员以及与评标工作有关的人员不得泄露评审情况以及评审过程中获悉的国家秘密、商业秘密。</w:t>
      </w:r>
    </w:p>
    <w:p w14:paraId="78DC18B9">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83" w:name="_Toc4094"/>
      <w:r>
        <w:rPr>
          <w:rFonts w:hint="eastAsia" w:ascii="黑体" w:hAnsi="黑体" w:eastAsia="黑体"/>
          <w:color w:val="000000" w:themeColor="text1"/>
          <w:sz w:val="28"/>
          <w:szCs w:val="28"/>
          <w14:textFill>
            <w14:solidFill>
              <w14:schemeClr w14:val="tx1"/>
            </w14:solidFill>
          </w14:textFill>
        </w:rPr>
        <w:t>六、中标信息公布</w:t>
      </w:r>
      <w:bookmarkEnd w:id="83"/>
    </w:p>
    <w:p w14:paraId="1450775D">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84" w:name="_Toc16697"/>
      <w:r>
        <w:rPr>
          <w:rFonts w:hint="eastAsia" w:ascii="宋体" w:hAnsi="宋体" w:eastAsia="宋体"/>
          <w:color w:val="000000" w:themeColor="text1"/>
          <w:sz w:val="21"/>
          <w:szCs w:val="21"/>
          <w14:textFill>
            <w14:solidFill>
              <w14:schemeClr w14:val="tx1"/>
            </w14:solidFill>
          </w14:textFill>
        </w:rPr>
        <w:t>29.中标通知书与中标信息公布</w:t>
      </w:r>
      <w:bookmarkEnd w:id="84"/>
    </w:p>
    <w:p w14:paraId="5083839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29.1采购代理机构应当在评标结束后2个工作日内将评标报告送采购人。</w:t>
      </w:r>
    </w:p>
    <w:p w14:paraId="35F018C9">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29.2采购人应当自收到评标报告之日起5个工作日内，在评标报告确定的中标候选人名单中按顺序确定中标人。中标候选人并列的，按照</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规定的方式确定中标人；招标文件未规定的，采取随机抽取的方式确定。</w:t>
      </w:r>
    </w:p>
    <w:p w14:paraId="0465CAE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29.3采购人、采购代理机构应当自采购人确定中标供应商之日起2个工作日内，发出中标通知书，并在本章第9.1款指定媒体上公告中标结果，招标文件和中标供应商的《中小企业声明函》随中标结果同时公告，中标结果公告期限为１个工作日。</w:t>
      </w:r>
    </w:p>
    <w:p w14:paraId="67929D43">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85" w:name="_Toc4977"/>
      <w:r>
        <w:rPr>
          <w:rFonts w:hint="eastAsia" w:ascii="宋体" w:hAnsi="宋体" w:eastAsia="宋体"/>
          <w:color w:val="000000" w:themeColor="text1"/>
          <w:sz w:val="21"/>
          <w:szCs w:val="21"/>
          <w14:textFill>
            <w14:solidFill>
              <w14:schemeClr w14:val="tx1"/>
            </w14:solidFill>
          </w14:textFill>
        </w:rPr>
        <w:t>30.询问及质疑</w:t>
      </w:r>
      <w:bookmarkEnd w:id="85"/>
    </w:p>
    <w:p w14:paraId="34489DB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30.1投标人对政府采购活动事项有疑问的，可以向采购人、采购代理机构提出询问。采购人或采购代理机构将在3个工作日内作出答复。</w:t>
      </w:r>
    </w:p>
    <w:p w14:paraId="5D57B72D">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以纸质书面形式向采购人、采购代理机构提出质疑。</w:t>
      </w:r>
      <w:r>
        <w:rPr>
          <w:rFonts w:hint="eastAsia" w:asciiTheme="minorEastAsia" w:hAnsiTheme="minorEastAsia" w:eastAsiaTheme="minorEastAsia"/>
          <w:szCs w:val="21"/>
        </w:rPr>
        <w:t>投标人须在法定质疑期内一次性提出针对同一采购程序环节的质疑。</w:t>
      </w:r>
    </w:p>
    <w:p w14:paraId="16DB1C4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 xml:space="preserve">。  </w:t>
      </w:r>
    </w:p>
    <w:p w14:paraId="79FEEF4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30.4采购人、采购代理机构按照《湖南省财政厅关于印发＜政府采购质疑答复和投诉处理操作规程＞的通知》规定进行质疑答复。</w:t>
      </w:r>
    </w:p>
    <w:p w14:paraId="7D846310">
      <w:pPr>
        <w:adjustRightInd w:val="0"/>
        <w:snapToGrid w:val="0"/>
        <w:spacing w:line="420" w:lineRule="exact"/>
        <w:ind w:firstLine="420" w:firstLineChars="200"/>
        <w:jc w:val="left"/>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249C28E1">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86" w:name="_Toc26241"/>
      <w:r>
        <w:rPr>
          <w:rFonts w:hint="eastAsia" w:ascii="黑体" w:hAnsi="黑体" w:eastAsia="黑体"/>
          <w:color w:val="000000" w:themeColor="text1"/>
          <w:sz w:val="28"/>
          <w:szCs w:val="28"/>
          <w14:textFill>
            <w14:solidFill>
              <w14:schemeClr w14:val="tx1"/>
            </w14:solidFill>
          </w14:textFill>
        </w:rPr>
        <w:t>七、合同签订</w:t>
      </w:r>
      <w:bookmarkEnd w:id="86"/>
    </w:p>
    <w:p w14:paraId="4E5149AE">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87" w:name="_Toc24025"/>
      <w:r>
        <w:rPr>
          <w:rFonts w:hint="eastAsia" w:ascii="宋体" w:hAnsi="宋体" w:eastAsia="宋体"/>
          <w:color w:val="000000" w:themeColor="text1"/>
          <w:sz w:val="21"/>
          <w:szCs w:val="21"/>
          <w14:textFill>
            <w14:solidFill>
              <w14:schemeClr w14:val="tx1"/>
            </w14:solidFill>
          </w14:textFill>
        </w:rPr>
        <w:t>31.签订合同</w:t>
      </w:r>
      <w:bookmarkEnd w:id="87"/>
    </w:p>
    <w:p w14:paraId="65AC44E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31.1采购人应自中标通知书发出之日起30日内，按中标通知书指定的时间、地点与中标人签订政府采购合同。所签订的合同不得对招标文件确定的事项和中标人投标文件作实质性修改。</w:t>
      </w:r>
    </w:p>
    <w:p w14:paraId="1A8D4151">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31.2招标文件、中标人的投标文件均为签订合同的依据。</w:t>
      </w:r>
    </w:p>
    <w:p w14:paraId="0A4FB673">
      <w:pPr>
        <w:adjustRightInd w:val="0"/>
        <w:snapToGrid w:val="0"/>
        <w:spacing w:line="420" w:lineRule="exact"/>
        <w:ind w:firstLine="420" w:firstLineChars="200"/>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szCs w:val="21"/>
          <w14:textFill>
            <w14:solidFill>
              <w14:schemeClr w14:val="tx1"/>
            </w14:solidFill>
          </w14:textFill>
        </w:rPr>
        <w:t>31.3联</w:t>
      </w:r>
      <w:r>
        <w:rPr>
          <w:rFonts w:hint="eastAsia" w:ascii="宋体" w:hAnsi="宋体" w:cs="微软雅黑"/>
          <w:color w:val="000000" w:themeColor="text1"/>
          <w:spacing w:val="-2"/>
          <w:kern w:val="0"/>
          <w:szCs w:val="21"/>
          <w14:textFill>
            <w14:solidFill>
              <w14:schemeClr w14:val="tx1"/>
            </w14:solidFill>
          </w14:textFill>
        </w:rPr>
        <w:t>合</w:t>
      </w:r>
      <w:r>
        <w:rPr>
          <w:rFonts w:hint="eastAsia" w:ascii="宋体" w:hAnsi="宋体" w:cs="微软雅黑"/>
          <w:color w:val="000000" w:themeColor="text1"/>
          <w:kern w:val="0"/>
          <w:szCs w:val="21"/>
          <w14:textFill>
            <w14:solidFill>
              <w14:schemeClr w14:val="tx1"/>
            </w14:solidFill>
          </w14:textFill>
        </w:rPr>
        <w:t>体</w:t>
      </w:r>
      <w:r>
        <w:rPr>
          <w:rFonts w:hint="eastAsia" w:ascii="宋体" w:hAnsi="宋体" w:cs="微软雅黑"/>
          <w:color w:val="000000" w:themeColor="text1"/>
          <w:spacing w:val="-2"/>
          <w:kern w:val="0"/>
          <w:szCs w:val="21"/>
          <w14:textFill>
            <w14:solidFill>
              <w14:schemeClr w14:val="tx1"/>
            </w14:solidFill>
          </w14:textFill>
        </w:rPr>
        <w:t>中</w:t>
      </w:r>
      <w:r>
        <w:rPr>
          <w:rFonts w:hint="eastAsia" w:ascii="宋体" w:hAnsi="宋体" w:cs="微软雅黑"/>
          <w:color w:val="000000" w:themeColor="text1"/>
          <w:kern w:val="0"/>
          <w:szCs w:val="21"/>
          <w14:textFill>
            <w14:solidFill>
              <w14:schemeClr w14:val="tx1"/>
            </w14:solidFill>
          </w14:textFill>
        </w:rPr>
        <w:t>标的</w:t>
      </w:r>
      <w:r>
        <w:rPr>
          <w:rFonts w:hint="eastAsia" w:ascii="宋体" w:hAnsi="宋体" w:cs="微软雅黑"/>
          <w:color w:val="000000" w:themeColor="text1"/>
          <w:spacing w:val="-14"/>
          <w:kern w:val="0"/>
          <w:szCs w:val="21"/>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联</w:t>
      </w:r>
      <w:r>
        <w:rPr>
          <w:rFonts w:hint="eastAsia" w:ascii="宋体" w:hAnsi="宋体" w:cs="微软雅黑"/>
          <w:color w:val="000000" w:themeColor="text1"/>
          <w:spacing w:val="-2"/>
          <w:kern w:val="0"/>
          <w:szCs w:val="21"/>
          <w14:textFill>
            <w14:solidFill>
              <w14:schemeClr w14:val="tx1"/>
            </w14:solidFill>
          </w14:textFill>
        </w:rPr>
        <w:t>合</w:t>
      </w:r>
      <w:r>
        <w:rPr>
          <w:rFonts w:hint="eastAsia" w:ascii="宋体" w:hAnsi="宋体" w:cs="微软雅黑"/>
          <w:color w:val="000000" w:themeColor="text1"/>
          <w:kern w:val="0"/>
          <w:szCs w:val="21"/>
          <w14:textFill>
            <w14:solidFill>
              <w14:schemeClr w14:val="tx1"/>
            </w14:solidFill>
          </w14:textFill>
        </w:rPr>
        <w:t>体各</w:t>
      </w:r>
      <w:r>
        <w:rPr>
          <w:rFonts w:hint="eastAsia" w:ascii="宋体" w:hAnsi="宋体" w:cs="微软雅黑"/>
          <w:color w:val="000000" w:themeColor="text1"/>
          <w:spacing w:val="-2"/>
          <w:kern w:val="0"/>
          <w:szCs w:val="21"/>
          <w14:textFill>
            <w14:solidFill>
              <w14:schemeClr w14:val="tx1"/>
            </w14:solidFill>
          </w14:textFill>
        </w:rPr>
        <w:t>方</w:t>
      </w:r>
      <w:r>
        <w:rPr>
          <w:rFonts w:hint="eastAsia" w:ascii="宋体" w:hAnsi="宋体" w:cs="微软雅黑"/>
          <w:color w:val="000000" w:themeColor="text1"/>
          <w:kern w:val="0"/>
          <w:szCs w:val="21"/>
          <w14:textFill>
            <w14:solidFill>
              <w14:schemeClr w14:val="tx1"/>
            </w14:solidFill>
          </w14:textFill>
        </w:rPr>
        <w:t>应</w:t>
      </w:r>
      <w:r>
        <w:rPr>
          <w:rFonts w:hint="eastAsia" w:ascii="宋体" w:hAnsi="宋体" w:cs="微软雅黑"/>
          <w:color w:val="000000" w:themeColor="text1"/>
          <w:spacing w:val="-2"/>
          <w:kern w:val="0"/>
          <w:szCs w:val="21"/>
          <w14:textFill>
            <w14:solidFill>
              <w14:schemeClr w14:val="tx1"/>
            </w14:solidFill>
          </w14:textFill>
        </w:rPr>
        <w:t>当</w:t>
      </w:r>
      <w:r>
        <w:rPr>
          <w:rFonts w:hint="eastAsia" w:ascii="宋体" w:hAnsi="宋体" w:cs="微软雅黑"/>
          <w:color w:val="000000" w:themeColor="text1"/>
          <w:kern w:val="0"/>
          <w:szCs w:val="21"/>
          <w14:textFill>
            <w14:solidFill>
              <w14:schemeClr w14:val="tx1"/>
            </w14:solidFill>
          </w14:textFill>
        </w:rPr>
        <w:t>共</w:t>
      </w:r>
      <w:r>
        <w:rPr>
          <w:rFonts w:hint="eastAsia" w:ascii="宋体" w:hAnsi="宋体" w:cs="微软雅黑"/>
          <w:color w:val="000000" w:themeColor="text1"/>
          <w:spacing w:val="-2"/>
          <w:kern w:val="0"/>
          <w:szCs w:val="21"/>
          <w14:textFill>
            <w14:solidFill>
              <w14:schemeClr w14:val="tx1"/>
            </w14:solidFill>
          </w14:textFill>
        </w:rPr>
        <w:t>同</w:t>
      </w:r>
      <w:r>
        <w:rPr>
          <w:rFonts w:hint="eastAsia" w:ascii="宋体" w:hAnsi="宋体" w:cs="微软雅黑"/>
          <w:color w:val="000000" w:themeColor="text1"/>
          <w:kern w:val="0"/>
          <w:szCs w:val="21"/>
          <w14:textFill>
            <w14:solidFill>
              <w14:schemeClr w14:val="tx1"/>
            </w14:solidFill>
          </w14:textFill>
        </w:rPr>
        <w:t>与</w:t>
      </w:r>
      <w:r>
        <w:rPr>
          <w:rFonts w:hint="eastAsia" w:ascii="宋体" w:hAnsi="宋体" w:cs="微软雅黑"/>
          <w:color w:val="000000" w:themeColor="text1"/>
          <w:spacing w:val="-2"/>
          <w:kern w:val="0"/>
          <w:szCs w:val="21"/>
          <w14:textFill>
            <w14:solidFill>
              <w14:schemeClr w14:val="tx1"/>
            </w14:solidFill>
          </w14:textFill>
        </w:rPr>
        <w:t>采购人</w:t>
      </w:r>
      <w:r>
        <w:rPr>
          <w:rFonts w:hint="eastAsia" w:ascii="宋体" w:hAnsi="宋体" w:cs="微软雅黑"/>
          <w:color w:val="000000" w:themeColor="text1"/>
          <w:kern w:val="0"/>
          <w:szCs w:val="21"/>
          <w14:textFill>
            <w14:solidFill>
              <w14:schemeClr w14:val="tx1"/>
            </w14:solidFill>
          </w14:textFill>
        </w:rPr>
        <w:t>签订</w:t>
      </w:r>
      <w:r>
        <w:rPr>
          <w:rFonts w:hint="eastAsia" w:ascii="宋体" w:hAnsi="宋体" w:cs="微软雅黑"/>
          <w:color w:val="000000" w:themeColor="text1"/>
          <w:spacing w:val="-2"/>
          <w:kern w:val="0"/>
          <w:szCs w:val="21"/>
          <w14:textFill>
            <w14:solidFill>
              <w14:schemeClr w14:val="tx1"/>
            </w14:solidFill>
          </w14:textFill>
        </w:rPr>
        <w:t>合</w:t>
      </w:r>
      <w:r>
        <w:rPr>
          <w:rFonts w:hint="eastAsia" w:ascii="宋体" w:hAnsi="宋体" w:cs="微软雅黑"/>
          <w:color w:val="000000" w:themeColor="text1"/>
          <w:kern w:val="0"/>
          <w:szCs w:val="21"/>
          <w14:textFill>
            <w14:solidFill>
              <w14:schemeClr w14:val="tx1"/>
            </w14:solidFill>
          </w14:textFill>
        </w:rPr>
        <w:t>同</w:t>
      </w:r>
      <w:r>
        <w:rPr>
          <w:rFonts w:hint="eastAsia" w:ascii="宋体" w:hAnsi="宋体" w:cs="微软雅黑"/>
          <w:color w:val="000000" w:themeColor="text1"/>
          <w:spacing w:val="-14"/>
          <w:kern w:val="0"/>
          <w:szCs w:val="21"/>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就</w:t>
      </w:r>
      <w:r>
        <w:rPr>
          <w:rFonts w:hint="eastAsia" w:ascii="宋体" w:hAnsi="宋体" w:cs="微软雅黑"/>
          <w:color w:val="000000" w:themeColor="text1"/>
          <w:spacing w:val="-2"/>
          <w:kern w:val="0"/>
          <w:szCs w:val="21"/>
          <w14:textFill>
            <w14:solidFill>
              <w14:schemeClr w14:val="tx1"/>
            </w14:solidFill>
          </w14:textFill>
        </w:rPr>
        <w:t>中</w:t>
      </w:r>
      <w:r>
        <w:rPr>
          <w:rFonts w:hint="eastAsia" w:ascii="宋体" w:hAnsi="宋体" w:cs="微软雅黑"/>
          <w:color w:val="000000" w:themeColor="text1"/>
          <w:kern w:val="0"/>
          <w:szCs w:val="21"/>
          <w14:textFill>
            <w14:solidFill>
              <w14:schemeClr w14:val="tx1"/>
            </w14:solidFill>
          </w14:textFill>
        </w:rPr>
        <w:t>标</w:t>
      </w:r>
      <w:r>
        <w:rPr>
          <w:rFonts w:hint="eastAsia" w:ascii="宋体" w:hAnsi="宋体" w:cs="微软雅黑"/>
          <w:color w:val="000000" w:themeColor="text1"/>
          <w:spacing w:val="-2"/>
          <w:kern w:val="0"/>
          <w:szCs w:val="21"/>
          <w14:textFill>
            <w14:solidFill>
              <w14:schemeClr w14:val="tx1"/>
            </w14:solidFill>
          </w14:textFill>
        </w:rPr>
        <w:t>项</w:t>
      </w:r>
      <w:r>
        <w:rPr>
          <w:rFonts w:hint="eastAsia" w:ascii="宋体" w:hAnsi="宋体" w:cs="微软雅黑"/>
          <w:color w:val="000000" w:themeColor="text1"/>
          <w:kern w:val="0"/>
          <w:szCs w:val="21"/>
          <w14:textFill>
            <w14:solidFill>
              <w14:schemeClr w14:val="tx1"/>
            </w14:solidFill>
          </w14:textFill>
        </w:rPr>
        <w:t>目</w:t>
      </w:r>
      <w:r>
        <w:rPr>
          <w:rFonts w:hint="eastAsia" w:ascii="宋体" w:hAnsi="宋体" w:cs="微软雅黑"/>
          <w:color w:val="000000" w:themeColor="text1"/>
          <w:spacing w:val="-2"/>
          <w:kern w:val="0"/>
          <w:szCs w:val="21"/>
          <w14:textFill>
            <w14:solidFill>
              <w14:schemeClr w14:val="tx1"/>
            </w14:solidFill>
          </w14:textFill>
        </w:rPr>
        <w:t>向</w:t>
      </w:r>
      <w:r>
        <w:rPr>
          <w:rFonts w:hint="eastAsia" w:ascii="宋体" w:hAnsi="宋体" w:cs="微软雅黑"/>
          <w:color w:val="000000" w:themeColor="text1"/>
          <w:kern w:val="0"/>
          <w:szCs w:val="21"/>
          <w14:textFill>
            <w14:solidFill>
              <w14:schemeClr w14:val="tx1"/>
            </w14:solidFill>
          </w14:textFill>
        </w:rPr>
        <w:t>采购人承</w:t>
      </w:r>
      <w:r>
        <w:rPr>
          <w:rFonts w:hint="eastAsia" w:ascii="宋体" w:hAnsi="宋体" w:cs="微软雅黑"/>
          <w:color w:val="000000" w:themeColor="text1"/>
          <w:spacing w:val="-2"/>
          <w:kern w:val="0"/>
          <w:szCs w:val="21"/>
          <w14:textFill>
            <w14:solidFill>
              <w14:schemeClr w14:val="tx1"/>
            </w14:solidFill>
          </w14:textFill>
        </w:rPr>
        <w:t>担</w:t>
      </w:r>
      <w:r>
        <w:rPr>
          <w:rFonts w:hint="eastAsia" w:ascii="宋体" w:hAnsi="宋体" w:cs="微软雅黑"/>
          <w:color w:val="000000" w:themeColor="text1"/>
          <w:kern w:val="0"/>
          <w:szCs w:val="21"/>
          <w14:textFill>
            <w14:solidFill>
              <w14:schemeClr w14:val="tx1"/>
            </w14:solidFill>
          </w14:textFill>
        </w:rPr>
        <w:t>连带责</w:t>
      </w:r>
      <w:r>
        <w:rPr>
          <w:rFonts w:hint="eastAsia" w:ascii="宋体" w:hAnsi="宋体" w:cs="微软雅黑"/>
          <w:color w:val="000000" w:themeColor="text1"/>
          <w:spacing w:val="-2"/>
          <w:kern w:val="0"/>
          <w:szCs w:val="21"/>
          <w14:textFill>
            <w14:solidFill>
              <w14:schemeClr w14:val="tx1"/>
            </w14:solidFill>
          </w14:textFill>
        </w:rPr>
        <w:t>任</w:t>
      </w:r>
      <w:r>
        <w:rPr>
          <w:rFonts w:hint="eastAsia" w:ascii="宋体" w:hAnsi="宋体" w:cs="微软雅黑"/>
          <w:color w:val="000000" w:themeColor="text1"/>
          <w:kern w:val="0"/>
          <w:szCs w:val="21"/>
          <w14:textFill>
            <w14:solidFill>
              <w14:schemeClr w14:val="tx1"/>
            </w14:solidFill>
          </w14:textFill>
        </w:rPr>
        <w:t>。</w:t>
      </w:r>
    </w:p>
    <w:p w14:paraId="7C5830C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中标合同将在招标公告指定媒体上公告，但合同中涉及国家秘密、商业秘密的内容除外。</w:t>
      </w:r>
    </w:p>
    <w:p w14:paraId="7DF74632">
      <w:pPr>
        <w:adjustRightInd w:val="0"/>
        <w:snapToGrid w:val="0"/>
        <w:spacing w:line="420" w:lineRule="exact"/>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31.5中标人</w:t>
      </w:r>
      <w:r>
        <w:rPr>
          <w:rFonts w:hint="eastAsia" w:ascii="宋体" w:hAnsi="宋体"/>
          <w:bCs/>
          <w:color w:val="000000" w:themeColor="text1"/>
          <w:szCs w:val="21"/>
          <w14:textFill>
            <w14:solidFill>
              <w14:schemeClr w14:val="tx1"/>
            </w14:solidFill>
          </w14:textFill>
        </w:rPr>
        <w:t>应当按照合同约定依法履行合同义务。政府采购合同的履行、违约责任和解决争议的方法等适用</w:t>
      </w:r>
      <w:r>
        <w:rPr>
          <w:rFonts w:hint="eastAsia" w:ascii="宋体" w:hAnsi="宋体"/>
          <w:color w:val="000000" w:themeColor="text1"/>
          <w:szCs w:val="21"/>
          <w14:textFill>
            <w14:solidFill>
              <w14:schemeClr w14:val="tx1"/>
            </w14:solidFill>
          </w14:textFill>
        </w:rPr>
        <w:t>《中华人民共和国民法典》</w:t>
      </w:r>
      <w:r>
        <w:rPr>
          <w:rFonts w:hint="eastAsia" w:ascii="宋体" w:hAnsi="宋体"/>
          <w:bCs/>
          <w:color w:val="000000" w:themeColor="text1"/>
          <w:szCs w:val="21"/>
          <w14:textFill>
            <w14:solidFill>
              <w14:schemeClr w14:val="tx1"/>
            </w14:solidFill>
          </w14:textFill>
        </w:rPr>
        <w:t>。</w:t>
      </w:r>
    </w:p>
    <w:p w14:paraId="585964A9">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88" w:name="_Toc32037"/>
      <w:r>
        <w:rPr>
          <w:rFonts w:hint="eastAsia" w:ascii="宋体" w:hAnsi="宋体" w:eastAsia="宋体"/>
          <w:color w:val="000000" w:themeColor="text1"/>
          <w:sz w:val="21"/>
          <w:szCs w:val="21"/>
          <w14:textFill>
            <w14:solidFill>
              <w14:schemeClr w14:val="tx1"/>
            </w14:solidFill>
          </w14:textFill>
        </w:rPr>
        <w:t>32.履约担保</w:t>
      </w:r>
      <w:bookmarkEnd w:id="88"/>
    </w:p>
    <w:p w14:paraId="1469476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32.1</w:t>
      </w:r>
      <w:r>
        <w:rPr>
          <w:rFonts w:hint="eastAsia" w:ascii="宋体" w:hAnsi="宋体"/>
          <w:color w:val="000000" w:themeColor="text1"/>
          <w:szCs w:val="21"/>
          <w14:textFill>
            <w14:solidFill>
              <w14:schemeClr w14:val="tx1"/>
            </w14:solidFill>
          </w14:textFill>
        </w:rPr>
        <w:t>招标文件要求中标人向采购人提交履约担保的，中标人应按照</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的规定提交。联合体中标的，履约担保由联合体各方或联合体中牵头人的名义提交。</w:t>
      </w:r>
    </w:p>
    <w:p w14:paraId="0776A53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32.2中标人</w:t>
      </w:r>
      <w:r>
        <w:rPr>
          <w:rFonts w:hint="eastAsia" w:ascii="宋体" w:hAnsi="宋体"/>
          <w:color w:val="000000" w:themeColor="text1"/>
          <w:spacing w:val="4"/>
          <w:szCs w:val="21"/>
          <w14:textFill>
            <w14:solidFill>
              <w14:schemeClr w14:val="tx1"/>
            </w14:solidFill>
          </w14:textFill>
        </w:rPr>
        <w:t>没有按照</w:t>
      </w:r>
      <w:r>
        <w:rPr>
          <w:rFonts w:hint="eastAsia" w:ascii="宋体" w:hAnsi="宋体"/>
          <w:color w:val="000000" w:themeColor="text1"/>
          <w:szCs w:val="21"/>
          <w14:textFill>
            <w14:solidFill>
              <w14:schemeClr w14:val="tx1"/>
            </w14:solidFill>
          </w14:textFill>
        </w:rPr>
        <w:t>本章</w:t>
      </w:r>
      <w:r>
        <w:rPr>
          <w:rFonts w:hint="eastAsia" w:ascii="宋体" w:hAnsi="宋体"/>
          <w:color w:val="000000" w:themeColor="text1"/>
          <w:spacing w:val="4"/>
          <w:szCs w:val="21"/>
          <w14:textFill>
            <w14:solidFill>
              <w14:schemeClr w14:val="tx1"/>
            </w14:solidFill>
          </w14:textFill>
        </w:rPr>
        <w:t>第32.1</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pacing w:val="4"/>
          <w:szCs w:val="21"/>
          <w14:textFill>
            <w14:solidFill>
              <w14:schemeClr w14:val="tx1"/>
            </w14:solidFill>
          </w14:textFill>
        </w:rPr>
        <w:t>规定</w:t>
      </w:r>
      <w:r>
        <w:rPr>
          <w:rFonts w:hint="eastAsia" w:ascii="宋体" w:hAnsi="宋体"/>
          <w:color w:val="000000" w:themeColor="text1"/>
          <w:szCs w:val="21"/>
          <w14:textFill>
            <w14:solidFill>
              <w14:schemeClr w14:val="tx1"/>
            </w14:solidFill>
          </w14:textFill>
        </w:rPr>
        <w:t>提交履约担保的</w:t>
      </w:r>
      <w:r>
        <w:rPr>
          <w:rFonts w:hint="eastAsia" w:ascii="宋体" w:hAnsi="宋体"/>
          <w:color w:val="000000" w:themeColor="text1"/>
          <w:spacing w:val="4"/>
          <w:szCs w:val="21"/>
          <w14:textFill>
            <w14:solidFill>
              <w14:schemeClr w14:val="tx1"/>
            </w14:solidFill>
          </w14:textFill>
        </w:rPr>
        <w:t>，视为</w:t>
      </w:r>
      <w:r>
        <w:rPr>
          <w:rFonts w:hint="eastAsia" w:ascii="宋体" w:hAnsi="宋体"/>
          <w:b/>
          <w:color w:val="000000" w:themeColor="text1"/>
          <w:spacing w:val="4"/>
          <w:szCs w:val="21"/>
          <w14:textFill>
            <w14:solidFill>
              <w14:schemeClr w14:val="tx1"/>
            </w14:solidFill>
          </w14:textFill>
        </w:rPr>
        <w:t>放弃中标</w:t>
      </w:r>
      <w:r>
        <w:rPr>
          <w:rFonts w:hint="eastAsia" w:ascii="宋体" w:hAnsi="宋体"/>
          <w:color w:val="000000" w:themeColor="text1"/>
          <w:spacing w:val="4"/>
          <w:szCs w:val="21"/>
          <w14:textFill>
            <w14:solidFill>
              <w14:schemeClr w14:val="tx1"/>
            </w14:solidFill>
          </w14:textFill>
        </w:rPr>
        <w:t>，</w:t>
      </w:r>
      <w:r>
        <w:rPr>
          <w:rFonts w:hint="eastAsia" w:ascii="宋体" w:hAnsi="宋体"/>
          <w:color w:val="000000" w:themeColor="text1"/>
          <w:spacing w:val="2"/>
          <w:szCs w:val="21"/>
          <w14:textFill>
            <w14:solidFill>
              <w14:schemeClr w14:val="tx1"/>
            </w14:solidFill>
          </w14:textFill>
        </w:rPr>
        <w:t>其投标保证金不予退还。</w:t>
      </w:r>
    </w:p>
    <w:p w14:paraId="1D68C389">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89" w:name="_Toc19058"/>
      <w:r>
        <w:rPr>
          <w:rFonts w:hint="eastAsia" w:ascii="宋体" w:hAnsi="宋体" w:eastAsia="宋体"/>
          <w:color w:val="000000" w:themeColor="text1"/>
          <w:sz w:val="21"/>
          <w:szCs w:val="21"/>
          <w14:textFill>
            <w14:solidFill>
              <w14:schemeClr w14:val="tx1"/>
            </w14:solidFill>
          </w14:textFill>
        </w:rPr>
        <w:t>33.政府采购合同履行中数量的变更</w:t>
      </w:r>
      <w:bookmarkEnd w:id="89"/>
    </w:p>
    <w:p w14:paraId="010864B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33.1政府采购合同履行中，采购人需追加与合同标的相同的货物服务的，在不改变合同其他条款的前提下，可以与中标人协商签订补充合同，但所有补充合同的采购金额不得超过原合同采购金额的百分之十。</w:t>
      </w:r>
    </w:p>
    <w:p w14:paraId="0374D2B3">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90" w:name="_Toc28521"/>
      <w:bookmarkStart w:id="91" w:name="_Toc62206159"/>
      <w:r>
        <w:rPr>
          <w:rFonts w:hint="eastAsia" w:ascii="宋体" w:hAnsi="宋体" w:eastAsia="宋体"/>
          <w:color w:val="000000" w:themeColor="text1"/>
          <w:sz w:val="21"/>
          <w:szCs w:val="21"/>
          <w14:textFill>
            <w14:solidFill>
              <w14:schemeClr w14:val="tx1"/>
            </w14:solidFill>
          </w14:textFill>
        </w:rPr>
        <w:t>34.禁止行为</w:t>
      </w:r>
      <w:bookmarkEnd w:id="90"/>
      <w:bookmarkEnd w:id="91"/>
    </w:p>
    <w:p w14:paraId="4572623B">
      <w:pPr>
        <w:adjustRightInd w:val="0"/>
        <w:snapToGrid w:val="0"/>
        <w:spacing w:line="420" w:lineRule="exact"/>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14:paraId="1C4C0597">
      <w:pPr>
        <w:adjustRightInd w:val="0"/>
        <w:snapToGrid w:val="0"/>
        <w:spacing w:line="420" w:lineRule="exact"/>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34.2中标供应商有下列情形之一的，责令限期改正，情节严重的，列入不良行为记录名单，在1至3年内禁止参加政府采购活动，并予以通报：</w:t>
      </w:r>
    </w:p>
    <w:p w14:paraId="3342E6A4">
      <w:pPr>
        <w:adjustRightInd w:val="0"/>
        <w:snapToGrid w:val="0"/>
        <w:spacing w:line="420" w:lineRule="exact"/>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（1）中标后无正当理由不与采购人签订合同的；</w:t>
      </w:r>
    </w:p>
    <w:p w14:paraId="21323E24">
      <w:pPr>
        <w:adjustRightInd w:val="0"/>
        <w:snapToGrid w:val="0"/>
        <w:spacing w:line="420" w:lineRule="exact"/>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（2）未按照</w:t>
      </w:r>
      <w:r>
        <w:rPr>
          <w:rFonts w:hint="eastAsia" w:ascii="宋体" w:hAnsi="宋体"/>
          <w:color w:val="000000" w:themeColor="text1"/>
          <w:szCs w:val="21"/>
          <w14:textFill>
            <w14:solidFill>
              <w14:schemeClr w14:val="tx1"/>
            </w14:solidFill>
          </w14:textFill>
        </w:rPr>
        <w:t>招标文件</w:t>
      </w:r>
      <w:r>
        <w:rPr>
          <w:rFonts w:hint="eastAsia" w:hAnsi="宋体"/>
          <w:color w:val="000000" w:themeColor="text1"/>
          <w14:textFill>
            <w14:solidFill>
              <w14:schemeClr w14:val="tx1"/>
            </w14:solidFill>
          </w14:textFill>
        </w:rPr>
        <w:t>确定的事项签订政府采购合同，或者与采购人另行订立背离合同实质性内容的协议的；</w:t>
      </w:r>
    </w:p>
    <w:p w14:paraId="46E1C960">
      <w:pPr>
        <w:adjustRightInd w:val="0"/>
        <w:snapToGrid w:val="0"/>
        <w:spacing w:line="420" w:lineRule="exact"/>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（3）拒绝履行合同义务的；</w:t>
      </w:r>
    </w:p>
    <w:p w14:paraId="30E3AA9C">
      <w:pPr>
        <w:adjustRightInd w:val="0"/>
        <w:snapToGrid w:val="0"/>
        <w:spacing w:line="420" w:lineRule="exact"/>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w:t>
      </w:r>
      <w:r>
        <w:rPr>
          <w:rFonts w:hint="eastAsia" w:hAnsi="宋体" w:cs="宋体"/>
          <w:color w:val="000000" w:themeColor="text1"/>
          <w:kern w:val="0"/>
          <w14:textFill>
            <w14:solidFill>
              <w14:schemeClr w14:val="tx1"/>
            </w14:solidFill>
          </w14:textFill>
        </w:rPr>
        <w:t>违反法律、规章、规范性文件规定的。</w:t>
      </w:r>
    </w:p>
    <w:p w14:paraId="3623C92C">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92" w:name="_Toc28316"/>
      <w:r>
        <w:rPr>
          <w:rFonts w:hint="eastAsia" w:ascii="黑体" w:hAnsi="黑体" w:eastAsia="黑体"/>
          <w:color w:val="000000" w:themeColor="text1"/>
          <w:sz w:val="28"/>
          <w:szCs w:val="28"/>
          <w14:textFill>
            <w14:solidFill>
              <w14:schemeClr w14:val="tx1"/>
            </w14:solidFill>
          </w14:textFill>
        </w:rPr>
        <w:t>八、政府采购政策</w:t>
      </w:r>
      <w:bookmarkEnd w:id="92"/>
    </w:p>
    <w:p w14:paraId="330AF495">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93" w:name="_Toc62206161"/>
      <w:bookmarkStart w:id="94" w:name="_Toc10411"/>
      <w:bookmarkStart w:id="95" w:name="_Toc23243974"/>
      <w:r>
        <w:rPr>
          <w:rFonts w:hint="eastAsia" w:ascii="宋体" w:hAnsi="宋体" w:eastAsia="宋体"/>
          <w:color w:val="000000" w:themeColor="text1"/>
          <w:sz w:val="21"/>
          <w:szCs w:val="21"/>
          <w14:textFill>
            <w14:solidFill>
              <w14:schemeClr w14:val="tx1"/>
            </w14:solidFill>
          </w14:textFill>
        </w:rPr>
        <w:t>35.预留采购份额</w:t>
      </w:r>
      <w:bookmarkEnd w:id="93"/>
      <w:bookmarkEnd w:id="94"/>
    </w:p>
    <w:p w14:paraId="7FBE8977">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35.1本章第3.1款规定采购项目或者采购包属于“预留采购份额”的，投标人有下列情形之一的，</w:t>
      </w:r>
      <w:r>
        <w:rPr>
          <w:rFonts w:hint="eastAsia" w:ascii="宋体" w:hAnsi="宋体" w:cs="宋体"/>
          <w:color w:val="000000" w:themeColor="text1"/>
          <w:kern w:val="0"/>
          <w:szCs w:val="21"/>
          <w14:textFill>
            <w14:solidFill>
              <w14:schemeClr w14:val="tx1"/>
            </w14:solidFill>
          </w14:textFill>
        </w:rPr>
        <w:t>其</w:t>
      </w:r>
      <w:r>
        <w:rPr>
          <w:rFonts w:hint="eastAsia" w:ascii="宋体" w:hAnsi="宋体" w:cs="宋体"/>
          <w:b/>
          <w:color w:val="000000" w:themeColor="text1"/>
          <w:kern w:val="0"/>
          <w:szCs w:val="21"/>
          <w14:textFill>
            <w14:solidFill>
              <w14:schemeClr w14:val="tx1"/>
            </w14:solidFill>
          </w14:textFill>
        </w:rPr>
        <w:t>投标无效</w:t>
      </w:r>
      <w:r>
        <w:rPr>
          <w:rFonts w:hint="eastAsia" w:ascii="宋体" w:hAnsi="宋体" w:cs="宋体"/>
          <w:color w:val="000000" w:themeColor="text1"/>
          <w:kern w:val="0"/>
          <w:szCs w:val="21"/>
          <w14:textFill>
            <w14:solidFill>
              <w14:schemeClr w14:val="tx1"/>
            </w14:solidFill>
          </w14:textFill>
        </w:rPr>
        <w:t>。</w:t>
      </w:r>
    </w:p>
    <w:p w14:paraId="23FBE358">
      <w:pPr>
        <w:adjustRightInd w:val="0"/>
        <w:snapToGrid w:val="0"/>
        <w:spacing w:line="420" w:lineRule="exact"/>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（1）投标人提交的落实政府采购政策需满足的资格要求证明材料不符合本章第14.3款规定；</w:t>
      </w:r>
    </w:p>
    <w:p w14:paraId="0DC91289">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（2）组成联合体或者接受分包合同的中小企业与联合体内其他企业（成员）、分包企业（投标人）之间存在直接控股、管理关系。</w:t>
      </w:r>
    </w:p>
    <w:p w14:paraId="3569CA6A">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96" w:name="_Toc62206162"/>
      <w:bookmarkStart w:id="97" w:name="_Toc3509"/>
      <w:r>
        <w:rPr>
          <w:rFonts w:hint="eastAsia" w:ascii="宋体" w:hAnsi="宋体" w:eastAsia="宋体"/>
          <w:color w:val="000000" w:themeColor="text1"/>
          <w:sz w:val="21"/>
          <w:szCs w:val="21"/>
          <w14:textFill>
            <w14:solidFill>
              <w14:schemeClr w14:val="tx1"/>
            </w14:solidFill>
          </w14:textFill>
        </w:rPr>
        <w:t>36.强制采购</w:t>
      </w:r>
      <w:bookmarkEnd w:id="96"/>
      <w:bookmarkEnd w:id="97"/>
    </w:p>
    <w:p w14:paraId="0C050128">
      <w:pPr>
        <w:adjustRightInd w:val="0"/>
        <w:snapToGrid w:val="0"/>
        <w:spacing w:line="420" w:lineRule="exact"/>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36.1纳入</w:t>
      </w:r>
      <w:r>
        <w:rPr>
          <w:rFonts w:hint="eastAsia" w:ascii="宋体" w:hAnsi="宋体"/>
          <w:color w:val="000000" w:themeColor="text1"/>
          <w:szCs w:val="21"/>
          <w14:textFill>
            <w14:solidFill>
              <w14:schemeClr w14:val="tx1"/>
            </w14:solidFill>
          </w14:textFill>
        </w:rPr>
        <w:t>财政部会同国务院</w:t>
      </w:r>
      <w:r>
        <w:rPr>
          <w:rFonts w:hint="eastAsia" w:ascii="宋体" w:hAnsi="宋体" w:cs="宋体"/>
          <w:color w:val="000000" w:themeColor="text1"/>
          <w:kern w:val="0"/>
          <w:szCs w:val="21"/>
          <w14:textFill>
            <w14:solidFill>
              <w14:schemeClr w14:val="tx1"/>
            </w14:solidFill>
          </w14:textFill>
        </w:rPr>
        <w:t>有关部门发布的节能产品政府采购品目清单（品目清单中标注</w:t>
      </w:r>
      <w:r>
        <w:rPr>
          <w:rFonts w:hint="eastAsia" w:ascii="宋体" w:hAnsi="宋体" w:cs="宋体"/>
          <w:color w:val="000000" w:themeColor="text1"/>
          <w:kern w:val="0"/>
          <w:szCs w:val="21"/>
          <w14:textFill>
            <w14:solidFill>
              <w14:schemeClr w14:val="tx1"/>
            </w14:solidFill>
          </w14:textFill>
        </w:rPr>
        <w:sym w:font="Wingdings" w:char="F0AB"/>
      </w:r>
      <w:r>
        <w:rPr>
          <w:rFonts w:hint="eastAsia" w:ascii="宋体" w:hAnsi="宋体" w:cs="宋体"/>
          <w:color w:val="000000" w:themeColor="text1"/>
          <w:kern w:val="0"/>
          <w:szCs w:val="21"/>
          <w14:textFill>
            <w14:solidFill>
              <w14:schemeClr w14:val="tx1"/>
            </w14:solidFill>
          </w14:textFill>
        </w:rPr>
        <w:t>符号产品），实施政府强制采购的，投标人提供的产品不符合强制采购规定，其</w:t>
      </w:r>
      <w:r>
        <w:rPr>
          <w:rFonts w:hint="eastAsia" w:ascii="宋体" w:hAnsi="宋体" w:cs="宋体"/>
          <w:b/>
          <w:color w:val="000000" w:themeColor="text1"/>
          <w:kern w:val="0"/>
          <w:szCs w:val="21"/>
          <w14:textFill>
            <w14:solidFill>
              <w14:schemeClr w14:val="tx1"/>
            </w14:solidFill>
          </w14:textFill>
        </w:rPr>
        <w:t>投标无效</w:t>
      </w:r>
      <w:r>
        <w:rPr>
          <w:rFonts w:hint="eastAsia" w:ascii="宋体" w:hAnsi="宋体" w:cs="宋体"/>
          <w:color w:val="000000" w:themeColor="text1"/>
          <w:kern w:val="0"/>
          <w:szCs w:val="21"/>
          <w14:textFill>
            <w14:solidFill>
              <w14:schemeClr w14:val="tx1"/>
            </w14:solidFill>
          </w14:textFill>
        </w:rPr>
        <w:t>。</w:t>
      </w:r>
    </w:p>
    <w:p w14:paraId="79DB4BB5">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98" w:name="_Toc62206163"/>
      <w:bookmarkStart w:id="99" w:name="_Toc13927"/>
      <w:r>
        <w:rPr>
          <w:rFonts w:hint="eastAsia" w:ascii="宋体" w:hAnsi="宋体" w:eastAsia="宋体"/>
          <w:color w:val="000000" w:themeColor="text1"/>
          <w:sz w:val="21"/>
          <w:szCs w:val="21"/>
          <w14:textFill>
            <w14:solidFill>
              <w14:schemeClr w14:val="tx1"/>
            </w14:solidFill>
          </w14:textFill>
        </w:rPr>
        <w:t>37.优先采购</w:t>
      </w:r>
      <w:bookmarkEnd w:id="98"/>
      <w:bookmarkEnd w:id="99"/>
    </w:p>
    <w:p w14:paraId="505D1C4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37.1对纳入财政部会同国务院有关部门发布的节能产品（未</w:t>
      </w:r>
      <w:r>
        <w:rPr>
          <w:rFonts w:hint="eastAsia" w:ascii="宋体" w:hAnsi="宋体" w:cs="宋体"/>
          <w:color w:val="000000" w:themeColor="text1"/>
          <w:kern w:val="0"/>
          <w:szCs w:val="21"/>
          <w14:textFill>
            <w14:solidFill>
              <w14:schemeClr w14:val="tx1"/>
            </w14:solidFill>
          </w14:textFill>
        </w:rPr>
        <w:t>标注</w:t>
      </w:r>
      <w:r>
        <w:rPr>
          <w:rFonts w:hint="eastAsia" w:ascii="宋体" w:hAnsi="宋体" w:cs="宋体"/>
          <w:color w:val="000000" w:themeColor="text1"/>
          <w:kern w:val="0"/>
          <w:szCs w:val="21"/>
          <w14:textFill>
            <w14:solidFill>
              <w14:schemeClr w14:val="tx1"/>
            </w14:solidFill>
          </w14:textFill>
        </w:rPr>
        <w:sym w:font="Wingdings" w:char="F0AB"/>
      </w:r>
      <w:r>
        <w:rPr>
          <w:rFonts w:hint="eastAsia" w:ascii="宋体" w:hAnsi="宋体" w:cs="宋体"/>
          <w:color w:val="000000" w:themeColor="text1"/>
          <w:kern w:val="0"/>
          <w:szCs w:val="21"/>
          <w14:textFill>
            <w14:solidFill>
              <w14:schemeClr w14:val="tx1"/>
            </w14:solidFill>
          </w14:textFill>
        </w:rPr>
        <w:t>符号产品</w:t>
      </w:r>
      <w:r>
        <w:rPr>
          <w:rFonts w:hint="eastAsia" w:ascii="宋体" w:hAnsi="宋体"/>
          <w:color w:val="000000" w:themeColor="text1"/>
          <w:szCs w:val="21"/>
          <w14:textFill>
            <w14:solidFill>
              <w14:schemeClr w14:val="tx1"/>
            </w14:solidFill>
          </w14:textFill>
        </w:rPr>
        <w:t>）、环境标志产品政府采购品目清单，实施政府优先采购的，评审时按“第四章评标方法及标准”规定给予价格折扣；</w:t>
      </w:r>
    </w:p>
    <w:p w14:paraId="4F4C3F5D">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100" w:name="_Toc16529"/>
      <w:bookmarkStart w:id="101" w:name="_Toc62206164"/>
      <w:r>
        <w:rPr>
          <w:rFonts w:hint="eastAsia" w:ascii="宋体" w:hAnsi="宋体" w:eastAsia="宋体"/>
          <w:color w:val="000000" w:themeColor="text1"/>
          <w:sz w:val="21"/>
          <w:szCs w:val="21"/>
          <w14:textFill>
            <w14:solidFill>
              <w14:schemeClr w14:val="tx1"/>
            </w14:solidFill>
          </w14:textFill>
        </w:rPr>
        <w:t>38.价格评审优惠</w:t>
      </w:r>
      <w:bookmarkEnd w:id="100"/>
      <w:bookmarkEnd w:id="101"/>
    </w:p>
    <w:p w14:paraId="638CEA5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38.1</w:t>
      </w:r>
      <w:r>
        <w:rPr>
          <w:rFonts w:hint="eastAsia" w:ascii="宋体" w:hAnsi="宋体"/>
          <w:bCs/>
          <w:color w:val="000000" w:themeColor="text1"/>
          <w:szCs w:val="21"/>
          <w14:textFill>
            <w14:solidFill>
              <w14:schemeClr w14:val="tx1"/>
            </w14:solidFill>
          </w14:textFill>
        </w:rPr>
        <w:t>本章第3.1款规定采购项目或者采购包属于“预留采购份额”的，不再执行“价格评审优惠”的小微企业扶持政策。</w:t>
      </w:r>
    </w:p>
    <w:p w14:paraId="22365F8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38.2采购项目或者采购包属于“非预留采购份额”的，享受“价格评审优惠”小微企业扶持政策，价格评审优惠如下：</w:t>
      </w:r>
    </w:p>
    <w:p w14:paraId="42D7DCD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（1）投标人提供的货物全部由符合政策要求的小型、微型企业制造，评审时按“第四章评标方法及标准”规定给予价格折扣，用扣除后的价格参与评审；</w:t>
      </w:r>
    </w:p>
    <w:p w14:paraId="7BBCDB9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招标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w:t>
      </w:r>
    </w:p>
    <w:p w14:paraId="55AC4817">
      <w:pPr>
        <w:adjustRightInd w:val="0"/>
        <w:snapToGrid w:val="0"/>
        <w:spacing w:line="420" w:lineRule="exact"/>
        <w:ind w:firstLine="420" w:firstLineChars="200"/>
        <w:jc w:val="left"/>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38.3</w:t>
      </w:r>
      <w:r>
        <w:rPr>
          <w:rFonts w:hint="eastAsia" w:ascii="宋体" w:hAnsi="宋体"/>
          <w:bCs/>
          <w:color w:val="000000" w:themeColor="text1"/>
          <w:szCs w:val="21"/>
          <w14:textFill>
            <w14:solidFill>
              <w14:schemeClr w14:val="tx1"/>
            </w14:solidFill>
          </w14:textFill>
        </w:rPr>
        <w:t>组成联合体</w:t>
      </w:r>
      <w:r>
        <w:rPr>
          <w:rFonts w:hint="eastAsia" w:ascii="宋体" w:hAnsi="宋体"/>
          <w:color w:val="000000" w:themeColor="text1"/>
          <w:szCs w:val="21"/>
          <w14:textFill>
            <w14:solidFill>
              <w14:schemeClr w14:val="tx1"/>
            </w14:solidFill>
          </w14:textFill>
        </w:rPr>
        <w:t>或者</w:t>
      </w:r>
      <w:r>
        <w:rPr>
          <w:rFonts w:hint="eastAsia" w:ascii="宋体" w:hAnsi="宋体"/>
          <w:bCs/>
          <w:color w:val="000000" w:themeColor="text1"/>
          <w:szCs w:val="21"/>
          <w14:textFill>
            <w14:solidFill>
              <w14:schemeClr w14:val="tx1"/>
            </w14:solidFill>
          </w14:textFill>
        </w:rPr>
        <w:t>接受分包的小微企业与联合体内其他企业、分包企业之间存在直接控股、管理关系的，不享受价格扣除优惠政策。</w:t>
      </w:r>
    </w:p>
    <w:p w14:paraId="19E427DE">
      <w:pPr>
        <w:adjustRightInd w:val="0"/>
        <w:snapToGrid w:val="0"/>
        <w:spacing w:line="420" w:lineRule="exact"/>
        <w:ind w:firstLine="420" w:firstLineChars="200"/>
        <w:jc w:val="left"/>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宋体" w:cs="Times New Roman"/>
          <w:bCs/>
          <w:color w:val="000000" w:themeColor="text1"/>
          <w:szCs w:val="21"/>
          <w:lang w:val="en-US" w:eastAsia="zh-CN"/>
          <w14:textFill>
            <w14:solidFill>
              <w14:schemeClr w14:val="tx1"/>
            </w14:solidFill>
          </w14:textFill>
        </w:rPr>
        <w:t>38.4</w:t>
      </w:r>
      <w:r>
        <w:rPr>
          <w:rFonts w:hint="eastAsia" w:ascii="宋体" w:hAnsi="宋体" w:eastAsia="宋体" w:cs="Times New Roman"/>
          <w:bCs/>
          <w:color w:val="000000" w:themeColor="text1"/>
          <w:szCs w:val="21"/>
          <w14:textFill>
            <w14:solidFill>
              <w14:schemeClr w14:val="tx1"/>
            </w14:solidFill>
          </w14:textFill>
        </w:rPr>
        <w:t>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11A6F480">
      <w:pPr>
        <w:adjustRightInd w:val="0"/>
        <w:snapToGrid w:val="0"/>
        <w:spacing w:line="420" w:lineRule="exact"/>
        <w:ind w:firstLine="420" w:firstLineChars="200"/>
        <w:jc w:val="left"/>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宋体" w:cs="Times New Roman"/>
          <w:bCs/>
          <w:color w:val="000000" w:themeColor="text1"/>
          <w:szCs w:val="21"/>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bCs/>
          <w:color w:val="000000" w:themeColor="text1"/>
          <w:szCs w:val="21"/>
          <w:lang w:eastAsia="zh-CN"/>
          <w14:textFill>
            <w14:solidFill>
              <w14:schemeClr w14:val="tx1"/>
            </w14:solidFill>
          </w14:textFill>
        </w:rPr>
        <w:t>。</w:t>
      </w:r>
    </w:p>
    <w:p w14:paraId="01C79C39">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102" w:name="_Toc12860"/>
      <w:bookmarkStart w:id="103" w:name="_Toc62206165"/>
      <w:r>
        <w:rPr>
          <w:rFonts w:hint="eastAsia" w:ascii="宋体" w:hAnsi="宋体" w:eastAsia="宋体"/>
          <w:color w:val="000000" w:themeColor="text1"/>
          <w:sz w:val="21"/>
          <w:szCs w:val="21"/>
          <w14:textFill>
            <w14:solidFill>
              <w14:schemeClr w14:val="tx1"/>
            </w14:solidFill>
          </w14:textFill>
        </w:rPr>
        <w:t>39.政府采购政策其他规定</w:t>
      </w:r>
      <w:bookmarkEnd w:id="102"/>
      <w:bookmarkEnd w:id="103"/>
    </w:p>
    <w:p w14:paraId="2FF74C5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39.1视同小型、微型企业的监狱企业、残疾人福利性单位，享受《关于印发＜政府采购促进中小企业发展办法＞的通知》规定的小微企业扶持政策。监狱企业、残疾人福利性单位属于小型、微型企业的，不重复享受小微企业扶持政策。</w:t>
      </w:r>
    </w:p>
    <w:p w14:paraId="2C8B266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39.2联合体投标，联合体各方均为中小企业的，联合体视同中小企业。其中，联合体各方均为小微企业的，联合体视同小微企业。</w:t>
      </w:r>
    </w:p>
    <w:p w14:paraId="062EE0A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39.3在货物采购项目中，投标人提供的货物既有中小企业制造货物，也有大型企业制造货物的，不享受中小企业扶持政策；投标人提供的货物既有中型企业制造，也有小微企业制造的，不享受小微企业扶持政策。</w:t>
      </w:r>
    </w:p>
    <w:p w14:paraId="31CE2CB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39.4投标人提供的产品取得两个及以上优先采购产品认证的，评审时只有其中一项产品能够享受优先采购优惠（投标人自行选择，并在投标文件中并填报相关信息及数据）。</w:t>
      </w:r>
    </w:p>
    <w:p w14:paraId="765E6AE4">
      <w:pPr>
        <w:adjustRightInd w:val="0"/>
        <w:snapToGrid w:val="0"/>
        <w:spacing w:line="42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39.5“价格评审优惠”可以与同时属于“节能产品”、“环境标志产品”中的一项“优先采购”累加计算。</w:t>
      </w:r>
    </w:p>
    <w:p w14:paraId="66B85987">
      <w:pPr>
        <w:adjustRightInd w:val="0"/>
        <w:snapToGrid w:val="0"/>
        <w:spacing w:line="420" w:lineRule="exact"/>
        <w:ind w:firstLine="420" w:firstLineChars="200"/>
        <w:jc w:val="lef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39.6对于非专门面向中小企业的采购项目，既有本国产品也有非本国产品参与竞争，且提供本国产品的供应商同时为小微企业的，应按照&lt;&lt;国务院办公厅关于在政府采购中实施本国产品标准及相关政策的通知&gt;&gt;(国办发[2025〕34号)、&lt;&lt;政府采购促进中小企业发展管理办法&gt;&gt;、&lt;&lt;财政部关于进一步加大政府采购支持中小企业力度的通知&gt;&gt;规定，对该供应商的产品同时给予支持本国产品和小微企业产品的价格评审优惠。相关价格评审扣除优惠，均在供应商原始报价基础上计算，用扣除后的价格参与评审。</w:t>
      </w:r>
    </w:p>
    <w:p w14:paraId="27A4C941">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投标人提供的产品既有本国产品价格扣除又有小微企业价格扣除政策时，具体计算公式为：参加评审价格一提供的全部产品报价×(1-小微企业价格扣除率-本国产品价格扣除率)</w:t>
      </w:r>
    </w:p>
    <w:p w14:paraId="0503EA05">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39.</w:t>
      </w:r>
      <w:r>
        <w:rPr>
          <w:rFonts w:hint="eastAsia" w:ascii="宋体" w:hAnsi="宋体"/>
          <w:color w:val="000000" w:themeColor="text1"/>
          <w:szCs w:val="21"/>
          <w:lang w:val="en-US" w:eastAsia="zh-CN"/>
          <w14:textFill>
            <w14:solidFill>
              <w14:schemeClr w14:val="tx1"/>
            </w14:solidFill>
          </w14:textFill>
        </w:rPr>
        <w:t>7</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规定的其他事项。</w:t>
      </w:r>
    </w:p>
    <w:p w14:paraId="3CED488B">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104" w:name="_Toc5618"/>
      <w:bookmarkStart w:id="105" w:name="_Toc23255846"/>
      <w:bookmarkStart w:id="106" w:name="_Toc62206166"/>
      <w:r>
        <w:rPr>
          <w:rFonts w:hint="eastAsia" w:ascii="宋体" w:hAnsi="宋体" w:eastAsia="宋体"/>
          <w:color w:val="000000" w:themeColor="text1"/>
          <w:sz w:val="21"/>
          <w:szCs w:val="21"/>
          <w14:textFill>
            <w14:solidFill>
              <w14:schemeClr w14:val="tx1"/>
            </w14:solidFill>
          </w14:textFill>
        </w:rPr>
        <w:t>40.供应商应提供的政府采购政策证明资料</w:t>
      </w:r>
      <w:bookmarkEnd w:id="104"/>
      <w:bookmarkEnd w:id="105"/>
      <w:bookmarkEnd w:id="106"/>
    </w:p>
    <w:p w14:paraId="21C96DB4">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40.1节能产品或者环境标志产品：提供国家确定的认证机构出具的、处于有效期之内的节能产品或者环境标志产品认证证书（复印件）。</w:t>
      </w:r>
    </w:p>
    <w:p w14:paraId="354BA7C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40.</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中小企业：按《关于印发＜政府采购促进中小企业发展办法＞的通知》（财库[2020]46号）和《关于印发中小企业划型标准规定的通知》（工信部联企业〔2011〕300号）文件规定，如实填写并提交《中小企业声明函》（格式）（可通过信息化部网站上的自测小程序进行自查）。</w:t>
      </w:r>
    </w:p>
    <w:p w14:paraId="7D29C787">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（1）《中小企业声明函》（格式）中采购标的对应的中小企业划分标准所属行业见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7B03DB6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招标文件要求或者接受联合体形式投标，或者要求或者允许投标人向中小企业分包的，还应当提供联合协议或者分包意向协议，联合协议或者分包意向协议中中小企业或者小型、微型企业合同金额应当达到的比例应当符合招标文件规定。</w:t>
      </w:r>
    </w:p>
    <w:p w14:paraId="54F8585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40.</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监狱企业：按《关于政府采购支持监狱企业发展有关问题的通知》（财库〔2014〕68号）文件规定提供证明文件（复印件）。</w:t>
      </w:r>
    </w:p>
    <w:p w14:paraId="7DCBAF87">
      <w:pPr>
        <w:adjustRightInd w:val="0"/>
        <w:snapToGrid w:val="0"/>
        <w:spacing w:line="42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40.</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残疾人福利性单位：按《关于促进残疾人就业政府采购政策的通知》（财库〔2017〕141号）文件规定提供《残疾人福利性单位声明函》（格式）。</w:t>
      </w:r>
    </w:p>
    <w:p w14:paraId="0E468E67">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40.5 本国产品：按《国务院办公厅关于在政府采购中实施本国产品标准及相关政策的通知》（国办发（2025）34号）文件规定提供《关于符合本国产品标准的声明函》（格式）。</w:t>
      </w:r>
    </w:p>
    <w:p w14:paraId="1B5EC75B">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107" w:name="_Toc62206167"/>
      <w:bookmarkStart w:id="108" w:name="_Toc17692"/>
      <w:r>
        <w:rPr>
          <w:rFonts w:hint="eastAsia" w:ascii="宋体" w:hAnsi="宋体" w:eastAsia="宋体"/>
          <w:color w:val="000000" w:themeColor="text1"/>
          <w:sz w:val="21"/>
          <w:szCs w:val="21"/>
          <w14:textFill>
            <w14:solidFill>
              <w14:schemeClr w14:val="tx1"/>
            </w14:solidFill>
          </w14:textFill>
        </w:rPr>
        <w:t>41.进口产品</w:t>
      </w:r>
      <w:bookmarkEnd w:id="107"/>
      <w:bookmarkEnd w:id="108"/>
    </w:p>
    <w:p w14:paraId="236989A3">
      <w:pPr>
        <w:adjustRightInd w:val="0"/>
        <w:snapToGrid w:val="0"/>
        <w:spacing w:line="42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41.1进口产品是指符合《政府采购进口产品管理办法》（财库〔2007〕119号）和《关于政府采购进口产品管理有关问题的通知》（财办库〔2008〕248号）文件规定的产品。除</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另有规定外，采购项目拒绝进口产品参加投标。本款规定同意购买进口产品的，不限制满足招标文件要求的国内产品参与投标竞争。</w:t>
      </w:r>
    </w:p>
    <w:p w14:paraId="269F82F3">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109" w:name="_Toc62206168"/>
      <w:bookmarkStart w:id="110" w:name="_Toc23401"/>
      <w:r>
        <w:rPr>
          <w:rFonts w:hint="eastAsia" w:ascii="宋体" w:hAnsi="宋体" w:eastAsia="宋体"/>
          <w:color w:val="000000" w:themeColor="text1"/>
          <w:sz w:val="21"/>
          <w:szCs w:val="21"/>
          <w14:textFill>
            <w14:solidFill>
              <w14:schemeClr w14:val="tx1"/>
            </w14:solidFill>
          </w14:textFill>
        </w:rPr>
        <w:t>42. 融资、担保</w:t>
      </w:r>
      <w:bookmarkEnd w:id="109"/>
      <w:bookmarkEnd w:id="110"/>
    </w:p>
    <w:p w14:paraId="569ED137">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42.1投标人有融资、担保需求的，可登陆中国湖南政府采购网查询相关银行、担保机构业务。</w:t>
      </w:r>
    </w:p>
    <w:bookmarkEnd w:id="95"/>
    <w:p w14:paraId="5F8E6668">
      <w:pPr>
        <w:pStyle w:val="5"/>
        <w:keepNext w:val="0"/>
        <w:keepLines w:val="0"/>
        <w:adjustRightInd w:val="0"/>
        <w:snapToGrid w:val="0"/>
        <w:spacing w:before="156" w:beforeLines="50" w:after="0" w:line="420" w:lineRule="exact"/>
        <w:jc w:val="center"/>
        <w:rPr>
          <w:rFonts w:ascii="黑体" w:hAnsi="黑体" w:eastAsia="黑体"/>
          <w:color w:val="000000" w:themeColor="text1"/>
          <w:sz w:val="28"/>
          <w:szCs w:val="28"/>
          <w14:textFill>
            <w14:solidFill>
              <w14:schemeClr w14:val="tx1"/>
            </w14:solidFill>
          </w14:textFill>
        </w:rPr>
      </w:pPr>
      <w:bookmarkStart w:id="111" w:name="_Toc21783"/>
      <w:r>
        <w:rPr>
          <w:rFonts w:hint="eastAsia" w:ascii="黑体" w:hAnsi="黑体" w:eastAsia="黑体"/>
          <w:color w:val="000000" w:themeColor="text1"/>
          <w:sz w:val="28"/>
          <w:szCs w:val="28"/>
          <w14:textFill>
            <w14:solidFill>
              <w14:schemeClr w14:val="tx1"/>
            </w14:solidFill>
          </w14:textFill>
        </w:rPr>
        <w:t>九、其他规定</w:t>
      </w:r>
      <w:bookmarkEnd w:id="111"/>
    </w:p>
    <w:p w14:paraId="7DF16230">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112" w:name="_Toc31359"/>
      <w:r>
        <w:rPr>
          <w:rFonts w:hint="eastAsia" w:ascii="宋体" w:hAnsi="宋体" w:eastAsia="宋体"/>
          <w:color w:val="000000" w:themeColor="text1"/>
          <w:sz w:val="21"/>
          <w:szCs w:val="21"/>
          <w14:textFill>
            <w14:solidFill>
              <w14:schemeClr w14:val="tx1"/>
            </w14:solidFill>
          </w14:textFill>
        </w:rPr>
        <w:t>43.招标代理服务费</w:t>
      </w:r>
      <w:bookmarkEnd w:id="112"/>
    </w:p>
    <w:p w14:paraId="799B62CD">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43.1招标代理服务费由中标人支付的，投标人应按</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规定向采购代理机构交纳招标代理服务费，并在投标文件中提供中标服务费承诺书。</w:t>
      </w:r>
    </w:p>
    <w:p w14:paraId="1E524F23">
      <w:pPr>
        <w:pStyle w:val="6"/>
        <w:keepNext w:val="0"/>
        <w:keepLines w:val="0"/>
        <w:adjustRightInd w:val="0"/>
        <w:snapToGrid w:val="0"/>
        <w:spacing w:before="0" w:after="0" w:line="420" w:lineRule="exact"/>
        <w:rPr>
          <w:rFonts w:ascii="宋体" w:hAnsi="宋体" w:eastAsia="宋体"/>
          <w:color w:val="000000" w:themeColor="text1"/>
          <w:sz w:val="21"/>
          <w:szCs w:val="21"/>
          <w14:textFill>
            <w14:solidFill>
              <w14:schemeClr w14:val="tx1"/>
            </w14:solidFill>
          </w14:textFill>
        </w:rPr>
      </w:pPr>
      <w:bookmarkStart w:id="113" w:name="_Toc14942"/>
      <w:r>
        <w:rPr>
          <w:rFonts w:hint="eastAsia" w:ascii="宋体" w:hAnsi="宋体" w:eastAsia="宋体"/>
          <w:color w:val="000000" w:themeColor="text1"/>
          <w:sz w:val="21"/>
          <w:szCs w:val="21"/>
          <w14:textFill>
            <w14:solidFill>
              <w14:schemeClr w14:val="tx1"/>
            </w14:solidFill>
          </w14:textFill>
        </w:rPr>
        <w:t>44.需要补充的其他内容</w:t>
      </w:r>
      <w:bookmarkEnd w:id="113"/>
    </w:p>
    <w:p w14:paraId="39FF4E1B">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44.1招标文件需要补充的其他内容见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3C026945">
      <w:pPr>
        <w:pStyle w:val="17"/>
        <w:spacing w:after="0" w:line="420" w:lineRule="exact"/>
        <w:ind w:firstLine="420" w:firstLineChars="200"/>
        <w:rPr>
          <w:rFonts w:ascii="宋体" w:hAnsi="宋体" w:cs="宋体"/>
          <w:szCs w:val="21"/>
        </w:rPr>
      </w:pPr>
      <w:r>
        <w:rPr>
          <w:rFonts w:ascii="宋体" w:hAnsi="宋体" w:cs="宋体"/>
          <w:szCs w:val="21"/>
        </w:rPr>
        <w:t>44.2</w:t>
      </w:r>
      <w:r>
        <w:rPr>
          <w:rFonts w:hint="eastAsia" w:ascii="宋体" w:hAnsi="宋体" w:cs="宋体"/>
          <w:szCs w:val="21"/>
        </w:rPr>
        <w:t>样品要求详见</w:t>
      </w:r>
      <w:r>
        <w:rPr>
          <w:rFonts w:hint="eastAsia" w:ascii="宋体" w:hAnsi="宋体" w:cs="宋体"/>
          <w:b/>
          <w:szCs w:val="21"/>
        </w:rPr>
        <w:t>【投标须知前附表】</w:t>
      </w:r>
    </w:p>
    <w:p w14:paraId="0E21C142">
      <w:pPr>
        <w:adjustRightInd w:val="0"/>
        <w:snapToGrid w:val="0"/>
        <w:spacing w:before="156" w:beforeLines="50" w:line="360" w:lineRule="auto"/>
        <w:ind w:firstLine="420" w:firstLineChars="200"/>
        <w:jc w:val="left"/>
        <w:rPr>
          <w:rFonts w:ascii="黑体" w:hAnsi="华文中宋" w:eastAsia="黑体"/>
          <w:bCs/>
          <w:color w:val="000000" w:themeColor="text1"/>
          <w:w w:val="90"/>
          <w:sz w:val="32"/>
          <w:szCs w:val="32"/>
          <w14:textFill>
            <w14:solidFill>
              <w14:schemeClr w14:val="tx1"/>
            </w14:solidFill>
          </w14:textFill>
        </w:rPr>
      </w:pPr>
      <w:r>
        <w:rPr>
          <w:rFonts w:hAnsi="宋体"/>
          <w:color w:val="000000" w:themeColor="text1"/>
          <w14:textFill>
            <w14:solidFill>
              <w14:schemeClr w14:val="tx1"/>
            </w14:solidFill>
          </w14:textFill>
        </w:rPr>
        <w:br w:type="page"/>
      </w:r>
    </w:p>
    <w:p w14:paraId="68D0B9C5">
      <w:pPr>
        <w:pStyle w:val="3"/>
        <w:rPr>
          <w:rFonts w:ascii="黑体" w:hAnsi="黑体" w:eastAsia="黑体"/>
          <w:color w:val="000000" w:themeColor="text1"/>
          <w:sz w:val="32"/>
          <w:szCs w:val="32"/>
          <w14:textFill>
            <w14:solidFill>
              <w14:schemeClr w14:val="tx1"/>
            </w14:solidFill>
          </w14:textFill>
        </w:rPr>
      </w:pPr>
      <w:bookmarkStart w:id="114" w:name="_Toc29741"/>
      <w:r>
        <w:rPr>
          <w:rFonts w:hint="eastAsia" w:ascii="黑体" w:hAnsi="黑体" w:eastAsia="黑体"/>
          <w:color w:val="000000" w:themeColor="text1"/>
          <w:sz w:val="32"/>
          <w:szCs w:val="32"/>
          <w14:textFill>
            <w14:solidFill>
              <w14:schemeClr w14:val="tx1"/>
            </w14:solidFill>
          </w14:textFill>
        </w:rPr>
        <w:t>第三章 资格审查</w:t>
      </w:r>
      <w:bookmarkEnd w:id="114"/>
    </w:p>
    <w:p w14:paraId="0FB63DCF">
      <w:pPr>
        <w:pStyle w:val="5"/>
        <w:adjustRightInd w:val="0"/>
        <w:snapToGrid w:val="0"/>
        <w:spacing w:before="0" w:after="0" w:line="420" w:lineRule="exact"/>
        <w:rPr>
          <w:rFonts w:ascii="黑体" w:hAnsi="黑体" w:eastAsia="黑体"/>
          <w:color w:val="000000" w:themeColor="text1"/>
          <w:sz w:val="21"/>
          <w:szCs w:val="24"/>
          <w14:textFill>
            <w14:solidFill>
              <w14:schemeClr w14:val="tx1"/>
            </w14:solidFill>
          </w14:textFill>
        </w:rPr>
      </w:pPr>
      <w:bookmarkStart w:id="115" w:name="_Toc32109"/>
      <w:r>
        <w:rPr>
          <w:rFonts w:hint="eastAsia" w:ascii="黑体" w:hAnsi="黑体" w:eastAsia="黑体"/>
          <w:color w:val="000000" w:themeColor="text1"/>
          <w:sz w:val="21"/>
          <w:szCs w:val="24"/>
          <w14:textFill>
            <w14:solidFill>
              <w14:schemeClr w14:val="tx1"/>
            </w14:solidFill>
          </w14:textFill>
        </w:rPr>
        <w:t>1．资格审查主体</w:t>
      </w:r>
      <w:bookmarkEnd w:id="115"/>
    </w:p>
    <w:p w14:paraId="1118E7CC">
      <w:pPr>
        <w:adjustRightInd w:val="0"/>
        <w:snapToGrid w:val="0"/>
        <w:spacing w:line="420" w:lineRule="exact"/>
        <w:ind w:firstLine="417" w:firstLineChars="199"/>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1.1资格审查主体：采购人、采购代理机构负责资格审查。</w:t>
      </w:r>
    </w:p>
    <w:p w14:paraId="2DDFF11E">
      <w:pPr>
        <w:pStyle w:val="5"/>
        <w:adjustRightInd w:val="0"/>
        <w:snapToGrid w:val="0"/>
        <w:spacing w:before="0" w:after="0" w:line="420" w:lineRule="exact"/>
        <w:rPr>
          <w:rFonts w:ascii="黑体" w:hAnsi="黑体" w:eastAsia="黑体"/>
          <w:color w:val="000000" w:themeColor="text1"/>
          <w:sz w:val="21"/>
          <w:szCs w:val="24"/>
          <w14:textFill>
            <w14:solidFill>
              <w14:schemeClr w14:val="tx1"/>
            </w14:solidFill>
          </w14:textFill>
        </w:rPr>
      </w:pPr>
      <w:bookmarkStart w:id="116" w:name="_Toc5337"/>
      <w:r>
        <w:rPr>
          <w:rFonts w:hint="eastAsia" w:ascii="黑体" w:hAnsi="黑体" w:eastAsia="黑体"/>
          <w:color w:val="000000" w:themeColor="text1"/>
          <w:sz w:val="21"/>
          <w:szCs w:val="24"/>
          <w14:textFill>
            <w14:solidFill>
              <w14:schemeClr w14:val="tx1"/>
            </w14:solidFill>
          </w14:textFill>
        </w:rPr>
        <w:t>2．资格审查</w:t>
      </w:r>
      <w:bookmarkEnd w:id="116"/>
    </w:p>
    <w:p w14:paraId="522C34CA">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2.1资格审查依据法律法规和招标文件的规定，对投标文件中的资格证明文件、投标保证金、投标报价等进行审查，以确定投标供应商是否具备投标资格。</w:t>
      </w:r>
    </w:p>
    <w:p w14:paraId="306C83AC">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2.2采购人、采购代理机构按本章附表1“资格审查表”所列审查项目及审查标准，对投标人资格进行审查。</w:t>
      </w:r>
    </w:p>
    <w:p w14:paraId="083DCED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2.3在资格审查时，投标人存在下列情况之一的，资格审查不合格，其投标无效：</w:t>
      </w:r>
    </w:p>
    <w:p w14:paraId="1005119F">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（1）不具备招标文件中规定的资格要求的，或提交的资格证明文件不符合招标文件要求的；</w:t>
      </w:r>
    </w:p>
    <w:p w14:paraId="3C24B65D">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（2）联合体投标未提交联合体协议书，或未提交联合体各方资格证明文件的；</w:t>
      </w:r>
    </w:p>
    <w:p w14:paraId="3DBC2280">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（3）投标文件的资格证明文件未按照招标文件要求签署、盖章的；</w:t>
      </w:r>
    </w:p>
    <w:p w14:paraId="36E03BC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（4）未按照招标文件的规定提交投标保证金的。</w:t>
      </w:r>
    </w:p>
    <w:p w14:paraId="23C37F52">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（5）投标报价超过招标文件中规定的预算金额或者最高限价的；</w:t>
      </w:r>
    </w:p>
    <w:p w14:paraId="20BBB90E">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（6）法律、法规和招标文件规定的其他投标无效情形的。</w:t>
      </w:r>
    </w:p>
    <w:p w14:paraId="134E0093">
      <w:pPr>
        <w:adjustRightInd w:val="0"/>
        <w:snapToGrid w:val="0"/>
        <w:spacing w:line="420" w:lineRule="exact"/>
        <w:ind w:firstLine="420" w:firstLineChars="200"/>
        <w:jc w:val="left"/>
        <w:rPr>
          <w:rFonts w:ascii="宋体" w:hAnsi="宋体"/>
          <w:b/>
          <w:color w:val="000000" w:themeColor="text1"/>
          <w:sz w:val="32"/>
          <w:szCs w:val="32"/>
          <w14:textFill>
            <w14:solidFill>
              <w14:schemeClr w14:val="tx1"/>
            </w14:solidFill>
          </w14:textFill>
        </w:rPr>
      </w:pPr>
      <w:r>
        <w:rPr>
          <w:rFonts w:hint="eastAsia" w:ascii="宋体" w:hAnsi="宋体"/>
          <w:color w:val="000000" w:themeColor="text1"/>
          <w14:textFill>
            <w14:solidFill>
              <w14:schemeClr w14:val="tx1"/>
            </w14:solidFill>
          </w14:textFill>
        </w:rPr>
        <w:t>2.4信用记录。开标结束后</w:t>
      </w:r>
      <w:r>
        <w:rPr>
          <w:rFonts w:hint="eastAsia" w:ascii="宋体" w:hAnsi="宋体"/>
          <w:color w:val="000000" w:themeColor="text1"/>
          <w:szCs w:val="21"/>
          <w14:textFill>
            <w14:solidFill>
              <w14:schemeClr w14:val="tx1"/>
            </w14:solidFill>
          </w14:textFill>
        </w:rPr>
        <w:t>资格审查时，采购人、采购代理机构将对投标人信用记录进行甄别。</w:t>
      </w:r>
    </w:p>
    <w:p w14:paraId="595F3A07">
      <w:pPr>
        <w:adjustRightInd w:val="0"/>
        <w:snapToGrid w:val="0"/>
        <w:spacing w:line="420" w:lineRule="exact"/>
        <w:ind w:firstLine="420" w:firstLineChars="200"/>
        <w:jc w:val="lef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（1）信用信息查询的查询渠道：信用中国网（www.creditchina.gov.cn）、中国政府采购网（www.ccgp.gov.cn）、中华人民共和国国家医疗保障局（</w:t>
      </w:r>
      <w:r>
        <w:rPr>
          <w:rFonts w:hint="eastAsia" w:ascii="宋体" w:hAnsi="宋体" w:eastAsia="宋体" w:cs="Times New Roman"/>
          <w:color w:val="000000" w:themeColor="text1"/>
          <w:szCs w:val="21"/>
          <w14:textFill>
            <w14:solidFill>
              <w14:schemeClr w14:val="tx1"/>
            </w14:solidFill>
          </w14:textFill>
        </w:rPr>
        <w:fldChar w:fldCharType="begin"/>
      </w:r>
      <w:r>
        <w:rPr>
          <w:rFonts w:hint="eastAsia" w:ascii="宋体" w:hAnsi="宋体" w:eastAsia="宋体" w:cs="Times New Roman"/>
          <w:color w:val="000000" w:themeColor="text1"/>
          <w:szCs w:val="21"/>
          <w14:textFill>
            <w14:solidFill>
              <w14:schemeClr w14:val="tx1"/>
            </w14:solidFill>
          </w14:textFill>
        </w:rPr>
        <w:instrText xml:space="preserve"> HYPERLINK "http://www.nhsa.gov.cn/" </w:instrText>
      </w:r>
      <w:r>
        <w:rPr>
          <w:rFonts w:hint="eastAsia" w:ascii="宋体" w:hAnsi="宋体" w:eastAsia="宋体" w:cs="Times New Roman"/>
          <w:color w:val="000000" w:themeColor="text1"/>
          <w:szCs w:val="21"/>
          <w14:textFill>
            <w14:solidFill>
              <w14:schemeClr w14:val="tx1"/>
            </w14:solidFill>
          </w14:textFill>
        </w:rPr>
        <w:fldChar w:fldCharType="separate"/>
      </w:r>
      <w:r>
        <w:rPr>
          <w:rFonts w:hint="eastAsia" w:ascii="宋体" w:hAnsi="宋体" w:eastAsia="宋体" w:cs="Times New Roman"/>
          <w:color w:val="000000" w:themeColor="text1"/>
          <w:szCs w:val="21"/>
          <w14:textFill>
            <w14:solidFill>
              <w14:schemeClr w14:val="tx1"/>
            </w14:solidFill>
          </w14:textFill>
        </w:rPr>
        <w:t>http：//www.nhsa.gov.cn</w:t>
      </w:r>
      <w:r>
        <w:rPr>
          <w:rFonts w:hint="eastAsia" w:ascii="宋体" w:hAnsi="宋体" w:eastAsia="宋体" w:cs="Times New Roman"/>
          <w:color w:val="000000" w:themeColor="text1"/>
          <w:szCs w:val="21"/>
          <w14:textFill>
            <w14:solidFill>
              <w14:schemeClr w14:val="tx1"/>
            </w14:solidFill>
          </w14:textFill>
        </w:rPr>
        <w:fldChar w:fldCharType="end"/>
      </w:r>
      <w:r>
        <w:rPr>
          <w:rFonts w:hint="eastAsia" w:ascii="宋体" w:hAnsi="宋体" w:eastAsia="宋体" w:cs="Times New Roman"/>
          <w:color w:val="000000" w:themeColor="text1"/>
          <w:szCs w:val="21"/>
          <w14:textFill>
            <w14:solidFill>
              <w14:schemeClr w14:val="tx1"/>
            </w14:solidFill>
          </w14:textFill>
        </w:rPr>
        <w:t>）；</w:t>
      </w:r>
    </w:p>
    <w:p w14:paraId="32F31F05">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3B5A9CA3">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（3）联合体形式投标的，联合体成员存在不良信用记录的，视同联合体存在不良信用记录。</w:t>
      </w:r>
    </w:p>
    <w:p w14:paraId="4A1E1ED8">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（4）信用信息查询记录和证据留存具体方式：采购人、采购代理机构</w:t>
      </w:r>
      <w:r>
        <w:rPr>
          <w:rFonts w:ascii="宋体" w:hAnsi="宋体"/>
          <w:color w:val="000000" w:themeColor="text1"/>
          <w:szCs w:val="21"/>
          <w14:textFill>
            <w14:solidFill>
              <w14:schemeClr w14:val="tx1"/>
            </w14:solidFill>
          </w14:textFill>
        </w:rPr>
        <w:t>经办人将查询网页</w:t>
      </w:r>
      <w:r>
        <w:rPr>
          <w:rFonts w:hint="eastAsia" w:ascii="宋体" w:hAnsi="宋体"/>
          <w:color w:val="000000" w:themeColor="text1"/>
          <w:szCs w:val="21"/>
          <w14:textFill>
            <w14:solidFill>
              <w14:schemeClr w14:val="tx1"/>
            </w14:solidFill>
          </w14:textFill>
        </w:rPr>
        <w:t>截图、</w:t>
      </w:r>
      <w:r>
        <w:rPr>
          <w:rFonts w:ascii="宋体" w:hAnsi="宋体"/>
          <w:color w:val="000000" w:themeColor="text1"/>
          <w:szCs w:val="21"/>
          <w14:textFill>
            <w14:solidFill>
              <w14:schemeClr w14:val="tx1"/>
            </w14:solidFill>
          </w14:textFill>
        </w:rPr>
        <w:t>打印、签字</w:t>
      </w:r>
      <w:r>
        <w:rPr>
          <w:rFonts w:hint="eastAsia" w:ascii="宋体" w:hAnsi="宋体"/>
          <w:color w:val="000000" w:themeColor="text1"/>
          <w:szCs w:val="21"/>
          <w14:textFill>
            <w14:solidFill>
              <w14:schemeClr w14:val="tx1"/>
            </w14:solidFill>
          </w14:textFill>
        </w:rPr>
        <w:t>，作为查询记录和证据，与其他采购文件一并保存。</w:t>
      </w:r>
      <w:r>
        <w:rPr>
          <w:rFonts w:ascii="宋体" w:hAnsi="宋体"/>
          <w:color w:val="000000" w:themeColor="text1"/>
          <w:szCs w:val="21"/>
          <w14:textFill>
            <w14:solidFill>
              <w14:schemeClr w14:val="tx1"/>
            </w14:solidFill>
          </w14:textFill>
        </w:rPr>
        <w:t>投标人不良信用记录以</w:t>
      </w:r>
      <w:r>
        <w:rPr>
          <w:rFonts w:hint="eastAsia" w:ascii="宋体" w:hAnsi="宋体"/>
          <w:color w:val="000000" w:themeColor="text1"/>
          <w:szCs w:val="21"/>
          <w14:textFill>
            <w14:solidFill>
              <w14:schemeClr w14:val="tx1"/>
            </w14:solidFill>
          </w14:textFill>
        </w:rPr>
        <w:t>采购人、采购代理机构</w:t>
      </w:r>
      <w:r>
        <w:rPr>
          <w:rFonts w:ascii="宋体" w:hAnsi="宋体"/>
          <w:color w:val="000000" w:themeColor="text1"/>
          <w:szCs w:val="21"/>
          <w14:textFill>
            <w14:solidFill>
              <w14:schemeClr w14:val="tx1"/>
            </w14:solidFill>
          </w14:textFill>
        </w:rPr>
        <w:t>查询结果为准</w:t>
      </w:r>
      <w:r>
        <w:rPr>
          <w:rFonts w:hint="eastAsia" w:ascii="宋体" w:hAnsi="宋体"/>
          <w:color w:val="000000" w:themeColor="text1"/>
          <w:szCs w:val="21"/>
          <w14:textFill>
            <w14:solidFill>
              <w14:schemeClr w14:val="tx1"/>
            </w14:solidFill>
          </w14:textFill>
        </w:rPr>
        <w:t>。</w:t>
      </w:r>
    </w:p>
    <w:p w14:paraId="64968BCD">
      <w:pPr>
        <w:pStyle w:val="5"/>
        <w:adjustRightInd w:val="0"/>
        <w:snapToGrid w:val="0"/>
        <w:spacing w:before="0" w:after="0" w:line="420" w:lineRule="exact"/>
        <w:rPr>
          <w:rFonts w:ascii="黑体" w:hAnsi="黑体" w:eastAsia="黑体"/>
          <w:color w:val="000000" w:themeColor="text1"/>
          <w:sz w:val="21"/>
          <w:szCs w:val="24"/>
          <w14:textFill>
            <w14:solidFill>
              <w14:schemeClr w14:val="tx1"/>
            </w14:solidFill>
          </w14:textFill>
        </w:rPr>
      </w:pPr>
      <w:bookmarkStart w:id="117" w:name="_Toc28544"/>
      <w:bookmarkStart w:id="118" w:name="_Toc81305417"/>
      <w:bookmarkStart w:id="119" w:name="_Toc62206176"/>
      <w:r>
        <w:rPr>
          <w:rFonts w:hint="eastAsia" w:ascii="黑体" w:hAnsi="黑体" w:eastAsia="黑体"/>
          <w:color w:val="000000" w:themeColor="text1"/>
          <w:sz w:val="21"/>
          <w:szCs w:val="24"/>
          <w14:textFill>
            <w14:solidFill>
              <w14:schemeClr w14:val="tx1"/>
            </w14:solidFill>
          </w14:textFill>
        </w:rPr>
        <w:t>2.资格审查（已进行资格预审的，本项目不适用）</w:t>
      </w:r>
      <w:bookmarkEnd w:id="117"/>
      <w:bookmarkEnd w:id="118"/>
      <w:bookmarkEnd w:id="119"/>
    </w:p>
    <w:p w14:paraId="28CD4D73">
      <w:pPr>
        <w:adjustRightInd w:val="0"/>
        <w:snapToGrid w:val="0"/>
        <w:spacing w:line="420" w:lineRule="exact"/>
        <w:ind w:firstLine="420" w:firstLineChars="200"/>
        <w:rPr>
          <w:rFonts w:ascii="宋体" w:hAnsi="宋体" w:cs="宋体"/>
          <w:color w:val="000000" w:themeColor="text1"/>
          <w:kern w:val="0"/>
          <w:lang w:val="zh-CN"/>
          <w14:textFill>
            <w14:solidFill>
              <w14:schemeClr w14:val="tx1"/>
            </w14:solidFill>
          </w14:textFill>
        </w:rPr>
      </w:pPr>
      <w:r>
        <w:rPr>
          <w:rFonts w:hint="eastAsia" w:ascii="宋体" w:hAnsi="宋体"/>
          <w:color w:val="000000" w:themeColor="text1"/>
          <w14:textFill>
            <w14:solidFill>
              <w14:schemeClr w14:val="tx1"/>
            </w14:solidFill>
          </w14:textFill>
        </w:rPr>
        <w:t>2.1供应商若有第二章第</w:t>
      </w: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4</w:t>
      </w: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款规定情形，采购人、采购代理机构按该款规定进行审查。</w:t>
      </w:r>
      <w:r>
        <w:rPr>
          <w:rFonts w:hint="eastAsia" w:ascii="宋体" w:hAnsi="宋体"/>
          <w:color w:val="000000" w:themeColor="text1"/>
          <w:szCs w:val="21"/>
          <w14:textFill>
            <w14:solidFill>
              <w14:schemeClr w14:val="tx1"/>
            </w14:solidFill>
          </w14:textFill>
        </w:rPr>
        <w:t>除本</w:t>
      </w:r>
      <w:r>
        <w:rPr>
          <w:rFonts w:hint="eastAsia" w:ascii="宋体" w:hAnsi="宋体" w:cs="宋体"/>
          <w:color w:val="000000" w:themeColor="text1"/>
          <w:kern w:val="0"/>
          <w:szCs w:val="21"/>
          <w:lang w:val="zh-CN"/>
          <w14:textFill>
            <w14:solidFill>
              <w14:schemeClr w14:val="tx1"/>
            </w14:solidFill>
          </w14:textFill>
        </w:rPr>
        <w:t>款规定的</w:t>
      </w:r>
      <w:r>
        <w:rPr>
          <w:rFonts w:hint="eastAsia" w:ascii="宋体" w:hAnsi="宋体"/>
          <w:color w:val="000000" w:themeColor="text1"/>
          <w14:textFill>
            <w14:solidFill>
              <w14:schemeClr w14:val="tx1"/>
            </w14:solidFill>
          </w14:textFill>
        </w:rPr>
        <w:t>情形外，采购人、采购代理机构不再对供应商进行资格审查。</w:t>
      </w:r>
    </w:p>
    <w:p w14:paraId="0DCFE68D">
      <w:pPr>
        <w:pStyle w:val="5"/>
        <w:adjustRightInd w:val="0"/>
        <w:snapToGrid w:val="0"/>
        <w:spacing w:before="0" w:after="0" w:line="420" w:lineRule="exact"/>
        <w:rPr>
          <w:rFonts w:ascii="黑体" w:hAnsi="黑体" w:eastAsia="黑体"/>
          <w:color w:val="000000" w:themeColor="text1"/>
          <w:sz w:val="21"/>
          <w:szCs w:val="24"/>
          <w14:textFill>
            <w14:solidFill>
              <w14:schemeClr w14:val="tx1"/>
            </w14:solidFill>
          </w14:textFill>
        </w:rPr>
      </w:pPr>
      <w:bookmarkStart w:id="120" w:name="_Toc3447"/>
      <w:r>
        <w:rPr>
          <w:rFonts w:hint="eastAsia" w:ascii="黑体" w:hAnsi="黑体" w:eastAsia="黑体"/>
          <w:color w:val="000000" w:themeColor="text1"/>
          <w:sz w:val="21"/>
          <w:szCs w:val="24"/>
          <w14:textFill>
            <w14:solidFill>
              <w14:schemeClr w14:val="tx1"/>
            </w14:solidFill>
          </w14:textFill>
        </w:rPr>
        <w:t>3．资格审查结果</w:t>
      </w:r>
      <w:bookmarkEnd w:id="120"/>
    </w:p>
    <w:p w14:paraId="468DBE66">
      <w:pPr>
        <w:adjustRightInd w:val="0"/>
        <w:snapToGrid w:val="0"/>
        <w:spacing w:line="42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3.1未通过资格审查的投标人，采购人、采购代理机构应当告知其未通过的原因。</w:t>
      </w:r>
    </w:p>
    <w:p w14:paraId="6049E6AC">
      <w:pPr>
        <w:adjustRightInd w:val="0"/>
        <w:snapToGrid w:val="0"/>
        <w:spacing w:line="420" w:lineRule="exact"/>
        <w:ind w:firstLine="420" w:firstLineChars="200"/>
        <w:jc w:val="left"/>
        <w:rPr>
          <w:rFonts w:hint="eastAsia" w:ascii="宋体" w:hAnsi="宋体"/>
          <w:color w:val="000000" w:themeColor="text1"/>
          <w:szCs w:val="21"/>
          <w14:textFill>
            <w14:solidFill>
              <w14:schemeClr w14:val="tx1"/>
            </w14:solidFill>
          </w14:textFill>
        </w:rPr>
        <w:sectPr>
          <w:footerReference r:id="rId5" w:type="default"/>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720" w:num="1"/>
          <w:docGrid w:type="linesAndChars" w:linePitch="312" w:charSpace="0"/>
        </w:sectPr>
      </w:pPr>
      <w:r>
        <w:rPr>
          <w:rFonts w:hint="eastAsia" w:ascii="宋体" w:hAnsi="宋体"/>
          <w:color w:val="000000" w:themeColor="text1"/>
          <w:szCs w:val="21"/>
          <w14:textFill>
            <w14:solidFill>
              <w14:schemeClr w14:val="tx1"/>
            </w14:solidFill>
          </w14:textFill>
        </w:rPr>
        <w:t>3.2资格审查结束后，采购人、采购代理机构应将资格审查结果告知评标委员会。</w:t>
      </w:r>
    </w:p>
    <w:p w14:paraId="5C29058D">
      <w:pPr>
        <w:pStyle w:val="5"/>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121" w:name="_Toc32068"/>
      <w:bookmarkStart w:id="122" w:name="_Toc21209"/>
      <w:bookmarkStart w:id="123" w:name="_Toc14274"/>
      <w:bookmarkStart w:id="124" w:name="_Toc16332"/>
      <w:r>
        <w:rPr>
          <w:rFonts w:hint="eastAsia" w:ascii="黑体" w:hAnsi="黑体" w:eastAsia="黑体"/>
          <w:color w:val="auto"/>
          <w:sz w:val="24"/>
          <w:szCs w:val="24"/>
          <w:highlight w:val="none"/>
        </w:rPr>
        <w:t>附表1</w:t>
      </w:r>
      <w:r>
        <w:rPr>
          <w:rFonts w:ascii="黑体" w:hAnsi="黑体" w:eastAsia="黑体"/>
          <w:color w:val="auto"/>
          <w:sz w:val="24"/>
          <w:szCs w:val="24"/>
          <w:highlight w:val="none"/>
        </w:rPr>
        <w:t>资格审查表</w:t>
      </w:r>
      <w:bookmarkEnd w:id="121"/>
      <w:bookmarkEnd w:id="122"/>
      <w:bookmarkEnd w:id="123"/>
      <w:bookmarkEnd w:id="124"/>
    </w:p>
    <w:p w14:paraId="390808AA">
      <w:pPr>
        <w:adjustRightInd w:val="0"/>
        <w:snapToGrid w:val="0"/>
        <w:spacing w:line="360" w:lineRule="auto"/>
        <w:jc w:val="center"/>
        <w:rPr>
          <w:rFonts w:ascii="黑体" w:hAnsi="黑体" w:eastAsia="黑体"/>
          <w:b/>
          <w:color w:val="auto"/>
          <w:sz w:val="28"/>
          <w:szCs w:val="28"/>
          <w:highlight w:val="none"/>
        </w:rPr>
      </w:pPr>
      <w:r>
        <w:rPr>
          <w:rFonts w:ascii="黑体" w:hAnsi="黑体" w:eastAsia="黑体"/>
          <w:b/>
          <w:color w:val="auto"/>
          <w:sz w:val="28"/>
          <w:szCs w:val="28"/>
          <w:highlight w:val="none"/>
        </w:rPr>
        <w:t>资格审查表</w:t>
      </w:r>
    </w:p>
    <w:p w14:paraId="5498EBE5">
      <w:pPr>
        <w:adjustRightInd w:val="0"/>
        <w:snapToGrid w:val="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536"/>
        <w:gridCol w:w="2552"/>
        <w:gridCol w:w="1578"/>
        <w:gridCol w:w="711"/>
      </w:tblGrid>
      <w:tr w14:paraId="64B29A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14:paraId="68266D03">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hint="eastAsia" w:cs="宋体" w:asciiTheme="minorEastAsia" w:hAnsiTheme="minorEastAsia" w:eastAsiaTheme="minorEastAsia"/>
                <w:b/>
                <w:color w:val="auto"/>
                <w:kern w:val="0"/>
                <w:szCs w:val="21"/>
                <w:highlight w:val="none"/>
              </w:rPr>
              <w:t>序号</w:t>
            </w:r>
          </w:p>
        </w:tc>
        <w:tc>
          <w:tcPr>
            <w:tcW w:w="3536" w:type="dxa"/>
            <w:vAlign w:val="center"/>
          </w:tcPr>
          <w:p w14:paraId="5FDDE701">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hint="eastAsia" w:cs="宋体" w:asciiTheme="minorEastAsia" w:hAnsiTheme="minorEastAsia" w:eastAsiaTheme="minorEastAsia"/>
                <w:b/>
                <w:color w:val="auto"/>
                <w:kern w:val="0"/>
                <w:szCs w:val="21"/>
                <w:highlight w:val="none"/>
              </w:rPr>
              <w:t>审查项目</w:t>
            </w:r>
          </w:p>
        </w:tc>
        <w:tc>
          <w:tcPr>
            <w:tcW w:w="2552" w:type="dxa"/>
            <w:tcBorders>
              <w:right w:val="single" w:color="auto" w:sz="4" w:space="0"/>
            </w:tcBorders>
            <w:vAlign w:val="center"/>
          </w:tcPr>
          <w:p w14:paraId="206438E0">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hint="eastAsia" w:cs="宋体" w:asciiTheme="minorEastAsia" w:hAnsiTheme="minorEastAsia" w:eastAsiaTheme="minorEastAsia"/>
                <w:b/>
                <w:color w:val="auto"/>
                <w:kern w:val="0"/>
                <w:szCs w:val="21"/>
                <w:highlight w:val="none"/>
              </w:rPr>
              <w:t>审查标准</w:t>
            </w:r>
          </w:p>
        </w:tc>
        <w:tc>
          <w:tcPr>
            <w:tcW w:w="1578" w:type="dxa"/>
            <w:tcBorders>
              <w:left w:val="single" w:color="auto" w:sz="4" w:space="0"/>
              <w:right w:val="single" w:color="auto" w:sz="4" w:space="0"/>
            </w:tcBorders>
            <w:vAlign w:val="center"/>
          </w:tcPr>
          <w:p w14:paraId="0DAFC438">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hint="eastAsia" w:cs="宋体" w:asciiTheme="minorEastAsia" w:hAnsiTheme="minorEastAsia" w:eastAsiaTheme="minorEastAsia"/>
                <w:b/>
                <w:color w:val="auto"/>
                <w:kern w:val="0"/>
                <w:szCs w:val="21"/>
                <w:highlight w:val="none"/>
              </w:rPr>
              <w:t>投标人名称</w:t>
            </w:r>
          </w:p>
        </w:tc>
        <w:tc>
          <w:tcPr>
            <w:tcW w:w="711" w:type="dxa"/>
            <w:tcBorders>
              <w:left w:val="single" w:color="auto" w:sz="4" w:space="0"/>
            </w:tcBorders>
            <w:vAlign w:val="center"/>
          </w:tcPr>
          <w:p w14:paraId="67FF7D67">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cs="宋体" w:asciiTheme="minorEastAsia" w:hAnsiTheme="minorEastAsia" w:eastAsiaTheme="minorEastAsia"/>
                <w:b/>
                <w:color w:val="auto"/>
                <w:kern w:val="0"/>
                <w:szCs w:val="21"/>
                <w:highlight w:val="none"/>
              </w:rPr>
              <w:t>……</w:t>
            </w:r>
          </w:p>
        </w:tc>
      </w:tr>
      <w:tr w14:paraId="15410B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EB50C7F">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w:t>
            </w:r>
          </w:p>
        </w:tc>
        <w:tc>
          <w:tcPr>
            <w:tcW w:w="3536" w:type="dxa"/>
            <w:vAlign w:val="center"/>
          </w:tcPr>
          <w:p w14:paraId="417D3922">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投标保证金</w:t>
            </w:r>
          </w:p>
        </w:tc>
        <w:tc>
          <w:tcPr>
            <w:tcW w:w="2552" w:type="dxa"/>
            <w:tcBorders>
              <w:right w:val="single" w:color="auto" w:sz="4" w:space="0"/>
            </w:tcBorders>
            <w:vAlign w:val="center"/>
          </w:tcPr>
          <w:p w14:paraId="2916BAD6">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第二章第17.1款</w:t>
            </w:r>
          </w:p>
        </w:tc>
        <w:tc>
          <w:tcPr>
            <w:tcW w:w="1578" w:type="dxa"/>
            <w:tcBorders>
              <w:left w:val="single" w:color="auto" w:sz="4" w:space="0"/>
              <w:right w:val="single" w:color="auto" w:sz="4" w:space="0"/>
            </w:tcBorders>
            <w:vAlign w:val="center"/>
          </w:tcPr>
          <w:p w14:paraId="36B57DF3">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1C39E546">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12C0A1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B2FC19D">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w:t>
            </w:r>
          </w:p>
        </w:tc>
        <w:tc>
          <w:tcPr>
            <w:tcW w:w="3536" w:type="dxa"/>
            <w:vAlign w:val="center"/>
          </w:tcPr>
          <w:p w14:paraId="7156BB12">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法定代表人身份证明或授权委托书</w:t>
            </w:r>
          </w:p>
        </w:tc>
        <w:tc>
          <w:tcPr>
            <w:tcW w:w="2552" w:type="dxa"/>
            <w:tcBorders>
              <w:right w:val="single" w:color="auto" w:sz="4" w:space="0"/>
            </w:tcBorders>
            <w:vAlign w:val="center"/>
          </w:tcPr>
          <w:p w14:paraId="24F64FF5">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第二章第19.2款</w:t>
            </w:r>
          </w:p>
        </w:tc>
        <w:tc>
          <w:tcPr>
            <w:tcW w:w="1578" w:type="dxa"/>
            <w:tcBorders>
              <w:left w:val="single" w:color="auto" w:sz="4" w:space="0"/>
              <w:right w:val="single" w:color="auto" w:sz="4" w:space="0"/>
            </w:tcBorders>
            <w:vAlign w:val="center"/>
          </w:tcPr>
          <w:p w14:paraId="1530FC70">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4DA123B3">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40D067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E574AD5">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3</w:t>
            </w:r>
          </w:p>
        </w:tc>
        <w:tc>
          <w:tcPr>
            <w:tcW w:w="3536" w:type="dxa"/>
            <w:vAlign w:val="center"/>
          </w:tcPr>
          <w:p w14:paraId="63D0D41C">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法人或者其他组织的营业执照等主体资格证明文件，自然人的身份证明</w:t>
            </w:r>
          </w:p>
        </w:tc>
        <w:tc>
          <w:tcPr>
            <w:tcW w:w="2552" w:type="dxa"/>
            <w:tcBorders>
              <w:right w:val="single" w:color="auto" w:sz="4" w:space="0"/>
            </w:tcBorders>
            <w:vAlign w:val="center"/>
          </w:tcPr>
          <w:p w14:paraId="31767828">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第二章第14.1（1）项</w:t>
            </w:r>
          </w:p>
        </w:tc>
        <w:tc>
          <w:tcPr>
            <w:tcW w:w="1578" w:type="dxa"/>
            <w:tcBorders>
              <w:left w:val="single" w:color="auto" w:sz="4" w:space="0"/>
              <w:right w:val="single" w:color="auto" w:sz="4" w:space="0"/>
            </w:tcBorders>
            <w:vAlign w:val="center"/>
          </w:tcPr>
          <w:p w14:paraId="3CB09A52">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076BE845">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5BACD7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847EAFA">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4</w:t>
            </w:r>
          </w:p>
        </w:tc>
        <w:tc>
          <w:tcPr>
            <w:tcW w:w="3536" w:type="dxa"/>
            <w:vAlign w:val="center"/>
          </w:tcPr>
          <w:p w14:paraId="46AD4BC0">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投标人资格声明</w:t>
            </w:r>
          </w:p>
        </w:tc>
        <w:tc>
          <w:tcPr>
            <w:tcW w:w="2552" w:type="dxa"/>
            <w:tcBorders>
              <w:right w:val="single" w:color="auto" w:sz="4" w:space="0"/>
            </w:tcBorders>
            <w:vAlign w:val="center"/>
          </w:tcPr>
          <w:p w14:paraId="77D6DC9F">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w:t>
            </w:r>
            <w:r>
              <w:rPr>
                <w:rFonts w:asciiTheme="minorEastAsia" w:hAnsiTheme="minorEastAsia" w:eastAsiaTheme="minorEastAsia"/>
                <w:color w:val="auto"/>
                <w:kern w:val="0"/>
                <w:szCs w:val="21"/>
                <w:highlight w:val="none"/>
              </w:rPr>
              <w:t>14.1</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2</w:t>
            </w:r>
            <w:r>
              <w:rPr>
                <w:rFonts w:hint="eastAsia" w:asciiTheme="minorEastAsia" w:hAnsiTheme="minorEastAsia" w:eastAsiaTheme="minorEastAsia"/>
                <w:color w:val="auto"/>
                <w:kern w:val="0"/>
                <w:szCs w:val="21"/>
                <w:highlight w:val="none"/>
              </w:rPr>
              <w:t>）项</w:t>
            </w:r>
          </w:p>
        </w:tc>
        <w:tc>
          <w:tcPr>
            <w:tcW w:w="1578" w:type="dxa"/>
            <w:tcBorders>
              <w:left w:val="single" w:color="auto" w:sz="4" w:space="0"/>
              <w:right w:val="single" w:color="auto" w:sz="4" w:space="0"/>
            </w:tcBorders>
            <w:vAlign w:val="center"/>
          </w:tcPr>
          <w:p w14:paraId="3BBB716B">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0C475A12">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76EEBF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653184E">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5</w:t>
            </w:r>
          </w:p>
        </w:tc>
        <w:tc>
          <w:tcPr>
            <w:tcW w:w="3536" w:type="dxa"/>
            <w:vAlign w:val="center"/>
          </w:tcPr>
          <w:p w14:paraId="26966DD1">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依法缴纳税收的相关材料</w:t>
            </w:r>
          </w:p>
        </w:tc>
        <w:tc>
          <w:tcPr>
            <w:tcW w:w="2552" w:type="dxa"/>
            <w:tcBorders>
              <w:right w:val="single" w:color="auto" w:sz="4" w:space="0"/>
            </w:tcBorders>
            <w:vAlign w:val="center"/>
          </w:tcPr>
          <w:p w14:paraId="345CD03E">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w:t>
            </w:r>
            <w:r>
              <w:rPr>
                <w:rFonts w:asciiTheme="minorEastAsia" w:hAnsiTheme="minorEastAsia" w:eastAsiaTheme="minorEastAsia"/>
                <w:color w:val="auto"/>
                <w:kern w:val="0"/>
                <w:szCs w:val="21"/>
                <w:highlight w:val="none"/>
              </w:rPr>
              <w:t>14.1</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2</w:t>
            </w:r>
            <w:r>
              <w:rPr>
                <w:rFonts w:hint="eastAsia" w:asciiTheme="minorEastAsia" w:hAnsiTheme="minorEastAsia" w:eastAsiaTheme="minorEastAsia"/>
                <w:color w:val="auto"/>
                <w:kern w:val="0"/>
                <w:szCs w:val="21"/>
                <w:highlight w:val="none"/>
              </w:rPr>
              <w:t>）项</w:t>
            </w:r>
          </w:p>
        </w:tc>
        <w:tc>
          <w:tcPr>
            <w:tcW w:w="1578" w:type="dxa"/>
            <w:tcBorders>
              <w:left w:val="single" w:color="auto" w:sz="4" w:space="0"/>
              <w:right w:val="single" w:color="auto" w:sz="4" w:space="0"/>
            </w:tcBorders>
            <w:vAlign w:val="center"/>
          </w:tcPr>
          <w:p w14:paraId="324E1743">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36C74107">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19648A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1738828">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6</w:t>
            </w:r>
          </w:p>
        </w:tc>
        <w:tc>
          <w:tcPr>
            <w:tcW w:w="3536" w:type="dxa"/>
            <w:vAlign w:val="center"/>
          </w:tcPr>
          <w:p w14:paraId="5C19C4FE">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依法缴纳社会保障资金的相关材料</w:t>
            </w:r>
          </w:p>
        </w:tc>
        <w:tc>
          <w:tcPr>
            <w:tcW w:w="2552" w:type="dxa"/>
            <w:tcBorders>
              <w:right w:val="single" w:color="auto" w:sz="4" w:space="0"/>
            </w:tcBorders>
            <w:vAlign w:val="center"/>
          </w:tcPr>
          <w:p w14:paraId="39EC7E6B">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w:t>
            </w:r>
            <w:r>
              <w:rPr>
                <w:rFonts w:asciiTheme="minorEastAsia" w:hAnsiTheme="minorEastAsia" w:eastAsiaTheme="minorEastAsia"/>
                <w:color w:val="auto"/>
                <w:kern w:val="0"/>
                <w:szCs w:val="21"/>
                <w:highlight w:val="none"/>
              </w:rPr>
              <w:t>14.1</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2</w:t>
            </w:r>
            <w:r>
              <w:rPr>
                <w:rFonts w:hint="eastAsia" w:asciiTheme="minorEastAsia" w:hAnsiTheme="minorEastAsia" w:eastAsiaTheme="minorEastAsia"/>
                <w:color w:val="auto"/>
                <w:kern w:val="0"/>
                <w:szCs w:val="21"/>
                <w:highlight w:val="none"/>
              </w:rPr>
              <w:t>）项</w:t>
            </w:r>
          </w:p>
        </w:tc>
        <w:tc>
          <w:tcPr>
            <w:tcW w:w="1578" w:type="dxa"/>
            <w:tcBorders>
              <w:left w:val="single" w:color="auto" w:sz="4" w:space="0"/>
              <w:right w:val="single" w:color="auto" w:sz="4" w:space="0"/>
            </w:tcBorders>
            <w:vAlign w:val="center"/>
          </w:tcPr>
          <w:p w14:paraId="26933046">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29075EDC">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6B7AF0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2D46594">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7</w:t>
            </w:r>
          </w:p>
        </w:tc>
        <w:tc>
          <w:tcPr>
            <w:tcW w:w="3536" w:type="dxa"/>
            <w:vAlign w:val="center"/>
          </w:tcPr>
          <w:p w14:paraId="2AF5175F">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具备履行合同所必需的设备和专业技术能力的书面承诺</w:t>
            </w:r>
          </w:p>
        </w:tc>
        <w:tc>
          <w:tcPr>
            <w:tcW w:w="2552" w:type="dxa"/>
            <w:tcBorders>
              <w:right w:val="single" w:color="auto" w:sz="4" w:space="0"/>
            </w:tcBorders>
            <w:vAlign w:val="center"/>
          </w:tcPr>
          <w:p w14:paraId="61B42EEE">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w:t>
            </w:r>
            <w:r>
              <w:rPr>
                <w:rFonts w:asciiTheme="minorEastAsia" w:hAnsiTheme="minorEastAsia" w:eastAsiaTheme="minorEastAsia"/>
                <w:color w:val="auto"/>
                <w:kern w:val="0"/>
                <w:szCs w:val="21"/>
                <w:highlight w:val="none"/>
              </w:rPr>
              <w:t>14.1</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2</w:t>
            </w:r>
            <w:r>
              <w:rPr>
                <w:rFonts w:hint="eastAsia" w:asciiTheme="minorEastAsia" w:hAnsiTheme="minorEastAsia" w:eastAsiaTheme="minorEastAsia"/>
                <w:color w:val="auto"/>
                <w:kern w:val="0"/>
                <w:szCs w:val="21"/>
                <w:highlight w:val="none"/>
              </w:rPr>
              <w:t>）项</w:t>
            </w:r>
          </w:p>
        </w:tc>
        <w:tc>
          <w:tcPr>
            <w:tcW w:w="1578" w:type="dxa"/>
            <w:tcBorders>
              <w:left w:val="single" w:color="auto" w:sz="4" w:space="0"/>
              <w:right w:val="single" w:color="auto" w:sz="4" w:space="0"/>
            </w:tcBorders>
            <w:vAlign w:val="center"/>
          </w:tcPr>
          <w:p w14:paraId="1BF7D65B">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438C627F">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382A7E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6F43073">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8</w:t>
            </w:r>
          </w:p>
        </w:tc>
        <w:tc>
          <w:tcPr>
            <w:tcW w:w="3536" w:type="dxa"/>
            <w:vAlign w:val="center"/>
          </w:tcPr>
          <w:p w14:paraId="2C96A030">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参加政府采购活动前3年内在经营活动中没有重大违法记录的书面声明</w:t>
            </w:r>
          </w:p>
        </w:tc>
        <w:tc>
          <w:tcPr>
            <w:tcW w:w="2552" w:type="dxa"/>
            <w:tcBorders>
              <w:right w:val="single" w:color="auto" w:sz="4" w:space="0"/>
            </w:tcBorders>
            <w:vAlign w:val="center"/>
          </w:tcPr>
          <w:p w14:paraId="3EE1D0CC">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w:t>
            </w:r>
            <w:r>
              <w:rPr>
                <w:rFonts w:asciiTheme="minorEastAsia" w:hAnsiTheme="minorEastAsia" w:eastAsiaTheme="minorEastAsia"/>
                <w:color w:val="auto"/>
                <w:kern w:val="0"/>
                <w:szCs w:val="21"/>
                <w:highlight w:val="none"/>
              </w:rPr>
              <w:t>14.1</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2</w:t>
            </w:r>
            <w:r>
              <w:rPr>
                <w:rFonts w:hint="eastAsia" w:asciiTheme="minorEastAsia" w:hAnsiTheme="minorEastAsia" w:eastAsiaTheme="minorEastAsia"/>
                <w:color w:val="auto"/>
                <w:kern w:val="0"/>
                <w:szCs w:val="21"/>
                <w:highlight w:val="none"/>
              </w:rPr>
              <w:t>）项</w:t>
            </w:r>
          </w:p>
        </w:tc>
        <w:tc>
          <w:tcPr>
            <w:tcW w:w="1578" w:type="dxa"/>
            <w:tcBorders>
              <w:left w:val="single" w:color="auto" w:sz="4" w:space="0"/>
              <w:right w:val="single" w:color="auto" w:sz="4" w:space="0"/>
            </w:tcBorders>
            <w:vAlign w:val="center"/>
          </w:tcPr>
          <w:p w14:paraId="677FFA59">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605B8077">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11897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1355F88">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9</w:t>
            </w:r>
          </w:p>
        </w:tc>
        <w:tc>
          <w:tcPr>
            <w:tcW w:w="3536" w:type="dxa"/>
            <w:vAlign w:val="center"/>
          </w:tcPr>
          <w:p w14:paraId="0B7F2C12">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关于《政府采购法实施条例》第十八条情形的书面说明及承诺</w:t>
            </w:r>
          </w:p>
        </w:tc>
        <w:tc>
          <w:tcPr>
            <w:tcW w:w="2552" w:type="dxa"/>
            <w:tcBorders>
              <w:right w:val="single" w:color="auto" w:sz="4" w:space="0"/>
            </w:tcBorders>
            <w:vAlign w:val="center"/>
          </w:tcPr>
          <w:p w14:paraId="1ABD2F6E">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w:t>
            </w:r>
            <w:r>
              <w:rPr>
                <w:rFonts w:asciiTheme="minorEastAsia" w:hAnsiTheme="minorEastAsia" w:eastAsiaTheme="minorEastAsia"/>
                <w:color w:val="auto"/>
                <w:kern w:val="0"/>
                <w:szCs w:val="21"/>
                <w:highlight w:val="none"/>
              </w:rPr>
              <w:t>14.1</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2</w:t>
            </w:r>
            <w:r>
              <w:rPr>
                <w:rFonts w:hint="eastAsia" w:asciiTheme="minorEastAsia" w:hAnsiTheme="minorEastAsia" w:eastAsiaTheme="minorEastAsia"/>
                <w:color w:val="auto"/>
                <w:kern w:val="0"/>
                <w:szCs w:val="21"/>
                <w:highlight w:val="none"/>
              </w:rPr>
              <w:t>）项</w:t>
            </w:r>
          </w:p>
        </w:tc>
        <w:tc>
          <w:tcPr>
            <w:tcW w:w="1578" w:type="dxa"/>
            <w:tcBorders>
              <w:left w:val="single" w:color="auto" w:sz="4" w:space="0"/>
              <w:right w:val="single" w:color="auto" w:sz="4" w:space="0"/>
            </w:tcBorders>
            <w:vAlign w:val="center"/>
          </w:tcPr>
          <w:p w14:paraId="65CB8C3B">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36EEB304">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573515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F3F8287">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10</w:t>
            </w:r>
          </w:p>
        </w:tc>
        <w:tc>
          <w:tcPr>
            <w:tcW w:w="3536" w:type="dxa"/>
            <w:vAlign w:val="center"/>
          </w:tcPr>
          <w:p w14:paraId="16661DDF">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符合特定资格条件证明材料复印件或者情况说明</w:t>
            </w:r>
          </w:p>
        </w:tc>
        <w:tc>
          <w:tcPr>
            <w:tcW w:w="2552" w:type="dxa"/>
            <w:tcBorders>
              <w:right w:val="single" w:color="auto" w:sz="4" w:space="0"/>
            </w:tcBorders>
            <w:vAlign w:val="center"/>
          </w:tcPr>
          <w:p w14:paraId="4868BC2D">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第二章第14.1（3）项</w:t>
            </w:r>
          </w:p>
        </w:tc>
        <w:tc>
          <w:tcPr>
            <w:tcW w:w="1578" w:type="dxa"/>
            <w:tcBorders>
              <w:left w:val="single" w:color="auto" w:sz="4" w:space="0"/>
              <w:right w:val="single" w:color="auto" w:sz="4" w:space="0"/>
            </w:tcBorders>
            <w:vAlign w:val="center"/>
          </w:tcPr>
          <w:p w14:paraId="6F119A10">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194ED965">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0B968D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5716377">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11</w:t>
            </w:r>
          </w:p>
        </w:tc>
        <w:tc>
          <w:tcPr>
            <w:tcW w:w="3536" w:type="dxa"/>
            <w:vAlign w:val="center"/>
          </w:tcPr>
          <w:p w14:paraId="6532A14B">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联合体协议书（联合体形式投标的）</w:t>
            </w:r>
          </w:p>
        </w:tc>
        <w:tc>
          <w:tcPr>
            <w:tcW w:w="2552" w:type="dxa"/>
            <w:tcBorders>
              <w:right w:val="single" w:color="auto" w:sz="4" w:space="0"/>
            </w:tcBorders>
            <w:vAlign w:val="center"/>
          </w:tcPr>
          <w:p w14:paraId="13FCD961">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第二章第14.2款、本章第2.4（3）项</w:t>
            </w:r>
          </w:p>
        </w:tc>
        <w:tc>
          <w:tcPr>
            <w:tcW w:w="1578" w:type="dxa"/>
            <w:tcBorders>
              <w:left w:val="single" w:color="auto" w:sz="4" w:space="0"/>
              <w:right w:val="single" w:color="auto" w:sz="4" w:space="0"/>
            </w:tcBorders>
            <w:vAlign w:val="center"/>
          </w:tcPr>
          <w:p w14:paraId="24FB9519">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13122ADA">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0C823A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7" w:hRule="atLeast"/>
        </w:trPr>
        <w:tc>
          <w:tcPr>
            <w:tcW w:w="683" w:type="dxa"/>
            <w:vAlign w:val="center"/>
          </w:tcPr>
          <w:p w14:paraId="053FA9EA">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12</w:t>
            </w:r>
          </w:p>
        </w:tc>
        <w:tc>
          <w:tcPr>
            <w:tcW w:w="3536" w:type="dxa"/>
            <w:vAlign w:val="center"/>
          </w:tcPr>
          <w:p w14:paraId="530A47BA">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符合落实政府采购政策需满足的资格要求</w:t>
            </w:r>
          </w:p>
        </w:tc>
        <w:tc>
          <w:tcPr>
            <w:tcW w:w="2552" w:type="dxa"/>
            <w:tcBorders>
              <w:right w:val="single" w:color="auto" w:sz="4" w:space="0"/>
            </w:tcBorders>
            <w:vAlign w:val="center"/>
          </w:tcPr>
          <w:p w14:paraId="762CDC9C">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第二章第40款</w:t>
            </w:r>
          </w:p>
        </w:tc>
        <w:tc>
          <w:tcPr>
            <w:tcW w:w="1578" w:type="dxa"/>
            <w:tcBorders>
              <w:left w:val="single" w:color="auto" w:sz="4" w:space="0"/>
              <w:right w:val="single" w:color="auto" w:sz="4" w:space="0"/>
            </w:tcBorders>
            <w:vAlign w:val="center"/>
          </w:tcPr>
          <w:p w14:paraId="60D6DE9A">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2E233B88">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787CD0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8D31CDB">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13</w:t>
            </w:r>
          </w:p>
        </w:tc>
        <w:tc>
          <w:tcPr>
            <w:tcW w:w="3536" w:type="dxa"/>
            <w:vAlign w:val="center"/>
          </w:tcPr>
          <w:p w14:paraId="038B89C4">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资格证明文件的签署、盖章</w:t>
            </w:r>
          </w:p>
        </w:tc>
        <w:tc>
          <w:tcPr>
            <w:tcW w:w="2552" w:type="dxa"/>
            <w:tcBorders>
              <w:right w:val="single" w:color="auto" w:sz="4" w:space="0"/>
            </w:tcBorders>
            <w:vAlign w:val="center"/>
          </w:tcPr>
          <w:p w14:paraId="17051FD0">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w:t>
            </w:r>
            <w:r>
              <w:rPr>
                <w:rFonts w:asciiTheme="minorEastAsia" w:hAnsiTheme="minorEastAsia" w:eastAsiaTheme="minorEastAsia"/>
                <w:color w:val="auto"/>
                <w:kern w:val="0"/>
                <w:szCs w:val="21"/>
                <w:highlight w:val="none"/>
              </w:rPr>
              <w:t>14</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4</w:t>
            </w:r>
            <w:r>
              <w:rPr>
                <w:rFonts w:hint="eastAsia" w:asciiTheme="minorEastAsia" w:hAnsiTheme="minorEastAsia" w:eastAsiaTheme="minorEastAsia"/>
                <w:color w:val="auto"/>
                <w:kern w:val="0"/>
                <w:szCs w:val="21"/>
                <w:highlight w:val="none"/>
              </w:rPr>
              <w:t>款、第19.2款</w:t>
            </w:r>
          </w:p>
        </w:tc>
        <w:tc>
          <w:tcPr>
            <w:tcW w:w="1578" w:type="dxa"/>
            <w:tcBorders>
              <w:left w:val="single" w:color="auto" w:sz="4" w:space="0"/>
              <w:right w:val="single" w:color="auto" w:sz="4" w:space="0"/>
            </w:tcBorders>
            <w:vAlign w:val="center"/>
          </w:tcPr>
          <w:p w14:paraId="2216C261">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4AB360BE">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630CA1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9949B0C">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14</w:t>
            </w:r>
          </w:p>
        </w:tc>
        <w:tc>
          <w:tcPr>
            <w:tcW w:w="3536" w:type="dxa"/>
            <w:vAlign w:val="center"/>
          </w:tcPr>
          <w:p w14:paraId="2FC63860">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不良信用记录查询</w:t>
            </w:r>
          </w:p>
        </w:tc>
        <w:tc>
          <w:tcPr>
            <w:tcW w:w="2552" w:type="dxa"/>
            <w:tcBorders>
              <w:right w:val="single" w:color="auto" w:sz="4" w:space="0"/>
            </w:tcBorders>
            <w:vAlign w:val="center"/>
          </w:tcPr>
          <w:p w14:paraId="7C566217">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本章第2.4（2）项</w:t>
            </w:r>
          </w:p>
        </w:tc>
        <w:tc>
          <w:tcPr>
            <w:tcW w:w="1578" w:type="dxa"/>
            <w:tcBorders>
              <w:left w:val="single" w:color="auto" w:sz="4" w:space="0"/>
              <w:right w:val="single" w:color="auto" w:sz="4" w:space="0"/>
            </w:tcBorders>
            <w:vAlign w:val="center"/>
          </w:tcPr>
          <w:p w14:paraId="425309CE">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c>
          <w:tcPr>
            <w:tcW w:w="711" w:type="dxa"/>
            <w:tcBorders>
              <w:left w:val="single" w:color="auto" w:sz="4" w:space="0"/>
            </w:tcBorders>
            <w:vAlign w:val="center"/>
          </w:tcPr>
          <w:p w14:paraId="296BBA17">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p>
        </w:tc>
      </w:tr>
      <w:tr w14:paraId="67D5C1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771" w:type="dxa"/>
            <w:gridSpan w:val="3"/>
            <w:tcBorders>
              <w:right w:val="single" w:color="auto" w:sz="4" w:space="0"/>
            </w:tcBorders>
            <w:vAlign w:val="center"/>
          </w:tcPr>
          <w:p w14:paraId="122891AD">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结论</w:t>
            </w:r>
          </w:p>
        </w:tc>
        <w:tc>
          <w:tcPr>
            <w:tcW w:w="2289" w:type="dxa"/>
            <w:gridSpan w:val="2"/>
            <w:tcBorders>
              <w:left w:val="single" w:color="auto" w:sz="4" w:space="0"/>
            </w:tcBorders>
            <w:vAlign w:val="center"/>
          </w:tcPr>
          <w:p w14:paraId="1B845FBB">
            <w:pPr>
              <w:adjustRightInd w:val="0"/>
              <w:snapToGrid w:val="0"/>
              <w:spacing w:before="156" w:beforeLines="50" w:line="276"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合格</w:t>
            </w: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rPr>
              <w:t>不合格</w:t>
            </w:r>
          </w:p>
        </w:tc>
      </w:tr>
    </w:tbl>
    <w:p w14:paraId="042D802F">
      <w:pPr>
        <w:widowControl/>
        <w:jc w:val="left"/>
        <w:rPr>
          <w:rFonts w:ascii="黑体" w:hAnsi="黑体" w:eastAsia="黑体"/>
          <w:bCs/>
          <w:color w:val="auto"/>
          <w:szCs w:val="21"/>
          <w:highlight w:val="none"/>
        </w:rPr>
      </w:pPr>
      <w:r>
        <w:rPr>
          <w:rFonts w:ascii="黑体" w:hAnsi="黑体"/>
          <w:b/>
          <w:color w:val="auto"/>
          <w:szCs w:val="21"/>
          <w:highlight w:val="none"/>
        </w:rPr>
        <w:br w:type="page"/>
      </w:r>
    </w:p>
    <w:p w14:paraId="7B84D156">
      <w:pPr>
        <w:pStyle w:val="5"/>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125" w:name="_Toc31267"/>
      <w:bookmarkStart w:id="126" w:name="_Toc18970"/>
      <w:bookmarkStart w:id="127" w:name="_Toc14680"/>
      <w:bookmarkStart w:id="128" w:name="_Toc17025"/>
      <w:r>
        <w:rPr>
          <w:rFonts w:hint="eastAsia" w:ascii="黑体" w:hAnsi="黑体" w:eastAsia="黑体"/>
          <w:color w:val="auto"/>
          <w:sz w:val="24"/>
          <w:szCs w:val="24"/>
          <w:highlight w:val="none"/>
        </w:rPr>
        <w:t>附表2 资格审查结果一览表</w:t>
      </w:r>
      <w:bookmarkEnd w:id="125"/>
      <w:bookmarkEnd w:id="126"/>
      <w:bookmarkEnd w:id="127"/>
      <w:bookmarkEnd w:id="128"/>
    </w:p>
    <w:p w14:paraId="09E8E3C3">
      <w:pPr>
        <w:adjustRightInd w:val="0"/>
        <w:snapToGrid w:val="0"/>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资格审查结果一览表</w:t>
      </w:r>
    </w:p>
    <w:p w14:paraId="1D0E384B">
      <w:pPr>
        <w:adjustRightInd w:val="0"/>
        <w:snapToGrid w:val="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项目名称：                                           采购代理编号：</w:t>
      </w:r>
    </w:p>
    <w:tbl>
      <w:tblPr>
        <w:tblStyle w:val="42"/>
        <w:tblW w:w="907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8"/>
        <w:gridCol w:w="2969"/>
        <w:gridCol w:w="2444"/>
        <w:gridCol w:w="2967"/>
      </w:tblGrid>
      <w:tr w14:paraId="6E865B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69" w:hRule="atLeast"/>
        </w:trPr>
        <w:tc>
          <w:tcPr>
            <w:tcW w:w="698" w:type="dxa"/>
            <w:vAlign w:val="center"/>
          </w:tcPr>
          <w:p w14:paraId="212284A7">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序号</w:t>
            </w:r>
          </w:p>
        </w:tc>
        <w:tc>
          <w:tcPr>
            <w:tcW w:w="2969" w:type="dxa"/>
            <w:vAlign w:val="center"/>
          </w:tcPr>
          <w:p w14:paraId="2C9063F1">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投标人名称</w:t>
            </w:r>
          </w:p>
        </w:tc>
        <w:tc>
          <w:tcPr>
            <w:tcW w:w="2444" w:type="dxa"/>
            <w:vAlign w:val="center"/>
          </w:tcPr>
          <w:p w14:paraId="3319A7E3">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资格审查结果</w:t>
            </w:r>
          </w:p>
          <w:p w14:paraId="1567D969">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（合格/不合格）</w:t>
            </w:r>
          </w:p>
        </w:tc>
        <w:tc>
          <w:tcPr>
            <w:tcW w:w="2967" w:type="dxa"/>
            <w:vAlign w:val="center"/>
          </w:tcPr>
          <w:p w14:paraId="673D19E8">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资格审查不合格原因</w:t>
            </w:r>
          </w:p>
        </w:tc>
      </w:tr>
      <w:tr w14:paraId="096192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698" w:type="dxa"/>
          </w:tcPr>
          <w:p w14:paraId="7AE18AB5">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709A71B6">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1F423513">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1DFBC34D">
            <w:pPr>
              <w:adjustRightInd w:val="0"/>
              <w:snapToGrid w:val="0"/>
              <w:spacing w:line="360" w:lineRule="auto"/>
              <w:rPr>
                <w:rFonts w:asciiTheme="minorEastAsia" w:hAnsiTheme="minorEastAsia" w:eastAsiaTheme="minorEastAsia"/>
                <w:color w:val="auto"/>
                <w:kern w:val="0"/>
                <w:sz w:val="24"/>
                <w:highlight w:val="none"/>
              </w:rPr>
            </w:pPr>
          </w:p>
        </w:tc>
      </w:tr>
      <w:tr w14:paraId="19273F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698" w:type="dxa"/>
          </w:tcPr>
          <w:p w14:paraId="31FBF8F6">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597B150D">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3AF89D46">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1FE131CE">
            <w:pPr>
              <w:adjustRightInd w:val="0"/>
              <w:snapToGrid w:val="0"/>
              <w:spacing w:line="360" w:lineRule="auto"/>
              <w:rPr>
                <w:rFonts w:asciiTheme="minorEastAsia" w:hAnsiTheme="minorEastAsia" w:eastAsiaTheme="minorEastAsia"/>
                <w:color w:val="auto"/>
                <w:kern w:val="0"/>
                <w:sz w:val="24"/>
                <w:highlight w:val="none"/>
              </w:rPr>
            </w:pPr>
          </w:p>
        </w:tc>
      </w:tr>
      <w:tr w14:paraId="3B3647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06" w:hRule="atLeast"/>
        </w:trPr>
        <w:tc>
          <w:tcPr>
            <w:tcW w:w="698" w:type="dxa"/>
          </w:tcPr>
          <w:p w14:paraId="71A6525A">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287082A1">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027323D4">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5662D77C">
            <w:pPr>
              <w:adjustRightInd w:val="0"/>
              <w:snapToGrid w:val="0"/>
              <w:spacing w:line="360" w:lineRule="auto"/>
              <w:rPr>
                <w:rFonts w:asciiTheme="minorEastAsia" w:hAnsiTheme="minorEastAsia" w:eastAsiaTheme="minorEastAsia"/>
                <w:color w:val="auto"/>
                <w:kern w:val="0"/>
                <w:sz w:val="24"/>
                <w:highlight w:val="none"/>
              </w:rPr>
            </w:pPr>
          </w:p>
        </w:tc>
      </w:tr>
      <w:tr w14:paraId="257973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698" w:type="dxa"/>
          </w:tcPr>
          <w:p w14:paraId="61005504">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3D823378">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3C05931E">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7B2D7C63">
            <w:pPr>
              <w:adjustRightInd w:val="0"/>
              <w:snapToGrid w:val="0"/>
              <w:spacing w:line="360" w:lineRule="auto"/>
              <w:rPr>
                <w:rFonts w:asciiTheme="minorEastAsia" w:hAnsiTheme="minorEastAsia" w:eastAsiaTheme="minorEastAsia"/>
                <w:color w:val="auto"/>
                <w:kern w:val="0"/>
                <w:sz w:val="24"/>
                <w:highlight w:val="none"/>
              </w:rPr>
            </w:pPr>
          </w:p>
        </w:tc>
      </w:tr>
      <w:tr w14:paraId="16DE92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698" w:type="dxa"/>
          </w:tcPr>
          <w:p w14:paraId="1E001E97">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28F662DB">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125E9AAF">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1B8CC347">
            <w:pPr>
              <w:adjustRightInd w:val="0"/>
              <w:snapToGrid w:val="0"/>
              <w:spacing w:line="360" w:lineRule="auto"/>
              <w:rPr>
                <w:rFonts w:asciiTheme="minorEastAsia" w:hAnsiTheme="minorEastAsia" w:eastAsiaTheme="minorEastAsia"/>
                <w:color w:val="auto"/>
                <w:kern w:val="0"/>
                <w:sz w:val="24"/>
                <w:highlight w:val="none"/>
              </w:rPr>
            </w:pPr>
          </w:p>
        </w:tc>
      </w:tr>
      <w:tr w14:paraId="2E3762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698" w:type="dxa"/>
          </w:tcPr>
          <w:p w14:paraId="09BEF089">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1BBC1165">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4231CC43">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03FF5CE5">
            <w:pPr>
              <w:adjustRightInd w:val="0"/>
              <w:snapToGrid w:val="0"/>
              <w:spacing w:line="360" w:lineRule="auto"/>
              <w:rPr>
                <w:rFonts w:asciiTheme="minorEastAsia" w:hAnsiTheme="minorEastAsia" w:eastAsiaTheme="minorEastAsia"/>
                <w:color w:val="auto"/>
                <w:kern w:val="0"/>
                <w:sz w:val="24"/>
                <w:highlight w:val="none"/>
              </w:rPr>
            </w:pPr>
          </w:p>
        </w:tc>
      </w:tr>
      <w:tr w14:paraId="3F34BA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698" w:type="dxa"/>
          </w:tcPr>
          <w:p w14:paraId="1D542B87">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53A85C9A">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27FD9854">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04F75B46">
            <w:pPr>
              <w:adjustRightInd w:val="0"/>
              <w:snapToGrid w:val="0"/>
              <w:spacing w:line="360" w:lineRule="auto"/>
              <w:rPr>
                <w:rFonts w:asciiTheme="minorEastAsia" w:hAnsiTheme="minorEastAsia" w:eastAsiaTheme="minorEastAsia"/>
                <w:color w:val="auto"/>
                <w:kern w:val="0"/>
                <w:sz w:val="24"/>
                <w:highlight w:val="none"/>
              </w:rPr>
            </w:pPr>
          </w:p>
        </w:tc>
      </w:tr>
      <w:tr w14:paraId="334DAB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698" w:type="dxa"/>
          </w:tcPr>
          <w:p w14:paraId="383F0E7F">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388906B1">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0697BDC4">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52709861">
            <w:pPr>
              <w:adjustRightInd w:val="0"/>
              <w:snapToGrid w:val="0"/>
              <w:spacing w:line="360" w:lineRule="auto"/>
              <w:rPr>
                <w:rFonts w:asciiTheme="minorEastAsia" w:hAnsiTheme="minorEastAsia" w:eastAsiaTheme="minorEastAsia"/>
                <w:color w:val="auto"/>
                <w:kern w:val="0"/>
                <w:sz w:val="24"/>
                <w:highlight w:val="none"/>
              </w:rPr>
            </w:pPr>
          </w:p>
        </w:tc>
      </w:tr>
      <w:tr w14:paraId="3F65D2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698" w:type="dxa"/>
          </w:tcPr>
          <w:p w14:paraId="26446856">
            <w:pPr>
              <w:adjustRightInd w:val="0"/>
              <w:snapToGrid w:val="0"/>
              <w:spacing w:line="360" w:lineRule="auto"/>
              <w:rPr>
                <w:rFonts w:asciiTheme="minorEastAsia" w:hAnsiTheme="minorEastAsia" w:eastAsiaTheme="minorEastAsia"/>
                <w:color w:val="auto"/>
                <w:kern w:val="0"/>
                <w:sz w:val="24"/>
                <w:highlight w:val="none"/>
              </w:rPr>
            </w:pPr>
          </w:p>
        </w:tc>
        <w:tc>
          <w:tcPr>
            <w:tcW w:w="2969" w:type="dxa"/>
          </w:tcPr>
          <w:p w14:paraId="57C468F5">
            <w:pPr>
              <w:adjustRightInd w:val="0"/>
              <w:snapToGrid w:val="0"/>
              <w:spacing w:line="360" w:lineRule="auto"/>
              <w:rPr>
                <w:rFonts w:asciiTheme="minorEastAsia" w:hAnsiTheme="minorEastAsia" w:eastAsiaTheme="minorEastAsia"/>
                <w:color w:val="auto"/>
                <w:kern w:val="0"/>
                <w:sz w:val="24"/>
                <w:highlight w:val="none"/>
              </w:rPr>
            </w:pPr>
          </w:p>
        </w:tc>
        <w:tc>
          <w:tcPr>
            <w:tcW w:w="2444" w:type="dxa"/>
          </w:tcPr>
          <w:p w14:paraId="6230B2DC">
            <w:pPr>
              <w:adjustRightInd w:val="0"/>
              <w:snapToGrid w:val="0"/>
              <w:spacing w:line="360" w:lineRule="auto"/>
              <w:rPr>
                <w:rFonts w:asciiTheme="minorEastAsia" w:hAnsiTheme="minorEastAsia" w:eastAsiaTheme="minorEastAsia"/>
                <w:color w:val="auto"/>
                <w:kern w:val="0"/>
                <w:sz w:val="24"/>
                <w:highlight w:val="none"/>
              </w:rPr>
            </w:pPr>
          </w:p>
        </w:tc>
        <w:tc>
          <w:tcPr>
            <w:tcW w:w="2967" w:type="dxa"/>
          </w:tcPr>
          <w:p w14:paraId="4CB8DB15">
            <w:pPr>
              <w:adjustRightInd w:val="0"/>
              <w:snapToGrid w:val="0"/>
              <w:spacing w:line="360" w:lineRule="auto"/>
              <w:rPr>
                <w:rFonts w:asciiTheme="minorEastAsia" w:hAnsiTheme="minorEastAsia" w:eastAsiaTheme="minorEastAsia"/>
                <w:color w:val="auto"/>
                <w:kern w:val="0"/>
                <w:sz w:val="24"/>
                <w:highlight w:val="none"/>
              </w:rPr>
            </w:pPr>
          </w:p>
        </w:tc>
      </w:tr>
    </w:tbl>
    <w:p w14:paraId="532A4380">
      <w:pPr>
        <w:adjustRightInd w:val="0"/>
        <w:snapToGrid w:val="0"/>
        <w:spacing w:line="420" w:lineRule="exact"/>
        <w:rPr>
          <w:rFonts w:ascii="宋体" w:hAnsi="宋体"/>
          <w:color w:val="auto"/>
          <w:szCs w:val="21"/>
          <w:highlight w:val="none"/>
        </w:rPr>
      </w:pPr>
      <w:r>
        <w:rPr>
          <w:rFonts w:hint="eastAsia" w:ascii="宋体" w:hAnsi="宋体"/>
          <w:color w:val="auto"/>
          <w:szCs w:val="21"/>
          <w:highlight w:val="none"/>
        </w:rPr>
        <w:t>采购人（签字）：</w:t>
      </w:r>
    </w:p>
    <w:p w14:paraId="4EC064CE">
      <w:pPr>
        <w:adjustRightInd w:val="0"/>
        <w:snapToGrid w:val="0"/>
        <w:spacing w:line="420" w:lineRule="exact"/>
        <w:rPr>
          <w:rFonts w:ascii="宋体" w:hAnsi="宋体"/>
          <w:color w:val="auto"/>
          <w:szCs w:val="21"/>
          <w:highlight w:val="none"/>
        </w:rPr>
      </w:pPr>
      <w:r>
        <w:rPr>
          <w:rFonts w:hint="eastAsia" w:ascii="宋体" w:hAnsi="宋体"/>
          <w:color w:val="auto"/>
          <w:szCs w:val="21"/>
          <w:highlight w:val="none"/>
        </w:rPr>
        <w:t>采购代理机构（签字）：</w:t>
      </w:r>
    </w:p>
    <w:p w14:paraId="2C17973F">
      <w:pPr>
        <w:adjustRightInd w:val="0"/>
        <w:snapToGrid w:val="0"/>
        <w:spacing w:line="420" w:lineRule="exact"/>
        <w:rPr>
          <w:rFonts w:asciiTheme="minorEastAsia" w:hAnsiTheme="minorEastAsia" w:eastAsiaTheme="minorEastAsia"/>
          <w:color w:val="auto"/>
          <w:szCs w:val="21"/>
          <w:highlight w:val="none"/>
        </w:rPr>
      </w:pPr>
      <w:r>
        <w:rPr>
          <w:rFonts w:hint="eastAsia" w:ascii="宋体" w:hAnsi="宋体"/>
          <w:color w:val="auto"/>
          <w:szCs w:val="21"/>
          <w:highlight w:val="none"/>
        </w:rPr>
        <w:t xml:space="preserve">日 </w:t>
      </w:r>
      <w:r>
        <w:rPr>
          <w:rFonts w:ascii="宋体" w:hAnsi="宋体"/>
          <w:color w:val="auto"/>
          <w:szCs w:val="21"/>
          <w:highlight w:val="none"/>
        </w:rPr>
        <w:t xml:space="preserve"> </w:t>
      </w:r>
      <w:r>
        <w:rPr>
          <w:rFonts w:hint="eastAsia" w:ascii="宋体" w:hAnsi="宋体"/>
          <w:color w:val="auto"/>
          <w:szCs w:val="21"/>
          <w:highlight w:val="none"/>
        </w:rPr>
        <w:t xml:space="preserve">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日</w:t>
      </w:r>
    </w:p>
    <w:p w14:paraId="1ACE8F73">
      <w:pPr>
        <w:widowControl/>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6E862A9E">
      <w:pPr>
        <w:pStyle w:val="5"/>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129" w:name="_Toc26169"/>
      <w:bookmarkStart w:id="130" w:name="_Toc26899"/>
      <w:bookmarkStart w:id="131" w:name="_Toc2089"/>
      <w:bookmarkStart w:id="132" w:name="_Toc723"/>
      <w:r>
        <w:rPr>
          <w:rFonts w:hint="eastAsia" w:ascii="黑体" w:hAnsi="黑体" w:eastAsia="黑体"/>
          <w:color w:val="auto"/>
          <w:sz w:val="24"/>
          <w:szCs w:val="24"/>
          <w:highlight w:val="none"/>
        </w:rPr>
        <w:t>附表3 资格审查合格投标人名单</w:t>
      </w:r>
      <w:bookmarkEnd w:id="129"/>
      <w:bookmarkEnd w:id="130"/>
      <w:bookmarkEnd w:id="131"/>
      <w:bookmarkEnd w:id="132"/>
    </w:p>
    <w:p w14:paraId="41DB498C">
      <w:pPr>
        <w:adjustRightInd w:val="0"/>
        <w:snapToGrid w:val="0"/>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资格审查合格投标人名单</w:t>
      </w:r>
    </w:p>
    <w:p w14:paraId="7EB7EB67">
      <w:pPr>
        <w:adjustRightInd w:val="0"/>
        <w:snapToGrid w:val="0"/>
        <w:spacing w:line="360" w:lineRule="auto"/>
        <w:rPr>
          <w:rFonts w:ascii="华文中宋" w:hAnsi="华文中宋" w:eastAsia="华文中宋"/>
          <w:color w:val="auto"/>
          <w:sz w:val="32"/>
          <w:szCs w:val="32"/>
          <w:highlight w:val="none"/>
        </w:rPr>
      </w:pPr>
      <w:r>
        <w:rPr>
          <w:rFonts w:hint="eastAsia" w:asciiTheme="minorEastAsia" w:hAnsiTheme="minorEastAsia" w:eastAsiaTheme="minorEastAsia"/>
          <w:color w:val="auto"/>
          <w:szCs w:val="21"/>
          <w:highlight w:val="none"/>
        </w:rPr>
        <w:t>项目名称：                                        采购代理编号：</w:t>
      </w:r>
    </w:p>
    <w:tbl>
      <w:tblPr>
        <w:tblStyle w:val="42"/>
        <w:tblW w:w="883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8"/>
        <w:gridCol w:w="7841"/>
      </w:tblGrid>
      <w:tr w14:paraId="65F53A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8" w:hRule="atLeast"/>
        </w:trPr>
        <w:tc>
          <w:tcPr>
            <w:tcW w:w="998" w:type="dxa"/>
            <w:vAlign w:val="center"/>
          </w:tcPr>
          <w:p w14:paraId="60CCB9BD">
            <w:pPr>
              <w:jc w:val="center"/>
              <w:rPr>
                <w:b/>
                <w:color w:val="auto"/>
                <w:kern w:val="0"/>
                <w:szCs w:val="21"/>
                <w:highlight w:val="none"/>
              </w:rPr>
            </w:pPr>
            <w:r>
              <w:rPr>
                <w:rFonts w:hint="eastAsia"/>
                <w:b/>
                <w:color w:val="auto"/>
                <w:kern w:val="0"/>
                <w:szCs w:val="21"/>
                <w:highlight w:val="none"/>
              </w:rPr>
              <w:t>序号</w:t>
            </w:r>
          </w:p>
        </w:tc>
        <w:tc>
          <w:tcPr>
            <w:tcW w:w="7841" w:type="dxa"/>
            <w:vAlign w:val="center"/>
          </w:tcPr>
          <w:p w14:paraId="596F0E2F">
            <w:pPr>
              <w:jc w:val="center"/>
              <w:rPr>
                <w:b/>
                <w:color w:val="auto"/>
                <w:kern w:val="0"/>
                <w:szCs w:val="21"/>
                <w:highlight w:val="none"/>
              </w:rPr>
            </w:pPr>
            <w:r>
              <w:rPr>
                <w:rFonts w:hint="eastAsia"/>
                <w:b/>
                <w:color w:val="auto"/>
                <w:kern w:val="0"/>
                <w:szCs w:val="21"/>
                <w:highlight w:val="none"/>
              </w:rPr>
              <w:t>合格投标人名称</w:t>
            </w:r>
          </w:p>
        </w:tc>
      </w:tr>
      <w:tr w14:paraId="141884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998" w:type="dxa"/>
          </w:tcPr>
          <w:p w14:paraId="7DB7F39D">
            <w:pPr>
              <w:adjustRightInd w:val="0"/>
              <w:snapToGrid w:val="0"/>
              <w:spacing w:line="360" w:lineRule="auto"/>
              <w:rPr>
                <w:rFonts w:asciiTheme="minorEastAsia" w:hAnsiTheme="minorEastAsia" w:eastAsiaTheme="minorEastAsia"/>
                <w:color w:val="auto"/>
                <w:kern w:val="0"/>
                <w:szCs w:val="21"/>
                <w:highlight w:val="none"/>
              </w:rPr>
            </w:pPr>
          </w:p>
        </w:tc>
        <w:tc>
          <w:tcPr>
            <w:tcW w:w="7841" w:type="dxa"/>
          </w:tcPr>
          <w:p w14:paraId="256352D8">
            <w:pPr>
              <w:adjustRightInd w:val="0"/>
              <w:snapToGrid w:val="0"/>
              <w:spacing w:line="360" w:lineRule="auto"/>
              <w:rPr>
                <w:rFonts w:asciiTheme="minorEastAsia" w:hAnsiTheme="minorEastAsia" w:eastAsiaTheme="minorEastAsia"/>
                <w:color w:val="auto"/>
                <w:kern w:val="0"/>
                <w:szCs w:val="21"/>
                <w:highlight w:val="none"/>
              </w:rPr>
            </w:pPr>
          </w:p>
        </w:tc>
      </w:tr>
      <w:tr w14:paraId="27DA39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6" w:hRule="atLeast"/>
        </w:trPr>
        <w:tc>
          <w:tcPr>
            <w:tcW w:w="998" w:type="dxa"/>
          </w:tcPr>
          <w:p w14:paraId="7AB52545">
            <w:pPr>
              <w:adjustRightInd w:val="0"/>
              <w:snapToGrid w:val="0"/>
              <w:spacing w:line="360" w:lineRule="auto"/>
              <w:rPr>
                <w:rFonts w:asciiTheme="minorEastAsia" w:hAnsiTheme="minorEastAsia" w:eastAsiaTheme="minorEastAsia"/>
                <w:color w:val="auto"/>
                <w:kern w:val="0"/>
                <w:sz w:val="24"/>
                <w:highlight w:val="none"/>
              </w:rPr>
            </w:pPr>
          </w:p>
        </w:tc>
        <w:tc>
          <w:tcPr>
            <w:tcW w:w="7841" w:type="dxa"/>
          </w:tcPr>
          <w:p w14:paraId="2A896A97">
            <w:pPr>
              <w:adjustRightInd w:val="0"/>
              <w:snapToGrid w:val="0"/>
              <w:spacing w:line="360" w:lineRule="auto"/>
              <w:rPr>
                <w:rFonts w:asciiTheme="minorEastAsia" w:hAnsiTheme="minorEastAsia" w:eastAsiaTheme="minorEastAsia"/>
                <w:color w:val="auto"/>
                <w:kern w:val="0"/>
                <w:sz w:val="24"/>
                <w:highlight w:val="none"/>
              </w:rPr>
            </w:pPr>
          </w:p>
        </w:tc>
      </w:tr>
      <w:tr w14:paraId="21231F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6" w:hRule="atLeast"/>
        </w:trPr>
        <w:tc>
          <w:tcPr>
            <w:tcW w:w="998" w:type="dxa"/>
          </w:tcPr>
          <w:p w14:paraId="28E3D71B">
            <w:pPr>
              <w:adjustRightInd w:val="0"/>
              <w:snapToGrid w:val="0"/>
              <w:spacing w:line="360" w:lineRule="auto"/>
              <w:rPr>
                <w:rFonts w:asciiTheme="minorEastAsia" w:hAnsiTheme="minorEastAsia" w:eastAsiaTheme="minorEastAsia"/>
                <w:color w:val="auto"/>
                <w:kern w:val="0"/>
                <w:sz w:val="24"/>
                <w:highlight w:val="none"/>
              </w:rPr>
            </w:pPr>
          </w:p>
        </w:tc>
        <w:tc>
          <w:tcPr>
            <w:tcW w:w="7841" w:type="dxa"/>
          </w:tcPr>
          <w:p w14:paraId="05DD721B">
            <w:pPr>
              <w:adjustRightInd w:val="0"/>
              <w:snapToGrid w:val="0"/>
              <w:spacing w:line="360" w:lineRule="auto"/>
              <w:rPr>
                <w:rFonts w:asciiTheme="minorEastAsia" w:hAnsiTheme="minorEastAsia" w:eastAsiaTheme="minorEastAsia"/>
                <w:color w:val="auto"/>
                <w:kern w:val="0"/>
                <w:sz w:val="24"/>
                <w:highlight w:val="none"/>
              </w:rPr>
            </w:pPr>
          </w:p>
        </w:tc>
      </w:tr>
      <w:tr w14:paraId="21F2E4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6" w:hRule="atLeast"/>
        </w:trPr>
        <w:tc>
          <w:tcPr>
            <w:tcW w:w="998" w:type="dxa"/>
          </w:tcPr>
          <w:p w14:paraId="01EB2954">
            <w:pPr>
              <w:adjustRightInd w:val="0"/>
              <w:snapToGrid w:val="0"/>
              <w:spacing w:line="360" w:lineRule="auto"/>
              <w:rPr>
                <w:rFonts w:asciiTheme="minorEastAsia" w:hAnsiTheme="minorEastAsia" w:eastAsiaTheme="minorEastAsia"/>
                <w:color w:val="auto"/>
                <w:kern w:val="0"/>
                <w:sz w:val="24"/>
                <w:highlight w:val="none"/>
              </w:rPr>
            </w:pPr>
          </w:p>
        </w:tc>
        <w:tc>
          <w:tcPr>
            <w:tcW w:w="7841" w:type="dxa"/>
          </w:tcPr>
          <w:p w14:paraId="1C0298D8">
            <w:pPr>
              <w:adjustRightInd w:val="0"/>
              <w:snapToGrid w:val="0"/>
              <w:spacing w:line="360" w:lineRule="auto"/>
              <w:rPr>
                <w:rFonts w:asciiTheme="minorEastAsia" w:hAnsiTheme="minorEastAsia" w:eastAsiaTheme="minorEastAsia"/>
                <w:color w:val="auto"/>
                <w:kern w:val="0"/>
                <w:sz w:val="24"/>
                <w:highlight w:val="none"/>
              </w:rPr>
            </w:pPr>
          </w:p>
        </w:tc>
      </w:tr>
      <w:tr w14:paraId="1D4754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6" w:hRule="atLeast"/>
        </w:trPr>
        <w:tc>
          <w:tcPr>
            <w:tcW w:w="998" w:type="dxa"/>
          </w:tcPr>
          <w:p w14:paraId="00FF71F0">
            <w:pPr>
              <w:adjustRightInd w:val="0"/>
              <w:snapToGrid w:val="0"/>
              <w:spacing w:line="360" w:lineRule="auto"/>
              <w:rPr>
                <w:rFonts w:asciiTheme="minorEastAsia" w:hAnsiTheme="minorEastAsia" w:eastAsiaTheme="minorEastAsia"/>
                <w:color w:val="auto"/>
                <w:kern w:val="0"/>
                <w:sz w:val="24"/>
                <w:highlight w:val="none"/>
              </w:rPr>
            </w:pPr>
          </w:p>
        </w:tc>
        <w:tc>
          <w:tcPr>
            <w:tcW w:w="7841" w:type="dxa"/>
          </w:tcPr>
          <w:p w14:paraId="394B373C">
            <w:pPr>
              <w:adjustRightInd w:val="0"/>
              <w:snapToGrid w:val="0"/>
              <w:spacing w:line="360" w:lineRule="auto"/>
              <w:rPr>
                <w:rFonts w:asciiTheme="minorEastAsia" w:hAnsiTheme="minorEastAsia" w:eastAsiaTheme="minorEastAsia"/>
                <w:color w:val="auto"/>
                <w:kern w:val="0"/>
                <w:sz w:val="24"/>
                <w:highlight w:val="none"/>
              </w:rPr>
            </w:pPr>
          </w:p>
        </w:tc>
      </w:tr>
      <w:tr w14:paraId="22171C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5" w:hRule="atLeast"/>
        </w:trPr>
        <w:tc>
          <w:tcPr>
            <w:tcW w:w="998" w:type="dxa"/>
          </w:tcPr>
          <w:p w14:paraId="7C12CB8D">
            <w:pPr>
              <w:adjustRightInd w:val="0"/>
              <w:snapToGrid w:val="0"/>
              <w:spacing w:line="360" w:lineRule="auto"/>
              <w:rPr>
                <w:rFonts w:asciiTheme="minorEastAsia" w:hAnsiTheme="minorEastAsia" w:eastAsiaTheme="minorEastAsia"/>
                <w:color w:val="auto"/>
                <w:kern w:val="0"/>
                <w:sz w:val="24"/>
                <w:highlight w:val="none"/>
              </w:rPr>
            </w:pPr>
          </w:p>
        </w:tc>
        <w:tc>
          <w:tcPr>
            <w:tcW w:w="7841" w:type="dxa"/>
          </w:tcPr>
          <w:p w14:paraId="39B4132A">
            <w:pPr>
              <w:adjustRightInd w:val="0"/>
              <w:snapToGrid w:val="0"/>
              <w:spacing w:line="360" w:lineRule="auto"/>
              <w:rPr>
                <w:rFonts w:asciiTheme="minorEastAsia" w:hAnsiTheme="minorEastAsia" w:eastAsiaTheme="minorEastAsia"/>
                <w:color w:val="auto"/>
                <w:kern w:val="0"/>
                <w:sz w:val="24"/>
                <w:highlight w:val="none"/>
              </w:rPr>
            </w:pPr>
          </w:p>
        </w:tc>
      </w:tr>
    </w:tbl>
    <w:p w14:paraId="742EC702">
      <w:pPr>
        <w:adjustRightInd w:val="0"/>
        <w:snapToGrid w:val="0"/>
        <w:spacing w:line="42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采购人（签字）：</w:t>
      </w:r>
    </w:p>
    <w:p w14:paraId="3999FC22">
      <w:pPr>
        <w:adjustRightInd w:val="0"/>
        <w:snapToGrid w:val="0"/>
        <w:spacing w:line="42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采购代理机构（签字）：</w:t>
      </w:r>
    </w:p>
    <w:p w14:paraId="5FAA93C9">
      <w:pPr>
        <w:spacing w:line="42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期：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年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月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日</w:t>
      </w:r>
    </w:p>
    <w:p w14:paraId="452BAA4C">
      <w:pPr>
        <w:adjustRightInd w:val="0"/>
        <w:snapToGrid w:val="0"/>
        <w:spacing w:line="420" w:lineRule="exact"/>
        <w:ind w:firstLine="420" w:firstLineChars="200"/>
        <w:jc w:val="left"/>
        <w:rPr>
          <w:rFonts w:ascii="宋体" w:hAnsi="宋体"/>
          <w:color w:val="000000" w:themeColor="text1"/>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3616F004">
      <w:pPr>
        <w:adjustRightInd w:val="0"/>
        <w:snapToGrid w:val="0"/>
        <w:spacing w:line="420" w:lineRule="exact"/>
        <w:jc w:val="left"/>
        <w:rPr>
          <w:rFonts w:ascii="黑体" w:hAnsi="华文中宋" w:eastAsia="黑体"/>
          <w:b/>
          <w:color w:val="000000" w:themeColor="text1"/>
          <w:sz w:val="32"/>
          <w:szCs w:val="32"/>
          <w14:textFill>
            <w14:solidFill>
              <w14:schemeClr w14:val="tx1"/>
            </w14:solidFill>
          </w14:textFill>
        </w:rPr>
      </w:pPr>
    </w:p>
    <w:p w14:paraId="71BE3A65">
      <w:pPr>
        <w:pStyle w:val="22"/>
        <w:adjustRightInd w:val="0"/>
        <w:snapToGrid w:val="0"/>
        <w:spacing w:line="360" w:lineRule="auto"/>
        <w:jc w:val="center"/>
        <w:outlineLvl w:val="0"/>
        <w:rPr>
          <w:rFonts w:ascii="黑体" w:hAnsi="华文中宋" w:eastAsia="黑体"/>
          <w:b/>
          <w:color w:val="000000" w:themeColor="text1"/>
          <w:sz w:val="28"/>
          <w:szCs w:val="28"/>
          <w14:textFill>
            <w14:solidFill>
              <w14:schemeClr w14:val="tx1"/>
            </w14:solidFill>
          </w14:textFill>
        </w:rPr>
      </w:pPr>
      <w:bookmarkStart w:id="133" w:name="_Toc26593"/>
      <w:r>
        <w:rPr>
          <w:rFonts w:hint="eastAsia" w:ascii="黑体" w:hAnsi="华文中宋" w:eastAsia="黑体"/>
          <w:b/>
          <w:color w:val="000000" w:themeColor="text1"/>
          <w:sz w:val="32"/>
          <w:szCs w:val="32"/>
          <w14:textFill>
            <w14:solidFill>
              <w14:schemeClr w14:val="tx1"/>
            </w14:solidFill>
          </w14:textFill>
        </w:rPr>
        <w:t>第四章 评标方法及标准</w:t>
      </w:r>
      <w:bookmarkEnd w:id="133"/>
    </w:p>
    <w:p w14:paraId="128DADC7">
      <w:pPr>
        <w:pStyle w:val="4"/>
        <w:adjustRightInd w:val="0"/>
        <w:snapToGrid w:val="0"/>
        <w:jc w:val="center"/>
        <w:rPr>
          <w:rFonts w:ascii="黑体" w:hAnsi="华文中宋" w:eastAsia="黑体"/>
          <w:color w:val="000000" w:themeColor="text1"/>
          <w:sz w:val="28"/>
          <w:szCs w:val="28"/>
          <w14:textFill>
            <w14:solidFill>
              <w14:schemeClr w14:val="tx1"/>
            </w14:solidFill>
          </w14:textFill>
        </w:rPr>
      </w:pPr>
      <w:bookmarkStart w:id="134" w:name="_Toc12182"/>
      <w:r>
        <w:rPr>
          <w:rFonts w:hint="eastAsia" w:ascii="黑体" w:hAnsi="华文中宋" w:eastAsia="黑体"/>
          <w:color w:val="000000" w:themeColor="text1"/>
          <w:sz w:val="28"/>
          <w:szCs w:val="28"/>
          <w14:textFill>
            <w14:solidFill>
              <w14:schemeClr w14:val="tx1"/>
            </w14:solidFill>
          </w14:textFill>
        </w:rPr>
        <w:t>第一节 评标方法及标准前附表</w:t>
      </w:r>
      <w:bookmarkEnd w:id="134"/>
    </w:p>
    <w:p w14:paraId="3D13425C">
      <w:pPr>
        <w:adjustRightInd w:val="0"/>
        <w:snapToGrid w:val="0"/>
        <w:spacing w:line="420" w:lineRule="exact"/>
        <w:jc w:val="right"/>
        <w:rPr>
          <w:rFonts w:asciiTheme="minorEastAsia" w:hAnsiTheme="minorEastAsia" w:eastAsiaTheme="minorEastAsia"/>
          <w:bCs/>
          <w:i/>
          <w:color w:val="000000" w:themeColor="text1"/>
          <w:szCs w:val="21"/>
          <w14:textFill>
            <w14:solidFill>
              <w14:schemeClr w14:val="tx1"/>
            </w14:solidFill>
          </w14:textFill>
        </w:rPr>
      </w:pPr>
      <w:r>
        <w:rPr>
          <w:rFonts w:hint="eastAsia" w:asciiTheme="minorEastAsia" w:hAnsiTheme="minorEastAsia" w:eastAsiaTheme="minorEastAsia"/>
          <w:bCs/>
          <w:i/>
          <w:color w:val="000000" w:themeColor="text1"/>
          <w:szCs w:val="21"/>
          <w14:textFill>
            <w14:solidFill>
              <w14:schemeClr w14:val="tx1"/>
            </w14:solidFill>
          </w14:textFill>
        </w:rPr>
        <w:t>本项目启用的条款在“编列内容规定”栏内以“■”标注。</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527"/>
        <w:gridCol w:w="709"/>
        <w:gridCol w:w="1274"/>
        <w:gridCol w:w="5776"/>
      </w:tblGrid>
      <w:tr w14:paraId="19A274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tcBorders>
              <w:top w:val="double" w:color="auto" w:sz="4" w:space="0"/>
              <w:bottom w:val="single" w:color="auto" w:sz="6" w:space="0"/>
            </w:tcBorders>
          </w:tcPr>
          <w:p w14:paraId="3477D8D7">
            <w:pPr>
              <w:adjustRightInd w:val="0"/>
              <w:snapToGrid w:val="0"/>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条款号</w:t>
            </w:r>
          </w:p>
        </w:tc>
        <w:tc>
          <w:tcPr>
            <w:tcW w:w="1068" w:type="pct"/>
            <w:gridSpan w:val="2"/>
            <w:tcBorders>
              <w:top w:val="double" w:color="auto" w:sz="4" w:space="0"/>
              <w:bottom w:val="single" w:color="auto" w:sz="6" w:space="0"/>
            </w:tcBorders>
          </w:tcPr>
          <w:p w14:paraId="435D5784">
            <w:pPr>
              <w:adjustRightInd w:val="0"/>
              <w:snapToGrid w:val="0"/>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条款名称</w:t>
            </w:r>
          </w:p>
        </w:tc>
        <w:tc>
          <w:tcPr>
            <w:tcW w:w="3110" w:type="pct"/>
            <w:tcBorders>
              <w:top w:val="double" w:color="auto" w:sz="4" w:space="0"/>
              <w:bottom w:val="single" w:color="auto" w:sz="6" w:space="0"/>
            </w:tcBorders>
          </w:tcPr>
          <w:p w14:paraId="27280ECA">
            <w:pPr>
              <w:adjustRightInd w:val="0"/>
              <w:snapToGrid w:val="0"/>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编列内容规定</w:t>
            </w:r>
          </w:p>
        </w:tc>
      </w:tr>
      <w:tr w14:paraId="6511DE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tcBorders>
              <w:top w:val="single" w:color="auto" w:sz="6" w:space="0"/>
              <w:bottom w:val="single" w:color="auto" w:sz="6" w:space="0"/>
            </w:tcBorders>
            <w:vAlign w:val="center"/>
          </w:tcPr>
          <w:p w14:paraId="19BA9920">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第1.3</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068" w:type="pct"/>
            <w:gridSpan w:val="2"/>
            <w:tcBorders>
              <w:top w:val="single" w:color="auto" w:sz="6" w:space="0"/>
              <w:bottom w:val="single" w:color="auto" w:sz="6" w:space="0"/>
            </w:tcBorders>
            <w:vAlign w:val="center"/>
          </w:tcPr>
          <w:p w14:paraId="6EB5786A">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评标方法</w:t>
            </w:r>
          </w:p>
        </w:tc>
        <w:tc>
          <w:tcPr>
            <w:tcW w:w="3110" w:type="pct"/>
            <w:tcBorders>
              <w:top w:val="single" w:color="auto" w:sz="6" w:space="0"/>
              <w:bottom w:val="single" w:color="auto" w:sz="6" w:space="0"/>
            </w:tcBorders>
            <w:vAlign w:val="center"/>
          </w:tcPr>
          <w:p w14:paraId="32B7914F">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综合评分法</w:t>
            </w:r>
          </w:p>
        </w:tc>
      </w:tr>
      <w:tr w14:paraId="0F2BEA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tcBorders>
              <w:top w:val="single" w:color="auto" w:sz="6" w:space="0"/>
              <w:bottom w:val="single" w:color="auto" w:sz="6" w:space="0"/>
            </w:tcBorders>
            <w:vAlign w:val="center"/>
          </w:tcPr>
          <w:p w14:paraId="2E7F9D72">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第3.4</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068" w:type="pct"/>
            <w:gridSpan w:val="2"/>
            <w:tcBorders>
              <w:top w:val="single" w:color="auto" w:sz="6" w:space="0"/>
              <w:bottom w:val="single" w:color="auto" w:sz="6" w:space="0"/>
            </w:tcBorders>
            <w:vAlign w:val="center"/>
          </w:tcPr>
          <w:p w14:paraId="6100FDAF">
            <w:pPr>
              <w:adjustRightInd w:val="0"/>
              <w:snapToGrid w:val="0"/>
              <w:spacing w:line="420" w:lineRule="exact"/>
              <w:jc w:val="center"/>
              <w:rPr>
                <w:rFonts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非单一产品采购项目的核心产品</w:t>
            </w:r>
          </w:p>
        </w:tc>
        <w:tc>
          <w:tcPr>
            <w:tcW w:w="3110" w:type="pct"/>
            <w:tcBorders>
              <w:top w:val="single" w:color="auto" w:sz="6" w:space="0"/>
              <w:bottom w:val="single" w:color="auto" w:sz="6" w:space="0"/>
            </w:tcBorders>
            <w:vAlign w:val="center"/>
          </w:tcPr>
          <w:p w14:paraId="0C2F4DD8">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□核心产品：</w:t>
            </w:r>
          </w:p>
          <w:p w14:paraId="06DEE176">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任一核心产品出现品牌相同的，按一家投标人认定，根据本章5.2款规定处理。</w:t>
            </w:r>
          </w:p>
          <w:p w14:paraId="117A6D68">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□相同品牌产品的价格总和均超过该项目包各自投标总价60%的，按一家投标人认定，根据本章5.2款规定处理。</w:t>
            </w:r>
          </w:p>
          <w:p w14:paraId="33195CE0">
            <w:pPr>
              <w:adjustRightInd w:val="0"/>
              <w:snapToGrid w:val="0"/>
              <w:spacing w:line="420" w:lineRule="exact"/>
              <w:rPr>
                <w:b/>
              </w:rPr>
            </w:pPr>
            <w:r>
              <w:rPr>
                <w:rFonts w:hint="eastAsia"/>
                <w:b/>
              </w:rPr>
              <w:t>本项目不适用</w:t>
            </w:r>
          </w:p>
        </w:tc>
      </w:tr>
      <w:tr w14:paraId="763DD5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tcBorders>
              <w:top w:val="single" w:color="auto" w:sz="6" w:space="0"/>
              <w:bottom w:val="single" w:color="auto" w:sz="6" w:space="0"/>
            </w:tcBorders>
            <w:vAlign w:val="center"/>
          </w:tcPr>
          <w:p w14:paraId="21C00B8F">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068" w:type="pct"/>
            <w:gridSpan w:val="2"/>
            <w:tcBorders>
              <w:top w:val="single" w:color="auto" w:sz="6" w:space="0"/>
              <w:bottom w:val="single" w:color="auto" w:sz="6" w:space="0"/>
            </w:tcBorders>
            <w:vAlign w:val="center"/>
          </w:tcPr>
          <w:p w14:paraId="765BEB57">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投标文件报价出现前后不一致的修正</w:t>
            </w:r>
          </w:p>
        </w:tc>
        <w:tc>
          <w:tcPr>
            <w:tcW w:w="3110" w:type="pct"/>
            <w:tcBorders>
              <w:top w:val="single" w:color="auto" w:sz="6" w:space="0"/>
              <w:bottom w:val="single" w:color="auto" w:sz="6" w:space="0"/>
            </w:tcBorders>
            <w:vAlign w:val="center"/>
          </w:tcPr>
          <w:p w14:paraId="4AAC4EE3">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根据《政府采购货物和服务招标投标管理办法》（财政部令第87号）第五十九条的规定予以修正：</w:t>
            </w:r>
          </w:p>
          <w:p w14:paraId="53E83C1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第五十九条投标文件报价出现前后不一致的，除招标文件另有规定外，按照下列规定修正：</w:t>
            </w:r>
          </w:p>
          <w:p w14:paraId="5C2A5847">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（1）投标文件中开标一览表内容与投标文件中相应内容不一致的，以开标一览表为准；</w:t>
            </w:r>
          </w:p>
          <w:p w14:paraId="374BA924">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（2）大写金额和小写金额不一致的，以大写金额为准；</w:t>
            </w:r>
          </w:p>
          <w:p w14:paraId="0FCC12B5">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（3）单价金额小数点或者百分比有明显错位的，以开标一览表的总价为准，并修改单价；</w:t>
            </w:r>
          </w:p>
          <w:p w14:paraId="59D34C84">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（4）总价金额与按单价汇总金额不一致的，以单价金额计算结果为准。</w:t>
            </w:r>
          </w:p>
          <w:p w14:paraId="490F30F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同时出现两种以上不一致的，按照前款规定的顺序修正。修正后的报价按照本办法第五十一条第二款的规定经投标人确认后产生约束力，投标人不确认的，其投标无效。</w:t>
            </w:r>
          </w:p>
        </w:tc>
      </w:tr>
      <w:tr w14:paraId="1A8E92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tcBorders>
              <w:top w:val="single" w:color="auto" w:sz="6" w:space="0"/>
              <w:bottom w:val="single" w:color="auto" w:sz="6" w:space="0"/>
            </w:tcBorders>
            <w:vAlign w:val="center"/>
          </w:tcPr>
          <w:p w14:paraId="6972993B">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第5.2（2）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1068" w:type="pct"/>
            <w:gridSpan w:val="2"/>
            <w:tcBorders>
              <w:top w:val="single" w:color="auto" w:sz="6" w:space="0"/>
              <w:bottom w:val="single" w:color="auto" w:sz="6" w:space="0"/>
            </w:tcBorders>
            <w:vAlign w:val="center"/>
          </w:tcPr>
          <w:p w14:paraId="5F6A26E8">
            <w:pPr>
              <w:adjustRightInd w:val="0"/>
              <w:snapToGrid w:val="0"/>
              <w:spacing w:line="420" w:lineRule="exact"/>
              <w:jc w:val="center"/>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相同品牌产品评审得分相同的规定</w:t>
            </w:r>
          </w:p>
          <w:p w14:paraId="2A294EC8">
            <w:pPr>
              <w:adjustRightInd w:val="0"/>
              <w:snapToGrid w:val="0"/>
              <w:spacing w:line="420" w:lineRule="exact"/>
              <w:ind w:leftChars="-51" w:right="-107" w:rightChars="-51" w:hanging="107" w:hangingChars="51"/>
              <w:jc w:val="center"/>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（综合评分法适用）</w:t>
            </w:r>
          </w:p>
        </w:tc>
        <w:tc>
          <w:tcPr>
            <w:tcW w:w="3110" w:type="pct"/>
            <w:tcBorders>
              <w:top w:val="single" w:color="auto" w:sz="6" w:space="0"/>
              <w:bottom w:val="single" w:color="auto" w:sz="6" w:space="0"/>
            </w:tcBorders>
            <w:vAlign w:val="center"/>
          </w:tcPr>
          <w:p w14:paraId="2383DB4A">
            <w:pPr>
              <w:adjustRightInd w:val="0"/>
              <w:snapToGrid w:val="0"/>
              <w:spacing w:line="420" w:lineRule="exact"/>
              <w:ind w:right="-2"/>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综合评分法：提供相同品牌产品且通过资格审查、符合性审查的不同投标人参加同一合同项下投标的，评审后得分最高的同品牌投标人获得中标人推荐资格，投标报价也相同的，采取随机抽取方式确定，其他同品牌投标人不作为中标候选人。</w:t>
            </w:r>
          </w:p>
        </w:tc>
      </w:tr>
      <w:tr w14:paraId="7528D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tcBorders>
              <w:top w:val="single" w:color="auto" w:sz="6" w:space="0"/>
              <w:bottom w:val="single" w:color="auto" w:sz="6" w:space="0"/>
            </w:tcBorders>
            <w:vAlign w:val="center"/>
          </w:tcPr>
          <w:p w14:paraId="6FD67EBA">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第5.3（1）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1068" w:type="pct"/>
            <w:gridSpan w:val="2"/>
            <w:tcBorders>
              <w:top w:val="single" w:color="auto" w:sz="6" w:space="0"/>
              <w:bottom w:val="single" w:color="auto" w:sz="6" w:space="0"/>
            </w:tcBorders>
            <w:vAlign w:val="center"/>
          </w:tcPr>
          <w:p w14:paraId="7992B37F">
            <w:pPr>
              <w:adjustRightInd w:val="0"/>
              <w:snapToGrid w:val="0"/>
              <w:spacing w:line="420" w:lineRule="exact"/>
              <w:jc w:val="center"/>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价格评审优惠</w:t>
            </w:r>
          </w:p>
        </w:tc>
        <w:tc>
          <w:tcPr>
            <w:tcW w:w="3110" w:type="pct"/>
            <w:tcBorders>
              <w:top w:val="single" w:color="auto" w:sz="6" w:space="0"/>
              <w:bottom w:val="single" w:color="auto" w:sz="6" w:space="0"/>
            </w:tcBorders>
            <w:vAlign w:val="center"/>
          </w:tcPr>
          <w:p w14:paraId="33861143">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1、在货物采购项目中，供应商提供产品均为小、微企业制造的，价格给予10%-20%的扣除，用扣除后的价格参与评审，本项目具体扣除比例为：价格部分10%。其中提供产品有大中型企业制造的，不享受扶持政策。</w:t>
            </w:r>
          </w:p>
          <w:p w14:paraId="39B2E481">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2、以上企业不属于大企业的分支机构，不存在控股股东为大企业的情形，也不存在于大企业的负责人为同一人的情形。</w:t>
            </w:r>
          </w:p>
          <w:p w14:paraId="7904A74A">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3、投标文件必须按招标文件要求提供“享受政府采购政策优惠的证明材料”，否则评审时不予以考虑。</w:t>
            </w:r>
          </w:p>
          <w:p w14:paraId="43DD2F8D">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4、监狱企业、残疾人福利性单位视同小型、微型企业。</w:t>
            </w:r>
          </w:p>
          <w:p w14:paraId="75965F23">
            <w:pPr>
              <w:adjustRightInd w:val="0"/>
              <w:snapToGrid w:val="0"/>
              <w:spacing w:line="420" w:lineRule="exact"/>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5、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598B0D93">
            <w:pPr>
              <w:adjustRightInd w:val="0"/>
              <w:snapToGrid w:val="0"/>
              <w:spacing w:line="420" w:lineRule="exact"/>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对于仅有本国产品参与竞争的政府采购项目，本国产品不享受价格扣除评审优惠。</w:t>
            </w:r>
          </w:p>
          <w:p w14:paraId="347E5885">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5C8F74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vMerge w:val="restart"/>
            <w:tcBorders>
              <w:top w:val="single" w:color="auto" w:sz="6" w:space="0"/>
              <w:right w:val="single" w:color="auto" w:sz="6" w:space="0"/>
            </w:tcBorders>
            <w:vAlign w:val="center"/>
          </w:tcPr>
          <w:p w14:paraId="08E17D99">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第5.3（2）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382" w:type="pct"/>
            <w:vMerge w:val="restart"/>
            <w:tcBorders>
              <w:top w:val="single" w:color="auto" w:sz="6" w:space="0"/>
              <w:left w:val="single" w:color="auto" w:sz="6" w:space="0"/>
              <w:right w:val="single" w:color="auto" w:sz="6" w:space="0"/>
            </w:tcBorders>
            <w:vAlign w:val="center"/>
          </w:tcPr>
          <w:p w14:paraId="5EB5F87C">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优先采购</w:t>
            </w:r>
          </w:p>
        </w:tc>
        <w:tc>
          <w:tcPr>
            <w:tcW w:w="686" w:type="pct"/>
            <w:vMerge w:val="restart"/>
            <w:tcBorders>
              <w:top w:val="single" w:color="auto" w:sz="6" w:space="0"/>
              <w:left w:val="single" w:color="auto" w:sz="6" w:space="0"/>
              <w:right w:val="single" w:color="auto" w:sz="6" w:space="0"/>
            </w:tcBorders>
            <w:vAlign w:val="center"/>
          </w:tcPr>
          <w:p w14:paraId="5B4670CA">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节能产品或环境标志产品</w:t>
            </w:r>
          </w:p>
        </w:tc>
        <w:tc>
          <w:tcPr>
            <w:tcW w:w="3110" w:type="pct"/>
            <w:tcBorders>
              <w:top w:val="single" w:color="auto" w:sz="6" w:space="0"/>
              <w:left w:val="single" w:color="auto" w:sz="6" w:space="0"/>
              <w:bottom w:val="single" w:color="auto" w:sz="4" w:space="0"/>
            </w:tcBorders>
            <w:vAlign w:val="center"/>
          </w:tcPr>
          <w:p w14:paraId="5F3C55BA">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①非强制采购节能产品：</w:t>
            </w:r>
            <w:r>
              <w:rPr>
                <w:rFonts w:hint="eastAsia" w:asciiTheme="minorEastAsia" w:hAnsiTheme="minorEastAsia" w:eastAsiaTheme="minorEastAsia"/>
                <w:color w:val="000000" w:themeColor="text1"/>
                <w:szCs w:val="21"/>
                <w14:textFill>
                  <w14:solidFill>
                    <w14:schemeClr w14:val="tx1"/>
                  </w14:solidFill>
                </w14:textFill>
              </w:rPr>
              <w:t>对于技术和价格分，应分别给予4%-8%的加分。本项目具体加分比例分别为：技术4%、价格4%。</w:t>
            </w:r>
          </w:p>
        </w:tc>
      </w:tr>
      <w:tr w14:paraId="11236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vMerge w:val="continue"/>
            <w:tcBorders>
              <w:top w:val="single" w:color="auto" w:sz="6" w:space="0"/>
              <w:right w:val="single" w:color="auto" w:sz="6" w:space="0"/>
            </w:tcBorders>
            <w:vAlign w:val="center"/>
          </w:tcPr>
          <w:p w14:paraId="01C7405A">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382" w:type="pct"/>
            <w:vMerge w:val="continue"/>
            <w:tcBorders>
              <w:top w:val="single" w:color="auto" w:sz="6" w:space="0"/>
              <w:left w:val="single" w:color="auto" w:sz="6" w:space="0"/>
              <w:right w:val="single" w:color="auto" w:sz="6" w:space="0"/>
            </w:tcBorders>
            <w:vAlign w:val="center"/>
          </w:tcPr>
          <w:p w14:paraId="473F758D">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686" w:type="pct"/>
            <w:vMerge w:val="continue"/>
            <w:tcBorders>
              <w:top w:val="single" w:color="auto" w:sz="6" w:space="0"/>
              <w:left w:val="single" w:color="auto" w:sz="6" w:space="0"/>
              <w:right w:val="single" w:color="auto" w:sz="6" w:space="0"/>
            </w:tcBorders>
            <w:vAlign w:val="center"/>
          </w:tcPr>
          <w:p w14:paraId="28C75575">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3110" w:type="pct"/>
            <w:tcBorders>
              <w:top w:val="single" w:color="auto" w:sz="4" w:space="0"/>
              <w:left w:val="single" w:color="auto" w:sz="6" w:space="0"/>
              <w:bottom w:val="single" w:color="auto" w:sz="4" w:space="0"/>
            </w:tcBorders>
            <w:vAlign w:val="center"/>
          </w:tcPr>
          <w:p w14:paraId="5D37C80E">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具体加分计算公式为：</w:t>
            </w:r>
          </w:p>
          <w:p w14:paraId="18DE5C24">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技术加分＝技术分值×加分比例×（节能产品报价÷总报价）</w:t>
            </w:r>
          </w:p>
          <w:p w14:paraId="66F7FFAB">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价格加分＝价格分值×加分比例×（节能产品报价÷总报价）</w:t>
            </w:r>
          </w:p>
          <w:p w14:paraId="75998908">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投标人须如实填写并提供“节能产品”清单提供清单中该产品所在页复印件或相应证书。</w:t>
            </w:r>
          </w:p>
          <w:p w14:paraId="38B56D08">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注：非强制采购节能产品：提供国家确定的认证机构出具的、处于有效期之内的节能产品认证证书（复印件）。</w:t>
            </w:r>
          </w:p>
        </w:tc>
      </w:tr>
      <w:tr w14:paraId="795C07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vMerge w:val="continue"/>
            <w:tcBorders>
              <w:right w:val="single" w:color="auto" w:sz="6" w:space="0"/>
            </w:tcBorders>
            <w:vAlign w:val="center"/>
          </w:tcPr>
          <w:p w14:paraId="6146A654">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382" w:type="pct"/>
            <w:vMerge w:val="continue"/>
            <w:tcBorders>
              <w:left w:val="single" w:color="auto" w:sz="6" w:space="0"/>
              <w:right w:val="single" w:color="auto" w:sz="6" w:space="0"/>
            </w:tcBorders>
            <w:vAlign w:val="center"/>
          </w:tcPr>
          <w:p w14:paraId="4833D451">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686" w:type="pct"/>
            <w:vMerge w:val="continue"/>
            <w:tcBorders>
              <w:left w:val="single" w:color="auto" w:sz="6" w:space="0"/>
              <w:right w:val="single" w:color="auto" w:sz="6" w:space="0"/>
            </w:tcBorders>
            <w:vAlign w:val="center"/>
          </w:tcPr>
          <w:p w14:paraId="2E2C6903">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3110" w:type="pct"/>
            <w:tcBorders>
              <w:top w:val="single" w:color="auto" w:sz="4" w:space="0"/>
              <w:left w:val="single" w:color="auto" w:sz="6" w:space="0"/>
              <w:bottom w:val="single" w:color="auto" w:sz="4" w:space="0"/>
            </w:tcBorders>
            <w:vAlign w:val="center"/>
          </w:tcPr>
          <w:p w14:paraId="41250109">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②环境标志产品：</w:t>
            </w:r>
            <w:r>
              <w:rPr>
                <w:rFonts w:hint="eastAsia" w:asciiTheme="minorEastAsia" w:hAnsiTheme="minorEastAsia" w:eastAsiaTheme="minorEastAsia"/>
                <w:color w:val="000000" w:themeColor="text1"/>
                <w:szCs w:val="21"/>
                <w14:textFill>
                  <w14:solidFill>
                    <w14:schemeClr w14:val="tx1"/>
                  </w14:solidFill>
                </w14:textFill>
              </w:rPr>
              <w:t>对于技术和价格分，应分别给予4%-8%的加分。本项目具体加分比例分别为：技术4 %、价格4 %。投标人须如实填写并提供“环境标志产品”清单并提供清单中该产品所在页复印件或相应证书。</w:t>
            </w:r>
          </w:p>
        </w:tc>
      </w:tr>
      <w:tr w14:paraId="24DF88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vMerge w:val="continue"/>
            <w:tcBorders>
              <w:bottom w:val="single" w:color="auto" w:sz="6" w:space="0"/>
              <w:right w:val="single" w:color="auto" w:sz="6" w:space="0"/>
            </w:tcBorders>
            <w:vAlign w:val="center"/>
          </w:tcPr>
          <w:p w14:paraId="5B28C8FC">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382" w:type="pct"/>
            <w:vMerge w:val="continue"/>
            <w:tcBorders>
              <w:left w:val="single" w:color="auto" w:sz="6" w:space="0"/>
              <w:bottom w:val="single" w:color="auto" w:sz="6" w:space="0"/>
              <w:right w:val="single" w:color="auto" w:sz="6" w:space="0"/>
            </w:tcBorders>
            <w:vAlign w:val="center"/>
          </w:tcPr>
          <w:p w14:paraId="1A390D8A">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686" w:type="pct"/>
            <w:vMerge w:val="continue"/>
            <w:tcBorders>
              <w:left w:val="single" w:color="auto" w:sz="6" w:space="0"/>
              <w:right w:val="single" w:color="auto" w:sz="6" w:space="0"/>
            </w:tcBorders>
            <w:vAlign w:val="center"/>
          </w:tcPr>
          <w:p w14:paraId="24EEFE94">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p>
        </w:tc>
        <w:tc>
          <w:tcPr>
            <w:tcW w:w="3110" w:type="pct"/>
            <w:tcBorders>
              <w:top w:val="single" w:color="auto" w:sz="4" w:space="0"/>
              <w:left w:val="single" w:color="auto" w:sz="6" w:space="0"/>
            </w:tcBorders>
            <w:vAlign w:val="center"/>
          </w:tcPr>
          <w:p w14:paraId="732010E3">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具体加分计算公式为：</w:t>
            </w:r>
          </w:p>
          <w:p w14:paraId="527D5CFF">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技术加分＝技术分值×加分比例×（环境标志产品报价÷总报价）</w:t>
            </w:r>
          </w:p>
          <w:p w14:paraId="233D5F62">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价格加分＝价格分值×加分比例×（环境标志产品报价÷总报价）</w:t>
            </w:r>
          </w:p>
          <w:p w14:paraId="4F803948">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注：环境标志产品：提供国家确定的认证机构出具的、处于有效期之内的环境标志产品证书（复印件）。</w:t>
            </w:r>
          </w:p>
        </w:tc>
      </w:tr>
      <w:tr w14:paraId="7AD9CF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tcBorders>
              <w:top w:val="single" w:color="auto" w:sz="6" w:space="0"/>
              <w:bottom w:val="double" w:color="auto" w:sz="4" w:space="0"/>
            </w:tcBorders>
            <w:vAlign w:val="center"/>
          </w:tcPr>
          <w:p w14:paraId="589DB292">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第5.3（</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3</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zh-CN"/>
                <w14:textFill>
                  <w14:solidFill>
                    <w14:schemeClr w14:val="tx1"/>
                  </w14:solidFill>
                </w14:textFill>
              </w:rPr>
              <w:t>项</w:t>
            </w:r>
          </w:p>
        </w:tc>
        <w:tc>
          <w:tcPr>
            <w:tcW w:w="1983" w:type="dxa"/>
            <w:gridSpan w:val="2"/>
            <w:tcBorders>
              <w:top w:val="single" w:color="auto" w:sz="6" w:space="0"/>
              <w:bottom w:val="double" w:color="auto" w:sz="4" w:space="0"/>
              <w:right w:val="single" w:color="auto" w:sz="6" w:space="0"/>
            </w:tcBorders>
            <w:vAlign w:val="center"/>
          </w:tcPr>
          <w:p w14:paraId="6300C44B">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多处获得政府采购政策优惠的计算方法</w:t>
            </w:r>
          </w:p>
        </w:tc>
        <w:tc>
          <w:tcPr>
            <w:tcW w:w="5776" w:type="dxa"/>
            <w:tcBorders>
              <w:top w:val="single" w:color="auto" w:sz="6" w:space="0"/>
              <w:left w:val="single" w:color="auto" w:sz="6" w:space="0"/>
              <w:bottom w:val="double" w:color="auto" w:sz="4" w:space="0"/>
              <w:right w:val="double" w:color="auto" w:sz="4" w:space="0"/>
            </w:tcBorders>
            <w:vAlign w:val="center"/>
          </w:tcPr>
          <w:p w14:paraId="06D825DE">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1、投标人投标产品同时具备政府采购优先采购的节能产品、环境标志，投标人可选择其一，也可均填报。对二者均填报的，评标委员会评审时，二者只能选择其一，选择优惠范围最多的优惠政策进行评审。</w:t>
            </w:r>
          </w:p>
          <w:p w14:paraId="250FC5DD">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2、扶持中小企业发展的优惠政策可以叠加享受。</w:t>
            </w:r>
          </w:p>
          <w:p w14:paraId="29C8306A">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3、监狱企业、残疾人福利性单位视同小型、微型企业，监狱企业、残疾人福利性单位属于小微企业不重复享受政策。</w:t>
            </w:r>
          </w:p>
          <w:p w14:paraId="54A665FC">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4、对于非专门面向中小企业的采购项目，既有本国产品也有非本国产品参与竞争，且提供本国产品的供应商同时为小微企业的，应按照&lt;&lt;国务院办公厅关于在政府采购中实施本国产品标准及相关政策的通知&gt;&gt;(国办发[2025〕34号)、&lt;&lt;政府采购促进中小企业发展管理办法&gt;&gt;、&lt;&lt;财政部关于进一步加大政府采购支持中小企业力度的通知&gt;&gt;规定，对该供应商的产品同时给予支持本国产品和小微企业产品的价格评审优惠。相关价格评审扣除优惠，均在供应商原始报价基础上计算，用扣除后的价格参与评审。</w:t>
            </w:r>
          </w:p>
        </w:tc>
      </w:tr>
      <w:tr w14:paraId="582F52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22" w:type="pct"/>
            <w:tcBorders>
              <w:top w:val="single" w:color="auto" w:sz="6" w:space="0"/>
              <w:bottom w:val="double" w:color="auto" w:sz="4" w:space="0"/>
            </w:tcBorders>
            <w:vAlign w:val="center"/>
          </w:tcPr>
          <w:p w14:paraId="4CC9E9B6">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第6.2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068" w:type="pct"/>
            <w:gridSpan w:val="2"/>
            <w:tcBorders>
              <w:top w:val="single" w:color="auto" w:sz="6" w:space="0"/>
              <w:bottom w:val="double" w:color="auto" w:sz="4" w:space="0"/>
              <w:right w:val="single" w:color="auto" w:sz="6" w:space="0"/>
            </w:tcBorders>
            <w:vAlign w:val="center"/>
          </w:tcPr>
          <w:p w14:paraId="1D53C83C">
            <w:pPr>
              <w:adjustRightInd w:val="0"/>
              <w:snapToGrid w:val="0"/>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中标候选人并列的确定中标人的方式</w:t>
            </w:r>
          </w:p>
          <w:p w14:paraId="57F6BA53">
            <w:pPr>
              <w:adjustRightInd w:val="0"/>
              <w:snapToGrid w:val="0"/>
              <w:spacing w:line="420" w:lineRule="exact"/>
              <w:ind w:left="-109" w:leftChars="-52" w:right="-107" w:rightChars="-51"/>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（综合评分法适用）</w:t>
            </w:r>
          </w:p>
        </w:tc>
        <w:tc>
          <w:tcPr>
            <w:tcW w:w="3110" w:type="pct"/>
            <w:tcBorders>
              <w:top w:val="single" w:color="auto" w:sz="6" w:space="0"/>
              <w:left w:val="single" w:color="auto" w:sz="6" w:space="0"/>
              <w:bottom w:val="double" w:color="auto" w:sz="4" w:space="0"/>
              <w:right w:val="double" w:color="auto" w:sz="4" w:space="0"/>
            </w:tcBorders>
            <w:vAlign w:val="center"/>
          </w:tcPr>
          <w:p w14:paraId="680AB6EB">
            <w:pPr>
              <w:adjustRightInd w:val="0"/>
              <w:snapToGrid w:val="0"/>
              <w:spacing w:line="420" w:lineRule="exact"/>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综合评分法：评标结果按评审后得分由高到低顺序排列。得分相同的，按投标报价由低到高的顺序排列；得分且投标报价相同的并列，按技术指标优劣顺序排列，技术指标也相同时，采取随机抽取的方式确定。</w:t>
            </w:r>
          </w:p>
        </w:tc>
      </w:tr>
    </w:tbl>
    <w:p w14:paraId="314EBE93">
      <w:pPr>
        <w:adjustRightInd w:val="0"/>
        <w:snapToGrid w:val="0"/>
        <w:spacing w:line="360" w:lineRule="auto"/>
        <w:ind w:firstLine="420" w:firstLineChars="200"/>
        <w:jc w:val="left"/>
        <w:rPr>
          <w:rFonts w:ascii="黑体" w:hAnsi="华文中宋" w:eastAsia="黑体"/>
          <w:b/>
          <w:color w:val="000000" w:themeColor="text1"/>
          <w:sz w:val="28"/>
          <w:szCs w:val="28"/>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br w:type="page"/>
      </w:r>
    </w:p>
    <w:p w14:paraId="2D38C8B2">
      <w:pPr>
        <w:pStyle w:val="4"/>
        <w:keepNext w:val="0"/>
        <w:keepLines w:val="0"/>
        <w:adjustRightInd w:val="0"/>
        <w:snapToGrid w:val="0"/>
        <w:jc w:val="center"/>
        <w:rPr>
          <w:rFonts w:ascii="黑体" w:hAnsi="华文中宋" w:eastAsia="黑体"/>
          <w:color w:val="000000" w:themeColor="text1"/>
          <w:sz w:val="28"/>
          <w:szCs w:val="28"/>
          <w14:textFill>
            <w14:solidFill>
              <w14:schemeClr w14:val="tx1"/>
            </w14:solidFill>
          </w14:textFill>
        </w:rPr>
      </w:pPr>
      <w:bookmarkStart w:id="135" w:name="_Toc30985"/>
      <w:r>
        <w:rPr>
          <w:rFonts w:hint="eastAsia" w:ascii="黑体" w:hAnsi="华文中宋" w:eastAsia="黑体"/>
          <w:color w:val="000000" w:themeColor="text1"/>
          <w:sz w:val="28"/>
          <w:szCs w:val="28"/>
          <w14:textFill>
            <w14:solidFill>
              <w14:schemeClr w14:val="tx1"/>
            </w14:solidFill>
          </w14:textFill>
        </w:rPr>
        <w:t>第二节 评标方法及标准</w:t>
      </w:r>
      <w:bookmarkEnd w:id="135"/>
    </w:p>
    <w:p w14:paraId="74C767D5">
      <w:pPr>
        <w:pStyle w:val="5"/>
        <w:keepNext w:val="0"/>
        <w:keepLines w:val="0"/>
        <w:adjustRightInd w:val="0"/>
        <w:snapToGrid w:val="0"/>
        <w:spacing w:before="0" w:after="0" w:line="420" w:lineRule="exact"/>
        <w:rPr>
          <w:rFonts w:ascii="黑体" w:hAnsi="黑体" w:eastAsia="黑体"/>
          <w:color w:val="000000" w:themeColor="text1"/>
          <w:sz w:val="24"/>
          <w:szCs w:val="24"/>
          <w14:textFill>
            <w14:solidFill>
              <w14:schemeClr w14:val="tx1"/>
            </w14:solidFill>
          </w14:textFill>
        </w:rPr>
      </w:pPr>
      <w:bookmarkStart w:id="136" w:name="_Toc27500"/>
      <w:r>
        <w:rPr>
          <w:rFonts w:hint="eastAsia" w:ascii="黑体" w:hAnsi="黑体" w:eastAsia="黑体"/>
          <w:color w:val="000000" w:themeColor="text1"/>
          <w:sz w:val="24"/>
          <w:szCs w:val="24"/>
          <w14:textFill>
            <w14:solidFill>
              <w14:schemeClr w14:val="tx1"/>
            </w14:solidFill>
          </w14:textFill>
        </w:rPr>
        <w:t>1．评标方法</w:t>
      </w:r>
      <w:bookmarkEnd w:id="136"/>
    </w:p>
    <w:p w14:paraId="03C43022">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1.1综合评分法，指投标文件满足招标文件全部实质性要求，且按照评审因素的量化指标评审得分最高的投标人为中标候选人的评标方法。</w:t>
      </w:r>
    </w:p>
    <w:p w14:paraId="42618A94">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1.2最低评标价法，是指投标文件满足招标文件全部实质性要求，且投标报价最低的投标人为中标候选人的评标方法。</w:t>
      </w:r>
    </w:p>
    <w:p w14:paraId="267AEF4A">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1.3本采购项目评标方法见本章第一节“评标方法及标准前附表”</w:t>
      </w:r>
      <w:r>
        <w:rPr>
          <w:rFonts w:hint="eastAsia" w:ascii="华文中宋" w:hAnsi="华文中宋" w:eastAsia="华文中宋"/>
          <w:bCs/>
          <w:color w:val="000000" w:themeColor="text1"/>
          <w:szCs w:val="21"/>
          <w14:textFill>
            <w14:solidFill>
              <w14:schemeClr w14:val="tx1"/>
            </w14:solidFill>
          </w14:textFill>
        </w:rPr>
        <w:t>（</w:t>
      </w:r>
      <w:r>
        <w:rPr>
          <w:rFonts w:hint="eastAsia" w:asciiTheme="minorEastAsia" w:hAnsiTheme="minorEastAsia" w:eastAsiaTheme="minorEastAsia"/>
          <w:bCs/>
          <w:color w:val="000000" w:themeColor="text1"/>
          <w:szCs w:val="21"/>
          <w14:textFill>
            <w14:solidFill>
              <w14:schemeClr w14:val="tx1"/>
            </w14:solidFill>
          </w14:textFill>
        </w:rPr>
        <w:t>以下简称</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w:t>
      </w:r>
    </w:p>
    <w:p w14:paraId="563678AE">
      <w:pPr>
        <w:pStyle w:val="5"/>
        <w:keepNext w:val="0"/>
        <w:keepLines w:val="0"/>
        <w:adjustRightInd w:val="0"/>
        <w:snapToGrid w:val="0"/>
        <w:spacing w:before="156" w:beforeLines="50" w:after="0" w:line="420" w:lineRule="exact"/>
        <w:rPr>
          <w:rFonts w:ascii="黑体" w:hAnsi="黑体" w:eastAsia="黑体"/>
          <w:bCs w:val="0"/>
          <w:color w:val="000000" w:themeColor="text1"/>
          <w:sz w:val="24"/>
          <w:szCs w:val="24"/>
          <w14:textFill>
            <w14:solidFill>
              <w14:schemeClr w14:val="tx1"/>
            </w14:solidFill>
          </w14:textFill>
        </w:rPr>
      </w:pPr>
      <w:bookmarkStart w:id="137" w:name="_Toc22206"/>
      <w:r>
        <w:rPr>
          <w:rFonts w:hint="eastAsia" w:ascii="黑体" w:hAnsi="黑体" w:eastAsia="黑体"/>
          <w:bCs w:val="0"/>
          <w:color w:val="000000" w:themeColor="text1"/>
          <w:sz w:val="24"/>
          <w:szCs w:val="24"/>
          <w14:textFill>
            <w14:solidFill>
              <w14:schemeClr w14:val="tx1"/>
            </w14:solidFill>
          </w14:textFill>
        </w:rPr>
        <w:t>2．评标程序</w:t>
      </w:r>
      <w:bookmarkEnd w:id="137"/>
    </w:p>
    <w:p w14:paraId="37B9D19F">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2.1评标程序分为投标文件符合性审查、澄清有关问题、比较和评价、推荐中标候选人。</w:t>
      </w:r>
    </w:p>
    <w:p w14:paraId="1B4613FE">
      <w:pPr>
        <w:pStyle w:val="5"/>
        <w:keepNext w:val="0"/>
        <w:keepLines w:val="0"/>
        <w:adjustRightInd w:val="0"/>
        <w:snapToGrid w:val="0"/>
        <w:spacing w:before="156" w:beforeLines="50" w:after="0" w:line="420" w:lineRule="exact"/>
        <w:rPr>
          <w:rFonts w:ascii="黑体" w:hAnsi="黑体" w:eastAsia="黑体"/>
          <w:bCs w:val="0"/>
          <w:color w:val="000000" w:themeColor="text1"/>
          <w:sz w:val="24"/>
          <w:szCs w:val="24"/>
          <w14:textFill>
            <w14:solidFill>
              <w14:schemeClr w14:val="tx1"/>
            </w14:solidFill>
          </w14:textFill>
        </w:rPr>
      </w:pPr>
      <w:bookmarkStart w:id="138" w:name="_Toc325"/>
      <w:r>
        <w:rPr>
          <w:rFonts w:hint="eastAsia" w:ascii="黑体" w:hAnsi="黑体" w:eastAsia="黑体"/>
          <w:bCs w:val="0"/>
          <w:color w:val="000000" w:themeColor="text1"/>
          <w:sz w:val="24"/>
          <w:szCs w:val="24"/>
          <w14:textFill>
            <w14:solidFill>
              <w14:schemeClr w14:val="tx1"/>
            </w14:solidFill>
          </w14:textFill>
        </w:rPr>
        <w:t>3．投标文件的符合性审查</w:t>
      </w:r>
      <w:bookmarkEnd w:id="138"/>
    </w:p>
    <w:p w14:paraId="27140046">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3.1资格审查结束后，评标委员会依法按照本章第三节“投标文件的符合性审查”规定进行投标文件符合性。</w:t>
      </w:r>
    </w:p>
    <w:p w14:paraId="7DB8096B">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3.2符合性审查合格投标人少于3家的，应予废标。</w:t>
      </w:r>
    </w:p>
    <w:p w14:paraId="20AD2913">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3.3单一产品采购项目：提供相同品牌产品的不同投标人参加同一合同项下投标的，按一家投标人计算。提供不同品牌产品的投标人不足三家的，应予废标。</w:t>
      </w:r>
    </w:p>
    <w:p w14:paraId="761BB9A8">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3.4非单一产品采购项目：采购人、采购代理机构将在</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中载明核心产品。多家投标人提供的核心产品品牌相同的，视为相同品牌，按本章本节第3.3款规定处理。</w:t>
      </w:r>
    </w:p>
    <w:p w14:paraId="417400F5">
      <w:pPr>
        <w:pStyle w:val="5"/>
        <w:keepNext w:val="0"/>
        <w:keepLines w:val="0"/>
        <w:adjustRightInd w:val="0"/>
        <w:snapToGrid w:val="0"/>
        <w:spacing w:before="156" w:beforeLines="50" w:after="0" w:line="420" w:lineRule="exact"/>
        <w:rPr>
          <w:rFonts w:ascii="黑体" w:hAnsi="黑体" w:eastAsia="黑体"/>
          <w:bCs w:val="0"/>
          <w:color w:val="000000" w:themeColor="text1"/>
          <w:sz w:val="24"/>
          <w:szCs w:val="24"/>
          <w14:textFill>
            <w14:solidFill>
              <w14:schemeClr w14:val="tx1"/>
            </w14:solidFill>
          </w14:textFill>
        </w:rPr>
      </w:pPr>
      <w:bookmarkStart w:id="139" w:name="_Toc24686"/>
      <w:r>
        <w:rPr>
          <w:rFonts w:hint="eastAsia" w:ascii="黑体" w:hAnsi="黑体" w:eastAsia="黑体"/>
          <w:bCs w:val="0"/>
          <w:color w:val="000000" w:themeColor="text1"/>
          <w:sz w:val="24"/>
          <w:szCs w:val="24"/>
          <w14:textFill>
            <w14:solidFill>
              <w14:schemeClr w14:val="tx1"/>
            </w14:solidFill>
          </w14:textFill>
        </w:rPr>
        <w:t>4．投标文件的澄清</w:t>
      </w:r>
      <w:bookmarkEnd w:id="139"/>
    </w:p>
    <w:p w14:paraId="522D27DF">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4.1对于投标文件中含义不明确、同类问题表述不一致或者有明显文字和计算错误的内容，评标委员会应当以书面形式要求投标人作出必要的澄清、说明或者补正。</w:t>
      </w:r>
    </w:p>
    <w:p w14:paraId="6973E6D1">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4.2投标文件的投标报价出现前后不一致的，除</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另有规定外，按照下列规定修正：</w:t>
      </w:r>
    </w:p>
    <w:p w14:paraId="32D8073E">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（1）投标文件中开标一览表内容与投标文件中相应内容不一致的，以开标一览表为准；</w:t>
      </w:r>
    </w:p>
    <w:p w14:paraId="1A0FD1B4">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（2）大写金额和小写金额不一致的，以大写金额为准；</w:t>
      </w:r>
    </w:p>
    <w:p w14:paraId="7EAFB2B7">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（3）单价金额小数点或者百分比有明显错位的，以开标一览表的总价为准，并修改单价；</w:t>
      </w:r>
    </w:p>
    <w:p w14:paraId="5656AE1C">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（4）总价金额与按单价汇总金额不一致的，以单价金额计算结果为准。</w:t>
      </w:r>
    </w:p>
    <w:p w14:paraId="3CD5EF20">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4.3投标文件报价同时出现两种以上不一致的，按照前款规定的顺序修正。修正后的报价由投标人代表签字或者加盖单位章确认后产生约束力，投标人不确认的，其投标无效。</w:t>
      </w:r>
    </w:p>
    <w:p w14:paraId="5B94E056">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42B92A94">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4.5有效的书面澄清材料，是投标文件的补充材料，成为投标文件的组成部分。</w:t>
      </w:r>
    </w:p>
    <w:p w14:paraId="7271B40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outlineLvl w:val="9"/>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t>4.6评审中出现下列情形之一的，评标委员会应当启动异常低价投标(响应)审查程序：</w:t>
      </w:r>
    </w:p>
    <w:p w14:paraId="2A01E29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outlineLvl w:val="9"/>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3585FF2B">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outlineLvl w:val="9"/>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249396BB">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outlineLvl w:val="9"/>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t>(3)投标(响应)报价低于采购项目最高限价50%的，即投标(响应)报价&lt;采购项目最高限价×50%;</w:t>
      </w:r>
    </w:p>
    <w:p w14:paraId="7AA4981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outlineLvl w:val="9"/>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t>(4)评标委员会基于专业判断，认为供应商报价过低，有可能影响产品质量或者不能诚信履约的其他情形。</w:t>
      </w:r>
    </w:p>
    <w:p w14:paraId="62FA94C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outlineLvl w:val="9"/>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t>4.7评标委员会启动异常低价投标(响应)审查后，属于4.6条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533C26A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outlineLvl w:val="9"/>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kern w:val="2"/>
          <w:sz w:val="21"/>
          <w:szCs w:val="21"/>
          <w:lang w:val="en-US" w:eastAsia="zh-CN" w:bidi="ar-SA"/>
          <w14:textFill>
            <w14:solidFill>
              <w14:schemeClr w14:val="tx1"/>
            </w14:solidFill>
          </w14:textFill>
        </w:rPr>
        <w:t>4.8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p>
    <w:p w14:paraId="7B3456FE">
      <w:pPr>
        <w:pStyle w:val="5"/>
        <w:keepNext w:val="0"/>
        <w:keepLines w:val="0"/>
        <w:adjustRightInd w:val="0"/>
        <w:snapToGrid w:val="0"/>
        <w:spacing w:before="156" w:beforeLines="50" w:after="0" w:line="420" w:lineRule="exact"/>
        <w:rPr>
          <w:rFonts w:ascii="黑体" w:hAnsi="黑体" w:eastAsia="黑体"/>
          <w:bCs w:val="0"/>
          <w:color w:val="000000" w:themeColor="text1"/>
          <w:sz w:val="24"/>
          <w:szCs w:val="24"/>
          <w14:textFill>
            <w14:solidFill>
              <w14:schemeClr w14:val="tx1"/>
            </w14:solidFill>
          </w14:textFill>
        </w:rPr>
      </w:pPr>
      <w:bookmarkStart w:id="140" w:name="_Toc31272"/>
      <w:r>
        <w:rPr>
          <w:rFonts w:hint="eastAsia" w:ascii="黑体" w:hAnsi="黑体" w:eastAsia="黑体"/>
          <w:bCs w:val="0"/>
          <w:color w:val="000000" w:themeColor="text1"/>
          <w:sz w:val="24"/>
          <w:szCs w:val="24"/>
          <w14:textFill>
            <w14:solidFill>
              <w14:schemeClr w14:val="tx1"/>
            </w14:solidFill>
          </w14:textFill>
        </w:rPr>
        <w:t>5．投标文件的比较与评价</w:t>
      </w:r>
      <w:bookmarkEnd w:id="140"/>
    </w:p>
    <w:p w14:paraId="05109F80">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5.1评标</w:t>
      </w:r>
      <w:r>
        <w:rPr>
          <w:rFonts w:hint="eastAsia" w:asciiTheme="minorEastAsia" w:hAnsiTheme="minorEastAsia" w:eastAsiaTheme="minorEastAsia"/>
          <w:color w:val="000000" w:themeColor="text1"/>
          <w:szCs w:val="21"/>
          <w14:textFill>
            <w14:solidFill>
              <w14:schemeClr w14:val="tx1"/>
            </w14:solidFill>
          </w14:textFill>
        </w:rPr>
        <w:t>委员会</w:t>
      </w:r>
      <w:r>
        <w:rPr>
          <w:rFonts w:hint="eastAsia" w:asciiTheme="minorEastAsia" w:hAnsiTheme="minorEastAsia" w:eastAsiaTheme="minorEastAsia"/>
          <w:bCs/>
          <w:color w:val="000000" w:themeColor="text1"/>
          <w:szCs w:val="21"/>
          <w14:textFill>
            <w14:solidFill>
              <w14:schemeClr w14:val="tx1"/>
            </w14:solidFill>
          </w14:textFill>
        </w:rPr>
        <w:t>依法按照本章第三节“投标文件的比较与评价”规定，对资格性审查和符合性审查合格的投标文件进行比较和评价。</w:t>
      </w:r>
    </w:p>
    <w:p w14:paraId="15AB416A">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5.2单一</w:t>
      </w:r>
      <w:r>
        <w:rPr>
          <w:rFonts w:hint="eastAsia" w:asciiTheme="minorEastAsia" w:hAnsiTheme="minorEastAsia" w:eastAsiaTheme="minorEastAsia"/>
          <w:color w:val="000000" w:themeColor="text1"/>
          <w:szCs w:val="21"/>
          <w14:textFill>
            <w14:solidFill>
              <w14:schemeClr w14:val="tx1"/>
            </w14:solidFill>
          </w14:textFill>
        </w:rPr>
        <w:t>产品</w:t>
      </w:r>
      <w:r>
        <w:rPr>
          <w:rFonts w:hint="eastAsia" w:asciiTheme="minorEastAsia" w:hAnsiTheme="minorEastAsia" w:eastAsiaTheme="minorEastAsia"/>
          <w:bCs/>
          <w:color w:val="000000" w:themeColor="text1"/>
          <w:szCs w:val="21"/>
          <w14:textFill>
            <w14:solidFill>
              <w14:schemeClr w14:val="tx1"/>
            </w14:solidFill>
          </w14:textFill>
        </w:rPr>
        <w:t>采购项目：</w:t>
      </w:r>
    </w:p>
    <w:p w14:paraId="48C36A60">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（1）最低评标价法：</w:t>
      </w:r>
      <w:r>
        <w:rPr>
          <w:rFonts w:hint="eastAsia" w:asciiTheme="minorEastAsia" w:hAnsiTheme="minorEastAsia" w:eastAsiaTheme="minorEastAsia"/>
          <w:bCs/>
          <w:color w:val="000000" w:themeColor="text1"/>
          <w:szCs w:val="21"/>
          <w14:textFill>
            <w14:solidFill>
              <w14:schemeClr w14:val="tx1"/>
            </w14:solidFill>
          </w14:textFill>
        </w:rPr>
        <w:t>提供相同品牌产品的不同投标人参加同一合同项下投标的，以其中通过资格审查、符合性审查且报价最低的参加评标，其他投标无效；报价相同的，按照</w:t>
      </w:r>
      <w:r>
        <w:rPr>
          <w:rFonts w:hint="eastAsia" w:asciiTheme="minorEastAsia" w:hAnsiTheme="minorEastAsia" w:eastAsiaTheme="minorEastAsia"/>
          <w:b/>
          <w:bCs/>
          <w:color w:val="000000" w:themeColor="text1"/>
          <w:szCs w:val="21"/>
          <w14:textFill>
            <w14:solidFill>
              <w14:schemeClr w14:val="tx1"/>
            </w14:solidFill>
          </w14:textFill>
        </w:rPr>
        <w:t>【评标方法及标准前附表】</w:t>
      </w:r>
      <w:r>
        <w:rPr>
          <w:rFonts w:hint="eastAsia" w:asciiTheme="minorEastAsia" w:hAnsiTheme="minorEastAsia" w:eastAsiaTheme="minorEastAsia"/>
          <w:bCs/>
          <w:color w:val="000000" w:themeColor="text1"/>
          <w:szCs w:val="21"/>
          <w14:textFill>
            <w14:solidFill>
              <w14:schemeClr w14:val="tx1"/>
            </w14:solidFill>
          </w14:textFill>
        </w:rPr>
        <w:t>规定的方式确定一个参加评标的投标人，招标文件未规定的采取随机抽取方式确定，其他</w:t>
      </w:r>
      <w:r>
        <w:rPr>
          <w:rFonts w:hint="eastAsia" w:asciiTheme="minorEastAsia" w:hAnsiTheme="minorEastAsia" w:eastAsiaTheme="minorEastAsia"/>
          <w:b/>
          <w:bCs/>
          <w:color w:val="000000" w:themeColor="text1"/>
          <w:szCs w:val="21"/>
          <w14:textFill>
            <w14:solidFill>
              <w14:schemeClr w14:val="tx1"/>
            </w14:solidFill>
          </w14:textFill>
        </w:rPr>
        <w:t>投标无效</w:t>
      </w:r>
      <w:r>
        <w:rPr>
          <w:rFonts w:hint="eastAsia" w:asciiTheme="minorEastAsia" w:hAnsiTheme="minorEastAsia" w:eastAsiaTheme="minorEastAsia"/>
          <w:bCs/>
          <w:color w:val="000000" w:themeColor="text1"/>
          <w:szCs w:val="21"/>
          <w14:textFill>
            <w14:solidFill>
              <w14:schemeClr w14:val="tx1"/>
            </w14:solidFill>
          </w14:textFill>
        </w:rPr>
        <w:t>。</w:t>
      </w:r>
    </w:p>
    <w:p w14:paraId="6786E151">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（2）综合评分法：提供相同品牌产品且通过资格审查、符合性审查的不同投标人参加同一合同项下投标的，评审后得分最高的同品牌投标人获得中标人推荐资格；评审得分相同的，按照</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规定的方式确定一个投标人获得中标人推荐资格，招标文件未规定的采取随机抽取方式确定，其他同品牌投标人</w:t>
      </w:r>
      <w:r>
        <w:rPr>
          <w:rFonts w:hint="eastAsia" w:asciiTheme="minorEastAsia" w:hAnsiTheme="minorEastAsia" w:eastAsiaTheme="minorEastAsia"/>
          <w:b/>
          <w:color w:val="000000" w:themeColor="text1"/>
          <w:szCs w:val="21"/>
          <w14:textFill>
            <w14:solidFill>
              <w14:schemeClr w14:val="tx1"/>
            </w14:solidFill>
          </w14:textFill>
        </w:rPr>
        <w:t>不作为中标候选人</w:t>
      </w:r>
      <w:r>
        <w:rPr>
          <w:rFonts w:hint="eastAsia" w:asciiTheme="minorEastAsia" w:hAnsiTheme="minorEastAsia" w:eastAsiaTheme="minorEastAsia"/>
          <w:color w:val="000000" w:themeColor="text1"/>
          <w:szCs w:val="21"/>
          <w14:textFill>
            <w14:solidFill>
              <w14:schemeClr w14:val="tx1"/>
            </w14:solidFill>
          </w14:textFill>
        </w:rPr>
        <w:t>。</w:t>
      </w:r>
    </w:p>
    <w:p w14:paraId="5BFD90A4">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5.3非单一</w:t>
      </w:r>
      <w:r>
        <w:rPr>
          <w:rFonts w:hint="eastAsia" w:asciiTheme="minorEastAsia" w:hAnsiTheme="minorEastAsia" w:eastAsiaTheme="minorEastAsia"/>
          <w:color w:val="000000" w:themeColor="text1"/>
          <w:szCs w:val="21"/>
          <w14:textFill>
            <w14:solidFill>
              <w14:schemeClr w14:val="tx1"/>
            </w14:solidFill>
          </w14:textFill>
        </w:rPr>
        <w:t>产品</w:t>
      </w:r>
      <w:r>
        <w:rPr>
          <w:rFonts w:hint="eastAsia" w:asciiTheme="minorEastAsia" w:hAnsiTheme="minorEastAsia" w:eastAsiaTheme="minorEastAsia"/>
          <w:bCs/>
          <w:color w:val="000000" w:themeColor="text1"/>
          <w:szCs w:val="21"/>
          <w14:textFill>
            <w14:solidFill>
              <w14:schemeClr w14:val="tx1"/>
            </w14:solidFill>
          </w14:textFill>
        </w:rPr>
        <w:t>采购项目：多家投标人提供的核心产品品牌相同的，视为相同品牌，按本章本节第 5.2 款规定处理。</w:t>
      </w:r>
    </w:p>
    <w:p w14:paraId="12EDABF4">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5.3政府</w:t>
      </w:r>
      <w:r>
        <w:rPr>
          <w:rFonts w:hint="eastAsia" w:asciiTheme="minorEastAsia" w:hAnsiTheme="minorEastAsia" w:eastAsiaTheme="minorEastAsia"/>
          <w:color w:val="000000" w:themeColor="text1"/>
          <w:szCs w:val="21"/>
          <w14:textFill>
            <w14:solidFill>
              <w14:schemeClr w14:val="tx1"/>
            </w14:solidFill>
          </w14:textFill>
        </w:rPr>
        <w:t>采购</w:t>
      </w:r>
      <w:r>
        <w:rPr>
          <w:rFonts w:hint="eastAsia" w:asciiTheme="minorEastAsia" w:hAnsiTheme="minorEastAsia" w:eastAsiaTheme="minorEastAsia"/>
          <w:bCs/>
          <w:color w:val="000000" w:themeColor="text1"/>
          <w:szCs w:val="21"/>
          <w14:textFill>
            <w14:solidFill>
              <w14:schemeClr w14:val="tx1"/>
            </w14:solidFill>
          </w14:textFill>
        </w:rPr>
        <w:t>政策：</w:t>
      </w:r>
    </w:p>
    <w:p w14:paraId="2FE9A5F6">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bCs/>
          <w:color w:val="000000" w:themeColor="text1"/>
          <w:szCs w:val="21"/>
          <w14:textFill>
            <w14:solidFill>
              <w14:schemeClr w14:val="tx1"/>
            </w14:solidFill>
          </w14:textFill>
        </w:rPr>
        <w:t>价格</w:t>
      </w:r>
      <w:r>
        <w:rPr>
          <w:rFonts w:hint="eastAsia" w:asciiTheme="minorEastAsia" w:hAnsiTheme="minorEastAsia" w:eastAsiaTheme="minorEastAsia"/>
          <w:color w:val="000000" w:themeColor="text1"/>
          <w:szCs w:val="21"/>
          <w14:textFill>
            <w14:solidFill>
              <w14:schemeClr w14:val="tx1"/>
            </w14:solidFill>
          </w14:textFill>
        </w:rPr>
        <w:t>评审</w:t>
      </w:r>
      <w:r>
        <w:rPr>
          <w:rFonts w:hint="eastAsia" w:asciiTheme="minorEastAsia" w:hAnsiTheme="minorEastAsia" w:eastAsiaTheme="minorEastAsia"/>
          <w:bCs/>
          <w:color w:val="000000" w:themeColor="text1"/>
          <w:szCs w:val="21"/>
          <w14:textFill>
            <w14:solidFill>
              <w14:schemeClr w14:val="tx1"/>
            </w14:solidFill>
          </w14:textFill>
        </w:rPr>
        <w:t>优惠：</w:t>
      </w:r>
      <w:r>
        <w:rPr>
          <w:rFonts w:hint="eastAsia" w:asciiTheme="minorEastAsia" w:hAnsiTheme="minorEastAsia" w:eastAsiaTheme="minorEastAsia"/>
          <w:color w:val="000000" w:themeColor="text1"/>
          <w:szCs w:val="21"/>
          <w14:textFill>
            <w14:solidFill>
              <w14:schemeClr w14:val="tx1"/>
            </w14:solidFill>
          </w14:textFill>
        </w:rPr>
        <w:t>按</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及第二章“投标须知”的相关规定给予一定的价格折扣。</w:t>
      </w:r>
    </w:p>
    <w:p w14:paraId="10DDF362">
      <w:pPr>
        <w:adjustRightInd w:val="0"/>
        <w:snapToGrid w:val="0"/>
        <w:spacing w:line="420" w:lineRule="exact"/>
        <w:ind w:firstLine="420" w:firstLineChars="200"/>
        <w:jc w:val="left"/>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（2）优先采购：</w:t>
      </w:r>
      <w:r>
        <w:rPr>
          <w:rFonts w:hint="eastAsia" w:asciiTheme="minorEastAsia" w:hAnsiTheme="minorEastAsia" w:eastAsiaTheme="minorEastAsia"/>
          <w:bCs/>
          <w:color w:val="000000" w:themeColor="text1"/>
          <w:szCs w:val="21"/>
          <w14:textFill>
            <w14:solidFill>
              <w14:schemeClr w14:val="tx1"/>
            </w14:solidFill>
          </w14:textFill>
        </w:rPr>
        <w:t>评审时按</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bCs/>
          <w:color w:val="000000" w:themeColor="text1"/>
          <w:szCs w:val="21"/>
          <w14:textFill>
            <w14:solidFill>
              <w14:schemeClr w14:val="tx1"/>
            </w14:solidFill>
          </w14:textFill>
        </w:rPr>
        <w:t>及第二章</w:t>
      </w:r>
      <w:r>
        <w:rPr>
          <w:rFonts w:hint="eastAsia" w:asciiTheme="minorEastAsia" w:hAnsiTheme="minorEastAsia" w:eastAsiaTheme="minorEastAsia"/>
          <w:color w:val="000000" w:themeColor="text1"/>
          <w:szCs w:val="21"/>
          <w14:textFill>
            <w14:solidFill>
              <w14:schemeClr w14:val="tx1"/>
            </w14:solidFill>
          </w14:textFill>
        </w:rPr>
        <w:t>“投标须知”</w:t>
      </w:r>
      <w:r>
        <w:rPr>
          <w:rFonts w:hint="eastAsia" w:asciiTheme="minorEastAsia" w:hAnsiTheme="minorEastAsia" w:eastAsiaTheme="minorEastAsia"/>
          <w:bCs/>
          <w:color w:val="000000" w:themeColor="text1"/>
          <w:szCs w:val="21"/>
          <w14:textFill>
            <w14:solidFill>
              <w14:schemeClr w14:val="tx1"/>
            </w14:solidFill>
          </w14:textFill>
        </w:rPr>
        <w:t>的相关规定给予价格折扣或者加分。</w:t>
      </w:r>
    </w:p>
    <w:p w14:paraId="5D04DA87">
      <w:pPr>
        <w:adjustRightInd w:val="0"/>
        <w:snapToGrid w:val="0"/>
        <w:spacing w:line="420" w:lineRule="exact"/>
        <w:ind w:firstLine="420" w:firstLineChars="200"/>
        <w:jc w:val="lef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（3）计算方法: 多处获得政府采购政策优惠的计算方法按【评标方法及标准前附表】及第二章“投标须知”的相关规定计算。</w:t>
      </w:r>
    </w:p>
    <w:p w14:paraId="39681F96">
      <w:pPr>
        <w:pStyle w:val="5"/>
        <w:keepNext w:val="0"/>
        <w:keepLines w:val="0"/>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41" w:name="_Toc19720"/>
      <w:r>
        <w:rPr>
          <w:rFonts w:hint="eastAsia" w:ascii="黑体" w:hAnsi="黑体" w:eastAsia="黑体"/>
          <w:bCs w:val="0"/>
          <w:color w:val="000000" w:themeColor="text1"/>
          <w:sz w:val="24"/>
          <w:szCs w:val="24"/>
          <w14:textFill>
            <w14:solidFill>
              <w14:schemeClr w14:val="tx1"/>
            </w14:solidFill>
          </w14:textFill>
        </w:rPr>
        <w:t>6．</w:t>
      </w:r>
      <w:r>
        <w:rPr>
          <w:rFonts w:hint="eastAsia" w:ascii="黑体" w:hAnsi="黑体" w:eastAsia="黑体"/>
          <w:color w:val="000000" w:themeColor="text1"/>
          <w:sz w:val="24"/>
          <w:szCs w:val="24"/>
          <w14:textFill>
            <w14:solidFill>
              <w14:schemeClr w14:val="tx1"/>
            </w14:solidFill>
          </w14:textFill>
        </w:rPr>
        <w:t>推荐中标候选人</w:t>
      </w:r>
      <w:bookmarkEnd w:id="141"/>
    </w:p>
    <w:p w14:paraId="71DEC953">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6.1最低评标价法：</w:t>
      </w:r>
      <w:r>
        <w:rPr>
          <w:rFonts w:hint="eastAsia" w:asciiTheme="minorEastAsia" w:hAnsiTheme="minorEastAsia" w:eastAsiaTheme="minorEastAsia"/>
          <w:bCs/>
          <w:color w:val="000000" w:themeColor="text1"/>
          <w:szCs w:val="21"/>
          <w14:textFill>
            <w14:solidFill>
              <w14:schemeClr w14:val="tx1"/>
            </w14:solidFill>
          </w14:textFill>
        </w:rPr>
        <w:t>评标结果按算术修正和落实政府采购政策需进行的价格扣除后的投标报价由低到高顺序排列。报价相同的并列，按</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规定的方式确定中标人；</w:t>
      </w:r>
      <w:r>
        <w:rPr>
          <w:rFonts w:hint="eastAsia" w:asciiTheme="minorEastAsia" w:hAnsiTheme="minorEastAsia" w:eastAsiaTheme="minorEastAsia"/>
          <w:bCs/>
          <w:color w:val="000000" w:themeColor="text1"/>
          <w:szCs w:val="21"/>
          <w14:textFill>
            <w14:solidFill>
              <w14:schemeClr w14:val="tx1"/>
            </w14:solidFill>
          </w14:textFill>
        </w:rPr>
        <w:t>招标文件未规定的，采取随机抽取的方式确定。</w:t>
      </w:r>
    </w:p>
    <w:p w14:paraId="042E179C">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6.2综合评分法：评标结果按评审后得分由高到低顺序排列。得分相同的，按投标报价由低到高顺序排列。得分且投标报价相同的并列，按</w:t>
      </w:r>
      <w:r>
        <w:rPr>
          <w:rFonts w:hint="eastAsia" w:asciiTheme="minorEastAsia" w:hAnsiTheme="minorEastAsia" w:eastAsiaTheme="minorEastAsia"/>
          <w:b/>
          <w:bCs/>
          <w:color w:val="000000" w:themeColor="text1"/>
          <w:szCs w:val="21"/>
          <w14:textFill>
            <w14:solidFill>
              <w14:schemeClr w14:val="tx1"/>
            </w14:solidFill>
          </w14:textFill>
        </w:rPr>
        <w:t>【评标方法及标准前附表】</w:t>
      </w:r>
      <w:r>
        <w:rPr>
          <w:rFonts w:hint="eastAsia" w:asciiTheme="minorEastAsia" w:hAnsiTheme="minorEastAsia" w:eastAsiaTheme="minorEastAsia"/>
          <w:bCs/>
          <w:color w:val="000000" w:themeColor="text1"/>
          <w:szCs w:val="21"/>
          <w14:textFill>
            <w14:solidFill>
              <w14:schemeClr w14:val="tx1"/>
            </w14:solidFill>
          </w14:textFill>
        </w:rPr>
        <w:t>规定的方式确定中标人；招标文件未规定的，采取随机抽取的方式确定。</w:t>
      </w:r>
    </w:p>
    <w:p w14:paraId="1D13ACE4">
      <w:pPr>
        <w:pStyle w:val="5"/>
        <w:keepNext w:val="0"/>
        <w:keepLines w:val="0"/>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42" w:name="_Toc25388"/>
      <w:r>
        <w:rPr>
          <w:rFonts w:hint="eastAsia" w:ascii="黑体" w:hAnsi="黑体" w:eastAsia="黑体"/>
          <w:bCs w:val="0"/>
          <w:color w:val="000000" w:themeColor="text1"/>
          <w:sz w:val="24"/>
          <w:szCs w:val="24"/>
          <w14:textFill>
            <w14:solidFill>
              <w14:schemeClr w14:val="tx1"/>
            </w14:solidFill>
          </w14:textFill>
        </w:rPr>
        <w:t>7．</w:t>
      </w:r>
      <w:r>
        <w:rPr>
          <w:rFonts w:hint="eastAsia" w:ascii="黑体" w:hAnsi="黑体" w:eastAsia="黑体"/>
          <w:color w:val="000000" w:themeColor="text1"/>
          <w:sz w:val="24"/>
          <w:szCs w:val="24"/>
          <w14:textFill>
            <w14:solidFill>
              <w14:schemeClr w14:val="tx1"/>
            </w14:solidFill>
          </w14:textFill>
        </w:rPr>
        <w:t>编写评标报告</w:t>
      </w:r>
      <w:bookmarkEnd w:id="142"/>
    </w:p>
    <w:p w14:paraId="27C88461">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7.1评标委员会根据全体评标成员签字的原始评标记录和评标结果编写评标报告。</w:t>
      </w:r>
    </w:p>
    <w:p w14:paraId="7CFDBC55">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7.2</w:t>
      </w:r>
      <w:r>
        <w:rPr>
          <w:rFonts w:hint="eastAsia" w:asciiTheme="minorEastAsia" w:hAnsiTheme="minorEastAsia" w:eastAsiaTheme="minorEastAsia"/>
          <w:bCs/>
          <w:color w:val="000000" w:themeColor="text1"/>
          <w:szCs w:val="21"/>
          <w14:textFill>
            <w14:solidFill>
              <w14:schemeClr w14:val="tx1"/>
            </w14:solidFill>
          </w14:textFill>
        </w:rPr>
        <w:t>评标</w:t>
      </w:r>
      <w:r>
        <w:rPr>
          <w:rFonts w:hint="eastAsia" w:asciiTheme="minorEastAsia" w:hAnsiTheme="minorEastAsia" w:eastAsiaTheme="minorEastAsia"/>
          <w:color w:val="000000" w:themeColor="text1"/>
          <w:szCs w:val="21"/>
          <w14:textFill>
            <w14:solidFill>
              <w14:schemeClr w14:val="tx1"/>
            </w14:solidFill>
          </w14:textFill>
        </w:rPr>
        <w:t>委员会</w:t>
      </w:r>
      <w:r>
        <w:rPr>
          <w:rFonts w:hint="eastAsia" w:asciiTheme="minorEastAsia" w:hAnsiTheme="minorEastAsia" w:eastAsiaTheme="minorEastAsia"/>
          <w:bCs/>
          <w:color w:val="000000" w:themeColor="text1"/>
          <w:szCs w:val="21"/>
          <w14:textFill>
            <w14:solidFill>
              <w14:schemeClr w14:val="tx1"/>
            </w14:solidFill>
          </w14:textFill>
        </w:rPr>
        <w:t>成员对需要共同认定的事项存在争议的，应当按照少数服从多数的原则作出结论。持不同意见的评标委员会成员应当在评标报告上签署不同意见及理由，否则视为同意评标报告。</w:t>
      </w:r>
    </w:p>
    <w:p w14:paraId="53118F62">
      <w:pPr>
        <w:pStyle w:val="5"/>
        <w:keepNext w:val="0"/>
        <w:keepLines w:val="0"/>
        <w:adjustRightInd w:val="0"/>
        <w:snapToGrid w:val="0"/>
        <w:spacing w:before="156" w:beforeLines="50" w:after="0" w:line="420" w:lineRule="exact"/>
        <w:rPr>
          <w:rFonts w:ascii="黑体" w:hAnsi="黑体" w:eastAsia="黑体"/>
          <w:bCs w:val="0"/>
          <w:color w:val="000000" w:themeColor="text1"/>
          <w:sz w:val="24"/>
          <w:szCs w:val="24"/>
          <w14:textFill>
            <w14:solidFill>
              <w14:schemeClr w14:val="tx1"/>
            </w14:solidFill>
          </w14:textFill>
        </w:rPr>
      </w:pPr>
      <w:bookmarkStart w:id="143" w:name="_Toc26536"/>
      <w:r>
        <w:rPr>
          <w:rFonts w:hint="eastAsia" w:ascii="黑体" w:hAnsi="黑体" w:eastAsia="黑体"/>
          <w:bCs w:val="0"/>
          <w:color w:val="000000" w:themeColor="text1"/>
          <w:sz w:val="24"/>
          <w:szCs w:val="24"/>
          <w14:textFill>
            <w14:solidFill>
              <w14:schemeClr w14:val="tx1"/>
            </w14:solidFill>
          </w14:textFill>
        </w:rPr>
        <w:t>8．</w:t>
      </w:r>
      <w:r>
        <w:rPr>
          <w:rFonts w:hint="eastAsia" w:ascii="黑体" w:hAnsi="黑体" w:eastAsia="黑体"/>
          <w:color w:val="000000" w:themeColor="text1"/>
          <w:sz w:val="24"/>
          <w:szCs w:val="24"/>
          <w14:textFill>
            <w14:solidFill>
              <w14:schemeClr w14:val="tx1"/>
            </w14:solidFill>
          </w14:textFill>
        </w:rPr>
        <w:t>评标报告</w:t>
      </w:r>
      <w:r>
        <w:rPr>
          <w:rFonts w:hint="eastAsia" w:ascii="黑体" w:hAnsi="黑体" w:eastAsia="黑体"/>
          <w:bCs w:val="0"/>
          <w:color w:val="000000" w:themeColor="text1"/>
          <w:sz w:val="24"/>
          <w:szCs w:val="24"/>
          <w14:textFill>
            <w14:solidFill>
              <w14:schemeClr w14:val="tx1"/>
            </w14:solidFill>
          </w14:textFill>
        </w:rPr>
        <w:t>复核</w:t>
      </w:r>
      <w:bookmarkEnd w:id="143"/>
    </w:p>
    <w:p w14:paraId="0D112797">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8.1汇总结束后，评标委员会应当进行复核，特别要对拟推荐为中标候选供应商的、报价最低的、投标文件被认定为无效的进行重点复核。</w:t>
      </w:r>
    </w:p>
    <w:p w14:paraId="26F1E943">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8.2汇总完成后，除下列情形外，任何人不得修改评标结果：</w:t>
      </w:r>
    </w:p>
    <w:p w14:paraId="34E697D9">
      <w:pPr>
        <w:adjustRightInd w:val="0"/>
        <w:snapToGrid w:val="0"/>
        <w:spacing w:line="420" w:lineRule="exact"/>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（1）分值汇总计算错误的；</w:t>
      </w:r>
    </w:p>
    <w:p w14:paraId="6139D7ED">
      <w:pPr>
        <w:adjustRightInd w:val="0"/>
        <w:snapToGrid w:val="0"/>
        <w:spacing w:line="420" w:lineRule="exact"/>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（2）分项评分超出评分标准范围的；</w:t>
      </w:r>
    </w:p>
    <w:p w14:paraId="26EDD1BF">
      <w:pPr>
        <w:adjustRightInd w:val="0"/>
        <w:snapToGrid w:val="0"/>
        <w:spacing w:line="420" w:lineRule="exact"/>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（3）评标</w:t>
      </w:r>
      <w:r>
        <w:rPr>
          <w:rFonts w:hint="eastAsia" w:asciiTheme="minorEastAsia" w:hAnsiTheme="minorEastAsia" w:eastAsiaTheme="minorEastAsia"/>
          <w:color w:val="000000" w:themeColor="text1"/>
          <w:szCs w:val="21"/>
          <w14:textFill>
            <w14:solidFill>
              <w14:schemeClr w14:val="tx1"/>
            </w14:solidFill>
          </w14:textFill>
        </w:rPr>
        <w:t>委员会</w:t>
      </w:r>
      <w:r>
        <w:rPr>
          <w:rFonts w:hint="eastAsia" w:cs="宋体" w:asciiTheme="minorEastAsia" w:hAnsiTheme="minorEastAsia" w:eastAsiaTheme="minorEastAsia"/>
          <w:color w:val="000000" w:themeColor="text1"/>
          <w:kern w:val="0"/>
          <w:szCs w:val="21"/>
          <w14:textFill>
            <w14:solidFill>
              <w14:schemeClr w14:val="tx1"/>
            </w14:solidFill>
          </w14:textFill>
        </w:rPr>
        <w:t>成员对客观评审因素评分不一致的；</w:t>
      </w:r>
    </w:p>
    <w:p w14:paraId="79001619">
      <w:pPr>
        <w:adjustRightInd w:val="0"/>
        <w:snapToGrid w:val="0"/>
        <w:spacing w:line="420" w:lineRule="exact"/>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（4）经评标</w:t>
      </w:r>
      <w:r>
        <w:rPr>
          <w:rFonts w:hint="eastAsia" w:asciiTheme="minorEastAsia" w:hAnsiTheme="minorEastAsia" w:eastAsiaTheme="minorEastAsia"/>
          <w:color w:val="000000" w:themeColor="text1"/>
          <w:szCs w:val="21"/>
          <w14:textFill>
            <w14:solidFill>
              <w14:schemeClr w14:val="tx1"/>
            </w14:solidFill>
          </w14:textFill>
        </w:rPr>
        <w:t>委员会</w:t>
      </w:r>
      <w:r>
        <w:rPr>
          <w:rFonts w:hint="eastAsia" w:cs="宋体" w:asciiTheme="minorEastAsia" w:hAnsiTheme="minorEastAsia" w:eastAsiaTheme="minorEastAsia"/>
          <w:color w:val="000000" w:themeColor="text1"/>
          <w:kern w:val="0"/>
          <w:szCs w:val="21"/>
          <w14:textFill>
            <w14:solidFill>
              <w14:schemeClr w14:val="tx1"/>
            </w14:solidFill>
          </w14:textFill>
        </w:rPr>
        <w:t>认定评分畸高、畸低的。</w:t>
      </w:r>
    </w:p>
    <w:p w14:paraId="4DD2ED9C">
      <w:pPr>
        <w:adjustRightInd w:val="0"/>
        <w:snapToGrid w:val="0"/>
        <w:spacing w:line="420" w:lineRule="exact"/>
        <w:ind w:firstLine="420" w:firstLineChars="200"/>
        <w:jc w:val="left"/>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3A736126">
      <w:pPr>
        <w:pStyle w:val="5"/>
        <w:keepNext w:val="0"/>
        <w:keepLines w:val="0"/>
        <w:adjustRightInd w:val="0"/>
        <w:snapToGrid w:val="0"/>
        <w:spacing w:before="156" w:beforeLines="50" w:after="0" w:line="420" w:lineRule="exact"/>
        <w:rPr>
          <w:rFonts w:ascii="黑体" w:hAnsi="黑体" w:eastAsia="黑体"/>
          <w:bCs w:val="0"/>
          <w:color w:val="000000" w:themeColor="text1"/>
          <w:sz w:val="24"/>
          <w:szCs w:val="24"/>
          <w14:textFill>
            <w14:solidFill>
              <w14:schemeClr w14:val="tx1"/>
            </w14:solidFill>
          </w14:textFill>
        </w:rPr>
      </w:pPr>
      <w:bookmarkStart w:id="144" w:name="_Toc27630"/>
      <w:r>
        <w:rPr>
          <w:rFonts w:hint="eastAsia" w:ascii="黑体" w:hAnsi="黑体" w:eastAsia="黑体"/>
          <w:color w:val="000000" w:themeColor="text1"/>
          <w:sz w:val="24"/>
          <w:szCs w:val="24"/>
          <w14:textFill>
            <w14:solidFill>
              <w14:schemeClr w14:val="tx1"/>
            </w14:solidFill>
          </w14:textFill>
        </w:rPr>
        <w:t>9．</w:t>
      </w:r>
      <w:r>
        <w:rPr>
          <w:rFonts w:hint="eastAsia" w:ascii="黑体" w:hAnsi="黑体" w:eastAsia="黑体"/>
          <w:bCs w:val="0"/>
          <w:color w:val="000000" w:themeColor="text1"/>
          <w:sz w:val="24"/>
          <w:szCs w:val="24"/>
          <w14:textFill>
            <w14:solidFill>
              <w14:schemeClr w14:val="tx1"/>
            </w14:solidFill>
          </w14:textFill>
        </w:rPr>
        <w:t>停止评标</w:t>
      </w:r>
      <w:bookmarkEnd w:id="144"/>
    </w:p>
    <w:p w14:paraId="6202660D">
      <w:pPr>
        <w:adjustRightInd w:val="0"/>
        <w:snapToGrid w:val="0"/>
        <w:spacing w:line="420" w:lineRule="exact"/>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9.1</w:t>
      </w:r>
      <w:r>
        <w:rPr>
          <w:rFonts w:hint="eastAsia" w:cs="宋体" w:asciiTheme="minorEastAsia" w:hAnsiTheme="minorEastAsia" w:eastAsiaTheme="minorEastAsia"/>
          <w:color w:val="000000" w:themeColor="text1"/>
          <w:kern w:val="0"/>
          <w:szCs w:val="21"/>
          <w14:textFill>
            <w14:solidFill>
              <w14:schemeClr w14:val="tx1"/>
            </w14:solidFill>
          </w14:textFill>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0EBEE8CB">
      <w:pPr>
        <w:adjustRightInd w:val="0"/>
        <w:snapToGrid w:val="0"/>
        <w:spacing w:before="156" w:beforeLines="50" w:line="420" w:lineRule="exact"/>
        <w:jc w:val="left"/>
        <w:outlineLvl w:val="2"/>
        <w:rPr>
          <w:rFonts w:ascii="黑体" w:hAnsi="黑体" w:eastAsia="黑体"/>
          <w:b/>
          <w:color w:val="000000" w:themeColor="text1"/>
          <w:sz w:val="24"/>
          <w14:textFill>
            <w14:solidFill>
              <w14:schemeClr w14:val="tx1"/>
            </w14:solidFill>
          </w14:textFill>
        </w:rPr>
      </w:pPr>
      <w:bookmarkStart w:id="145" w:name="_Toc13978"/>
      <w:r>
        <w:rPr>
          <w:rFonts w:hint="eastAsia" w:ascii="黑体" w:hAnsi="黑体" w:eastAsia="黑体"/>
          <w:b/>
          <w:color w:val="000000" w:themeColor="text1"/>
          <w:sz w:val="24"/>
          <w14:textFill>
            <w14:solidFill>
              <w14:schemeClr w14:val="tx1"/>
            </w14:solidFill>
          </w14:textFill>
        </w:rPr>
        <w:t>10.废标</w:t>
      </w:r>
      <w:bookmarkEnd w:id="145"/>
    </w:p>
    <w:p w14:paraId="7BB122EB">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10.1 根据有关法律法规和招标文件的有关规定，如出现下列情况之一的，应予以废标：</w:t>
      </w:r>
    </w:p>
    <w:p w14:paraId="29A04396">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（1）符合专业条件的投标人或者对招标文件作实质响应的投标人不足三家的；</w:t>
      </w:r>
    </w:p>
    <w:p w14:paraId="44E21B76">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（2）出现影响采购公正的违法、违规行为的；</w:t>
      </w:r>
    </w:p>
    <w:p w14:paraId="45439B51">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（3）投标人的报价均超过采购人项目采购预算，采购人不能支付的；</w:t>
      </w:r>
    </w:p>
    <w:p w14:paraId="4E845AA9">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（4）因重大变故，采购任务取消的。</w:t>
      </w:r>
    </w:p>
    <w:p w14:paraId="1E35B12B">
      <w:pPr>
        <w:pStyle w:val="5"/>
        <w:keepNext w:val="0"/>
        <w:keepLines w:val="0"/>
        <w:adjustRightInd w:val="0"/>
        <w:snapToGrid w:val="0"/>
        <w:spacing w:before="156" w:beforeLines="50" w:after="0" w:line="420" w:lineRule="exact"/>
        <w:rPr>
          <w:rFonts w:ascii="黑体" w:hAnsi="黑体" w:eastAsia="黑体"/>
          <w:bCs w:val="0"/>
          <w:color w:val="000000" w:themeColor="text1"/>
          <w:sz w:val="24"/>
          <w:szCs w:val="24"/>
          <w14:textFill>
            <w14:solidFill>
              <w14:schemeClr w14:val="tx1"/>
            </w14:solidFill>
          </w14:textFill>
        </w:rPr>
      </w:pPr>
      <w:bookmarkStart w:id="146" w:name="_Toc27149"/>
      <w:r>
        <w:rPr>
          <w:rFonts w:hint="eastAsia" w:ascii="黑体" w:hAnsi="黑体" w:eastAsia="黑体" w:cs="宋体"/>
          <w:color w:val="000000" w:themeColor="text1"/>
          <w:kern w:val="0"/>
          <w:sz w:val="24"/>
          <w:szCs w:val="24"/>
          <w14:textFill>
            <w14:solidFill>
              <w14:schemeClr w14:val="tx1"/>
            </w14:solidFill>
          </w14:textFill>
        </w:rPr>
        <w:t>11．重新组建评标委员会进行评标</w:t>
      </w:r>
      <w:bookmarkEnd w:id="146"/>
    </w:p>
    <w:p w14:paraId="5243FAF9">
      <w:pPr>
        <w:keepNext w:val="0"/>
        <w:keepLines w:val="0"/>
        <w:pageBreakBefore w:val="0"/>
        <w:widowControl w:val="0"/>
        <w:kinsoku/>
        <w:wordWrap/>
        <w:overflowPunct/>
        <w:topLinePunct w:val="0"/>
        <w:autoSpaceDE/>
        <w:autoSpaceDN/>
        <w:bidi w:val="0"/>
        <w:adjustRightInd w:val="0"/>
        <w:snapToGrid w:val="0"/>
        <w:spacing w:line="410" w:lineRule="exact"/>
        <w:ind w:firstLine="420" w:firstLineChars="200"/>
        <w:jc w:val="lef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11.1评标委员会或者其成员存在下列情形导致评标结果无效的，采购人、采购代理机构可以重新组建评标委员会进行评标，并书面报告本级财政部门，但采购合同已经履行的除外：</w:t>
      </w:r>
    </w:p>
    <w:p w14:paraId="7607055E">
      <w:pPr>
        <w:keepNext w:val="0"/>
        <w:keepLines w:val="0"/>
        <w:pageBreakBefore w:val="0"/>
        <w:widowControl w:val="0"/>
        <w:kinsoku/>
        <w:wordWrap/>
        <w:overflowPunct/>
        <w:topLinePunct w:val="0"/>
        <w:autoSpaceDE/>
        <w:autoSpaceDN/>
        <w:bidi w:val="0"/>
        <w:adjustRightInd w:val="0"/>
        <w:snapToGrid w:val="0"/>
        <w:spacing w:line="410" w:lineRule="exact"/>
        <w:ind w:firstLine="420" w:firstLineChars="200"/>
        <w:jc w:val="lef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（1）评标委员会组成不符合《政府采购货物和服务招标投标管理办法》规定的；</w:t>
      </w:r>
    </w:p>
    <w:p w14:paraId="6B5E8956">
      <w:pPr>
        <w:keepNext w:val="0"/>
        <w:keepLines w:val="0"/>
        <w:pageBreakBefore w:val="0"/>
        <w:widowControl w:val="0"/>
        <w:kinsoku/>
        <w:wordWrap/>
        <w:overflowPunct/>
        <w:topLinePunct w:val="0"/>
        <w:autoSpaceDE/>
        <w:autoSpaceDN/>
        <w:bidi w:val="0"/>
        <w:adjustRightInd w:val="0"/>
        <w:snapToGrid w:val="0"/>
        <w:spacing w:line="410" w:lineRule="exact"/>
        <w:ind w:firstLine="420" w:firstLineChars="200"/>
        <w:jc w:val="lef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（2）有《政府采购货物和服务招标投标管理办法》第六十二条第一至五项情形的；</w:t>
      </w:r>
    </w:p>
    <w:p w14:paraId="34086A8E">
      <w:pPr>
        <w:keepNext w:val="0"/>
        <w:keepLines w:val="0"/>
        <w:pageBreakBefore w:val="0"/>
        <w:widowControl w:val="0"/>
        <w:kinsoku/>
        <w:wordWrap/>
        <w:overflowPunct/>
        <w:topLinePunct w:val="0"/>
        <w:autoSpaceDE/>
        <w:autoSpaceDN/>
        <w:bidi w:val="0"/>
        <w:adjustRightInd w:val="0"/>
        <w:snapToGrid w:val="0"/>
        <w:spacing w:line="410" w:lineRule="exact"/>
        <w:ind w:firstLine="420" w:firstLineChars="200"/>
        <w:jc w:val="lef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（3）评标委员会及其成员独立评标受到非法干预的；</w:t>
      </w:r>
    </w:p>
    <w:p w14:paraId="5CFF36E6">
      <w:pPr>
        <w:keepNext w:val="0"/>
        <w:keepLines w:val="0"/>
        <w:pageBreakBefore w:val="0"/>
        <w:widowControl w:val="0"/>
        <w:kinsoku/>
        <w:wordWrap/>
        <w:overflowPunct/>
        <w:topLinePunct w:val="0"/>
        <w:autoSpaceDE/>
        <w:autoSpaceDN/>
        <w:bidi w:val="0"/>
        <w:adjustRightInd w:val="0"/>
        <w:snapToGrid w:val="0"/>
        <w:spacing w:line="410" w:lineRule="exact"/>
        <w:ind w:firstLine="420" w:firstLineChars="200"/>
        <w:jc w:val="lef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（4）有政府采购法实施条例第七十五条规定的违法行为的。</w:t>
      </w:r>
    </w:p>
    <w:p w14:paraId="7DCE416C">
      <w:pPr>
        <w:keepNext w:val="0"/>
        <w:keepLines w:val="0"/>
        <w:pageBreakBefore w:val="0"/>
        <w:widowControl w:val="0"/>
        <w:kinsoku/>
        <w:wordWrap/>
        <w:overflowPunct/>
        <w:topLinePunct w:val="0"/>
        <w:autoSpaceDE/>
        <w:autoSpaceDN/>
        <w:bidi w:val="0"/>
        <w:adjustRightInd w:val="0"/>
        <w:snapToGrid w:val="0"/>
        <w:spacing w:line="410" w:lineRule="exact"/>
        <w:ind w:firstLine="420" w:firstLineChars="200"/>
        <w:jc w:val="left"/>
        <w:textAlignment w:val="auto"/>
        <w:rPr>
          <w:rFonts w:ascii="黑体" w:hAnsi="华文中宋" w:eastAsia="黑体"/>
          <w:b/>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11.2有违法违规行为的原评标委员会成员不得参加重新组建的评标委员会。</w:t>
      </w:r>
      <w:r>
        <w:rPr>
          <w:rFonts w:ascii="黑体" w:hAnsi="华文中宋" w:eastAsia="黑体"/>
          <w:b/>
          <w:color w:val="000000" w:themeColor="text1"/>
          <w:sz w:val="32"/>
          <w:szCs w:val="32"/>
          <w14:textFill>
            <w14:solidFill>
              <w14:schemeClr w14:val="tx1"/>
            </w14:solidFill>
          </w14:textFill>
        </w:rPr>
        <w:br w:type="page"/>
      </w:r>
    </w:p>
    <w:p w14:paraId="214F6280">
      <w:pPr>
        <w:pStyle w:val="4"/>
        <w:adjustRightInd w:val="0"/>
        <w:snapToGrid w:val="0"/>
        <w:jc w:val="center"/>
        <w:rPr>
          <w:rFonts w:ascii="黑体" w:hAnsi="华文中宋" w:eastAsia="黑体"/>
          <w:color w:val="000000" w:themeColor="text1"/>
          <w:sz w:val="28"/>
          <w:szCs w:val="28"/>
          <w14:textFill>
            <w14:solidFill>
              <w14:schemeClr w14:val="tx1"/>
            </w14:solidFill>
          </w14:textFill>
        </w:rPr>
      </w:pPr>
      <w:bookmarkStart w:id="147" w:name="_Toc1920"/>
      <w:r>
        <w:rPr>
          <w:rFonts w:hint="eastAsia" w:ascii="黑体" w:hAnsi="华文中宋" w:eastAsia="黑体"/>
          <w:color w:val="000000" w:themeColor="text1"/>
          <w:sz w:val="28"/>
          <w:szCs w:val="28"/>
          <w14:textFill>
            <w14:solidFill>
              <w14:schemeClr w14:val="tx1"/>
            </w14:solidFill>
          </w14:textFill>
        </w:rPr>
        <w:t>第三节 投标文件的符合性审查</w:t>
      </w:r>
      <w:bookmarkEnd w:id="147"/>
    </w:p>
    <w:p w14:paraId="55C146A5">
      <w:pPr>
        <w:adjustRightInd w:val="0"/>
        <w:snapToGrid w:val="0"/>
        <w:spacing w:before="156" w:beforeLines="50" w:line="420" w:lineRule="exac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1.符合性审查</w:t>
      </w:r>
    </w:p>
    <w:p w14:paraId="2B4ABBB3">
      <w:pPr>
        <w:adjustRightInd w:val="0"/>
        <w:snapToGrid w:val="0"/>
        <w:spacing w:line="42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1.1</w:t>
      </w:r>
      <w:r>
        <w:rPr>
          <w:rFonts w:hint="eastAsia" w:asciiTheme="minorEastAsia" w:hAnsiTheme="minorEastAsia" w:eastAsiaTheme="minorEastAsia"/>
          <w:color w:val="000000" w:themeColor="text1"/>
          <w:szCs w:val="21"/>
          <w14:textFill>
            <w14:solidFill>
              <w14:schemeClr w14:val="tx1"/>
            </w14:solidFill>
          </w14:textFill>
        </w:rPr>
        <w:t>评标委员会应按本章本节附表1“符合性审查表”所列审查项目及审查标准，</w:t>
      </w:r>
      <w:r>
        <w:rPr>
          <w:rFonts w:hint="eastAsia" w:asciiTheme="minorEastAsia" w:hAnsiTheme="minorEastAsia" w:eastAsiaTheme="minorEastAsia"/>
          <w:color w:val="000000" w:themeColor="text1"/>
          <w14:textFill>
            <w14:solidFill>
              <w14:schemeClr w14:val="tx1"/>
            </w14:solidFill>
          </w14:textFill>
        </w:rPr>
        <w:t>对符合资格条件的投标人的投标文件进行符合性审查，以确定其是否满足招标文件的实质性要求。</w:t>
      </w:r>
    </w:p>
    <w:p w14:paraId="3936B3C7">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400C623C">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（2）投标人不得通过修正或撤销不合要求的偏离从而使其投标成为实质上响应的投标。</w:t>
      </w:r>
    </w:p>
    <w:p w14:paraId="4A290D95">
      <w:pPr>
        <w:adjustRightInd w:val="0"/>
        <w:snapToGrid w:val="0"/>
        <w:spacing w:line="42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1.2</w:t>
      </w:r>
      <w:r>
        <w:rPr>
          <w:rFonts w:hint="eastAsia" w:asciiTheme="minorEastAsia" w:hAnsiTheme="minorEastAsia" w:eastAsiaTheme="minorEastAsia"/>
          <w:color w:val="000000" w:themeColor="text1"/>
          <w14:textFill>
            <w14:solidFill>
              <w14:schemeClr w14:val="tx1"/>
            </w14:solidFill>
          </w14:textFill>
        </w:rPr>
        <w:t>未通过符合性审查的投标人，其投标将被认定为投标无效，不能进入下一阶段评审。通过符合性审查的投标人数量不足 3 家的，不得作进一步的比较和评价。</w:t>
      </w:r>
    </w:p>
    <w:p w14:paraId="0D5E4E90">
      <w:pPr>
        <w:adjustRightInd w:val="0"/>
        <w:snapToGrid w:val="0"/>
        <w:spacing w:before="156" w:beforeLines="50" w:line="420" w:lineRule="exact"/>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2.投标无效</w:t>
      </w:r>
    </w:p>
    <w:p w14:paraId="6A526B6A">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2.1投标人存在下列情况之一的，符合性审查不合格，投标无效：</w:t>
      </w:r>
    </w:p>
    <w:p w14:paraId="2EACC735">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（1）投标文件中商务技术文件未按照招标文件规定要求签署、盖章的；</w:t>
      </w:r>
    </w:p>
    <w:p w14:paraId="2FC72DAD">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（2）投标文件没有对招标文件的实质性要求和条件作出响应，或者对招标文件的偏离超出招标文件规定的偏离</w:t>
      </w:r>
      <w:r>
        <w:rPr>
          <w:rFonts w:hint="eastAsia" w:asciiTheme="minorEastAsia" w:hAnsiTheme="minorEastAsia" w:eastAsiaTheme="minorEastAsia"/>
          <w:color w:val="000000" w:themeColor="text1"/>
          <w14:textFill>
            <w14:solidFill>
              <w14:schemeClr w14:val="tx1"/>
            </w14:solidFill>
          </w14:textFill>
        </w:rPr>
        <w:t>范围和幅度</w:t>
      </w:r>
      <w:r>
        <w:rPr>
          <w:rFonts w:hint="eastAsia" w:asciiTheme="minorEastAsia" w:hAnsiTheme="minorEastAsia" w:eastAsiaTheme="minorEastAsia"/>
          <w:color w:val="000000" w:themeColor="text1"/>
          <w:szCs w:val="21"/>
          <w14:textFill>
            <w14:solidFill>
              <w14:schemeClr w14:val="tx1"/>
            </w14:solidFill>
          </w14:textFill>
        </w:rPr>
        <w:t>；</w:t>
      </w:r>
    </w:p>
    <w:p w14:paraId="5AF1E89A">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（3）投标有效期不足的；</w:t>
      </w:r>
    </w:p>
    <w:p w14:paraId="4E2EBE4E">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（4）投标文件含有采购人不能接受的附加条件的；</w:t>
      </w:r>
    </w:p>
    <w:p w14:paraId="626030E4">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（5）不符合本节第1.1款规定符合性审查标准的；</w:t>
      </w:r>
    </w:p>
    <w:p w14:paraId="557C206E">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（6）法律、法规和招标文件规定的其他投标无效情形的。</w:t>
      </w:r>
    </w:p>
    <w:p w14:paraId="6FB78E9D">
      <w:pPr>
        <w:adjustRightInd w:val="0"/>
        <w:snapToGrid w:val="0"/>
        <w:spacing w:line="420" w:lineRule="exact"/>
        <w:ind w:firstLine="420" w:firstLineChars="200"/>
        <w:jc w:val="left"/>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color w:val="000000" w:themeColor="text1"/>
          <w:kern w:val="0"/>
          <w:szCs w:val="21"/>
          <w14:textFill>
            <w14:solidFill>
              <w14:schemeClr w14:val="tx1"/>
            </w14:solidFill>
          </w14:textFill>
        </w:rPr>
        <w:t>投标无效</w:t>
      </w:r>
      <w:r>
        <w:rPr>
          <w:rFonts w:hint="eastAsia" w:asciiTheme="minorEastAsia" w:hAnsiTheme="minorEastAsia" w:eastAsiaTheme="minorEastAsia"/>
          <w:color w:val="000000" w:themeColor="text1"/>
          <w:kern w:val="0"/>
          <w:szCs w:val="21"/>
          <w14:textFill>
            <w14:solidFill>
              <w14:schemeClr w14:val="tx1"/>
            </w14:solidFill>
          </w14:textFill>
        </w:rPr>
        <w:t>，并书面报告本级财政部门。</w:t>
      </w:r>
    </w:p>
    <w:p w14:paraId="28CAC299">
      <w:pPr>
        <w:rPr>
          <w:color w:val="000000" w:themeColor="text1"/>
          <w14:textFill>
            <w14:solidFill>
              <w14:schemeClr w14:val="tx1"/>
            </w14:solidFill>
          </w14:textFill>
        </w:rPr>
      </w:pPr>
    </w:p>
    <w:p w14:paraId="7D43113B">
      <w:pPr>
        <w:widowControl/>
        <w:jc w:val="left"/>
        <w:rPr>
          <w:rFonts w:ascii="黑体" w:hAnsi="黑体"/>
          <w:b/>
          <w:color w:val="000000" w:themeColor="text1"/>
          <w:szCs w:val="21"/>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334C32DB">
      <w:pPr>
        <w:pStyle w:val="5"/>
        <w:adjustRightInd w:val="0"/>
        <w:snapToGrid w:val="0"/>
        <w:spacing w:before="156" w:beforeLines="50" w:after="0" w:line="360" w:lineRule="auto"/>
        <w:rPr>
          <w:rFonts w:ascii="黑体" w:hAnsi="黑体" w:eastAsia="黑体"/>
          <w:color w:val="auto"/>
          <w:sz w:val="21"/>
          <w:szCs w:val="21"/>
          <w:highlight w:val="none"/>
        </w:rPr>
      </w:pPr>
      <w:bookmarkStart w:id="148" w:name="_Toc24363"/>
      <w:bookmarkStart w:id="149" w:name="_Toc17554"/>
      <w:bookmarkStart w:id="150" w:name="_Toc21281"/>
      <w:bookmarkStart w:id="151" w:name="_Toc28980"/>
      <w:r>
        <w:rPr>
          <w:rFonts w:hint="eastAsia" w:ascii="黑体" w:hAnsi="黑体" w:eastAsia="黑体"/>
          <w:color w:val="auto"/>
          <w:sz w:val="21"/>
          <w:szCs w:val="21"/>
          <w:highlight w:val="none"/>
        </w:rPr>
        <w:t>附表1 符合性审查表</w:t>
      </w:r>
      <w:bookmarkEnd w:id="148"/>
      <w:bookmarkEnd w:id="149"/>
      <w:bookmarkEnd w:id="150"/>
      <w:bookmarkEnd w:id="151"/>
    </w:p>
    <w:p w14:paraId="048E6B22">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符合性审查表</w:t>
      </w:r>
    </w:p>
    <w:p w14:paraId="53BD6C5B">
      <w:pPr>
        <w:adjustRightInd w:val="0"/>
        <w:snapToGrid w:val="0"/>
        <w:spacing w:before="156" w:beforeLines="5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                                           采购代理编号： </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686"/>
        <w:gridCol w:w="5691"/>
      </w:tblGrid>
      <w:tr w14:paraId="317C9C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14:paraId="5A92009E">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hint="eastAsia" w:cs="宋体" w:asciiTheme="minorEastAsia" w:hAnsiTheme="minorEastAsia" w:eastAsiaTheme="minorEastAsia"/>
                <w:b/>
                <w:color w:val="auto"/>
                <w:kern w:val="0"/>
                <w:szCs w:val="21"/>
                <w:highlight w:val="none"/>
              </w:rPr>
              <w:t>序号</w:t>
            </w:r>
          </w:p>
        </w:tc>
        <w:tc>
          <w:tcPr>
            <w:tcW w:w="2686" w:type="dxa"/>
            <w:vAlign w:val="center"/>
          </w:tcPr>
          <w:p w14:paraId="5D01B7A8">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hint="eastAsia" w:cs="宋体" w:asciiTheme="minorEastAsia" w:hAnsiTheme="minorEastAsia" w:eastAsiaTheme="minorEastAsia"/>
                <w:b/>
                <w:color w:val="auto"/>
                <w:kern w:val="0"/>
                <w:szCs w:val="21"/>
                <w:highlight w:val="none"/>
              </w:rPr>
              <w:t>审查项目</w:t>
            </w:r>
          </w:p>
        </w:tc>
        <w:tc>
          <w:tcPr>
            <w:tcW w:w="5691" w:type="dxa"/>
            <w:vAlign w:val="center"/>
          </w:tcPr>
          <w:p w14:paraId="437B3CC9">
            <w:pPr>
              <w:adjustRightInd w:val="0"/>
              <w:snapToGrid w:val="0"/>
              <w:spacing w:before="156" w:beforeLines="50" w:line="360" w:lineRule="auto"/>
              <w:jc w:val="center"/>
              <w:rPr>
                <w:rFonts w:cs="宋体" w:asciiTheme="minorEastAsia" w:hAnsiTheme="minorEastAsia" w:eastAsiaTheme="minorEastAsia"/>
                <w:b/>
                <w:color w:val="auto"/>
                <w:kern w:val="0"/>
                <w:szCs w:val="21"/>
                <w:highlight w:val="none"/>
              </w:rPr>
            </w:pPr>
            <w:r>
              <w:rPr>
                <w:rFonts w:hint="eastAsia" w:cs="宋体" w:asciiTheme="minorEastAsia" w:hAnsiTheme="minorEastAsia" w:eastAsiaTheme="minorEastAsia"/>
                <w:b/>
                <w:color w:val="auto"/>
                <w:kern w:val="0"/>
                <w:szCs w:val="21"/>
                <w:highlight w:val="none"/>
              </w:rPr>
              <w:t>审查标准</w:t>
            </w:r>
          </w:p>
        </w:tc>
      </w:tr>
      <w:tr w14:paraId="68742B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7869448">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w:t>
            </w:r>
          </w:p>
        </w:tc>
        <w:tc>
          <w:tcPr>
            <w:tcW w:w="2686" w:type="dxa"/>
          </w:tcPr>
          <w:p w14:paraId="3793D20F">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投标函</w:t>
            </w:r>
          </w:p>
        </w:tc>
        <w:tc>
          <w:tcPr>
            <w:tcW w:w="5691" w:type="dxa"/>
            <w:vAlign w:val="center"/>
          </w:tcPr>
          <w:p w14:paraId="26FF2527">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按第七章第五节格式填写、签署、盖章</w:t>
            </w:r>
          </w:p>
        </w:tc>
      </w:tr>
      <w:tr w14:paraId="08F754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FE603A2">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w:t>
            </w:r>
          </w:p>
        </w:tc>
        <w:tc>
          <w:tcPr>
            <w:tcW w:w="2686" w:type="dxa"/>
          </w:tcPr>
          <w:p w14:paraId="113EC400">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投标有效期</w:t>
            </w:r>
          </w:p>
        </w:tc>
        <w:tc>
          <w:tcPr>
            <w:tcW w:w="5691" w:type="dxa"/>
            <w:vAlign w:val="center"/>
          </w:tcPr>
          <w:p w14:paraId="60F7F74A">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第二章第16.1款</w:t>
            </w:r>
          </w:p>
        </w:tc>
      </w:tr>
      <w:tr w14:paraId="684F2A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04E3319">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w:t>
            </w:r>
          </w:p>
        </w:tc>
        <w:tc>
          <w:tcPr>
            <w:tcW w:w="2686" w:type="dxa"/>
          </w:tcPr>
          <w:p w14:paraId="2ADA0D98">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投标文件的签署、盖章</w:t>
            </w:r>
          </w:p>
        </w:tc>
        <w:tc>
          <w:tcPr>
            <w:tcW w:w="5691" w:type="dxa"/>
            <w:vAlign w:val="center"/>
          </w:tcPr>
          <w:p w14:paraId="2CC175D2">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第四章第</w:t>
            </w:r>
            <w:r>
              <w:rPr>
                <w:rFonts w:hint="eastAsia" w:cs="宋体" w:asciiTheme="minorEastAsia" w:hAnsiTheme="minorEastAsia" w:eastAsiaTheme="minorEastAsia"/>
                <w:color w:val="auto"/>
                <w:kern w:val="0"/>
                <w:szCs w:val="21"/>
                <w:highlight w:val="none"/>
              </w:rPr>
              <w:t>三</w:t>
            </w:r>
            <w:r>
              <w:rPr>
                <w:rFonts w:cs="宋体" w:asciiTheme="minorEastAsia" w:hAnsiTheme="minorEastAsia" w:eastAsiaTheme="minorEastAsia"/>
                <w:color w:val="auto"/>
                <w:kern w:val="0"/>
                <w:szCs w:val="21"/>
                <w:highlight w:val="none"/>
              </w:rPr>
              <w:t>节第2.1（1）项</w:t>
            </w:r>
          </w:p>
        </w:tc>
      </w:tr>
      <w:tr w14:paraId="6EDE1B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6F76347">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4</w:t>
            </w:r>
          </w:p>
        </w:tc>
        <w:tc>
          <w:tcPr>
            <w:tcW w:w="2686" w:type="dxa"/>
          </w:tcPr>
          <w:p w14:paraId="443F82B4">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招标范围</w:t>
            </w:r>
          </w:p>
        </w:tc>
        <w:tc>
          <w:tcPr>
            <w:tcW w:w="5691" w:type="dxa"/>
            <w:vAlign w:val="center"/>
          </w:tcPr>
          <w:p w14:paraId="7B871763">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第五章第一节注2、注4</w:t>
            </w:r>
          </w:p>
        </w:tc>
      </w:tr>
      <w:tr w14:paraId="5B969B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41F7BEF">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5</w:t>
            </w:r>
          </w:p>
        </w:tc>
        <w:tc>
          <w:tcPr>
            <w:tcW w:w="2686" w:type="dxa"/>
          </w:tcPr>
          <w:p w14:paraId="0D905A6E">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对招标文件的实质性响应</w:t>
            </w:r>
          </w:p>
        </w:tc>
        <w:tc>
          <w:tcPr>
            <w:tcW w:w="5691" w:type="dxa"/>
            <w:vAlign w:val="center"/>
          </w:tcPr>
          <w:p w14:paraId="2FD0A17C">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第二章第7.3款、第7.4款、第四章第</w:t>
            </w:r>
            <w:r>
              <w:rPr>
                <w:rFonts w:hint="eastAsia" w:cs="宋体" w:asciiTheme="minorEastAsia" w:hAnsiTheme="minorEastAsia" w:eastAsiaTheme="minorEastAsia"/>
                <w:color w:val="auto"/>
                <w:kern w:val="0"/>
                <w:szCs w:val="21"/>
                <w:highlight w:val="none"/>
              </w:rPr>
              <w:t>三</w:t>
            </w:r>
            <w:r>
              <w:rPr>
                <w:rFonts w:cs="宋体" w:asciiTheme="minorEastAsia" w:hAnsiTheme="minorEastAsia" w:eastAsiaTheme="minorEastAsia"/>
                <w:color w:val="auto"/>
                <w:kern w:val="0"/>
                <w:szCs w:val="21"/>
                <w:highlight w:val="none"/>
              </w:rPr>
              <w:t>节第2.1（2）项</w:t>
            </w:r>
          </w:p>
        </w:tc>
      </w:tr>
      <w:tr w14:paraId="0F13A4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6F119C8">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6</w:t>
            </w:r>
          </w:p>
        </w:tc>
        <w:tc>
          <w:tcPr>
            <w:tcW w:w="2686" w:type="dxa"/>
          </w:tcPr>
          <w:p w14:paraId="27096A42">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商务、合同条款偏离表</w:t>
            </w:r>
          </w:p>
        </w:tc>
        <w:tc>
          <w:tcPr>
            <w:tcW w:w="5691" w:type="dxa"/>
            <w:vAlign w:val="center"/>
          </w:tcPr>
          <w:p w14:paraId="06D32DF0">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第七章第八节</w:t>
            </w:r>
          </w:p>
        </w:tc>
      </w:tr>
      <w:tr w14:paraId="75A054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D42A0CD">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7</w:t>
            </w:r>
          </w:p>
        </w:tc>
        <w:tc>
          <w:tcPr>
            <w:tcW w:w="2686" w:type="dxa"/>
          </w:tcPr>
          <w:p w14:paraId="09006545">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采购需求偏离表</w:t>
            </w:r>
          </w:p>
        </w:tc>
        <w:tc>
          <w:tcPr>
            <w:tcW w:w="5691" w:type="dxa"/>
            <w:vAlign w:val="center"/>
          </w:tcPr>
          <w:p w14:paraId="573EFC3A">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第七章第九节</w:t>
            </w:r>
          </w:p>
        </w:tc>
      </w:tr>
      <w:tr w14:paraId="13E63A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2D8AE43">
            <w:pPr>
              <w:adjustRightInd w:val="0"/>
              <w:snapToGrid w:val="0"/>
              <w:spacing w:before="156" w:beforeLines="50" w:line="360"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8</w:t>
            </w:r>
          </w:p>
        </w:tc>
        <w:tc>
          <w:tcPr>
            <w:tcW w:w="2686" w:type="dxa"/>
          </w:tcPr>
          <w:p w14:paraId="6C7D49B8">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强制采购的节能产品</w:t>
            </w:r>
          </w:p>
        </w:tc>
        <w:tc>
          <w:tcPr>
            <w:tcW w:w="5691" w:type="dxa"/>
            <w:vAlign w:val="center"/>
          </w:tcPr>
          <w:p w14:paraId="2B194ECD">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第二章第</w:t>
            </w:r>
            <w:r>
              <w:rPr>
                <w:rFonts w:hint="eastAsia" w:cs="宋体" w:asciiTheme="minorEastAsia" w:hAnsiTheme="minorEastAsia" w:eastAsiaTheme="minorEastAsia"/>
                <w:color w:val="auto"/>
                <w:kern w:val="0"/>
                <w:szCs w:val="21"/>
                <w:highlight w:val="none"/>
              </w:rPr>
              <w:t>36</w:t>
            </w:r>
            <w:r>
              <w:rPr>
                <w:rFonts w:cs="宋体" w:asciiTheme="minorEastAsia" w:hAnsiTheme="minorEastAsia" w:eastAsiaTheme="minorEastAsia"/>
                <w:color w:val="auto"/>
                <w:kern w:val="0"/>
                <w:szCs w:val="21"/>
                <w:highlight w:val="none"/>
              </w:rPr>
              <w:t>款</w:t>
            </w:r>
          </w:p>
        </w:tc>
      </w:tr>
      <w:tr w14:paraId="3C5F0E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BB40E4F">
            <w:pPr>
              <w:adjustRightInd w:val="0"/>
              <w:snapToGrid w:val="0"/>
              <w:spacing w:before="156" w:beforeLines="50" w:line="360"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9</w:t>
            </w:r>
          </w:p>
        </w:tc>
        <w:tc>
          <w:tcPr>
            <w:tcW w:w="2686" w:type="dxa"/>
          </w:tcPr>
          <w:p w14:paraId="3A88D605">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提供进口产品</w:t>
            </w:r>
          </w:p>
        </w:tc>
        <w:tc>
          <w:tcPr>
            <w:tcW w:w="5691" w:type="dxa"/>
            <w:vAlign w:val="center"/>
          </w:tcPr>
          <w:p w14:paraId="3297734D">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ascii="宋体" w:hAnsi="宋体" w:cs="宋体"/>
                <w:color w:val="auto"/>
                <w:szCs w:val="21"/>
                <w:highlight w:val="none"/>
              </w:rPr>
              <w:t>第二章第</w:t>
            </w:r>
            <w:r>
              <w:rPr>
                <w:rFonts w:hint="eastAsia" w:ascii="宋体" w:hAnsi="宋体"/>
                <w:color w:val="auto"/>
                <w:szCs w:val="21"/>
                <w:highlight w:val="none"/>
              </w:rPr>
              <w:t>41</w:t>
            </w:r>
            <w:r>
              <w:rPr>
                <w:rFonts w:ascii="宋体" w:hAnsi="宋体" w:cs="宋体"/>
                <w:color w:val="auto"/>
                <w:szCs w:val="21"/>
                <w:highlight w:val="none"/>
              </w:rPr>
              <w:t>款</w:t>
            </w:r>
          </w:p>
        </w:tc>
      </w:tr>
      <w:tr w14:paraId="72195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4AC6B20">
            <w:pPr>
              <w:adjustRightInd w:val="0"/>
              <w:snapToGrid w:val="0"/>
              <w:spacing w:before="156" w:beforeLines="50" w:line="360" w:lineRule="auto"/>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10</w:t>
            </w:r>
          </w:p>
        </w:tc>
        <w:tc>
          <w:tcPr>
            <w:tcW w:w="2686" w:type="dxa"/>
          </w:tcPr>
          <w:p w14:paraId="7477F502">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不遵循公平竞争的原则</w:t>
            </w:r>
          </w:p>
        </w:tc>
        <w:tc>
          <w:tcPr>
            <w:tcW w:w="5691" w:type="dxa"/>
            <w:vAlign w:val="center"/>
          </w:tcPr>
          <w:p w14:paraId="2038256F">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第四章第</w:t>
            </w:r>
            <w:r>
              <w:rPr>
                <w:rFonts w:hint="eastAsia" w:cs="宋体" w:asciiTheme="minorEastAsia" w:hAnsiTheme="minorEastAsia" w:eastAsiaTheme="minorEastAsia"/>
                <w:color w:val="auto"/>
                <w:kern w:val="0"/>
                <w:szCs w:val="21"/>
                <w:highlight w:val="none"/>
              </w:rPr>
              <w:t>三</w:t>
            </w:r>
            <w:r>
              <w:rPr>
                <w:rFonts w:cs="宋体" w:asciiTheme="minorEastAsia" w:hAnsiTheme="minorEastAsia" w:eastAsiaTheme="minorEastAsia"/>
                <w:color w:val="auto"/>
                <w:kern w:val="0"/>
                <w:szCs w:val="21"/>
                <w:highlight w:val="none"/>
              </w:rPr>
              <w:t>节第2.2款</w:t>
            </w:r>
          </w:p>
        </w:tc>
      </w:tr>
      <w:tr w14:paraId="6D8EE5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E8AC65B">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11</w:t>
            </w:r>
          </w:p>
        </w:tc>
        <w:tc>
          <w:tcPr>
            <w:tcW w:w="2686" w:type="dxa"/>
          </w:tcPr>
          <w:p w14:paraId="5094D5D6">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开标一览表</w:t>
            </w:r>
          </w:p>
        </w:tc>
        <w:tc>
          <w:tcPr>
            <w:tcW w:w="5691" w:type="dxa"/>
            <w:vAlign w:val="center"/>
          </w:tcPr>
          <w:p w14:paraId="7BA6C7AA">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第七章第一节备注1、备注2</w:t>
            </w:r>
            <w:r>
              <w:rPr>
                <w:rFonts w:hint="eastAsia" w:cs="宋体" w:asciiTheme="minorEastAsia" w:hAnsiTheme="minorEastAsia" w:eastAsiaTheme="minorEastAsia"/>
                <w:color w:val="auto"/>
                <w:kern w:val="0"/>
                <w:szCs w:val="21"/>
                <w:highlight w:val="none"/>
              </w:rPr>
              <w:t>、备注4</w:t>
            </w:r>
          </w:p>
        </w:tc>
      </w:tr>
      <w:tr w14:paraId="710FA3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6A76946">
            <w:pPr>
              <w:adjustRightInd w:val="0"/>
              <w:snapToGrid w:val="0"/>
              <w:spacing w:before="156" w:beforeLines="50" w:line="360" w:lineRule="auto"/>
              <w:jc w:val="center"/>
              <w:rPr>
                <w:rFonts w:cs="宋体" w:asciiTheme="minorEastAsia" w:hAnsiTheme="minorEastAsia" w:eastAsiaTheme="minorEastAsia"/>
                <w:color w:val="auto"/>
                <w:kern w:val="0"/>
                <w:sz w:val="20"/>
                <w:szCs w:val="21"/>
                <w:highlight w:val="none"/>
              </w:rPr>
            </w:pPr>
            <w:r>
              <w:rPr>
                <w:rFonts w:hint="eastAsia" w:cs="宋体" w:asciiTheme="minorEastAsia" w:hAnsiTheme="minorEastAsia" w:eastAsiaTheme="minorEastAsia"/>
                <w:color w:val="auto"/>
                <w:kern w:val="0"/>
                <w:sz w:val="20"/>
                <w:szCs w:val="21"/>
                <w:highlight w:val="none"/>
              </w:rPr>
              <w:t>12</w:t>
            </w:r>
          </w:p>
        </w:tc>
        <w:tc>
          <w:tcPr>
            <w:tcW w:w="2686" w:type="dxa"/>
          </w:tcPr>
          <w:p w14:paraId="767397E6">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投标分项报价表</w:t>
            </w:r>
          </w:p>
        </w:tc>
        <w:tc>
          <w:tcPr>
            <w:tcW w:w="5691" w:type="dxa"/>
            <w:vAlign w:val="center"/>
          </w:tcPr>
          <w:p w14:paraId="07306F7A">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第七章第六节备注1、备注2</w:t>
            </w:r>
            <w:r>
              <w:rPr>
                <w:rFonts w:hint="eastAsia" w:cs="宋体" w:asciiTheme="minorEastAsia" w:hAnsiTheme="minorEastAsia" w:eastAsiaTheme="minorEastAsia"/>
                <w:color w:val="auto"/>
                <w:kern w:val="0"/>
                <w:szCs w:val="21"/>
                <w:highlight w:val="none"/>
              </w:rPr>
              <w:t>、备注3、备注4</w:t>
            </w:r>
          </w:p>
        </w:tc>
      </w:tr>
      <w:tr w14:paraId="0D2F33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1423B639">
            <w:pPr>
              <w:adjustRightInd w:val="0"/>
              <w:snapToGrid w:val="0"/>
              <w:spacing w:before="156" w:beforeLines="50" w:line="360" w:lineRule="auto"/>
              <w:jc w:val="center"/>
              <w:rPr>
                <w:rFonts w:hint="eastAsia" w:cs="宋体" w:asciiTheme="minorEastAsia" w:hAnsiTheme="minorEastAsia" w:eastAsiaTheme="minorEastAsia"/>
                <w:color w:val="auto"/>
                <w:kern w:val="0"/>
                <w:sz w:val="20"/>
                <w:szCs w:val="21"/>
                <w:highlight w:val="none"/>
                <w:lang w:val="en-US" w:eastAsia="zh-CN" w:bidi="ar-SA"/>
              </w:rPr>
            </w:pPr>
            <w:r>
              <w:rPr>
                <w:rFonts w:hint="eastAsia" w:cs="宋体" w:asciiTheme="minorEastAsia" w:hAnsiTheme="minorEastAsia" w:eastAsiaTheme="minorEastAsia"/>
                <w:color w:val="auto"/>
                <w:kern w:val="0"/>
                <w:sz w:val="20"/>
                <w:szCs w:val="21"/>
                <w:highlight w:val="none"/>
              </w:rPr>
              <w:t>13</w:t>
            </w:r>
          </w:p>
        </w:tc>
        <w:tc>
          <w:tcPr>
            <w:tcW w:w="2686" w:type="dxa"/>
            <w:vAlign w:val="center"/>
          </w:tcPr>
          <w:p w14:paraId="59F20492">
            <w:pPr>
              <w:adjustRightInd w:val="0"/>
              <w:snapToGrid w:val="0"/>
              <w:spacing w:before="156" w:beforeLines="50" w:line="360" w:lineRule="auto"/>
              <w:jc w:val="center"/>
              <w:rPr>
                <w:rFonts w:hint="eastAsia" w:cs="宋体" w:asciiTheme="minorEastAsia" w:hAnsiTheme="minorEastAsia" w:eastAsiaTheme="minorEastAsia"/>
                <w:color w:val="auto"/>
                <w:kern w:val="0"/>
                <w:szCs w:val="21"/>
                <w:highlight w:val="none"/>
                <w:lang w:val="en-US" w:eastAsia="zh-CN"/>
              </w:rPr>
            </w:pPr>
            <w:r>
              <w:rPr>
                <w:rFonts w:hint="eastAsia" w:cs="宋体" w:asciiTheme="minorEastAsia" w:hAnsiTheme="minorEastAsia" w:eastAsiaTheme="minorEastAsia"/>
                <w:color w:val="auto"/>
                <w:kern w:val="0"/>
                <w:szCs w:val="21"/>
                <w:highlight w:val="none"/>
                <w:lang w:val="en-US" w:eastAsia="zh-CN"/>
              </w:rPr>
              <w:t>投标报价</w:t>
            </w:r>
          </w:p>
        </w:tc>
        <w:tc>
          <w:tcPr>
            <w:tcW w:w="5691" w:type="dxa"/>
            <w:vAlign w:val="center"/>
          </w:tcPr>
          <w:p w14:paraId="7B155119">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第二章第13.2款</w:t>
            </w:r>
          </w:p>
        </w:tc>
      </w:tr>
      <w:tr w14:paraId="6CBED0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1F0C5141">
            <w:pPr>
              <w:adjustRightInd w:val="0"/>
              <w:snapToGrid w:val="0"/>
              <w:spacing w:before="156" w:beforeLines="50" w:line="360" w:lineRule="auto"/>
              <w:jc w:val="center"/>
              <w:rPr>
                <w:rFonts w:cs="宋体" w:asciiTheme="minorEastAsia" w:hAnsiTheme="minorEastAsia" w:eastAsiaTheme="minorEastAsia"/>
                <w:color w:val="auto"/>
                <w:kern w:val="0"/>
                <w:sz w:val="20"/>
                <w:szCs w:val="21"/>
                <w:highlight w:val="none"/>
                <w:lang w:val="en-US" w:eastAsia="zh-CN" w:bidi="ar-SA"/>
              </w:rPr>
            </w:pPr>
            <w:r>
              <w:rPr>
                <w:rFonts w:hint="eastAsia" w:cs="宋体" w:asciiTheme="minorEastAsia" w:hAnsiTheme="minorEastAsia" w:eastAsiaTheme="minorEastAsia"/>
                <w:color w:val="auto"/>
                <w:kern w:val="0"/>
                <w:sz w:val="20"/>
                <w:szCs w:val="21"/>
                <w:highlight w:val="none"/>
              </w:rPr>
              <w:t>14</w:t>
            </w:r>
          </w:p>
        </w:tc>
        <w:tc>
          <w:tcPr>
            <w:tcW w:w="2686" w:type="dxa"/>
            <w:vAlign w:val="center"/>
          </w:tcPr>
          <w:p w14:paraId="5401AED4">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选择性报价</w:t>
            </w:r>
          </w:p>
        </w:tc>
        <w:tc>
          <w:tcPr>
            <w:tcW w:w="5691" w:type="dxa"/>
            <w:vAlign w:val="center"/>
          </w:tcPr>
          <w:p w14:paraId="4E0700BB">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第二章第13.4款</w:t>
            </w:r>
          </w:p>
        </w:tc>
      </w:tr>
      <w:tr w14:paraId="04D75F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5D9C95DF">
            <w:pPr>
              <w:adjustRightInd w:val="0"/>
              <w:snapToGrid w:val="0"/>
              <w:spacing w:before="156" w:beforeLines="50" w:line="360" w:lineRule="auto"/>
              <w:jc w:val="center"/>
              <w:rPr>
                <w:rFonts w:cs="宋体" w:asciiTheme="minorEastAsia" w:hAnsiTheme="minorEastAsia" w:eastAsiaTheme="minorEastAsia"/>
                <w:color w:val="auto"/>
                <w:kern w:val="0"/>
                <w:sz w:val="20"/>
                <w:szCs w:val="21"/>
                <w:highlight w:val="none"/>
                <w:lang w:val="en-US" w:eastAsia="zh-CN" w:bidi="ar-SA"/>
              </w:rPr>
            </w:pPr>
            <w:r>
              <w:rPr>
                <w:rFonts w:hint="eastAsia" w:cs="宋体" w:asciiTheme="minorEastAsia" w:hAnsiTheme="minorEastAsia" w:eastAsiaTheme="minorEastAsia"/>
                <w:color w:val="auto"/>
                <w:kern w:val="0"/>
                <w:sz w:val="20"/>
                <w:szCs w:val="21"/>
                <w:highlight w:val="none"/>
              </w:rPr>
              <w:t>15</w:t>
            </w:r>
          </w:p>
        </w:tc>
        <w:tc>
          <w:tcPr>
            <w:tcW w:w="2686" w:type="dxa"/>
          </w:tcPr>
          <w:p w14:paraId="15B75D25">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投标文件含有采购人不能接受的附加条件的</w:t>
            </w:r>
          </w:p>
        </w:tc>
        <w:tc>
          <w:tcPr>
            <w:tcW w:w="5691" w:type="dxa"/>
            <w:vAlign w:val="center"/>
          </w:tcPr>
          <w:p w14:paraId="62E4FC28">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第四章第</w:t>
            </w:r>
            <w:r>
              <w:rPr>
                <w:rFonts w:hint="eastAsia" w:cs="宋体" w:asciiTheme="minorEastAsia" w:hAnsiTheme="minorEastAsia" w:eastAsiaTheme="minorEastAsia"/>
                <w:color w:val="auto"/>
                <w:kern w:val="0"/>
                <w:szCs w:val="21"/>
                <w:highlight w:val="none"/>
              </w:rPr>
              <w:t>三</w:t>
            </w:r>
            <w:r>
              <w:rPr>
                <w:rFonts w:cs="宋体" w:asciiTheme="minorEastAsia" w:hAnsiTheme="minorEastAsia" w:eastAsiaTheme="minorEastAsia"/>
                <w:color w:val="auto"/>
                <w:kern w:val="0"/>
                <w:szCs w:val="21"/>
                <w:highlight w:val="none"/>
              </w:rPr>
              <w:t>节第2.1（4）项</w:t>
            </w:r>
          </w:p>
        </w:tc>
      </w:tr>
      <w:tr w14:paraId="79D97E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DE2A658">
            <w:pPr>
              <w:adjustRightInd w:val="0"/>
              <w:snapToGrid w:val="0"/>
              <w:spacing w:before="156" w:beforeLines="50" w:line="360" w:lineRule="auto"/>
              <w:jc w:val="center"/>
              <w:rPr>
                <w:rFonts w:hint="default" w:cs="宋体" w:asciiTheme="minorEastAsia" w:hAnsiTheme="minorEastAsia" w:eastAsiaTheme="minorEastAsia"/>
                <w:color w:val="auto"/>
                <w:kern w:val="0"/>
                <w:sz w:val="20"/>
                <w:szCs w:val="21"/>
                <w:highlight w:val="none"/>
                <w:lang w:val="en-US" w:eastAsia="zh-CN"/>
              </w:rPr>
            </w:pPr>
            <w:r>
              <w:rPr>
                <w:rFonts w:hint="eastAsia" w:cs="宋体" w:asciiTheme="minorEastAsia" w:hAnsiTheme="minorEastAsia" w:eastAsiaTheme="minorEastAsia"/>
                <w:color w:val="auto"/>
                <w:kern w:val="0"/>
                <w:sz w:val="20"/>
                <w:szCs w:val="21"/>
                <w:highlight w:val="none"/>
                <w:lang w:val="en-US" w:eastAsia="zh-CN"/>
              </w:rPr>
              <w:t>16</w:t>
            </w:r>
          </w:p>
        </w:tc>
        <w:tc>
          <w:tcPr>
            <w:tcW w:w="2686" w:type="dxa"/>
          </w:tcPr>
          <w:p w14:paraId="6DCC0225">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法律、法规和招标文件规定的其他投标无效情形的</w:t>
            </w:r>
          </w:p>
        </w:tc>
        <w:tc>
          <w:tcPr>
            <w:tcW w:w="5691" w:type="dxa"/>
            <w:vAlign w:val="center"/>
          </w:tcPr>
          <w:p w14:paraId="512D5B97">
            <w:pPr>
              <w:adjustRightInd w:val="0"/>
              <w:snapToGrid w:val="0"/>
              <w:spacing w:before="156" w:beforeLines="50" w:line="360" w:lineRule="auto"/>
              <w:jc w:val="center"/>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第四章第</w:t>
            </w:r>
            <w:r>
              <w:rPr>
                <w:rFonts w:hint="eastAsia" w:cs="宋体" w:asciiTheme="minorEastAsia" w:hAnsiTheme="minorEastAsia" w:eastAsiaTheme="minorEastAsia"/>
                <w:color w:val="auto"/>
                <w:kern w:val="0"/>
                <w:szCs w:val="21"/>
                <w:highlight w:val="none"/>
              </w:rPr>
              <w:t>三</w:t>
            </w:r>
            <w:r>
              <w:rPr>
                <w:rFonts w:cs="宋体" w:asciiTheme="minorEastAsia" w:hAnsiTheme="minorEastAsia" w:eastAsiaTheme="minorEastAsia"/>
                <w:color w:val="auto"/>
                <w:kern w:val="0"/>
                <w:szCs w:val="21"/>
                <w:highlight w:val="none"/>
              </w:rPr>
              <w:t>节第2.1（6）项</w:t>
            </w:r>
          </w:p>
        </w:tc>
      </w:tr>
      <w:tr w14:paraId="194A83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22D1571">
            <w:pPr>
              <w:adjustRightInd w:val="0"/>
              <w:snapToGrid w:val="0"/>
              <w:spacing w:before="156" w:beforeLines="50" w:line="360" w:lineRule="auto"/>
              <w:jc w:val="center"/>
              <w:rPr>
                <w:rFonts w:cs="宋体" w:asciiTheme="minorEastAsia" w:hAnsiTheme="minorEastAsia" w:eastAsiaTheme="minorEastAsia"/>
                <w:color w:val="auto"/>
                <w:kern w:val="0"/>
                <w:sz w:val="20"/>
                <w:szCs w:val="21"/>
                <w:highlight w:val="none"/>
              </w:rPr>
            </w:pPr>
            <w:r>
              <w:rPr>
                <w:rFonts w:hint="eastAsia" w:cs="宋体" w:asciiTheme="minorEastAsia" w:hAnsiTheme="minorEastAsia" w:eastAsiaTheme="minorEastAsia"/>
                <w:color w:val="auto"/>
                <w:kern w:val="0"/>
                <w:sz w:val="20"/>
                <w:szCs w:val="21"/>
                <w:highlight w:val="none"/>
              </w:rPr>
              <w:t>结论</w:t>
            </w:r>
          </w:p>
        </w:tc>
        <w:tc>
          <w:tcPr>
            <w:tcW w:w="8377" w:type="dxa"/>
            <w:gridSpan w:val="2"/>
            <w:vAlign w:val="center"/>
          </w:tcPr>
          <w:p w14:paraId="3929506B">
            <w:pPr>
              <w:adjustRightInd w:val="0"/>
              <w:snapToGrid w:val="0"/>
              <w:spacing w:before="156" w:beforeLines="50" w:line="360" w:lineRule="auto"/>
              <w:jc w:val="center"/>
              <w:rPr>
                <w:rFonts w:cs="宋体" w:asciiTheme="minorEastAsia" w:hAnsiTheme="minorEastAsia" w:eastAsiaTheme="minorEastAsia"/>
                <w:color w:val="auto"/>
                <w:kern w:val="0"/>
                <w:sz w:val="20"/>
                <w:szCs w:val="21"/>
                <w:highlight w:val="none"/>
              </w:rPr>
            </w:pPr>
          </w:p>
        </w:tc>
      </w:tr>
    </w:tbl>
    <w:p w14:paraId="4366762D">
      <w:pPr>
        <w:adjustRightInd w:val="0"/>
        <w:snapToGrid w:val="0"/>
        <w:spacing w:line="360" w:lineRule="auto"/>
        <w:rPr>
          <w:rFonts w:asciiTheme="minorEastAsia" w:hAnsiTheme="minorEastAsia" w:eastAsiaTheme="minorEastAsia"/>
          <w:color w:val="auto"/>
          <w:szCs w:val="21"/>
          <w:highlight w:val="none"/>
        </w:rPr>
      </w:pPr>
    </w:p>
    <w:p w14:paraId="6BD97548">
      <w:pPr>
        <w:widowControl/>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r>
    </w:p>
    <w:p w14:paraId="3F6FAB9F">
      <w:pPr>
        <w:pStyle w:val="5"/>
        <w:adjustRightInd w:val="0"/>
        <w:snapToGrid w:val="0"/>
        <w:spacing w:before="156" w:beforeLines="50" w:after="0" w:line="360" w:lineRule="auto"/>
        <w:rPr>
          <w:rFonts w:ascii="黑体" w:hAnsi="黑体" w:eastAsia="黑体"/>
          <w:color w:val="auto"/>
          <w:sz w:val="21"/>
          <w:szCs w:val="21"/>
          <w:highlight w:val="none"/>
        </w:rPr>
      </w:pPr>
      <w:bookmarkStart w:id="152" w:name="_Toc31879"/>
      <w:bookmarkStart w:id="153" w:name="_Toc29087"/>
      <w:bookmarkStart w:id="154" w:name="_Toc5893"/>
      <w:bookmarkStart w:id="155" w:name="_Toc15417"/>
      <w:r>
        <w:rPr>
          <w:rFonts w:hint="eastAsia" w:ascii="黑体" w:hAnsi="黑体" w:eastAsia="黑体"/>
          <w:color w:val="auto"/>
          <w:sz w:val="21"/>
          <w:szCs w:val="21"/>
          <w:highlight w:val="none"/>
        </w:rPr>
        <w:t>附表2 符合性审查结果一览表</w:t>
      </w:r>
      <w:bookmarkEnd w:id="152"/>
      <w:bookmarkEnd w:id="153"/>
      <w:bookmarkEnd w:id="154"/>
      <w:bookmarkEnd w:id="155"/>
    </w:p>
    <w:p w14:paraId="6D653686">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符合性审查结果一览表</w:t>
      </w:r>
    </w:p>
    <w:p w14:paraId="7AB7E72F">
      <w:pPr>
        <w:adjustRightInd w:val="0"/>
        <w:snapToGrid w:val="0"/>
        <w:spacing w:before="156" w:beforeLines="5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0E43AD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14:paraId="485751CF">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序号</w:t>
            </w:r>
          </w:p>
        </w:tc>
        <w:tc>
          <w:tcPr>
            <w:tcW w:w="2963" w:type="dxa"/>
            <w:vAlign w:val="center"/>
          </w:tcPr>
          <w:p w14:paraId="383E60FD">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投标人名称</w:t>
            </w:r>
          </w:p>
        </w:tc>
        <w:tc>
          <w:tcPr>
            <w:tcW w:w="2439" w:type="dxa"/>
            <w:vAlign w:val="center"/>
          </w:tcPr>
          <w:p w14:paraId="1F6D5335">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符合性审查结果</w:t>
            </w:r>
          </w:p>
          <w:p w14:paraId="666AB8C8">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（合格/不合格）</w:t>
            </w:r>
          </w:p>
        </w:tc>
        <w:tc>
          <w:tcPr>
            <w:tcW w:w="2961" w:type="dxa"/>
            <w:vAlign w:val="center"/>
          </w:tcPr>
          <w:p w14:paraId="72B3B1D2">
            <w:pPr>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符合性审查不合格原因</w:t>
            </w:r>
          </w:p>
        </w:tc>
      </w:tr>
      <w:tr w14:paraId="2F4B6E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4F92F4FD">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686BA5AB">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2CA1B88B">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15866413">
            <w:pPr>
              <w:adjustRightInd w:val="0"/>
              <w:snapToGrid w:val="0"/>
              <w:spacing w:line="360" w:lineRule="auto"/>
              <w:rPr>
                <w:rFonts w:asciiTheme="minorEastAsia" w:hAnsiTheme="minorEastAsia" w:eastAsiaTheme="minorEastAsia"/>
                <w:color w:val="auto"/>
                <w:kern w:val="0"/>
                <w:sz w:val="24"/>
                <w:highlight w:val="none"/>
              </w:rPr>
            </w:pPr>
          </w:p>
        </w:tc>
      </w:tr>
      <w:tr w14:paraId="7A2772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92BBD4E">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6B521B28">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4ABACB56">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6970EB8D">
            <w:pPr>
              <w:adjustRightInd w:val="0"/>
              <w:snapToGrid w:val="0"/>
              <w:spacing w:line="360" w:lineRule="auto"/>
              <w:rPr>
                <w:rFonts w:asciiTheme="minorEastAsia" w:hAnsiTheme="minorEastAsia" w:eastAsiaTheme="minorEastAsia"/>
                <w:color w:val="auto"/>
                <w:kern w:val="0"/>
                <w:sz w:val="24"/>
                <w:highlight w:val="none"/>
              </w:rPr>
            </w:pPr>
          </w:p>
        </w:tc>
      </w:tr>
      <w:tr w14:paraId="54F455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DAEEF19">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02808ADE">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026ED129">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6363E4D4">
            <w:pPr>
              <w:adjustRightInd w:val="0"/>
              <w:snapToGrid w:val="0"/>
              <w:spacing w:line="360" w:lineRule="auto"/>
              <w:rPr>
                <w:rFonts w:asciiTheme="minorEastAsia" w:hAnsiTheme="minorEastAsia" w:eastAsiaTheme="minorEastAsia"/>
                <w:color w:val="auto"/>
                <w:kern w:val="0"/>
                <w:sz w:val="24"/>
                <w:highlight w:val="none"/>
              </w:rPr>
            </w:pPr>
          </w:p>
        </w:tc>
      </w:tr>
      <w:tr w14:paraId="1EBFE1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51DCDCFA">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21EA8B94">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5D744489">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505E5A9F">
            <w:pPr>
              <w:adjustRightInd w:val="0"/>
              <w:snapToGrid w:val="0"/>
              <w:spacing w:line="360" w:lineRule="auto"/>
              <w:rPr>
                <w:rFonts w:asciiTheme="minorEastAsia" w:hAnsiTheme="minorEastAsia" w:eastAsiaTheme="minorEastAsia"/>
                <w:color w:val="auto"/>
                <w:kern w:val="0"/>
                <w:sz w:val="24"/>
                <w:highlight w:val="none"/>
              </w:rPr>
            </w:pPr>
          </w:p>
        </w:tc>
      </w:tr>
      <w:tr w14:paraId="432190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2FA5885">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507BEB6C">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1C49F2A9">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70028E2B">
            <w:pPr>
              <w:adjustRightInd w:val="0"/>
              <w:snapToGrid w:val="0"/>
              <w:spacing w:line="360" w:lineRule="auto"/>
              <w:rPr>
                <w:rFonts w:asciiTheme="minorEastAsia" w:hAnsiTheme="minorEastAsia" w:eastAsiaTheme="minorEastAsia"/>
                <w:color w:val="auto"/>
                <w:kern w:val="0"/>
                <w:sz w:val="24"/>
                <w:highlight w:val="none"/>
              </w:rPr>
            </w:pPr>
          </w:p>
        </w:tc>
      </w:tr>
      <w:tr w14:paraId="540086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43829C1">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422C60AB">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01B22BC6">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051E91C0">
            <w:pPr>
              <w:adjustRightInd w:val="0"/>
              <w:snapToGrid w:val="0"/>
              <w:spacing w:line="360" w:lineRule="auto"/>
              <w:rPr>
                <w:rFonts w:asciiTheme="minorEastAsia" w:hAnsiTheme="minorEastAsia" w:eastAsiaTheme="minorEastAsia"/>
                <w:color w:val="auto"/>
                <w:kern w:val="0"/>
                <w:sz w:val="24"/>
                <w:highlight w:val="none"/>
              </w:rPr>
            </w:pPr>
          </w:p>
        </w:tc>
      </w:tr>
      <w:tr w14:paraId="738433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F9404DC">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0D7E314D">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19145EBD">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1D08E757">
            <w:pPr>
              <w:adjustRightInd w:val="0"/>
              <w:snapToGrid w:val="0"/>
              <w:spacing w:line="360" w:lineRule="auto"/>
              <w:rPr>
                <w:rFonts w:asciiTheme="minorEastAsia" w:hAnsiTheme="minorEastAsia" w:eastAsiaTheme="minorEastAsia"/>
                <w:color w:val="auto"/>
                <w:kern w:val="0"/>
                <w:sz w:val="24"/>
                <w:highlight w:val="none"/>
              </w:rPr>
            </w:pPr>
          </w:p>
        </w:tc>
      </w:tr>
      <w:tr w14:paraId="64C2C0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F996BAC">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77813BDC">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294D8410">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4B4242A8">
            <w:pPr>
              <w:adjustRightInd w:val="0"/>
              <w:snapToGrid w:val="0"/>
              <w:spacing w:line="360" w:lineRule="auto"/>
              <w:rPr>
                <w:rFonts w:asciiTheme="minorEastAsia" w:hAnsiTheme="minorEastAsia" w:eastAsiaTheme="minorEastAsia"/>
                <w:color w:val="auto"/>
                <w:kern w:val="0"/>
                <w:sz w:val="24"/>
                <w:highlight w:val="none"/>
              </w:rPr>
            </w:pPr>
          </w:p>
        </w:tc>
      </w:tr>
      <w:tr w14:paraId="7C04DD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A6E5E5C">
            <w:pPr>
              <w:adjustRightInd w:val="0"/>
              <w:snapToGrid w:val="0"/>
              <w:spacing w:line="360" w:lineRule="auto"/>
              <w:rPr>
                <w:rFonts w:asciiTheme="minorEastAsia" w:hAnsiTheme="minorEastAsia" w:eastAsiaTheme="minorEastAsia"/>
                <w:color w:val="auto"/>
                <w:kern w:val="0"/>
                <w:sz w:val="24"/>
                <w:highlight w:val="none"/>
              </w:rPr>
            </w:pPr>
          </w:p>
        </w:tc>
        <w:tc>
          <w:tcPr>
            <w:tcW w:w="2963" w:type="dxa"/>
          </w:tcPr>
          <w:p w14:paraId="16545E53">
            <w:pPr>
              <w:adjustRightInd w:val="0"/>
              <w:snapToGrid w:val="0"/>
              <w:spacing w:line="360" w:lineRule="auto"/>
              <w:rPr>
                <w:rFonts w:asciiTheme="minorEastAsia" w:hAnsiTheme="minorEastAsia" w:eastAsiaTheme="minorEastAsia"/>
                <w:color w:val="auto"/>
                <w:kern w:val="0"/>
                <w:sz w:val="24"/>
                <w:highlight w:val="none"/>
              </w:rPr>
            </w:pPr>
          </w:p>
        </w:tc>
        <w:tc>
          <w:tcPr>
            <w:tcW w:w="2439" w:type="dxa"/>
          </w:tcPr>
          <w:p w14:paraId="38C906CC">
            <w:pPr>
              <w:adjustRightInd w:val="0"/>
              <w:snapToGrid w:val="0"/>
              <w:spacing w:line="360" w:lineRule="auto"/>
              <w:rPr>
                <w:rFonts w:asciiTheme="minorEastAsia" w:hAnsiTheme="minorEastAsia" w:eastAsiaTheme="minorEastAsia"/>
                <w:color w:val="auto"/>
                <w:kern w:val="0"/>
                <w:sz w:val="24"/>
                <w:highlight w:val="none"/>
              </w:rPr>
            </w:pPr>
          </w:p>
        </w:tc>
        <w:tc>
          <w:tcPr>
            <w:tcW w:w="2961" w:type="dxa"/>
          </w:tcPr>
          <w:p w14:paraId="26419629">
            <w:pPr>
              <w:adjustRightInd w:val="0"/>
              <w:snapToGrid w:val="0"/>
              <w:spacing w:line="360" w:lineRule="auto"/>
              <w:rPr>
                <w:rFonts w:asciiTheme="minorEastAsia" w:hAnsiTheme="minorEastAsia" w:eastAsiaTheme="minorEastAsia"/>
                <w:color w:val="auto"/>
                <w:kern w:val="0"/>
                <w:sz w:val="24"/>
                <w:highlight w:val="none"/>
              </w:rPr>
            </w:pPr>
          </w:p>
        </w:tc>
      </w:tr>
    </w:tbl>
    <w:p w14:paraId="64086BCE">
      <w:pPr>
        <w:widowControl/>
        <w:jc w:val="left"/>
        <w:rPr>
          <w:rFonts w:ascii="黑体" w:hAnsi="黑体" w:eastAsia="黑体"/>
          <w:bCs/>
          <w:color w:val="auto"/>
          <w:szCs w:val="21"/>
          <w:highlight w:val="none"/>
        </w:rPr>
      </w:pPr>
      <w:r>
        <w:rPr>
          <w:rFonts w:ascii="黑体" w:hAnsi="黑体"/>
          <w:b/>
          <w:color w:val="auto"/>
          <w:szCs w:val="21"/>
          <w:highlight w:val="none"/>
        </w:rPr>
        <w:br w:type="page"/>
      </w:r>
    </w:p>
    <w:p w14:paraId="3344003F">
      <w:pPr>
        <w:pStyle w:val="5"/>
        <w:adjustRightInd w:val="0"/>
        <w:snapToGrid w:val="0"/>
        <w:spacing w:before="156" w:beforeLines="50" w:after="0" w:line="360" w:lineRule="auto"/>
        <w:rPr>
          <w:rFonts w:ascii="黑体" w:hAnsi="黑体" w:eastAsia="黑体"/>
          <w:color w:val="auto"/>
          <w:sz w:val="21"/>
          <w:szCs w:val="21"/>
          <w:highlight w:val="none"/>
        </w:rPr>
      </w:pPr>
      <w:bookmarkStart w:id="156" w:name="_Toc25189"/>
      <w:bookmarkStart w:id="157" w:name="_Toc27828"/>
      <w:bookmarkStart w:id="158" w:name="_Toc14941"/>
      <w:bookmarkStart w:id="159" w:name="_Toc31703"/>
      <w:r>
        <w:rPr>
          <w:rFonts w:hint="eastAsia" w:ascii="黑体" w:hAnsi="黑体" w:eastAsia="黑体"/>
          <w:color w:val="auto"/>
          <w:sz w:val="21"/>
          <w:szCs w:val="21"/>
          <w:highlight w:val="none"/>
        </w:rPr>
        <w:t>附表</w:t>
      </w:r>
      <w:r>
        <w:rPr>
          <w:rFonts w:ascii="黑体" w:hAnsi="黑体" w:eastAsia="黑体"/>
          <w:color w:val="auto"/>
          <w:sz w:val="21"/>
          <w:szCs w:val="21"/>
          <w:highlight w:val="none"/>
        </w:rPr>
        <w:t>3</w:t>
      </w:r>
      <w:r>
        <w:rPr>
          <w:rFonts w:hint="eastAsia" w:ascii="黑体" w:hAnsi="黑体" w:eastAsia="黑体"/>
          <w:color w:val="auto"/>
          <w:sz w:val="21"/>
          <w:szCs w:val="21"/>
          <w:highlight w:val="none"/>
        </w:rPr>
        <w:t xml:space="preserve"> 符合性审查合格投标人名单</w:t>
      </w:r>
      <w:bookmarkEnd w:id="156"/>
      <w:bookmarkEnd w:id="157"/>
      <w:bookmarkEnd w:id="158"/>
      <w:bookmarkEnd w:id="159"/>
    </w:p>
    <w:p w14:paraId="71664399">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符合性审查合格投标人名单</w:t>
      </w:r>
    </w:p>
    <w:p w14:paraId="0890EB19">
      <w:pPr>
        <w:adjustRightInd w:val="0"/>
        <w:snapToGrid w:val="0"/>
        <w:spacing w:before="156" w:beforeLines="50" w:line="360" w:lineRule="auto"/>
        <w:rPr>
          <w:rFonts w:ascii="华文中宋" w:hAnsi="华文中宋" w:eastAsia="华文中宋"/>
          <w:color w:val="auto"/>
          <w:sz w:val="32"/>
          <w:szCs w:val="32"/>
          <w:highlight w:val="none"/>
        </w:rPr>
      </w:pPr>
      <w:r>
        <w:rPr>
          <w:rFonts w:hint="eastAsia" w:asciiTheme="minorEastAsia" w:hAnsiTheme="minorEastAsia" w:eastAsiaTheme="minorEastAsia"/>
          <w:color w:val="auto"/>
          <w:szCs w:val="21"/>
          <w:highlight w:val="none"/>
        </w:rPr>
        <w:t>项目名称：                                        采购代理编号：</w:t>
      </w:r>
    </w:p>
    <w:tbl>
      <w:tblPr>
        <w:tblStyle w:val="42"/>
        <w:tblW w:w="885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01"/>
        <w:gridCol w:w="7858"/>
      </w:tblGrid>
      <w:tr w14:paraId="2A345E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1" w:hRule="atLeast"/>
        </w:trPr>
        <w:tc>
          <w:tcPr>
            <w:tcW w:w="1001" w:type="dxa"/>
            <w:vAlign w:val="center"/>
          </w:tcPr>
          <w:p w14:paraId="41031F61">
            <w:pPr>
              <w:jc w:val="center"/>
              <w:rPr>
                <w:b/>
                <w:color w:val="auto"/>
                <w:kern w:val="0"/>
                <w:szCs w:val="21"/>
                <w:highlight w:val="none"/>
              </w:rPr>
            </w:pPr>
            <w:r>
              <w:rPr>
                <w:rFonts w:hint="eastAsia"/>
                <w:b/>
                <w:color w:val="auto"/>
                <w:kern w:val="0"/>
                <w:szCs w:val="21"/>
                <w:highlight w:val="none"/>
              </w:rPr>
              <w:t>序号</w:t>
            </w:r>
          </w:p>
        </w:tc>
        <w:tc>
          <w:tcPr>
            <w:tcW w:w="7858" w:type="dxa"/>
            <w:vAlign w:val="center"/>
          </w:tcPr>
          <w:p w14:paraId="71E5D145">
            <w:pPr>
              <w:jc w:val="center"/>
              <w:rPr>
                <w:b/>
                <w:color w:val="auto"/>
                <w:kern w:val="0"/>
                <w:szCs w:val="21"/>
                <w:highlight w:val="none"/>
              </w:rPr>
            </w:pPr>
            <w:r>
              <w:rPr>
                <w:rFonts w:hint="eastAsia"/>
                <w:b/>
                <w:color w:val="auto"/>
                <w:kern w:val="0"/>
                <w:szCs w:val="21"/>
                <w:highlight w:val="none"/>
              </w:rPr>
              <w:t>合格投标人名称</w:t>
            </w:r>
          </w:p>
        </w:tc>
      </w:tr>
      <w:tr w14:paraId="2BC4AC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1001" w:type="dxa"/>
          </w:tcPr>
          <w:p w14:paraId="1F6F2205">
            <w:pPr>
              <w:adjustRightInd w:val="0"/>
              <w:snapToGrid w:val="0"/>
              <w:spacing w:line="360" w:lineRule="auto"/>
              <w:rPr>
                <w:rFonts w:asciiTheme="minorEastAsia" w:hAnsiTheme="minorEastAsia" w:eastAsiaTheme="minorEastAsia"/>
                <w:color w:val="auto"/>
                <w:kern w:val="0"/>
                <w:szCs w:val="21"/>
                <w:highlight w:val="none"/>
              </w:rPr>
            </w:pPr>
          </w:p>
        </w:tc>
        <w:tc>
          <w:tcPr>
            <w:tcW w:w="7858" w:type="dxa"/>
          </w:tcPr>
          <w:p w14:paraId="38942A6A">
            <w:pPr>
              <w:adjustRightInd w:val="0"/>
              <w:snapToGrid w:val="0"/>
              <w:spacing w:line="360" w:lineRule="auto"/>
              <w:rPr>
                <w:rFonts w:asciiTheme="minorEastAsia" w:hAnsiTheme="minorEastAsia" w:eastAsiaTheme="minorEastAsia"/>
                <w:color w:val="auto"/>
                <w:kern w:val="0"/>
                <w:szCs w:val="21"/>
                <w:highlight w:val="none"/>
              </w:rPr>
            </w:pPr>
          </w:p>
        </w:tc>
      </w:tr>
      <w:tr w14:paraId="5A8EB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1001" w:type="dxa"/>
          </w:tcPr>
          <w:p w14:paraId="4B92E5F5">
            <w:pPr>
              <w:adjustRightInd w:val="0"/>
              <w:snapToGrid w:val="0"/>
              <w:spacing w:line="360" w:lineRule="auto"/>
              <w:rPr>
                <w:rFonts w:asciiTheme="minorEastAsia" w:hAnsiTheme="minorEastAsia" w:eastAsiaTheme="minorEastAsia"/>
                <w:color w:val="auto"/>
                <w:kern w:val="0"/>
                <w:sz w:val="24"/>
                <w:highlight w:val="none"/>
              </w:rPr>
            </w:pPr>
          </w:p>
        </w:tc>
        <w:tc>
          <w:tcPr>
            <w:tcW w:w="7858" w:type="dxa"/>
          </w:tcPr>
          <w:p w14:paraId="2E86CEFE">
            <w:pPr>
              <w:adjustRightInd w:val="0"/>
              <w:snapToGrid w:val="0"/>
              <w:spacing w:line="360" w:lineRule="auto"/>
              <w:rPr>
                <w:rFonts w:asciiTheme="minorEastAsia" w:hAnsiTheme="minorEastAsia" w:eastAsiaTheme="minorEastAsia"/>
                <w:color w:val="auto"/>
                <w:kern w:val="0"/>
                <w:sz w:val="24"/>
                <w:highlight w:val="none"/>
              </w:rPr>
            </w:pPr>
          </w:p>
        </w:tc>
      </w:tr>
      <w:tr w14:paraId="55574D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1001" w:type="dxa"/>
          </w:tcPr>
          <w:p w14:paraId="6962E4E8">
            <w:pPr>
              <w:adjustRightInd w:val="0"/>
              <w:snapToGrid w:val="0"/>
              <w:spacing w:line="360" w:lineRule="auto"/>
              <w:rPr>
                <w:rFonts w:asciiTheme="minorEastAsia" w:hAnsiTheme="minorEastAsia" w:eastAsiaTheme="minorEastAsia"/>
                <w:color w:val="auto"/>
                <w:kern w:val="0"/>
                <w:sz w:val="24"/>
                <w:highlight w:val="none"/>
              </w:rPr>
            </w:pPr>
          </w:p>
        </w:tc>
        <w:tc>
          <w:tcPr>
            <w:tcW w:w="7858" w:type="dxa"/>
          </w:tcPr>
          <w:p w14:paraId="2B8BA8D9">
            <w:pPr>
              <w:adjustRightInd w:val="0"/>
              <w:snapToGrid w:val="0"/>
              <w:spacing w:line="360" w:lineRule="auto"/>
              <w:rPr>
                <w:rFonts w:asciiTheme="minorEastAsia" w:hAnsiTheme="minorEastAsia" w:eastAsiaTheme="minorEastAsia"/>
                <w:color w:val="auto"/>
                <w:kern w:val="0"/>
                <w:sz w:val="24"/>
                <w:highlight w:val="none"/>
              </w:rPr>
            </w:pPr>
          </w:p>
        </w:tc>
      </w:tr>
      <w:tr w14:paraId="1B05D4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1001" w:type="dxa"/>
          </w:tcPr>
          <w:p w14:paraId="08B42A0E">
            <w:pPr>
              <w:adjustRightInd w:val="0"/>
              <w:snapToGrid w:val="0"/>
              <w:spacing w:line="360" w:lineRule="auto"/>
              <w:rPr>
                <w:rFonts w:asciiTheme="minorEastAsia" w:hAnsiTheme="minorEastAsia" w:eastAsiaTheme="minorEastAsia"/>
                <w:color w:val="auto"/>
                <w:kern w:val="0"/>
                <w:sz w:val="24"/>
                <w:highlight w:val="none"/>
              </w:rPr>
            </w:pPr>
          </w:p>
        </w:tc>
        <w:tc>
          <w:tcPr>
            <w:tcW w:w="7858" w:type="dxa"/>
          </w:tcPr>
          <w:p w14:paraId="6AD6EDD2">
            <w:pPr>
              <w:adjustRightInd w:val="0"/>
              <w:snapToGrid w:val="0"/>
              <w:spacing w:line="360" w:lineRule="auto"/>
              <w:rPr>
                <w:rFonts w:asciiTheme="minorEastAsia" w:hAnsiTheme="minorEastAsia" w:eastAsiaTheme="minorEastAsia"/>
                <w:color w:val="auto"/>
                <w:kern w:val="0"/>
                <w:sz w:val="24"/>
                <w:highlight w:val="none"/>
              </w:rPr>
            </w:pPr>
          </w:p>
        </w:tc>
      </w:tr>
      <w:tr w14:paraId="3C87F2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1001" w:type="dxa"/>
          </w:tcPr>
          <w:p w14:paraId="4266E4FB">
            <w:pPr>
              <w:adjustRightInd w:val="0"/>
              <w:snapToGrid w:val="0"/>
              <w:spacing w:line="360" w:lineRule="auto"/>
              <w:rPr>
                <w:rFonts w:asciiTheme="minorEastAsia" w:hAnsiTheme="minorEastAsia" w:eastAsiaTheme="minorEastAsia"/>
                <w:color w:val="auto"/>
                <w:kern w:val="0"/>
                <w:sz w:val="24"/>
                <w:highlight w:val="none"/>
              </w:rPr>
            </w:pPr>
          </w:p>
        </w:tc>
        <w:tc>
          <w:tcPr>
            <w:tcW w:w="7858" w:type="dxa"/>
          </w:tcPr>
          <w:p w14:paraId="5BD9DD4D">
            <w:pPr>
              <w:adjustRightInd w:val="0"/>
              <w:snapToGrid w:val="0"/>
              <w:spacing w:line="360" w:lineRule="auto"/>
              <w:rPr>
                <w:rFonts w:asciiTheme="minorEastAsia" w:hAnsiTheme="minorEastAsia" w:eastAsiaTheme="minorEastAsia"/>
                <w:color w:val="auto"/>
                <w:kern w:val="0"/>
                <w:sz w:val="24"/>
                <w:highlight w:val="none"/>
              </w:rPr>
            </w:pPr>
          </w:p>
        </w:tc>
      </w:tr>
      <w:tr w14:paraId="162AF7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4" w:hRule="atLeast"/>
        </w:trPr>
        <w:tc>
          <w:tcPr>
            <w:tcW w:w="1001" w:type="dxa"/>
          </w:tcPr>
          <w:p w14:paraId="5055B114">
            <w:pPr>
              <w:adjustRightInd w:val="0"/>
              <w:snapToGrid w:val="0"/>
              <w:spacing w:line="360" w:lineRule="auto"/>
              <w:rPr>
                <w:rFonts w:asciiTheme="minorEastAsia" w:hAnsiTheme="minorEastAsia" w:eastAsiaTheme="minorEastAsia"/>
                <w:color w:val="auto"/>
                <w:kern w:val="0"/>
                <w:sz w:val="24"/>
                <w:highlight w:val="none"/>
              </w:rPr>
            </w:pPr>
          </w:p>
        </w:tc>
        <w:tc>
          <w:tcPr>
            <w:tcW w:w="7858" w:type="dxa"/>
          </w:tcPr>
          <w:p w14:paraId="6FEF3C4D">
            <w:pPr>
              <w:adjustRightInd w:val="0"/>
              <w:snapToGrid w:val="0"/>
              <w:spacing w:line="360" w:lineRule="auto"/>
              <w:rPr>
                <w:rFonts w:asciiTheme="minorEastAsia" w:hAnsiTheme="minorEastAsia" w:eastAsiaTheme="minorEastAsia"/>
                <w:color w:val="auto"/>
                <w:kern w:val="0"/>
                <w:sz w:val="24"/>
                <w:highlight w:val="none"/>
              </w:rPr>
            </w:pPr>
          </w:p>
        </w:tc>
      </w:tr>
    </w:tbl>
    <w:p w14:paraId="7E2780F2">
      <w:pPr>
        <w:widowControl/>
        <w:jc w:val="left"/>
        <w:rPr>
          <w:rFonts w:ascii="黑体" w:hAnsi="黑体"/>
          <w:b/>
          <w:color w:val="000000" w:themeColor="text1"/>
          <w:szCs w:val="21"/>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511AB148">
      <w:pPr>
        <w:widowControl/>
        <w:jc w:val="left"/>
        <w:rPr>
          <w:color w:val="000000" w:themeColor="text1"/>
          <w:w w:val="90"/>
          <w14:textFill>
            <w14:solidFill>
              <w14:schemeClr w14:val="tx1"/>
            </w14:solidFill>
          </w14:textFill>
        </w:rPr>
      </w:pPr>
    </w:p>
    <w:p w14:paraId="4A1DCD32">
      <w:pPr>
        <w:pStyle w:val="4"/>
        <w:adjustRightInd w:val="0"/>
        <w:snapToGrid w:val="0"/>
        <w:jc w:val="center"/>
        <w:rPr>
          <w:rFonts w:ascii="黑体" w:hAnsi="华文中宋" w:eastAsia="黑体"/>
          <w:color w:val="000000" w:themeColor="text1"/>
          <w:sz w:val="28"/>
          <w:szCs w:val="28"/>
          <w14:textFill>
            <w14:solidFill>
              <w14:schemeClr w14:val="tx1"/>
            </w14:solidFill>
          </w14:textFill>
        </w:rPr>
      </w:pPr>
      <w:bookmarkStart w:id="160" w:name="_Toc10146"/>
      <w:r>
        <w:rPr>
          <w:rFonts w:hint="eastAsia" w:ascii="黑体" w:hAnsi="华文中宋" w:eastAsia="黑体"/>
          <w:color w:val="000000" w:themeColor="text1"/>
          <w:sz w:val="28"/>
          <w:szCs w:val="28"/>
          <w14:textFill>
            <w14:solidFill>
              <w14:schemeClr w14:val="tx1"/>
            </w14:solidFill>
          </w14:textFill>
        </w:rPr>
        <w:t>第四节 投标文件的比较与评价（综合评分法）</w:t>
      </w:r>
      <w:bookmarkEnd w:id="160"/>
    </w:p>
    <w:p w14:paraId="0675734C">
      <w:pPr>
        <w:pStyle w:val="5"/>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61" w:name="_Toc20165"/>
      <w:r>
        <w:rPr>
          <w:rFonts w:hint="eastAsia" w:ascii="黑体" w:hAnsi="黑体" w:eastAsia="黑体"/>
          <w:color w:val="000000" w:themeColor="text1"/>
          <w:sz w:val="24"/>
          <w:szCs w:val="24"/>
          <w14:textFill>
            <w14:solidFill>
              <w14:schemeClr w14:val="tx1"/>
            </w14:solidFill>
          </w14:textFill>
        </w:rPr>
        <w:t>1. 综合评分法评标因素</w:t>
      </w:r>
      <w:bookmarkEnd w:id="161"/>
    </w:p>
    <w:p w14:paraId="0948B3E8">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1.1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6D430144">
      <w:pPr>
        <w:pStyle w:val="5"/>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62" w:name="_Toc31819"/>
      <w:r>
        <w:rPr>
          <w:rFonts w:hint="eastAsia" w:ascii="黑体" w:hAnsi="黑体" w:eastAsia="黑体"/>
          <w:color w:val="000000" w:themeColor="text1"/>
          <w:sz w:val="24"/>
          <w:szCs w:val="24"/>
          <w14:textFill>
            <w14:solidFill>
              <w14:schemeClr w14:val="tx1"/>
            </w14:solidFill>
          </w14:textFill>
        </w:rPr>
        <w:t>2. 投标报价的算术修正及政府采购政策调整</w:t>
      </w:r>
      <w:bookmarkEnd w:id="162"/>
    </w:p>
    <w:p w14:paraId="1882EA48">
      <w:pPr>
        <w:adjustRightInd w:val="0"/>
        <w:snapToGrid w:val="0"/>
        <w:spacing w:line="420" w:lineRule="exact"/>
        <w:ind w:firstLine="420" w:firstLineChars="200"/>
        <w:jc w:val="left"/>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2.1如果有算术错误，投标报价将按本章第二节第4.2款、第4.3款规定进行算术修正。</w:t>
      </w:r>
    </w:p>
    <w:p w14:paraId="3EEB540F">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bookmarkStart w:id="163" w:name="OLE_LINK4"/>
      <w:r>
        <w:rPr>
          <w:rFonts w:hint="eastAsia" w:cs="Times New Roman" w:asciiTheme="minorEastAsia" w:hAnsiTheme="minorEastAsia" w:eastAsiaTheme="minorEastAsia"/>
          <w:bCs/>
          <w:color w:val="000000" w:themeColor="text1"/>
          <w:szCs w:val="21"/>
          <w14:textFill>
            <w14:solidFill>
              <w14:schemeClr w14:val="tx1"/>
            </w14:solidFill>
          </w14:textFill>
        </w:rPr>
        <w:t>2.2 根据《关于推动解决政府采购异常低价问题的通知》（财库〔2026〕2号）文件的相关规定，评审中出现下列情形之一的，评审委员会应当启动异常低价投标（响应）审查程序：</w:t>
      </w:r>
    </w:p>
    <w:p w14:paraId="67C82346">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（1）投标（响应）报价低于全部通过符合性审查供应商投标（响应）报价平均值</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50</w:t>
      </w:r>
      <w:r>
        <w:rPr>
          <w:rFonts w:hint="eastAsia" w:cs="Times New Roman" w:asciiTheme="minorEastAsia" w:hAnsiTheme="minorEastAsia" w:eastAsiaTheme="minorEastAsia"/>
          <w:bCs/>
          <w:color w:val="000000" w:themeColor="text1"/>
          <w:szCs w:val="21"/>
          <w14:textFill>
            <w14:solidFill>
              <w14:schemeClr w14:val="tx1"/>
            </w14:solidFill>
          </w14:textFill>
        </w:rPr>
        <w:t>%的，即投标（响应）报价&lt;全部通过符合性审查供应商投标（响应）报价平均值×</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50</w:t>
      </w:r>
      <w:r>
        <w:rPr>
          <w:rFonts w:hint="eastAsia" w:cs="Times New Roman" w:asciiTheme="minorEastAsia" w:hAnsiTheme="minorEastAsia" w:eastAsiaTheme="minorEastAsia"/>
          <w:bCs/>
          <w:color w:val="000000" w:themeColor="text1"/>
          <w:szCs w:val="21"/>
          <w14:textFill>
            <w14:solidFill>
              <w14:schemeClr w14:val="tx1"/>
            </w14:solidFill>
          </w14:textFill>
        </w:rPr>
        <w:t>%；</w:t>
      </w:r>
    </w:p>
    <w:p w14:paraId="32EA6C39">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（2）投标（响应）报价低于通过符合性审查的次低报价供应商投标（响应）报价</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50</w:t>
      </w:r>
      <w:r>
        <w:rPr>
          <w:rFonts w:hint="eastAsia" w:cs="Times New Roman" w:asciiTheme="minorEastAsia" w:hAnsiTheme="minorEastAsia" w:eastAsiaTheme="minorEastAsia"/>
          <w:bCs/>
          <w:color w:val="000000" w:themeColor="text1"/>
          <w:szCs w:val="21"/>
          <w14:textFill>
            <w14:solidFill>
              <w14:schemeClr w14:val="tx1"/>
            </w14:solidFill>
          </w14:textFill>
        </w:rPr>
        <w:t>%的，即投标（响应）报价&lt;通过符合性审查的次低报价供应商投标（响应）报价×</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50</w:t>
      </w:r>
      <w:r>
        <w:rPr>
          <w:rFonts w:hint="eastAsia" w:cs="Times New Roman" w:asciiTheme="minorEastAsia" w:hAnsiTheme="minorEastAsia" w:eastAsiaTheme="minorEastAsia"/>
          <w:bCs/>
          <w:color w:val="000000" w:themeColor="text1"/>
          <w:szCs w:val="21"/>
          <w14:textFill>
            <w14:solidFill>
              <w14:schemeClr w14:val="tx1"/>
            </w14:solidFill>
          </w14:textFill>
        </w:rPr>
        <w:t>%；</w:t>
      </w:r>
    </w:p>
    <w:p w14:paraId="171B43F1">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（3）投标（响应）报价低于采购项目最高限价</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50</w:t>
      </w:r>
      <w:r>
        <w:rPr>
          <w:rFonts w:hint="eastAsia" w:cs="Times New Roman" w:asciiTheme="minorEastAsia" w:hAnsiTheme="minorEastAsia" w:eastAsiaTheme="minorEastAsia"/>
          <w:bCs/>
          <w:color w:val="000000" w:themeColor="text1"/>
          <w:szCs w:val="21"/>
          <w14:textFill>
            <w14:solidFill>
              <w14:schemeClr w14:val="tx1"/>
            </w14:solidFill>
          </w14:textFill>
        </w:rPr>
        <w:t>%的，即投标（响应）报价&lt;采购项目最高限价×</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50</w:t>
      </w:r>
      <w:r>
        <w:rPr>
          <w:rFonts w:hint="eastAsia" w:cs="Times New Roman" w:asciiTheme="minorEastAsia" w:hAnsiTheme="minorEastAsia" w:eastAsiaTheme="minorEastAsia"/>
          <w:bCs/>
          <w:color w:val="000000" w:themeColor="text1"/>
          <w:szCs w:val="21"/>
          <w14:textFill>
            <w14:solidFill>
              <w14:schemeClr w14:val="tx1"/>
            </w14:solidFill>
          </w14:textFill>
        </w:rPr>
        <w:t>%；</w:t>
      </w:r>
    </w:p>
    <w:p w14:paraId="6A51915F">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（4）评审委员会基于专业判断，认为供应商报价过低，有可能影响产品质量或者不能诚信履约的其他情形。</w:t>
      </w:r>
    </w:p>
    <w:p w14:paraId="37A9536B">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采购人可以结合具体项目实际情况，提高上述第</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1</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项至第</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3</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项中启动异常低价投标（响应）审查的数值标准，但是最高不得超过65%。</w:t>
      </w:r>
    </w:p>
    <w:bookmarkEnd w:id="163"/>
    <w:p w14:paraId="3BBAD2B1">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D2F129">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BBC4D48">
      <w:pPr>
        <w:adjustRightInd w:val="0"/>
        <w:snapToGrid w:val="0"/>
        <w:spacing w:line="420" w:lineRule="exact"/>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2E3A5703">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w:t>
      </w:r>
      <w:r>
        <w:rPr>
          <w:rFonts w:hint="eastAsia" w:asciiTheme="minorEastAsia" w:hAnsiTheme="minorEastAsia" w:eastAsiaTheme="minorEastAsia"/>
          <w:bCs/>
          <w:color w:val="000000" w:themeColor="text1"/>
          <w:szCs w:val="21"/>
          <w:lang w:val="en-US" w:eastAsia="zh-CN"/>
          <w14:textFill>
            <w14:solidFill>
              <w14:schemeClr w14:val="tx1"/>
            </w14:solidFill>
          </w14:textFill>
        </w:rPr>
        <w:t>3</w:t>
      </w:r>
      <w:r>
        <w:rPr>
          <w:rFonts w:hint="eastAsia" w:asciiTheme="minorEastAsia" w:hAnsiTheme="minorEastAsia" w:eastAsiaTheme="minorEastAsia"/>
          <w:bCs/>
          <w:color w:val="000000" w:themeColor="text1"/>
          <w:szCs w:val="21"/>
          <w14:textFill>
            <w14:solidFill>
              <w14:schemeClr w14:val="tx1"/>
            </w14:solidFill>
          </w14:textFill>
        </w:rPr>
        <w:t>需落实政府采购政策（价格评审优惠）的，按第二章“投标须知”及本章第二节第</w:t>
      </w:r>
      <w:r>
        <w:rPr>
          <w:rFonts w:asciiTheme="minorEastAsia" w:hAnsiTheme="minorEastAsia" w:eastAsiaTheme="minorEastAsia"/>
          <w:bCs/>
          <w:color w:val="000000" w:themeColor="text1"/>
          <w:szCs w:val="21"/>
          <w14:textFill>
            <w14:solidFill>
              <w14:schemeClr w14:val="tx1"/>
            </w14:solidFill>
          </w14:textFill>
        </w:rPr>
        <w:t>5.3</w:t>
      </w:r>
      <w:r>
        <w:rPr>
          <w:rFonts w:hint="eastAsia" w:asciiTheme="minorEastAsia" w:hAnsiTheme="minorEastAsia" w:eastAsiaTheme="minorEastAsia"/>
          <w:bCs/>
          <w:color w:val="000000" w:themeColor="text1"/>
          <w:szCs w:val="21"/>
          <w14:textFill>
            <w14:solidFill>
              <w14:schemeClr w14:val="tx1"/>
            </w14:solidFill>
          </w14:textFill>
        </w:rPr>
        <w:t>（1）项的相关规定进行价格调整。</w:t>
      </w:r>
    </w:p>
    <w:p w14:paraId="1AD12398">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w:t>
      </w:r>
      <w:r>
        <w:rPr>
          <w:rFonts w:hint="eastAsia" w:asciiTheme="minorEastAsia" w:hAnsiTheme="minorEastAsia" w:eastAsiaTheme="minorEastAsia"/>
          <w:bCs/>
          <w:color w:val="000000" w:themeColor="text1"/>
          <w:szCs w:val="21"/>
          <w:lang w:val="en-US" w:eastAsia="zh-CN"/>
          <w14:textFill>
            <w14:solidFill>
              <w14:schemeClr w14:val="tx1"/>
            </w14:solidFill>
          </w14:textFill>
        </w:rPr>
        <w:t>4</w:t>
      </w:r>
      <w:r>
        <w:rPr>
          <w:rFonts w:hint="eastAsia" w:asciiTheme="minorEastAsia" w:hAnsiTheme="minorEastAsia" w:eastAsiaTheme="minorEastAsia"/>
          <w:bCs/>
          <w:color w:val="000000" w:themeColor="text1"/>
          <w:szCs w:val="21"/>
          <w14:textFill>
            <w14:solidFill>
              <w14:schemeClr w14:val="tx1"/>
            </w14:solidFill>
          </w14:textFill>
        </w:rPr>
        <w:t>按本章本节第2.1款、第2.2款规定，以修正或调整后的价格确定投标人的投标报价和评标基准价，用于投标报价评价。</w:t>
      </w:r>
    </w:p>
    <w:p w14:paraId="4D2A30CA">
      <w:pPr>
        <w:pStyle w:val="5"/>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64" w:name="_Toc19163"/>
      <w:r>
        <w:rPr>
          <w:rFonts w:hint="eastAsia" w:ascii="黑体" w:hAnsi="黑体" w:eastAsia="黑体"/>
          <w:color w:val="000000" w:themeColor="text1"/>
          <w:sz w:val="24"/>
          <w:szCs w:val="24"/>
          <w14:textFill>
            <w14:solidFill>
              <w14:schemeClr w14:val="tx1"/>
            </w14:solidFill>
          </w14:textFill>
        </w:rPr>
        <w:t>3. 投标报价评价</w:t>
      </w:r>
      <w:bookmarkEnd w:id="164"/>
    </w:p>
    <w:p w14:paraId="0E734FDF">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3.1投标报价</w:t>
      </w:r>
      <w:r>
        <w:rPr>
          <w:rFonts w:hint="eastAsia" w:asciiTheme="minorEastAsia" w:hAnsiTheme="minorEastAsia" w:eastAsiaTheme="minorEastAsia"/>
          <w:bCs/>
          <w:color w:val="000000" w:themeColor="text1"/>
          <w:szCs w:val="21"/>
          <w14:textFill>
            <w14:solidFill>
              <w14:schemeClr w14:val="tx1"/>
            </w14:solidFill>
          </w14:textFill>
        </w:rPr>
        <w:t>评价</w:t>
      </w:r>
      <w:r>
        <w:rPr>
          <w:rFonts w:hint="eastAsia" w:asciiTheme="minorEastAsia" w:hAnsiTheme="minorEastAsia" w:eastAsiaTheme="minorEastAsia"/>
          <w:color w:val="000000" w:themeColor="text1"/>
          <w:szCs w:val="21"/>
          <w14:textFill>
            <w14:solidFill>
              <w14:schemeClr w14:val="tx1"/>
            </w14:solidFill>
          </w14:textFill>
        </w:rPr>
        <w:t>：价格分应当采用低价优先法计算，即满足招标文件要求且投标价格最低的投标报价为评标基准价，其价格分为满分（报价权重分）。其他投标人的价格分统一按照下列公式计算：</w:t>
      </w:r>
    </w:p>
    <w:p w14:paraId="0468F53B">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／投标报价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 × 报价权重分</w:t>
      </w:r>
    </w:p>
    <w:p w14:paraId="6F2667C8">
      <w:pPr>
        <w:pStyle w:val="5"/>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65" w:name="_Toc23027"/>
      <w:r>
        <w:rPr>
          <w:rFonts w:hint="eastAsia" w:ascii="黑体" w:hAnsi="黑体" w:eastAsia="黑体"/>
          <w:color w:val="000000" w:themeColor="text1"/>
          <w:sz w:val="24"/>
          <w:szCs w:val="24"/>
          <w14:textFill>
            <w14:solidFill>
              <w14:schemeClr w14:val="tx1"/>
            </w14:solidFill>
          </w14:textFill>
        </w:rPr>
        <w:t>4.技术、商务等评分项响应评价及政府采购政策加分</w:t>
      </w:r>
      <w:bookmarkEnd w:id="165"/>
    </w:p>
    <w:p w14:paraId="0FA61DD4">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4.1技术、</w:t>
      </w:r>
      <w:r>
        <w:rPr>
          <w:rFonts w:hint="eastAsia" w:asciiTheme="minorEastAsia" w:hAnsiTheme="minorEastAsia" w:eastAsiaTheme="minorEastAsia"/>
          <w:bCs/>
          <w:color w:val="000000" w:themeColor="text1"/>
          <w:szCs w:val="21"/>
          <w14:textFill>
            <w14:solidFill>
              <w14:schemeClr w14:val="tx1"/>
            </w14:solidFill>
          </w14:textFill>
        </w:rPr>
        <w:t>商务</w:t>
      </w:r>
      <w:r>
        <w:rPr>
          <w:rFonts w:hint="eastAsia" w:asciiTheme="minorEastAsia" w:hAnsiTheme="minorEastAsia" w:eastAsiaTheme="minorEastAsia"/>
          <w:color w:val="000000" w:themeColor="text1"/>
          <w:szCs w:val="21"/>
          <w14:textFill>
            <w14:solidFill>
              <w14:schemeClr w14:val="tx1"/>
            </w14:solidFill>
          </w14:textFill>
        </w:rPr>
        <w:t>等评分项响应评分。按</w:t>
      </w:r>
      <w:r>
        <w:rPr>
          <w:rFonts w:hint="eastAsia" w:asciiTheme="minorEastAsia" w:hAnsiTheme="minorEastAsia" w:eastAsiaTheme="minorEastAsia"/>
          <w:bCs/>
          <w:color w:val="000000" w:themeColor="text1"/>
          <w:szCs w:val="21"/>
          <w14:textFill>
            <w14:solidFill>
              <w14:schemeClr w14:val="tx1"/>
            </w14:solidFill>
          </w14:textFill>
        </w:rPr>
        <w:t>本章</w:t>
      </w:r>
      <w:r>
        <w:rPr>
          <w:rFonts w:hint="eastAsia" w:asciiTheme="minorEastAsia" w:hAnsiTheme="minorEastAsia" w:eastAsiaTheme="minorEastAsia"/>
          <w:color w:val="000000" w:themeColor="text1"/>
          <w:szCs w:val="21"/>
          <w14:textFill>
            <w14:solidFill>
              <w14:schemeClr w14:val="tx1"/>
            </w14:solidFill>
          </w14:textFill>
        </w:rPr>
        <w:t>本节附页1“评标方法及标准表”规定的评标因素和标准，对技术、商务等评分项计算得分。</w:t>
      </w:r>
    </w:p>
    <w:p w14:paraId="447F2B4D">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4.2需落实</w:t>
      </w:r>
      <w:r>
        <w:rPr>
          <w:rFonts w:hint="eastAsia" w:asciiTheme="minorEastAsia" w:hAnsiTheme="minorEastAsia" w:eastAsiaTheme="minorEastAsia"/>
          <w:bCs/>
          <w:color w:val="000000" w:themeColor="text1"/>
          <w:szCs w:val="21"/>
          <w14:textFill>
            <w14:solidFill>
              <w14:schemeClr w14:val="tx1"/>
            </w14:solidFill>
          </w14:textFill>
        </w:rPr>
        <w:t>政府</w:t>
      </w:r>
      <w:r>
        <w:rPr>
          <w:rFonts w:hint="eastAsia" w:asciiTheme="minorEastAsia" w:hAnsiTheme="minorEastAsia" w:eastAsiaTheme="minorEastAsia"/>
          <w:color w:val="000000" w:themeColor="text1"/>
          <w:szCs w:val="21"/>
          <w14:textFill>
            <w14:solidFill>
              <w14:schemeClr w14:val="tx1"/>
            </w14:solidFill>
          </w14:textFill>
        </w:rPr>
        <w:t>采购政策（优先采购）的，按第二章、本章第二节第5.3（2）项以及本节附页1“评标方法及标准表”的相关规定进行技术、价格、商务项得分（加分）计算。</w:t>
      </w:r>
    </w:p>
    <w:p w14:paraId="383D55F9">
      <w:pPr>
        <w:pStyle w:val="5"/>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66" w:name="_Toc31681"/>
      <w:r>
        <w:rPr>
          <w:rFonts w:hint="eastAsia" w:ascii="黑体" w:hAnsi="黑体" w:eastAsia="黑体"/>
          <w:color w:val="000000" w:themeColor="text1"/>
          <w:sz w:val="24"/>
          <w:szCs w:val="24"/>
          <w14:textFill>
            <w14:solidFill>
              <w14:schemeClr w14:val="tx1"/>
            </w14:solidFill>
          </w14:textFill>
        </w:rPr>
        <w:t>5.评标总得分</w:t>
      </w:r>
      <w:bookmarkEnd w:id="166"/>
    </w:p>
    <w:p w14:paraId="624E2A32">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5.1评标总得分为投标报价、技术、商务等评分项得分（含优先采购政策加分）之和。</w:t>
      </w:r>
    </w:p>
    <w:p w14:paraId="323A61E3">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评标总得分＝A</w:t>
      </w:r>
      <w:r>
        <w:rPr>
          <w:rFonts w:hint="eastAsia" w:asciiTheme="minorEastAsia" w:hAnsiTheme="minorEastAsia" w:eastAsiaTheme="minorEastAsia"/>
          <w:color w:val="000000" w:themeColor="text1"/>
          <w:szCs w:val="21"/>
          <w:vertAlign w:val="subscript"/>
          <w14:textFill>
            <w14:solidFill>
              <w14:schemeClr w14:val="tx1"/>
            </w14:solidFill>
          </w14:textFill>
        </w:rPr>
        <w:t>投标报价得分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技术项得分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商务项得分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优先采购加分</w:t>
      </w:r>
    </w:p>
    <w:p w14:paraId="4FCFA60C">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5.2评分分值计算保留小数点后两位，小数点后第三位“四舍五入”。</w:t>
      </w:r>
    </w:p>
    <w:p w14:paraId="61D177BA">
      <w:pPr>
        <w:adjustRightInd w:val="0"/>
        <w:snapToGrid w:val="0"/>
        <w:spacing w:line="42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5.3</w:t>
      </w:r>
      <w:r>
        <w:rPr>
          <w:rFonts w:hint="eastAsia" w:asciiTheme="minorEastAsia" w:hAnsiTheme="minorEastAsia" w:eastAsiaTheme="minorEastAsia"/>
          <w:color w:val="000000" w:themeColor="text1"/>
          <w:szCs w:val="21"/>
          <w14:textFill>
            <w14:solidFill>
              <w14:schemeClr w14:val="tx1"/>
            </w14:solidFill>
          </w14:textFill>
        </w:rPr>
        <w:t>评标时，评标委员会成员应当独立对满足招标文件全部实质性要求投标人的</w:t>
      </w:r>
      <w:r>
        <w:rPr>
          <w:rFonts w:hint="eastAsia" w:asciiTheme="minorEastAsia" w:hAnsiTheme="minorEastAsia" w:eastAsiaTheme="minorEastAsia"/>
          <w:bCs/>
          <w:color w:val="000000" w:themeColor="text1"/>
          <w:szCs w:val="21"/>
          <w14:textFill>
            <w14:solidFill>
              <w14:schemeClr w14:val="tx1"/>
            </w14:solidFill>
          </w14:textFill>
        </w:rPr>
        <w:t>投标文件</w:t>
      </w:r>
      <w:r>
        <w:rPr>
          <w:rFonts w:hint="eastAsia" w:asciiTheme="minorEastAsia" w:hAnsiTheme="minorEastAsia" w:eastAsiaTheme="minorEastAsia"/>
          <w:color w:val="000000" w:themeColor="text1"/>
          <w:szCs w:val="21"/>
          <w14:textFill>
            <w14:solidFill>
              <w14:schemeClr w14:val="tx1"/>
            </w14:solidFill>
          </w14:textFill>
        </w:rPr>
        <w:t>进行评价、评分，然后汇总每个投标人每项评分因素的得分。每个投标人的最终得分为所有评标委员会成员评分之和的算术平均值。</w:t>
      </w:r>
    </w:p>
    <w:p w14:paraId="35E6D418">
      <w:pPr>
        <w:pStyle w:val="5"/>
        <w:adjustRightInd w:val="0"/>
        <w:snapToGrid w:val="0"/>
        <w:spacing w:before="156" w:beforeLines="50" w:after="0" w:line="420" w:lineRule="exact"/>
        <w:rPr>
          <w:rFonts w:ascii="黑体" w:hAnsi="黑体" w:eastAsia="黑体"/>
          <w:color w:val="000000" w:themeColor="text1"/>
          <w:sz w:val="24"/>
          <w:szCs w:val="24"/>
          <w14:textFill>
            <w14:solidFill>
              <w14:schemeClr w14:val="tx1"/>
            </w14:solidFill>
          </w14:textFill>
        </w:rPr>
      </w:pPr>
      <w:bookmarkStart w:id="167" w:name="_Toc10953"/>
      <w:r>
        <w:rPr>
          <w:rFonts w:hint="eastAsia" w:ascii="黑体" w:hAnsi="黑体" w:eastAsia="黑体"/>
          <w:color w:val="000000" w:themeColor="text1"/>
          <w:sz w:val="24"/>
          <w:szCs w:val="24"/>
          <w14:textFill>
            <w14:solidFill>
              <w14:schemeClr w14:val="tx1"/>
            </w14:solidFill>
          </w14:textFill>
        </w:rPr>
        <w:t>6.中标候选人的推荐方法</w:t>
      </w:r>
      <w:bookmarkEnd w:id="167"/>
    </w:p>
    <w:p w14:paraId="7DE058A3">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C3DDEC9">
      <w:pPr>
        <w:adjustRightInd w:val="0"/>
        <w:snapToGrid w:val="0"/>
        <w:spacing w:line="420" w:lineRule="exact"/>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6.2得分且投标报价相同的并列，按本章第二节规定确定中标侯选人。</w:t>
      </w:r>
    </w:p>
    <w:p w14:paraId="1EB6BCF3">
      <w:pPr>
        <w:widowControl/>
        <w:jc w:val="left"/>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br w:type="page"/>
      </w:r>
    </w:p>
    <w:p w14:paraId="4BD120D8">
      <w:pPr>
        <w:pStyle w:val="6"/>
        <w:rPr>
          <w:rFonts w:hint="default" w:ascii="黑体" w:hAnsi="黑体" w:eastAsia="黑体"/>
          <w:color w:val="000000" w:themeColor="text1"/>
          <w:sz w:val="21"/>
          <w:szCs w:val="21"/>
          <w:lang w:val="en-US" w:eastAsia="zh-CN"/>
          <w14:textFill>
            <w14:solidFill>
              <w14:schemeClr w14:val="tx1"/>
            </w14:solidFill>
          </w14:textFill>
        </w:rPr>
      </w:pPr>
      <w:bookmarkStart w:id="168" w:name="_Toc6988"/>
      <w:bookmarkStart w:id="169" w:name="_Toc179793232"/>
      <w:r>
        <w:rPr>
          <w:rFonts w:hint="eastAsia" w:ascii="黑体" w:hAnsi="黑体"/>
          <w:color w:val="000000" w:themeColor="text1"/>
          <w:sz w:val="21"/>
          <w:szCs w:val="21"/>
          <w14:textFill>
            <w14:solidFill>
              <w14:schemeClr w14:val="tx1"/>
            </w14:solidFill>
          </w14:textFill>
        </w:rPr>
        <w:t>附页1 评标方法及标准表</w:t>
      </w:r>
      <w:bookmarkEnd w:id="168"/>
    </w:p>
    <w:tbl>
      <w:tblPr>
        <w:tblStyle w:val="41"/>
        <w:tblW w:w="5081"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30"/>
        <w:gridCol w:w="1329"/>
        <w:gridCol w:w="1214"/>
        <w:gridCol w:w="5602"/>
        <w:gridCol w:w="661"/>
      </w:tblGrid>
      <w:tr w14:paraId="025A05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334" w:type="pct"/>
            <w:tcBorders>
              <w:right w:val="single" w:color="auto" w:sz="4" w:space="0"/>
            </w:tcBorders>
            <w:vAlign w:val="center"/>
          </w:tcPr>
          <w:p w14:paraId="675C4E46">
            <w:pPr>
              <w:adjustRightInd w:val="0"/>
              <w:snapToGrid w:val="0"/>
              <w:spacing w:line="42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704" w:type="pct"/>
            <w:tcBorders>
              <w:left w:val="single" w:color="auto" w:sz="4" w:space="0"/>
              <w:right w:val="single" w:color="auto" w:sz="4" w:space="0"/>
            </w:tcBorders>
            <w:vAlign w:val="center"/>
          </w:tcPr>
          <w:p w14:paraId="128E3289">
            <w:pPr>
              <w:adjustRightInd w:val="0"/>
              <w:snapToGrid w:val="0"/>
              <w:spacing w:line="42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评标因素</w:t>
            </w:r>
          </w:p>
          <w:p w14:paraId="2969F39F">
            <w:pPr>
              <w:adjustRightInd w:val="0"/>
              <w:snapToGrid w:val="0"/>
              <w:spacing w:line="42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（权重分）</w:t>
            </w:r>
          </w:p>
        </w:tc>
        <w:tc>
          <w:tcPr>
            <w:tcW w:w="3611" w:type="pct"/>
            <w:gridSpan w:val="2"/>
            <w:tcBorders>
              <w:left w:val="single" w:color="auto" w:sz="4" w:space="0"/>
              <w:right w:val="single" w:color="auto" w:sz="4" w:space="0"/>
            </w:tcBorders>
            <w:vAlign w:val="center"/>
          </w:tcPr>
          <w:p w14:paraId="737DC3FA">
            <w:pPr>
              <w:adjustRightInd w:val="0"/>
              <w:snapToGrid w:val="0"/>
              <w:spacing w:line="42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评标标准</w:t>
            </w:r>
          </w:p>
        </w:tc>
        <w:tc>
          <w:tcPr>
            <w:tcW w:w="349" w:type="pct"/>
            <w:tcBorders>
              <w:left w:val="single" w:color="auto" w:sz="4" w:space="0"/>
            </w:tcBorders>
            <w:vAlign w:val="center"/>
          </w:tcPr>
          <w:p w14:paraId="16C3F63E">
            <w:pPr>
              <w:adjustRightInd w:val="0"/>
              <w:snapToGrid w:val="0"/>
              <w:spacing w:line="420" w:lineRule="exact"/>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分值</w:t>
            </w:r>
          </w:p>
        </w:tc>
      </w:tr>
      <w:tr w14:paraId="69C28B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334" w:type="pct"/>
            <w:vMerge w:val="restart"/>
            <w:tcBorders>
              <w:right w:val="single" w:color="auto" w:sz="4" w:space="0"/>
            </w:tcBorders>
            <w:vAlign w:val="center"/>
          </w:tcPr>
          <w:p w14:paraId="16684F73">
            <w:pPr>
              <w:adjustRightInd w:val="0"/>
              <w:snapToGrid w:val="0"/>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704" w:type="pct"/>
            <w:vMerge w:val="restart"/>
            <w:tcBorders>
              <w:left w:val="single" w:color="auto" w:sz="4" w:space="0"/>
              <w:right w:val="single" w:color="auto" w:sz="4" w:space="0"/>
            </w:tcBorders>
            <w:vAlign w:val="center"/>
          </w:tcPr>
          <w:p w14:paraId="3A793203">
            <w:pPr>
              <w:adjustRightInd w:val="0"/>
              <w:snapToGrid w:val="0"/>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价格评价项</w:t>
            </w:r>
          </w:p>
          <w:p w14:paraId="0DB9B1CE">
            <w:pPr>
              <w:adjustRightInd w:val="0"/>
              <w:snapToGrid w:val="0"/>
              <w:spacing w:line="4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（A1=</w:t>
            </w:r>
            <w:r>
              <w:rPr>
                <w:rFonts w:hint="eastAsia" w:ascii="宋体" w:hAnsi="宋体" w:cs="宋体"/>
                <w:color w:val="000000" w:themeColor="text1"/>
                <w:szCs w:val="21"/>
                <w:lang w:val="en-US" w:eastAsia="zh-CN"/>
                <w14:textFill>
                  <w14:solidFill>
                    <w14:schemeClr w14:val="tx1"/>
                  </w14:solidFill>
                </w14:textFill>
              </w:rPr>
              <w:t>40</w:t>
            </w:r>
            <w:r>
              <w:rPr>
                <w:rFonts w:hint="eastAsia" w:ascii="宋体" w:hAnsi="宋体" w:cs="宋体"/>
                <w:color w:val="000000" w:themeColor="text1"/>
                <w:szCs w:val="21"/>
                <w14:textFill>
                  <w14:solidFill>
                    <w14:schemeClr w14:val="tx1"/>
                  </w14:solidFill>
                </w14:textFill>
              </w:rPr>
              <w:t>分）</w:t>
            </w:r>
          </w:p>
        </w:tc>
        <w:tc>
          <w:tcPr>
            <w:tcW w:w="643" w:type="pct"/>
            <w:tcBorders>
              <w:left w:val="single" w:color="auto" w:sz="4" w:space="0"/>
              <w:right w:val="single" w:color="auto" w:sz="4" w:space="0"/>
            </w:tcBorders>
            <w:vAlign w:val="center"/>
          </w:tcPr>
          <w:p w14:paraId="7E62C10A">
            <w:pPr>
              <w:spacing w:line="420" w:lineRule="exact"/>
              <w:jc w:val="center"/>
              <w:rPr>
                <w:rFonts w:ascii="宋体" w:hAnsi="宋体" w:cs="宋体"/>
                <w:color w:val="auto"/>
                <w:szCs w:val="21"/>
              </w:rPr>
            </w:pPr>
            <w:r>
              <w:rPr>
                <w:rFonts w:hint="eastAsia" w:ascii="宋体" w:hAnsi="宋体" w:cs="宋体"/>
                <w:color w:val="auto"/>
                <w:szCs w:val="21"/>
              </w:rPr>
              <w:t>设备</w:t>
            </w:r>
          </w:p>
          <w:p w14:paraId="1E4E65ED">
            <w:pPr>
              <w:spacing w:line="420" w:lineRule="exact"/>
              <w:jc w:val="center"/>
              <w:rPr>
                <w:rFonts w:ascii="宋体" w:hAnsi="宋体" w:cs="宋体"/>
                <w:color w:val="auto"/>
                <w:szCs w:val="21"/>
              </w:rPr>
            </w:pPr>
            <w:r>
              <w:rPr>
                <w:rFonts w:hint="eastAsia" w:ascii="宋体" w:hAnsi="宋体" w:cs="宋体"/>
                <w:color w:val="auto"/>
                <w:szCs w:val="21"/>
              </w:rPr>
              <w:t>价格分</w:t>
            </w:r>
          </w:p>
        </w:tc>
        <w:tc>
          <w:tcPr>
            <w:tcW w:w="2968" w:type="pct"/>
            <w:tcBorders>
              <w:left w:val="single" w:color="auto" w:sz="4" w:space="0"/>
              <w:right w:val="single" w:color="auto" w:sz="4" w:space="0"/>
            </w:tcBorders>
            <w:vAlign w:val="center"/>
          </w:tcPr>
          <w:p w14:paraId="1AC4E589">
            <w:pPr>
              <w:spacing w:line="420" w:lineRule="exact"/>
              <w:rPr>
                <w:rFonts w:hint="default" w:ascii="宋体" w:hAnsi="宋体" w:cs="宋体"/>
                <w:color w:val="auto"/>
                <w:szCs w:val="21"/>
                <w:lang w:val="en-US" w:eastAsia="zh-CN"/>
              </w:rPr>
            </w:pPr>
            <w:r>
              <w:rPr>
                <w:rFonts w:hint="eastAsia" w:ascii="宋体" w:hAnsi="宋体" w:cs="宋体"/>
                <w:color w:val="auto"/>
                <w:szCs w:val="21"/>
              </w:rPr>
              <w:t>满足招标文件要求且投标价格最低的投标报价为评标基准价，其价格分为满分，其他有效投标人的价格分按照下列公式计算：投标报价得分=（评标基准价／投标报价）×</w:t>
            </w:r>
            <w:r>
              <w:rPr>
                <w:rFonts w:hint="eastAsia" w:ascii="宋体" w:hAnsi="宋体" w:cs="宋体"/>
                <w:color w:val="auto"/>
                <w:szCs w:val="21"/>
                <w:lang w:val="en-US" w:eastAsia="zh-CN"/>
              </w:rPr>
              <w:t>5</w:t>
            </w:r>
          </w:p>
          <w:p w14:paraId="261C1DBA">
            <w:pPr>
              <w:pStyle w:val="40"/>
              <w:ind w:left="0" w:leftChars="0" w:firstLine="0" w:firstLineChars="0"/>
              <w:rPr>
                <w:rFonts w:hint="default"/>
                <w:lang w:val="en-US" w:eastAsia="zh-CN"/>
              </w:rPr>
            </w:pPr>
            <w:r>
              <w:rPr>
                <w:szCs w:val="21"/>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最低报价不是中标的唯一依据。因落实政府采购政策进行价格调整的，以调整后的价格计算评标基准价和投标报价。 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根据《关于推动解决政府采购异常低价问题的通知》（财库〔2026〕2号）出现下列情形之一的，评审委员会应当启动异常低价投标（响应）审查程序 (1)投标（响应）报价低于全部通过符合性审查供应商投标（响应）报价平均值50%的，即投标（响应）报价＜全部通过符合性审查供应商投标（响应）报价平均值×50%； (2)投标（响应）报价低于通过符合性审查的次低报价供应商投标（响应）报价50%的，即投标（响应）报价＜通过符合性审查的次低报价供应商投标（响应）报价×50%； (3)投标（响应）报价低于采购项目最高限价5</w:t>
            </w:r>
            <w:r>
              <w:rPr>
                <w:rFonts w:hint="eastAsia"/>
                <w:szCs w:val="21"/>
                <w:lang w:val="en-US" w:eastAsia="zh-CN"/>
              </w:rPr>
              <w:t>0</w:t>
            </w:r>
            <w:r>
              <w:rPr>
                <w:szCs w:val="21"/>
              </w:rPr>
              <w:t>%的，即投标（响应）报价＜采购项目最高限价×5</w:t>
            </w:r>
            <w:r>
              <w:rPr>
                <w:rFonts w:hint="eastAsia"/>
                <w:szCs w:val="21"/>
                <w:lang w:val="en-US" w:eastAsia="zh-CN"/>
              </w:rPr>
              <w:t>0</w:t>
            </w:r>
            <w:r>
              <w:rPr>
                <w:szCs w:val="21"/>
              </w:rPr>
              <w:t>%； (4)评审委员会（磋商小组）基于专业判断，认为供应商报价过低，有可能影响产品质量或者不能诚信履约的其他情形。 评审委员会启动异常低价投标审查后，属于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为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349" w:type="pct"/>
            <w:tcBorders>
              <w:left w:val="single" w:color="auto" w:sz="4" w:space="0"/>
            </w:tcBorders>
            <w:vAlign w:val="center"/>
          </w:tcPr>
          <w:p w14:paraId="4B0CE9E7">
            <w:pPr>
              <w:spacing w:line="42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5</w:t>
            </w:r>
          </w:p>
        </w:tc>
      </w:tr>
      <w:tr w14:paraId="198416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334" w:type="pct"/>
            <w:vMerge w:val="continue"/>
            <w:tcBorders>
              <w:right w:val="single" w:color="auto" w:sz="4" w:space="0"/>
            </w:tcBorders>
            <w:vAlign w:val="center"/>
          </w:tcPr>
          <w:p w14:paraId="67E8EBD6">
            <w:pPr>
              <w:adjustRightInd w:val="0"/>
              <w:snapToGrid w:val="0"/>
              <w:spacing w:line="420" w:lineRule="exact"/>
              <w:jc w:val="center"/>
              <w:rPr>
                <w:rFonts w:hint="eastAsia" w:ascii="宋体" w:hAnsi="宋体" w:cs="宋体"/>
                <w:color w:val="000000" w:themeColor="text1"/>
                <w:szCs w:val="21"/>
                <w14:textFill>
                  <w14:solidFill>
                    <w14:schemeClr w14:val="tx1"/>
                  </w14:solidFill>
                </w14:textFill>
              </w:rPr>
            </w:pPr>
          </w:p>
        </w:tc>
        <w:tc>
          <w:tcPr>
            <w:tcW w:w="704" w:type="pct"/>
            <w:vMerge w:val="continue"/>
            <w:tcBorders>
              <w:left w:val="single" w:color="auto" w:sz="4" w:space="0"/>
              <w:right w:val="single" w:color="auto" w:sz="4" w:space="0"/>
            </w:tcBorders>
            <w:vAlign w:val="center"/>
          </w:tcPr>
          <w:p w14:paraId="69E6E278">
            <w:pPr>
              <w:adjustRightInd w:val="0"/>
              <w:snapToGrid w:val="0"/>
              <w:spacing w:line="420" w:lineRule="exact"/>
              <w:rPr>
                <w:rFonts w:hint="eastAsia" w:ascii="宋体" w:hAnsi="宋体" w:cs="宋体"/>
                <w:color w:val="000000" w:themeColor="text1"/>
                <w:szCs w:val="21"/>
                <w14:textFill>
                  <w14:solidFill>
                    <w14:schemeClr w14:val="tx1"/>
                  </w14:solidFill>
                </w14:textFill>
              </w:rPr>
            </w:pPr>
          </w:p>
        </w:tc>
        <w:tc>
          <w:tcPr>
            <w:tcW w:w="1214" w:type="dxa"/>
            <w:tcBorders>
              <w:left w:val="single" w:color="auto" w:sz="4" w:space="0"/>
              <w:right w:val="single" w:color="auto" w:sz="4" w:space="0"/>
            </w:tcBorders>
            <w:vAlign w:val="center"/>
          </w:tcPr>
          <w:p w14:paraId="771130C1">
            <w:pPr>
              <w:spacing w:line="420" w:lineRule="exact"/>
              <w:jc w:val="center"/>
              <w:rPr>
                <w:rFonts w:hint="eastAsia" w:ascii="宋体" w:hAnsi="宋体" w:cs="宋体"/>
                <w:color w:val="auto"/>
                <w:szCs w:val="21"/>
                <w:lang w:val="en-US" w:eastAsia="zh-CN"/>
              </w:rPr>
            </w:pPr>
            <w:r>
              <w:rPr>
                <w:rFonts w:hint="eastAsia" w:ascii="宋体" w:hAnsi="宋体" w:cs="宋体"/>
                <w:color w:val="auto"/>
                <w:szCs w:val="21"/>
                <w:lang w:val="en-US" w:eastAsia="zh-CN"/>
              </w:rPr>
              <w:t>耗材</w:t>
            </w:r>
          </w:p>
          <w:p w14:paraId="6767D396">
            <w:pPr>
              <w:spacing w:line="420" w:lineRule="exact"/>
              <w:jc w:val="center"/>
              <w:rPr>
                <w:rFonts w:hint="eastAsia" w:ascii="宋体" w:hAnsi="宋体" w:eastAsia="宋体" w:cs="宋体"/>
                <w:color w:val="auto"/>
                <w:szCs w:val="21"/>
                <w:lang w:val="en-US" w:eastAsia="zh-CN"/>
              </w:rPr>
            </w:pPr>
            <w:r>
              <w:rPr>
                <w:rFonts w:hint="eastAsia" w:ascii="宋体" w:hAnsi="宋体" w:cs="宋体"/>
                <w:color w:val="auto"/>
                <w:szCs w:val="21"/>
              </w:rPr>
              <w:t>价格分</w:t>
            </w:r>
          </w:p>
        </w:tc>
        <w:tc>
          <w:tcPr>
            <w:tcW w:w="5602" w:type="dxa"/>
            <w:tcBorders>
              <w:left w:val="single" w:color="auto" w:sz="4" w:space="0"/>
              <w:right w:val="single" w:color="auto" w:sz="4" w:space="0"/>
            </w:tcBorders>
            <w:vAlign w:val="center"/>
          </w:tcPr>
          <w:p w14:paraId="393A9F93">
            <w:pPr>
              <w:spacing w:line="420" w:lineRule="exact"/>
              <w:rPr>
                <w:rFonts w:hint="eastAsia" w:ascii="宋体" w:hAnsi="宋体" w:cs="宋体"/>
                <w:color w:val="auto"/>
                <w:szCs w:val="21"/>
                <w:lang w:val="en-US" w:eastAsia="zh-CN"/>
              </w:rPr>
            </w:pPr>
            <w:r>
              <w:rPr>
                <w:rFonts w:hint="eastAsia" w:ascii="宋体" w:hAnsi="宋体" w:cs="宋体"/>
                <w:color w:val="auto"/>
                <w:szCs w:val="21"/>
              </w:rPr>
              <w:t>满足招标文件要求且投标价格最低的投标报价为评标基准价，其价格分为满分，其他有效投标人的价格分按照下列公式计算：投标报价得分=（评标基准价／投标报价）×</w:t>
            </w:r>
            <w:r>
              <w:rPr>
                <w:rFonts w:hint="eastAsia" w:ascii="宋体" w:hAnsi="宋体" w:cs="宋体"/>
                <w:color w:val="auto"/>
                <w:szCs w:val="21"/>
                <w:lang w:val="en-US" w:eastAsia="zh-CN"/>
              </w:rPr>
              <w:t>35</w:t>
            </w:r>
          </w:p>
          <w:p w14:paraId="3F25653E">
            <w:pPr>
              <w:pStyle w:val="40"/>
              <w:ind w:left="0" w:leftChars="0" w:firstLine="0" w:firstLineChars="0"/>
              <w:rPr>
                <w:rFonts w:hint="default"/>
                <w:lang w:val="en-US" w:eastAsia="zh-CN"/>
              </w:rPr>
            </w:pPr>
            <w:r>
              <w:rPr>
                <w:szCs w:val="21"/>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最低报价不是中标的唯一依据。因落实政府采购政策进行价格调整的，以调整后的价格计算评标基准价和投标报价。 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根据《关于推动解决政府采购异常低价问题的通知》（财库〔2026〕2号）出现下列情形之一的，评审委员会应当启动异常低价投标（响应）审查程序 (1)投标（响应）报价低于全部通过符合性审查供应商投标（响应）报价平均值50%的，即投标（响应）报价＜全部通过符合性审查供应商投标（响应）报价平均值×50%； (2)投标（响应）报价低于通过符合性审查的次低报价供应商投标（响应）报价50%的，即投标（响应）报价＜通过符合性审查的次低报价供应商投标（响应）报价×50%； (3)投标（响应）报价低于采购项目最高限价5</w:t>
            </w:r>
            <w:r>
              <w:rPr>
                <w:rFonts w:hint="eastAsia"/>
                <w:szCs w:val="21"/>
                <w:lang w:val="en-US" w:eastAsia="zh-CN"/>
              </w:rPr>
              <w:t>0</w:t>
            </w:r>
            <w:r>
              <w:rPr>
                <w:szCs w:val="21"/>
              </w:rPr>
              <w:t>%的，即投标（响应）报价＜采购项目最高限价×5</w:t>
            </w:r>
            <w:r>
              <w:rPr>
                <w:rFonts w:hint="eastAsia"/>
                <w:szCs w:val="21"/>
                <w:lang w:val="en-US" w:eastAsia="zh-CN"/>
              </w:rPr>
              <w:t>0</w:t>
            </w:r>
            <w:r>
              <w:rPr>
                <w:szCs w:val="21"/>
              </w:rPr>
              <w:t>%； (4)评审委员会（磋商小组）基于专业判断，认为供应商报价过低，有可能影响产品质量或者不能诚信履约的其他情形。 评审委员会启动异常低价投标审查后，属于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为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349" w:type="pct"/>
            <w:tcBorders>
              <w:left w:val="single" w:color="auto" w:sz="4" w:space="0"/>
            </w:tcBorders>
            <w:vAlign w:val="center"/>
          </w:tcPr>
          <w:p w14:paraId="149F9C0B">
            <w:pPr>
              <w:spacing w:line="42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35</w:t>
            </w:r>
          </w:p>
        </w:tc>
      </w:tr>
      <w:tr w14:paraId="1DB564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334" w:type="pct"/>
            <w:tcBorders>
              <w:right w:val="single" w:color="auto" w:sz="4" w:space="0"/>
            </w:tcBorders>
            <w:vAlign w:val="center"/>
          </w:tcPr>
          <w:p w14:paraId="200A9760">
            <w:pPr>
              <w:adjustRightInd w:val="0"/>
              <w:snapToGrid w:val="0"/>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704" w:type="pct"/>
            <w:tcBorders>
              <w:left w:val="single" w:color="auto" w:sz="4" w:space="0"/>
              <w:right w:val="single" w:color="auto" w:sz="4" w:space="0"/>
            </w:tcBorders>
            <w:shd w:val="clear" w:color="auto" w:fill="auto"/>
            <w:vAlign w:val="center"/>
          </w:tcPr>
          <w:p w14:paraId="1481401B">
            <w:pPr>
              <w:adjustRightInd w:val="0"/>
              <w:snapToGrid w:val="0"/>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技术评价项</w:t>
            </w:r>
          </w:p>
          <w:p w14:paraId="11ECD128">
            <w:pPr>
              <w:adjustRightInd w:val="0"/>
              <w:snapToGrid w:val="0"/>
              <w:spacing w:line="4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（A</w:t>
            </w:r>
            <w:r>
              <w:rPr>
                <w:rFonts w:hint="eastAsia" w:ascii="宋体" w:hAnsi="宋体" w:cs="宋体"/>
                <w:color w:val="000000" w:themeColor="text1"/>
                <w:szCs w:val="21"/>
                <w:lang w:val="en-US" w:eastAsia="zh-CN"/>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=30分）</w:t>
            </w:r>
          </w:p>
        </w:tc>
        <w:tc>
          <w:tcPr>
            <w:tcW w:w="643" w:type="pct"/>
            <w:tcBorders>
              <w:left w:val="single" w:color="auto" w:sz="4" w:space="0"/>
              <w:right w:val="single" w:color="auto" w:sz="4" w:space="0"/>
            </w:tcBorders>
            <w:shd w:val="clear" w:color="auto" w:fill="auto"/>
            <w:vAlign w:val="center"/>
          </w:tcPr>
          <w:p w14:paraId="30CB733D">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技术指标</w:t>
            </w:r>
          </w:p>
          <w:p w14:paraId="5AF6C00D">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响应程度</w:t>
            </w:r>
          </w:p>
        </w:tc>
        <w:tc>
          <w:tcPr>
            <w:tcW w:w="2968" w:type="pct"/>
            <w:tcBorders>
              <w:left w:val="single" w:color="auto" w:sz="4" w:space="0"/>
              <w:right w:val="single" w:color="auto" w:sz="4" w:space="0"/>
            </w:tcBorders>
            <w:shd w:val="clear" w:color="auto" w:fill="auto"/>
            <w:vAlign w:val="center"/>
          </w:tcPr>
          <w:p w14:paraId="2C9CF3E8">
            <w:pPr>
              <w:spacing w:line="420" w:lineRule="exact"/>
              <w:rPr>
                <w:rFonts w:ascii="宋体" w:hAnsi="宋体" w:cs="宋体"/>
                <w:color w:val="auto"/>
                <w:szCs w:val="21"/>
                <w:highlight w:val="none"/>
              </w:rPr>
            </w:pPr>
            <w:r>
              <w:rPr>
                <w:rFonts w:hint="eastAsia" w:ascii="宋体" w:hAnsi="宋体" w:cs="宋体"/>
                <w:color w:val="auto"/>
                <w:szCs w:val="21"/>
              </w:rPr>
              <w:t>所投产品完全符合招标文件第五章第二节【技术要求】内容要求的，计30分；一般技术参数（非标“★”参数</w:t>
            </w:r>
            <w:r>
              <w:rPr>
                <w:rFonts w:hint="eastAsia" w:ascii="宋体" w:hAnsi="宋体" w:cs="宋体"/>
                <w:color w:val="auto"/>
                <w:szCs w:val="21"/>
                <w:highlight w:val="none"/>
              </w:rPr>
              <w:t>）有偏离的，每一项扣</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分；扣完为止。</w:t>
            </w:r>
          </w:p>
          <w:p w14:paraId="152BF9BC">
            <w:pPr>
              <w:spacing w:line="420" w:lineRule="exact"/>
              <w:rPr>
                <w:rFonts w:ascii="宋体" w:hAnsi="宋体" w:cs="宋体"/>
                <w:color w:val="auto"/>
                <w:szCs w:val="21"/>
                <w:highlight w:val="none"/>
              </w:rPr>
            </w:pPr>
            <w:r>
              <w:rPr>
                <w:rFonts w:hint="eastAsia" w:ascii="宋体" w:hAnsi="宋体" w:cs="宋体"/>
                <w:color w:val="auto"/>
                <w:szCs w:val="21"/>
                <w:highlight w:val="none"/>
              </w:rPr>
              <w:t>注：</w:t>
            </w:r>
          </w:p>
          <w:p w14:paraId="731BC484">
            <w:pPr>
              <w:numPr>
                <w:ilvl w:val="0"/>
                <w:numId w:val="2"/>
              </w:numPr>
              <w:spacing w:line="420" w:lineRule="exact"/>
              <w:rPr>
                <w:color w:val="auto"/>
                <w:highlight w:val="none"/>
              </w:rPr>
            </w:pPr>
            <w:r>
              <w:rPr>
                <w:rFonts w:hint="eastAsia" w:ascii="宋体" w:hAnsi="宋体" w:cs="宋体"/>
                <w:color w:val="auto"/>
                <w:szCs w:val="21"/>
                <w:highlight w:val="none"/>
              </w:rPr>
              <w:t>投标文件对于采购需求技术参数的实质响应条款（★条款）、重要条款和有指定要求的技术条款，需提供技术证明文件（加盖投标人公章）。</w:t>
            </w:r>
          </w:p>
          <w:p w14:paraId="7DF97C46">
            <w:pPr>
              <w:spacing w:line="420" w:lineRule="exact"/>
              <w:rPr>
                <w:rFonts w:ascii="宋体" w:hAnsi="宋体" w:cs="宋体"/>
                <w:color w:val="auto"/>
                <w:szCs w:val="21"/>
                <w:highlight w:val="none"/>
              </w:rPr>
            </w:pPr>
            <w:r>
              <w:rPr>
                <w:rFonts w:hint="eastAsia" w:ascii="宋体" w:hAnsi="宋体" w:cs="宋体"/>
                <w:color w:val="auto"/>
                <w:szCs w:val="21"/>
                <w:highlight w:val="none"/>
              </w:rPr>
              <w:t>（2）技术证明文件指制造商公开发布的印刷资料、</w:t>
            </w:r>
            <w:r>
              <w:rPr>
                <w:rFonts w:hint="eastAsia" w:ascii="宋体" w:hAnsi="宋体"/>
                <w:color w:val="auto"/>
                <w:szCs w:val="21"/>
                <w:highlight w:val="none"/>
              </w:rPr>
              <w:t>产品彩页或产品白皮书、</w:t>
            </w:r>
            <w:r>
              <w:rPr>
                <w:rFonts w:hint="eastAsia" w:ascii="宋体" w:hAnsi="宋体" w:cs="宋体"/>
                <w:color w:val="auto"/>
                <w:szCs w:val="21"/>
                <w:highlight w:val="none"/>
              </w:rPr>
              <w:t>检测机构出具的检测报告或招标文件中允许的其他形式为准，凡不符合上述要求的，应当视为无效技术支持资料。</w:t>
            </w:r>
          </w:p>
          <w:p w14:paraId="50DCE433">
            <w:pPr>
              <w:spacing w:line="420" w:lineRule="exact"/>
              <w:rPr>
                <w:rFonts w:ascii="宋体" w:hAnsi="宋体" w:cs="宋体"/>
                <w:color w:val="auto"/>
                <w:szCs w:val="21"/>
                <w:highlight w:val="none"/>
              </w:rPr>
            </w:pPr>
            <w:r>
              <w:rPr>
                <w:rFonts w:hint="eastAsia" w:ascii="宋体" w:hAnsi="宋体" w:cs="宋体"/>
                <w:color w:val="auto"/>
                <w:szCs w:val="21"/>
                <w:highlight w:val="none"/>
              </w:rPr>
              <w:t>（3）投标文件对于采购需求技术参数的实质响应条款（★条款）无有效技术支持资料支撑的，视为不响应，将导致废标；重要条款和有指定要求的技术条款无有效技术支持资料支撑的，视为偏离，评标委员会按上述评标标准评审。投标响应与技术支持资料不一致的，以技术支持资料描述或数据为准。</w:t>
            </w:r>
          </w:p>
          <w:p w14:paraId="32CE6CFC">
            <w:pPr>
              <w:spacing w:line="420" w:lineRule="exact"/>
              <w:rPr>
                <w:rFonts w:ascii="宋体" w:hAnsi="宋体" w:cs="宋体"/>
                <w:color w:val="auto"/>
                <w:szCs w:val="21"/>
                <w:highlight w:val="none"/>
              </w:rPr>
            </w:pPr>
            <w:r>
              <w:rPr>
                <w:rFonts w:hint="eastAsia" w:ascii="宋体" w:hAnsi="宋体" w:cs="宋体"/>
                <w:color w:val="auto"/>
                <w:szCs w:val="21"/>
                <w:highlight w:val="none"/>
              </w:rPr>
              <w:t>（4）偏离包括但不限于：响应缺项、漏项、响应的前后不一致、或响应模糊导致无法评定。</w:t>
            </w:r>
          </w:p>
          <w:p w14:paraId="6413A010">
            <w:pPr>
              <w:spacing w:line="420" w:lineRule="exact"/>
              <w:rPr>
                <w:rFonts w:ascii="宋体" w:hAnsi="宋体" w:cs="宋体"/>
                <w:color w:val="auto"/>
                <w:szCs w:val="21"/>
              </w:rPr>
            </w:pPr>
            <w:r>
              <w:rPr>
                <w:rFonts w:hint="eastAsia" w:ascii="宋体" w:hAnsi="宋体"/>
                <w:color w:val="auto"/>
                <w:szCs w:val="21"/>
                <w:highlight w:val="none"/>
              </w:rPr>
              <w:t>（5）技术证明文件需在</w:t>
            </w:r>
            <w:r>
              <w:rPr>
                <w:rFonts w:hint="eastAsia" w:asciiTheme="minorEastAsia" w:hAnsiTheme="minorEastAsia" w:eastAsiaTheme="minorEastAsia"/>
                <w:color w:val="auto"/>
                <w:szCs w:val="21"/>
                <w:highlight w:val="none"/>
              </w:rPr>
              <w:t>评审索引表</w:t>
            </w:r>
            <w:r>
              <w:rPr>
                <w:rFonts w:hint="eastAsia" w:ascii="宋体" w:hAnsi="宋体"/>
                <w:color w:val="auto"/>
                <w:szCs w:val="21"/>
                <w:highlight w:val="none"/>
              </w:rPr>
              <w:t>中标注页码，对技术要求的响应部分在投标产品的技术资料中相对应的地方建议使用下划线作出明显标记。</w:t>
            </w:r>
          </w:p>
        </w:tc>
        <w:tc>
          <w:tcPr>
            <w:tcW w:w="349" w:type="pct"/>
            <w:tcBorders>
              <w:left w:val="single" w:color="auto" w:sz="4" w:space="0"/>
            </w:tcBorders>
            <w:vAlign w:val="center"/>
          </w:tcPr>
          <w:p w14:paraId="1564CE3E">
            <w:pPr>
              <w:spacing w:line="420" w:lineRule="exact"/>
              <w:jc w:val="center"/>
              <w:rPr>
                <w:rFonts w:ascii="宋体" w:hAnsi="宋体" w:cs="宋体"/>
                <w:color w:val="auto"/>
                <w:szCs w:val="21"/>
              </w:rPr>
            </w:pPr>
            <w:r>
              <w:rPr>
                <w:rFonts w:hint="eastAsia" w:ascii="宋体" w:hAnsi="宋体" w:cs="宋体"/>
                <w:color w:val="auto"/>
                <w:szCs w:val="21"/>
              </w:rPr>
              <w:t>30</w:t>
            </w:r>
          </w:p>
        </w:tc>
      </w:tr>
      <w:tr w14:paraId="7527B7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9" w:hRule="atLeast"/>
        </w:trPr>
        <w:tc>
          <w:tcPr>
            <w:tcW w:w="334" w:type="pct"/>
            <w:vMerge w:val="restart"/>
            <w:tcBorders>
              <w:right w:val="single" w:color="auto" w:sz="4" w:space="0"/>
            </w:tcBorders>
            <w:vAlign w:val="center"/>
          </w:tcPr>
          <w:p w14:paraId="7E47A416">
            <w:pPr>
              <w:adjustRightInd w:val="0"/>
              <w:snapToGrid w:val="0"/>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704" w:type="pct"/>
            <w:vMerge w:val="restart"/>
            <w:tcBorders>
              <w:left w:val="single" w:color="auto" w:sz="4" w:space="0"/>
            </w:tcBorders>
            <w:vAlign w:val="center"/>
          </w:tcPr>
          <w:p w14:paraId="5A2D9C71">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商务评价项</w:t>
            </w:r>
          </w:p>
          <w:p w14:paraId="246A5D7D">
            <w:pPr>
              <w:adjustRightInd w:val="0"/>
              <w:snapToGrid w:val="0"/>
              <w:spacing w:line="4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（A</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30</w:t>
            </w:r>
            <w:r>
              <w:rPr>
                <w:rFonts w:hint="eastAsia" w:ascii="宋体" w:hAnsi="宋体" w:cs="宋体"/>
                <w:color w:val="000000" w:themeColor="text1"/>
                <w:szCs w:val="21"/>
                <w14:textFill>
                  <w14:solidFill>
                    <w14:schemeClr w14:val="tx1"/>
                  </w14:solidFill>
                </w14:textFill>
              </w:rPr>
              <w:t>分）</w:t>
            </w:r>
          </w:p>
        </w:tc>
        <w:tc>
          <w:tcPr>
            <w:tcW w:w="643" w:type="pct"/>
            <w:vAlign w:val="center"/>
          </w:tcPr>
          <w:p w14:paraId="29E99B3A">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商务指标</w:t>
            </w:r>
          </w:p>
          <w:p w14:paraId="3F519F6E">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响应程度</w:t>
            </w:r>
          </w:p>
        </w:tc>
        <w:tc>
          <w:tcPr>
            <w:tcW w:w="2968" w:type="pct"/>
            <w:vAlign w:val="center"/>
          </w:tcPr>
          <w:p w14:paraId="2C97C59C">
            <w:pPr>
              <w:spacing w:line="420" w:lineRule="exact"/>
              <w:rPr>
                <w:rFonts w:ascii="宋体" w:hAnsi="宋体" w:cs="宋体"/>
                <w:color w:val="auto"/>
                <w:szCs w:val="21"/>
              </w:rPr>
            </w:pPr>
            <w:r>
              <w:rPr>
                <w:rFonts w:hint="eastAsia" w:ascii="宋体" w:hAnsi="宋体" w:cs="宋体"/>
                <w:color w:val="auto"/>
                <w:szCs w:val="21"/>
              </w:rPr>
              <w:t>完全符合招标文件</w:t>
            </w:r>
            <w:r>
              <w:rPr>
                <w:rFonts w:hint="eastAsia" w:ascii="宋体" w:hAnsi="宋体" w:eastAsia="宋体" w:cs="宋体"/>
                <w:color w:val="auto"/>
                <w:kern w:val="0"/>
                <w:szCs w:val="21"/>
              </w:rPr>
              <w:t>第五章第三节【商务要求】及第六章</w:t>
            </w:r>
            <w:r>
              <w:rPr>
                <w:rFonts w:hint="eastAsia" w:ascii="宋体" w:hAnsi="宋体" w:eastAsia="宋体" w:cs="宋体"/>
                <w:color w:val="auto"/>
                <w:kern w:val="0"/>
                <w:szCs w:val="21"/>
                <w:lang w:val="en-US" w:eastAsia="zh-CN"/>
              </w:rPr>
              <w:t>内容</w:t>
            </w:r>
            <w:r>
              <w:rPr>
                <w:rFonts w:hint="eastAsia" w:ascii="宋体" w:hAnsi="宋体" w:cs="宋体"/>
                <w:color w:val="auto"/>
                <w:szCs w:val="21"/>
              </w:rPr>
              <w:t>要求的得满分；每偏离招标文件要求一项扣1分，扣完为止。</w:t>
            </w:r>
          </w:p>
        </w:tc>
        <w:tc>
          <w:tcPr>
            <w:tcW w:w="349" w:type="pct"/>
            <w:vAlign w:val="center"/>
          </w:tcPr>
          <w:p w14:paraId="31FAD421">
            <w:pPr>
              <w:spacing w:line="420" w:lineRule="exact"/>
              <w:jc w:val="center"/>
              <w:rPr>
                <w:rFonts w:ascii="宋体" w:hAnsi="宋体" w:cs="宋体"/>
                <w:color w:val="auto"/>
                <w:szCs w:val="21"/>
              </w:rPr>
            </w:pPr>
            <w:r>
              <w:rPr>
                <w:rFonts w:hint="eastAsia" w:ascii="宋体" w:hAnsi="宋体" w:cs="宋体"/>
                <w:color w:val="auto"/>
                <w:szCs w:val="21"/>
              </w:rPr>
              <w:t>5</w:t>
            </w:r>
          </w:p>
        </w:tc>
      </w:tr>
      <w:tr w14:paraId="22A61A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7" w:hRule="atLeast"/>
        </w:trPr>
        <w:tc>
          <w:tcPr>
            <w:tcW w:w="334" w:type="pct"/>
            <w:vMerge w:val="continue"/>
            <w:tcBorders>
              <w:right w:val="single" w:color="auto" w:sz="4" w:space="0"/>
            </w:tcBorders>
            <w:vAlign w:val="center"/>
          </w:tcPr>
          <w:p w14:paraId="4D16321A">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704" w:type="pct"/>
            <w:vMerge w:val="continue"/>
            <w:tcBorders>
              <w:left w:val="single" w:color="auto" w:sz="4" w:space="0"/>
            </w:tcBorders>
            <w:vAlign w:val="center"/>
          </w:tcPr>
          <w:p w14:paraId="727538D6">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643" w:type="pct"/>
            <w:vAlign w:val="center"/>
          </w:tcPr>
          <w:p w14:paraId="45FA8651">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产品来源</w:t>
            </w:r>
          </w:p>
        </w:tc>
        <w:tc>
          <w:tcPr>
            <w:tcW w:w="2968" w:type="pct"/>
            <w:vAlign w:val="center"/>
          </w:tcPr>
          <w:p w14:paraId="6D25EBB6">
            <w:pPr>
              <w:spacing w:line="420" w:lineRule="exact"/>
              <w:rPr>
                <w:rFonts w:ascii="宋体" w:hAnsi="宋体" w:cs="宋体"/>
                <w:color w:val="auto"/>
                <w:szCs w:val="21"/>
              </w:rPr>
            </w:pPr>
            <w:r>
              <w:rPr>
                <w:rFonts w:hint="eastAsia" w:ascii="宋体" w:hAnsi="宋体" w:cs="宋体"/>
                <w:color w:val="auto"/>
                <w:szCs w:val="21"/>
              </w:rPr>
              <w:t>所投设备制造商（国产）或国内总代理（进口）直接投标的，计</w:t>
            </w:r>
            <w:r>
              <w:rPr>
                <w:rFonts w:hint="eastAsia" w:ascii="宋体" w:hAnsi="宋体" w:cs="宋体"/>
                <w:color w:val="auto"/>
                <w:szCs w:val="21"/>
                <w:lang w:val="en-US" w:eastAsia="zh-CN"/>
              </w:rPr>
              <w:t>4</w:t>
            </w:r>
            <w:r>
              <w:rPr>
                <w:rFonts w:hint="eastAsia" w:ascii="宋体" w:hAnsi="宋体" w:cs="宋体"/>
                <w:color w:val="auto"/>
                <w:szCs w:val="21"/>
              </w:rPr>
              <w:t>分。其他情形计2分。</w:t>
            </w:r>
          </w:p>
        </w:tc>
        <w:tc>
          <w:tcPr>
            <w:tcW w:w="349" w:type="pct"/>
            <w:vAlign w:val="center"/>
          </w:tcPr>
          <w:p w14:paraId="0A1CC13E">
            <w:pPr>
              <w:spacing w:line="420" w:lineRule="exact"/>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4</w:t>
            </w:r>
          </w:p>
        </w:tc>
      </w:tr>
      <w:tr w14:paraId="78A78E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334" w:type="pct"/>
            <w:vMerge w:val="continue"/>
            <w:tcBorders>
              <w:right w:val="single" w:color="auto" w:sz="4" w:space="0"/>
            </w:tcBorders>
            <w:vAlign w:val="center"/>
          </w:tcPr>
          <w:p w14:paraId="448DA72C">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704" w:type="pct"/>
            <w:vMerge w:val="continue"/>
            <w:tcBorders>
              <w:left w:val="single" w:color="auto" w:sz="4" w:space="0"/>
            </w:tcBorders>
            <w:vAlign w:val="center"/>
          </w:tcPr>
          <w:p w14:paraId="5A7E8A31">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643" w:type="pct"/>
            <w:vAlign w:val="center"/>
          </w:tcPr>
          <w:p w14:paraId="56ED6B15">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业绩</w:t>
            </w:r>
          </w:p>
        </w:tc>
        <w:tc>
          <w:tcPr>
            <w:tcW w:w="2968" w:type="pct"/>
            <w:vAlign w:val="center"/>
          </w:tcPr>
          <w:p w14:paraId="21E02B93">
            <w:pPr>
              <w:spacing w:line="420" w:lineRule="exact"/>
              <w:rPr>
                <w:rFonts w:ascii="宋体" w:hAnsi="宋体" w:cs="宋体"/>
                <w:color w:val="auto"/>
                <w:szCs w:val="21"/>
              </w:rPr>
            </w:pPr>
            <w:r>
              <w:rPr>
                <w:rFonts w:hint="eastAsia" w:ascii="宋体" w:hAnsi="宋体" w:cs="宋体"/>
                <w:color w:val="auto"/>
                <w:szCs w:val="21"/>
              </w:rPr>
              <w:t>本项目公告发布日前36个月内（以合同签订时间为准），投标人所投同型号设备具备终端业绩，每提供一份供货合同复印件计</w:t>
            </w:r>
            <w:r>
              <w:rPr>
                <w:rFonts w:hint="eastAsia" w:ascii="宋体" w:hAnsi="宋体" w:cs="宋体"/>
                <w:color w:val="auto"/>
                <w:szCs w:val="21"/>
                <w:lang w:val="en-US" w:eastAsia="zh-CN"/>
              </w:rPr>
              <w:t>1</w:t>
            </w:r>
            <w:r>
              <w:rPr>
                <w:rFonts w:hint="eastAsia" w:ascii="宋体" w:hAnsi="宋体" w:cs="宋体"/>
                <w:color w:val="auto"/>
                <w:szCs w:val="21"/>
              </w:rPr>
              <w:t>分，满分</w:t>
            </w:r>
            <w:r>
              <w:rPr>
                <w:rFonts w:hint="eastAsia" w:ascii="宋体" w:hAnsi="宋体" w:cs="宋体"/>
                <w:color w:val="auto"/>
                <w:szCs w:val="21"/>
                <w:lang w:val="en-US" w:eastAsia="zh-CN"/>
              </w:rPr>
              <w:t>5</w:t>
            </w:r>
            <w:r>
              <w:rPr>
                <w:rFonts w:hint="eastAsia" w:ascii="宋体" w:hAnsi="宋体" w:cs="宋体"/>
                <w:color w:val="auto"/>
                <w:szCs w:val="21"/>
              </w:rPr>
              <w:t>分。（备注：投标人所投同型号设备与同一客户签订多份供货合同仅算一份有效的供货合同，不重复计分）</w:t>
            </w:r>
          </w:p>
        </w:tc>
        <w:tc>
          <w:tcPr>
            <w:tcW w:w="349" w:type="pct"/>
            <w:vAlign w:val="center"/>
          </w:tcPr>
          <w:p w14:paraId="42ECBF6E">
            <w:pPr>
              <w:spacing w:line="420" w:lineRule="exact"/>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5</w:t>
            </w:r>
          </w:p>
        </w:tc>
      </w:tr>
      <w:tr w14:paraId="0334E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334" w:type="pct"/>
            <w:vMerge w:val="continue"/>
            <w:tcBorders>
              <w:right w:val="single" w:color="auto" w:sz="4" w:space="0"/>
            </w:tcBorders>
            <w:vAlign w:val="center"/>
          </w:tcPr>
          <w:p w14:paraId="182159C3">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704" w:type="pct"/>
            <w:vMerge w:val="continue"/>
            <w:tcBorders>
              <w:left w:val="single" w:color="auto" w:sz="4" w:space="0"/>
            </w:tcBorders>
            <w:vAlign w:val="center"/>
          </w:tcPr>
          <w:p w14:paraId="0773015E">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643" w:type="pct"/>
            <w:shd w:val="clear" w:color="auto" w:fill="auto"/>
            <w:vAlign w:val="center"/>
          </w:tcPr>
          <w:p w14:paraId="0A9C4F44">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质保期</w:t>
            </w:r>
          </w:p>
        </w:tc>
        <w:tc>
          <w:tcPr>
            <w:tcW w:w="2968" w:type="pct"/>
            <w:shd w:val="clear" w:color="auto" w:fill="auto"/>
            <w:vAlign w:val="center"/>
          </w:tcPr>
          <w:p w14:paraId="569C2713">
            <w:pPr>
              <w:spacing w:line="420" w:lineRule="exact"/>
              <w:rPr>
                <w:rFonts w:hint="eastAsia" w:eastAsia="宋体"/>
                <w:lang w:val="en-US" w:eastAsia="zh-CN"/>
              </w:rPr>
            </w:pPr>
            <w:r>
              <w:rPr>
                <w:rFonts w:hint="eastAsia" w:ascii="宋体" w:hAnsi="宋体" w:cs="宋体"/>
                <w:color w:val="auto"/>
                <w:szCs w:val="21"/>
              </w:rPr>
              <w:t>在满足招标文件要求前提下，所投产品</w:t>
            </w:r>
            <w:r>
              <w:rPr>
                <w:rFonts w:hint="eastAsia" w:cs="宋体"/>
                <w:color w:val="auto"/>
                <w:szCs w:val="21"/>
                <w:lang w:val="en-US" w:eastAsia="zh-CN"/>
              </w:rPr>
              <w:t>提供5年</w:t>
            </w:r>
            <w:r>
              <w:rPr>
                <w:rFonts w:hint="eastAsia" w:ascii="宋体" w:hAnsi="宋体" w:cs="宋体"/>
                <w:color w:val="auto"/>
                <w:szCs w:val="21"/>
              </w:rPr>
              <w:t>投标设备生产厂家整机全保的计</w:t>
            </w:r>
            <w:r>
              <w:rPr>
                <w:rFonts w:hint="eastAsia" w:cs="宋体"/>
                <w:color w:val="auto"/>
                <w:szCs w:val="21"/>
                <w:lang w:val="en-US" w:eastAsia="zh-CN"/>
              </w:rPr>
              <w:t>2</w:t>
            </w:r>
            <w:r>
              <w:rPr>
                <w:rFonts w:hint="eastAsia" w:ascii="宋体" w:hAnsi="宋体" w:cs="宋体"/>
                <w:color w:val="auto"/>
                <w:szCs w:val="21"/>
              </w:rPr>
              <w:t>分</w:t>
            </w:r>
            <w:r>
              <w:rPr>
                <w:rFonts w:hint="eastAsia" w:cs="宋体"/>
                <w:color w:val="auto"/>
                <w:szCs w:val="21"/>
                <w:lang w:eastAsia="zh-CN"/>
              </w:rPr>
              <w:t>；</w:t>
            </w:r>
            <w:r>
              <w:rPr>
                <w:rFonts w:hint="eastAsia" w:cs="宋体"/>
                <w:color w:val="auto"/>
                <w:szCs w:val="21"/>
                <w:lang w:val="en-US" w:eastAsia="zh-CN"/>
              </w:rPr>
              <w:t>提供8年</w:t>
            </w:r>
            <w:r>
              <w:rPr>
                <w:rFonts w:hint="eastAsia" w:ascii="宋体" w:hAnsi="宋体" w:cs="宋体"/>
                <w:color w:val="auto"/>
                <w:szCs w:val="21"/>
              </w:rPr>
              <w:t>投标设备生产厂家整机全保的计</w:t>
            </w:r>
            <w:r>
              <w:rPr>
                <w:rFonts w:hint="eastAsia" w:cs="宋体"/>
                <w:color w:val="auto"/>
                <w:szCs w:val="21"/>
                <w:lang w:val="en-US" w:eastAsia="zh-CN"/>
              </w:rPr>
              <w:t>4</w:t>
            </w:r>
            <w:r>
              <w:rPr>
                <w:rFonts w:hint="eastAsia" w:ascii="宋体" w:hAnsi="宋体" w:cs="宋体"/>
                <w:color w:val="auto"/>
                <w:szCs w:val="21"/>
              </w:rPr>
              <w:t>分</w:t>
            </w:r>
            <w:r>
              <w:rPr>
                <w:rFonts w:hint="eastAsia" w:cs="宋体"/>
                <w:color w:val="auto"/>
                <w:szCs w:val="21"/>
                <w:lang w:eastAsia="zh-CN"/>
              </w:rPr>
              <w:t>；</w:t>
            </w:r>
            <w:r>
              <w:rPr>
                <w:rFonts w:hint="eastAsia" w:cs="宋体"/>
                <w:color w:val="auto"/>
                <w:szCs w:val="21"/>
                <w:lang w:val="en-US" w:eastAsia="zh-CN"/>
              </w:rPr>
              <w:t>提供终身</w:t>
            </w:r>
            <w:r>
              <w:rPr>
                <w:rFonts w:hint="eastAsia" w:ascii="宋体" w:hAnsi="宋体" w:cs="宋体"/>
                <w:color w:val="auto"/>
                <w:szCs w:val="21"/>
              </w:rPr>
              <w:t>投标设备生产厂家整机全保的计</w:t>
            </w:r>
            <w:r>
              <w:rPr>
                <w:rFonts w:hint="eastAsia" w:cs="宋体"/>
                <w:color w:val="auto"/>
                <w:szCs w:val="21"/>
                <w:lang w:val="en-US" w:eastAsia="zh-CN"/>
              </w:rPr>
              <w:t>6</w:t>
            </w:r>
            <w:r>
              <w:rPr>
                <w:rFonts w:hint="eastAsia" w:ascii="宋体" w:hAnsi="宋体" w:cs="宋体"/>
                <w:color w:val="auto"/>
                <w:szCs w:val="21"/>
              </w:rPr>
              <w:t>分</w:t>
            </w:r>
            <w:r>
              <w:rPr>
                <w:rFonts w:hint="eastAsia" w:cs="宋体"/>
                <w:color w:val="auto"/>
                <w:szCs w:val="21"/>
                <w:lang w:val="en-US" w:eastAsia="zh-CN"/>
              </w:rPr>
              <w:t>。</w:t>
            </w:r>
            <w:r>
              <w:rPr>
                <w:rFonts w:hint="eastAsia" w:ascii="宋体" w:hAnsi="宋体" w:cs="宋体"/>
                <w:color w:val="auto"/>
                <w:szCs w:val="21"/>
              </w:rPr>
              <w:t>投标响应文件中须提供相关承诺或投标人购买原厂保修的证明材料。</w:t>
            </w:r>
          </w:p>
        </w:tc>
        <w:tc>
          <w:tcPr>
            <w:tcW w:w="349" w:type="pct"/>
            <w:vAlign w:val="center"/>
          </w:tcPr>
          <w:p w14:paraId="50B89ABC">
            <w:pPr>
              <w:spacing w:line="420" w:lineRule="exact"/>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6</w:t>
            </w:r>
          </w:p>
        </w:tc>
      </w:tr>
      <w:tr w14:paraId="50043B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334" w:type="pct"/>
            <w:vMerge w:val="continue"/>
            <w:tcBorders>
              <w:right w:val="single" w:color="auto" w:sz="4" w:space="0"/>
            </w:tcBorders>
            <w:vAlign w:val="center"/>
          </w:tcPr>
          <w:p w14:paraId="1F25A2E9">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704" w:type="pct"/>
            <w:vMerge w:val="continue"/>
            <w:tcBorders>
              <w:left w:val="single" w:color="auto" w:sz="4" w:space="0"/>
            </w:tcBorders>
            <w:vAlign w:val="center"/>
          </w:tcPr>
          <w:p w14:paraId="37EF0542">
            <w:pPr>
              <w:adjustRightInd w:val="0"/>
              <w:snapToGrid w:val="0"/>
              <w:spacing w:line="420" w:lineRule="exact"/>
              <w:jc w:val="center"/>
              <w:rPr>
                <w:rFonts w:ascii="宋体" w:hAnsi="宋体" w:cs="宋体"/>
                <w:color w:val="000000" w:themeColor="text1"/>
                <w:szCs w:val="21"/>
                <w14:textFill>
                  <w14:solidFill>
                    <w14:schemeClr w14:val="tx1"/>
                  </w14:solidFill>
                </w14:textFill>
              </w:rPr>
            </w:pPr>
          </w:p>
        </w:tc>
        <w:tc>
          <w:tcPr>
            <w:tcW w:w="643" w:type="pct"/>
            <w:shd w:val="clear" w:color="auto" w:fill="auto"/>
            <w:vAlign w:val="center"/>
          </w:tcPr>
          <w:p w14:paraId="6E7E7346">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w:t>
            </w:r>
          </w:p>
          <w:p w14:paraId="099490EE">
            <w:pPr>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w:t>
            </w:r>
          </w:p>
        </w:tc>
        <w:tc>
          <w:tcPr>
            <w:tcW w:w="2968" w:type="pct"/>
            <w:shd w:val="clear" w:color="auto" w:fill="auto"/>
            <w:vAlign w:val="center"/>
          </w:tcPr>
          <w:p w14:paraId="4C63A711">
            <w:pPr>
              <w:spacing w:line="420" w:lineRule="exact"/>
              <w:rPr>
                <w:rFonts w:ascii="宋体" w:hAnsi="宋体" w:cs="宋体"/>
                <w:color w:val="auto"/>
                <w:szCs w:val="21"/>
              </w:rPr>
            </w:pPr>
            <w:r>
              <w:rPr>
                <w:rFonts w:hint="eastAsia" w:ascii="宋体" w:hAnsi="宋体" w:cs="宋体"/>
                <w:color w:val="auto"/>
                <w:szCs w:val="21"/>
              </w:rPr>
              <w:t>配置及售后服务方案：评标委员会对投标人提供的所投产品的售后服务方案，包括但不仅限于①设备（含第三方产品）配置清单；②售后服务计划；③售后服务人员配备及培训方案；④应急预案；⑤配送及安装等内容进行评价。</w:t>
            </w:r>
          </w:p>
          <w:p w14:paraId="077705BB">
            <w:pPr>
              <w:spacing w:line="420" w:lineRule="exact"/>
              <w:rPr>
                <w:rFonts w:ascii="宋体" w:hAnsi="宋体" w:cs="宋体"/>
                <w:color w:val="auto"/>
                <w:szCs w:val="21"/>
              </w:rPr>
            </w:pPr>
            <w:r>
              <w:rPr>
                <w:rFonts w:hint="eastAsia" w:ascii="宋体" w:hAnsi="宋体" w:cs="宋体"/>
                <w:color w:val="auto"/>
                <w:szCs w:val="21"/>
              </w:rPr>
              <w:t>完全满足本项目采购需求的，计1</w:t>
            </w:r>
            <w:r>
              <w:rPr>
                <w:rFonts w:hint="eastAsia" w:ascii="宋体" w:hAnsi="宋体" w:cs="宋体"/>
                <w:color w:val="auto"/>
                <w:szCs w:val="21"/>
                <w:lang w:val="en-US" w:eastAsia="zh-CN"/>
              </w:rPr>
              <w:t>0</w:t>
            </w:r>
            <w:r>
              <w:rPr>
                <w:rFonts w:hint="eastAsia" w:ascii="宋体" w:hAnsi="宋体" w:cs="宋体"/>
                <w:color w:val="auto"/>
                <w:szCs w:val="21"/>
              </w:rPr>
              <w:t>分。每有一处缺漏项的，扣</w:t>
            </w:r>
            <w:r>
              <w:rPr>
                <w:rFonts w:hint="eastAsia" w:ascii="宋体" w:hAnsi="宋体" w:cs="宋体"/>
                <w:color w:val="auto"/>
                <w:szCs w:val="21"/>
                <w:lang w:val="en-US" w:eastAsia="zh-CN"/>
              </w:rPr>
              <w:t>2</w:t>
            </w:r>
            <w:r>
              <w:rPr>
                <w:rFonts w:hint="eastAsia" w:ascii="宋体" w:hAnsi="宋体" w:cs="宋体"/>
                <w:color w:val="auto"/>
                <w:szCs w:val="21"/>
              </w:rPr>
              <w:t>分，每有一处缺陷的，扣</w:t>
            </w:r>
            <w:r>
              <w:rPr>
                <w:rFonts w:hint="eastAsia" w:ascii="宋体" w:hAnsi="宋体" w:cs="宋体"/>
                <w:color w:val="auto"/>
                <w:szCs w:val="21"/>
                <w:lang w:val="en-US" w:eastAsia="zh-CN"/>
              </w:rPr>
              <w:t>1</w:t>
            </w:r>
            <w:r>
              <w:rPr>
                <w:rFonts w:hint="eastAsia" w:ascii="宋体" w:hAnsi="宋体" w:cs="宋体"/>
                <w:color w:val="auto"/>
                <w:szCs w:val="21"/>
              </w:rPr>
              <w:t>分，扣完为止。</w:t>
            </w:r>
          </w:p>
          <w:p w14:paraId="3F6C5816">
            <w:pPr>
              <w:spacing w:line="420" w:lineRule="exact"/>
              <w:jc w:val="left"/>
              <w:rPr>
                <w:rFonts w:ascii="宋体" w:hAnsi="宋体" w:cs="宋体"/>
                <w:color w:val="auto"/>
                <w:szCs w:val="21"/>
              </w:rPr>
            </w:pPr>
            <w:r>
              <w:rPr>
                <w:rFonts w:hint="eastAsia" w:ascii="宋体" w:hAnsi="宋体" w:cs="宋体"/>
                <w:color w:val="auto"/>
                <w:szCs w:val="21"/>
              </w:rPr>
              <w:t>（缺陷是指：非专门针对本项目或不适用项目特性的情形、内容不完整或缺少关键节点、套用其他项目方案，内容前后矛盾，规范及标准错误，不利于项目实施，不可能实现的情形等任意一种情形）。</w:t>
            </w:r>
          </w:p>
        </w:tc>
        <w:tc>
          <w:tcPr>
            <w:tcW w:w="349" w:type="pct"/>
            <w:vAlign w:val="center"/>
          </w:tcPr>
          <w:p w14:paraId="444BAB50">
            <w:pPr>
              <w:spacing w:line="420" w:lineRule="exact"/>
              <w:jc w:val="center"/>
              <w:rPr>
                <w:rFonts w:hint="eastAsia" w:ascii="宋体" w:hAnsi="宋体" w:eastAsia="宋体" w:cs="宋体"/>
                <w:color w:val="auto"/>
                <w:lang w:eastAsia="zh-CN"/>
              </w:rPr>
            </w:pPr>
            <w:r>
              <w:rPr>
                <w:rFonts w:hint="eastAsia" w:ascii="宋体" w:hAnsi="宋体" w:cs="宋体"/>
                <w:color w:val="auto"/>
                <w:szCs w:val="21"/>
              </w:rPr>
              <w:t>1</w:t>
            </w:r>
            <w:r>
              <w:rPr>
                <w:rFonts w:hint="eastAsia" w:ascii="宋体" w:hAnsi="宋体" w:cs="宋体"/>
                <w:color w:val="auto"/>
                <w:szCs w:val="21"/>
                <w:lang w:val="en-US" w:eastAsia="zh-CN"/>
              </w:rPr>
              <w:t>0</w:t>
            </w:r>
          </w:p>
        </w:tc>
      </w:tr>
      <w:tr w14:paraId="780D30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7" w:hRule="atLeast"/>
        </w:trPr>
        <w:tc>
          <w:tcPr>
            <w:tcW w:w="334" w:type="pct"/>
            <w:tcBorders>
              <w:right w:val="single" w:color="auto" w:sz="4" w:space="0"/>
            </w:tcBorders>
            <w:vAlign w:val="center"/>
          </w:tcPr>
          <w:p w14:paraId="63FD4BEC">
            <w:pPr>
              <w:adjustRightInd w:val="0"/>
              <w:snapToGrid w:val="0"/>
              <w:spacing w:line="4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4665" w:type="pct"/>
            <w:gridSpan w:val="4"/>
            <w:tcBorders>
              <w:left w:val="single" w:color="auto" w:sz="4" w:space="0"/>
            </w:tcBorders>
            <w:vAlign w:val="center"/>
          </w:tcPr>
          <w:p w14:paraId="10EF5054">
            <w:pPr>
              <w:adjustRightInd w:val="0"/>
              <w:snapToGrid w:val="0"/>
              <w:spacing w:line="42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A1+A2+A3=100分</w:t>
            </w:r>
          </w:p>
        </w:tc>
      </w:tr>
    </w:tbl>
    <w:p w14:paraId="45960784">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1、投标人须在投标文件中提供上述评标因素和标准有关的证照、证明资料等复印件并加盖投标人公章，未提供证照、证明资料、文本和图片模糊无法辨识的均不予计分。</w:t>
      </w:r>
    </w:p>
    <w:p w14:paraId="34AEFDC6">
      <w:pPr>
        <w:adjustRightInd w:val="0"/>
        <w:snapToGrid w:val="0"/>
        <w:spacing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2、评标时，评标委员会各成员应当独立对每个投标人的投标文件进行评价、评分，然后汇总每个投标人每项评分因素的得分。</w:t>
      </w:r>
    </w:p>
    <w:p w14:paraId="5D275037">
      <w:pPr>
        <w:adjustRightInd w:val="0"/>
        <w:snapToGrid w:val="0"/>
        <w:spacing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3、综合得分为评标委员会成员个人评审计分的算术平均值。</w:t>
      </w:r>
    </w:p>
    <w:p w14:paraId="471DC95F">
      <w:pPr>
        <w:adjustRightInd w:val="0"/>
        <w:snapToGrid w:val="0"/>
        <w:spacing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4、综合得分计算保留2位小数，第3位小数四舍五入。</w:t>
      </w:r>
    </w:p>
    <w:p w14:paraId="715EC5C7">
      <w:pPr>
        <w:adjustRightInd w:val="0"/>
        <w:snapToGrid w:val="0"/>
        <w:spacing w:line="360" w:lineRule="auto"/>
        <w:ind w:firstLine="420" w:firstLineChars="200"/>
        <w:jc w:val="left"/>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5、如出现评委主观分完全一致的情况，评标专家需提供书面情况说明。</w:t>
      </w:r>
    </w:p>
    <w:p w14:paraId="27749E4D">
      <w:pPr>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br w:type="page"/>
      </w:r>
    </w:p>
    <w:p w14:paraId="333A8E25">
      <w:pPr>
        <w:adjustRightInd w:val="0"/>
        <w:snapToGrid w:val="0"/>
        <w:spacing w:line="360" w:lineRule="auto"/>
        <w:ind w:firstLine="420" w:firstLineChars="200"/>
        <w:jc w:val="left"/>
        <w:rPr>
          <w:rFonts w:hint="eastAsia" w:asciiTheme="minorEastAsia" w:hAnsiTheme="minorEastAsia" w:eastAsiaTheme="minorEastAsia"/>
          <w:bCs/>
          <w:color w:val="000000" w:themeColor="text1"/>
          <w:szCs w:val="21"/>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bookmarkEnd w:id="169"/>
    <w:p w14:paraId="386217E0">
      <w:pPr>
        <w:pStyle w:val="3"/>
        <w:keepNext w:val="0"/>
        <w:adjustRightInd w:val="0"/>
        <w:snapToGrid w:val="0"/>
        <w:spacing w:before="156" w:beforeLines="50" w:line="360" w:lineRule="auto"/>
        <w:rPr>
          <w:rFonts w:ascii="黑体" w:hAnsi="华文中宋" w:eastAsia="黑体"/>
          <w:color w:val="000000" w:themeColor="text1"/>
          <w:sz w:val="32"/>
          <w:szCs w:val="32"/>
          <w14:textFill>
            <w14:solidFill>
              <w14:schemeClr w14:val="tx1"/>
            </w14:solidFill>
          </w14:textFill>
        </w:rPr>
      </w:pPr>
      <w:bookmarkStart w:id="170" w:name="_Toc24612"/>
      <w:r>
        <w:rPr>
          <w:rFonts w:hint="eastAsia" w:ascii="黑体" w:hAnsi="华文中宋" w:eastAsia="黑体"/>
          <w:color w:val="000000" w:themeColor="text1"/>
          <w:sz w:val="32"/>
          <w:szCs w:val="32"/>
          <w14:textFill>
            <w14:solidFill>
              <w14:schemeClr w14:val="tx1"/>
            </w14:solidFill>
          </w14:textFill>
        </w:rPr>
        <w:t>第五章 采购需求</w:t>
      </w:r>
      <w:bookmarkEnd w:id="170"/>
    </w:p>
    <w:p w14:paraId="6926E2F2">
      <w:pPr>
        <w:pStyle w:val="4"/>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bookmarkStart w:id="171" w:name="_Toc24805"/>
      <w:r>
        <w:rPr>
          <w:rFonts w:hint="eastAsia" w:ascii="黑体" w:hAnsi="黑体" w:eastAsia="黑体"/>
          <w:color w:val="000000" w:themeColor="text1"/>
          <w:sz w:val="28"/>
          <w:szCs w:val="28"/>
          <w14:textFill>
            <w14:solidFill>
              <w14:schemeClr w14:val="tx1"/>
            </w14:solidFill>
          </w14:textFill>
        </w:rPr>
        <w:t>第一节 采购清单一览表</w:t>
      </w:r>
      <w:bookmarkEnd w:id="171"/>
    </w:p>
    <w:tbl>
      <w:tblPr>
        <w:tblStyle w:val="41"/>
        <w:tblW w:w="5156" w:type="pct"/>
        <w:tblInd w:w="0"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29"/>
        <w:gridCol w:w="651"/>
        <w:gridCol w:w="1287"/>
        <w:gridCol w:w="1893"/>
        <w:gridCol w:w="1001"/>
        <w:gridCol w:w="1141"/>
        <w:gridCol w:w="1141"/>
        <w:gridCol w:w="1308"/>
        <w:gridCol w:w="725"/>
      </w:tblGrid>
      <w:tr w14:paraId="41D14DA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624" w:hRule="atLeast"/>
        </w:trPr>
        <w:tc>
          <w:tcPr>
            <w:tcW w:w="224" w:type="pct"/>
            <w:vMerge w:val="restart"/>
            <w:shd w:val="clear" w:color="auto" w:fill="auto"/>
            <w:vAlign w:val="center"/>
          </w:tcPr>
          <w:p w14:paraId="0B1EEC4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p>
        </w:tc>
        <w:tc>
          <w:tcPr>
            <w:tcW w:w="340" w:type="pct"/>
            <w:vMerge w:val="restart"/>
            <w:shd w:val="clear" w:color="auto" w:fill="auto"/>
            <w:vAlign w:val="center"/>
          </w:tcPr>
          <w:p w14:paraId="1ADDF707">
            <w:pPr>
              <w:keepNext w:val="0"/>
              <w:keepLines w:val="0"/>
              <w:pageBreakBefore w:val="0"/>
              <w:widowControl w:val="0"/>
              <w:kinsoku/>
              <w:wordWrap/>
              <w:overflowPunct/>
              <w:topLinePunct w:val="0"/>
              <w:autoSpaceDE/>
              <w:autoSpaceDN/>
              <w:bidi w:val="0"/>
              <w:adjustRightInd w:val="0"/>
              <w:snapToGrid w:val="0"/>
              <w:spacing w:line="360" w:lineRule="exact"/>
              <w:ind w:left="-108" w:leftChars="-52" w:right="-109" w:rightChars="-52" w:hanging="1"/>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品目号</w:t>
            </w:r>
          </w:p>
        </w:tc>
        <w:tc>
          <w:tcPr>
            <w:tcW w:w="671" w:type="pct"/>
            <w:vMerge w:val="restart"/>
            <w:shd w:val="clear" w:color="auto" w:fill="auto"/>
            <w:vAlign w:val="center"/>
          </w:tcPr>
          <w:p w14:paraId="5B56F9C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申请科室</w:t>
            </w:r>
          </w:p>
        </w:tc>
        <w:tc>
          <w:tcPr>
            <w:tcW w:w="987" w:type="pct"/>
            <w:vMerge w:val="restart"/>
            <w:shd w:val="clear" w:color="auto" w:fill="auto"/>
            <w:vAlign w:val="center"/>
          </w:tcPr>
          <w:p w14:paraId="7217FDF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设备名称</w:t>
            </w:r>
          </w:p>
        </w:tc>
        <w:tc>
          <w:tcPr>
            <w:tcW w:w="522" w:type="pct"/>
            <w:vMerge w:val="restart"/>
            <w:shd w:val="clear" w:color="auto" w:fill="auto"/>
            <w:vAlign w:val="center"/>
          </w:tcPr>
          <w:p w14:paraId="0861E23C">
            <w:pPr>
              <w:keepNext w:val="0"/>
              <w:keepLines w:val="0"/>
              <w:pageBreakBefore w:val="0"/>
              <w:widowControl w:val="0"/>
              <w:kinsoku/>
              <w:wordWrap/>
              <w:overflowPunct/>
              <w:topLinePunct w:val="0"/>
              <w:autoSpaceDE/>
              <w:autoSpaceDN/>
              <w:bidi w:val="0"/>
              <w:adjustRightInd w:val="0"/>
              <w:snapToGrid w:val="0"/>
              <w:spacing w:line="360" w:lineRule="exact"/>
              <w:ind w:left="-109" w:leftChars="-52" w:right="-48" w:rightChars="-23"/>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是否需要专用耗材或试剂</w:t>
            </w:r>
          </w:p>
        </w:tc>
        <w:tc>
          <w:tcPr>
            <w:tcW w:w="595" w:type="pct"/>
            <w:vAlign w:val="center"/>
          </w:tcPr>
          <w:p w14:paraId="3BFA9539">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数量</w:t>
            </w:r>
          </w:p>
        </w:tc>
        <w:tc>
          <w:tcPr>
            <w:tcW w:w="595" w:type="pct"/>
            <w:shd w:val="clear" w:color="auto" w:fill="auto"/>
            <w:vAlign w:val="center"/>
          </w:tcPr>
          <w:p w14:paraId="5759BE98">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预算单价</w:t>
            </w:r>
          </w:p>
        </w:tc>
        <w:tc>
          <w:tcPr>
            <w:tcW w:w="682" w:type="pct"/>
            <w:shd w:val="clear" w:color="auto" w:fill="auto"/>
            <w:vAlign w:val="center"/>
          </w:tcPr>
          <w:p w14:paraId="3B550471">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hint="eastAsia" w:eastAsia="宋体" w:asciiTheme="minorEastAsia" w:hAnsiTheme="minorEastAsia"/>
                <w:color w:val="000000" w:themeColor="text1"/>
                <w:szCs w:val="21"/>
                <w:lang w:val="en-US" w:eastAsia="zh-CN"/>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预算</w:t>
            </w:r>
            <w:r>
              <w:rPr>
                <w:rFonts w:hint="eastAsia" w:asciiTheme="minorEastAsia" w:hAnsiTheme="minorEastAsia"/>
                <w:color w:val="000000" w:themeColor="text1"/>
                <w:szCs w:val="21"/>
                <w:lang w:val="en-US" w:eastAsia="zh-CN"/>
                <w14:textFill>
                  <w14:solidFill>
                    <w14:schemeClr w14:val="tx1"/>
                  </w14:solidFill>
                </w14:textFill>
              </w:rPr>
              <w:t>金额</w:t>
            </w:r>
          </w:p>
        </w:tc>
        <w:tc>
          <w:tcPr>
            <w:tcW w:w="378" w:type="pct"/>
            <w:vMerge w:val="restart"/>
            <w:shd w:val="clear" w:color="auto" w:fill="auto"/>
            <w:vAlign w:val="center"/>
          </w:tcPr>
          <w:p w14:paraId="157B8A1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产地</w:t>
            </w:r>
          </w:p>
        </w:tc>
      </w:tr>
      <w:tr w14:paraId="098FF79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518" w:hRule="atLeast"/>
        </w:trPr>
        <w:tc>
          <w:tcPr>
            <w:tcW w:w="224" w:type="pct"/>
            <w:vMerge w:val="continue"/>
            <w:shd w:val="clear" w:color="auto" w:fill="auto"/>
            <w:vAlign w:val="center"/>
          </w:tcPr>
          <w:p w14:paraId="680DC17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p>
        </w:tc>
        <w:tc>
          <w:tcPr>
            <w:tcW w:w="340" w:type="pct"/>
            <w:vMerge w:val="continue"/>
            <w:shd w:val="clear" w:color="auto" w:fill="auto"/>
            <w:vAlign w:val="center"/>
          </w:tcPr>
          <w:p w14:paraId="1DF0CCC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p>
        </w:tc>
        <w:tc>
          <w:tcPr>
            <w:tcW w:w="671" w:type="pct"/>
            <w:vMerge w:val="continue"/>
            <w:shd w:val="clear" w:color="auto" w:fill="auto"/>
            <w:vAlign w:val="center"/>
          </w:tcPr>
          <w:p w14:paraId="13114B4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p>
        </w:tc>
        <w:tc>
          <w:tcPr>
            <w:tcW w:w="987" w:type="pct"/>
            <w:vMerge w:val="continue"/>
            <w:shd w:val="clear" w:color="auto" w:fill="auto"/>
            <w:vAlign w:val="center"/>
          </w:tcPr>
          <w:p w14:paraId="4CE5592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p>
        </w:tc>
        <w:tc>
          <w:tcPr>
            <w:tcW w:w="522" w:type="pct"/>
            <w:vMerge w:val="continue"/>
            <w:shd w:val="clear" w:color="auto" w:fill="auto"/>
            <w:vAlign w:val="center"/>
          </w:tcPr>
          <w:p w14:paraId="046284F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p>
        </w:tc>
        <w:tc>
          <w:tcPr>
            <w:tcW w:w="595" w:type="pct"/>
            <w:vAlign w:val="center"/>
          </w:tcPr>
          <w:p w14:paraId="199BD53D">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（台/套）</w:t>
            </w:r>
          </w:p>
        </w:tc>
        <w:tc>
          <w:tcPr>
            <w:tcW w:w="595" w:type="pct"/>
            <w:shd w:val="clear" w:color="auto" w:fill="auto"/>
            <w:vAlign w:val="center"/>
          </w:tcPr>
          <w:p w14:paraId="7511703D">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682" w:type="pct"/>
            <w:shd w:val="clear" w:color="auto" w:fill="auto"/>
            <w:vAlign w:val="center"/>
          </w:tcPr>
          <w:p w14:paraId="79A197EF">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jc w:val="center"/>
              <w:textAlignment w:val="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（万元）</w:t>
            </w:r>
          </w:p>
        </w:tc>
        <w:tc>
          <w:tcPr>
            <w:tcW w:w="378" w:type="pct"/>
            <w:vMerge w:val="continue"/>
            <w:shd w:val="clear" w:color="auto" w:fill="auto"/>
            <w:vAlign w:val="center"/>
          </w:tcPr>
          <w:p w14:paraId="7AE8229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p>
        </w:tc>
      </w:tr>
      <w:tr w14:paraId="506EA8C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719" w:hRule="atLeast"/>
        </w:trPr>
        <w:tc>
          <w:tcPr>
            <w:tcW w:w="224" w:type="pct"/>
            <w:shd w:val="clear" w:color="auto" w:fill="auto"/>
            <w:noWrap/>
            <w:vAlign w:val="center"/>
          </w:tcPr>
          <w:p w14:paraId="1E05D52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w:t>
            </w:r>
          </w:p>
        </w:tc>
        <w:tc>
          <w:tcPr>
            <w:tcW w:w="340" w:type="pct"/>
            <w:shd w:val="clear" w:color="auto" w:fill="auto"/>
            <w:vAlign w:val="center"/>
          </w:tcPr>
          <w:p w14:paraId="50EAF15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1-1</w:t>
            </w:r>
          </w:p>
        </w:tc>
        <w:tc>
          <w:tcPr>
            <w:tcW w:w="671" w:type="pct"/>
            <w:shd w:val="clear" w:color="auto" w:fill="auto"/>
            <w:vAlign w:val="center"/>
          </w:tcPr>
          <w:p w14:paraId="62AFE02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心血管内科门诊</w:t>
            </w:r>
          </w:p>
        </w:tc>
        <w:tc>
          <w:tcPr>
            <w:tcW w:w="987" w:type="pct"/>
            <w:shd w:val="clear" w:color="auto" w:fill="auto"/>
            <w:vAlign w:val="center"/>
          </w:tcPr>
          <w:p w14:paraId="4E8427F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心脏脉冲电场消融系统及三维标测系统</w:t>
            </w:r>
          </w:p>
        </w:tc>
        <w:tc>
          <w:tcPr>
            <w:tcW w:w="522" w:type="pct"/>
            <w:shd w:val="clear" w:color="auto" w:fill="auto"/>
            <w:vAlign w:val="center"/>
          </w:tcPr>
          <w:p w14:paraId="02CA4A8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是</w:t>
            </w:r>
          </w:p>
        </w:tc>
        <w:tc>
          <w:tcPr>
            <w:tcW w:w="595" w:type="pct"/>
            <w:vAlign w:val="center"/>
          </w:tcPr>
          <w:p w14:paraId="5384D04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w:t>
            </w:r>
          </w:p>
        </w:tc>
        <w:tc>
          <w:tcPr>
            <w:tcW w:w="595" w:type="pct"/>
            <w:shd w:val="clear" w:color="auto" w:fill="auto"/>
            <w:vAlign w:val="center"/>
          </w:tcPr>
          <w:p w14:paraId="11689AA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682" w:type="pct"/>
            <w:shd w:val="clear" w:color="auto" w:fill="auto"/>
            <w:vAlign w:val="center"/>
          </w:tcPr>
          <w:p w14:paraId="1A7744CF">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378" w:type="pct"/>
            <w:shd w:val="clear" w:color="auto" w:fill="auto"/>
            <w:vAlign w:val="center"/>
          </w:tcPr>
          <w:p w14:paraId="165AAE8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接受进口</w:t>
            </w:r>
          </w:p>
        </w:tc>
      </w:tr>
      <w:tr w14:paraId="0D06988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719" w:hRule="atLeast"/>
        </w:trPr>
        <w:tc>
          <w:tcPr>
            <w:tcW w:w="224" w:type="pct"/>
            <w:shd w:val="clear" w:color="auto" w:fill="auto"/>
            <w:noWrap/>
            <w:vAlign w:val="center"/>
          </w:tcPr>
          <w:p w14:paraId="115313F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2</w:t>
            </w:r>
          </w:p>
        </w:tc>
        <w:tc>
          <w:tcPr>
            <w:tcW w:w="340" w:type="pct"/>
            <w:shd w:val="clear" w:color="auto" w:fill="auto"/>
            <w:vAlign w:val="center"/>
          </w:tcPr>
          <w:p w14:paraId="219538A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2-1</w:t>
            </w:r>
          </w:p>
        </w:tc>
        <w:tc>
          <w:tcPr>
            <w:tcW w:w="671" w:type="pct"/>
            <w:shd w:val="clear" w:color="auto" w:fill="auto"/>
            <w:vAlign w:val="center"/>
          </w:tcPr>
          <w:p w14:paraId="11DB84A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心血管内科门诊</w:t>
            </w:r>
          </w:p>
        </w:tc>
        <w:tc>
          <w:tcPr>
            <w:tcW w:w="987" w:type="pct"/>
            <w:shd w:val="clear" w:color="auto" w:fill="auto"/>
            <w:vAlign w:val="center"/>
          </w:tcPr>
          <w:p w14:paraId="2C5BF62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心脏电生理三维标测系统及心脏脉冲消融系统</w:t>
            </w:r>
          </w:p>
        </w:tc>
        <w:tc>
          <w:tcPr>
            <w:tcW w:w="522" w:type="pct"/>
            <w:shd w:val="clear" w:color="auto" w:fill="auto"/>
            <w:vAlign w:val="center"/>
          </w:tcPr>
          <w:p w14:paraId="4BD599E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是</w:t>
            </w:r>
          </w:p>
        </w:tc>
        <w:tc>
          <w:tcPr>
            <w:tcW w:w="595" w:type="pct"/>
            <w:vAlign w:val="center"/>
          </w:tcPr>
          <w:p w14:paraId="504B254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1</w:t>
            </w:r>
          </w:p>
        </w:tc>
        <w:tc>
          <w:tcPr>
            <w:tcW w:w="595" w:type="pct"/>
            <w:shd w:val="clear" w:color="auto" w:fill="auto"/>
            <w:vAlign w:val="center"/>
          </w:tcPr>
          <w:p w14:paraId="6FC5EF7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682" w:type="pct"/>
            <w:shd w:val="clear" w:color="auto" w:fill="auto"/>
            <w:vAlign w:val="center"/>
          </w:tcPr>
          <w:p w14:paraId="4D1F20E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9.98</w:t>
            </w:r>
          </w:p>
        </w:tc>
        <w:tc>
          <w:tcPr>
            <w:tcW w:w="378" w:type="pct"/>
            <w:shd w:val="clear" w:color="auto" w:fill="auto"/>
            <w:vAlign w:val="center"/>
          </w:tcPr>
          <w:p w14:paraId="1F4C5EA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eastAsia="宋体" w:cs="Times New Roman"/>
                <w:color w:val="000000" w:themeColor="text1"/>
                <w:szCs w:val="21"/>
                <w:lang w:val="en-US" w:eastAsia="zh-CN"/>
                <w14:textFill>
                  <w14:solidFill>
                    <w14:schemeClr w14:val="tx1"/>
                  </w14:solidFill>
                </w14:textFill>
              </w:rPr>
              <w:t>国产</w:t>
            </w:r>
          </w:p>
        </w:tc>
      </w:tr>
    </w:tbl>
    <w:p w14:paraId="7D10E3D1">
      <w:pPr>
        <w:adjustRightInd w:val="0"/>
        <w:snapToGrid w:val="0"/>
        <w:spacing w:before="156"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注：1、“包”为最小合同单位（最小投标单位）。每“包”内容应细化到“品目”（如果分品目的）。</w:t>
      </w:r>
    </w:p>
    <w:p w14:paraId="2CF3A27B">
      <w:pPr>
        <w:pStyle w:val="2"/>
        <w:spacing w:before="0" w:beforeAutospacing="0" w:after="0" w:afterAutospacing="0" w:line="360" w:lineRule="auto"/>
        <w:ind w:firstLine="420"/>
        <w:jc w:val="both"/>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2、投标人必须对一个完整、独立的包进行投标，不得仅对一个包中的部分品目投标，否则</w:t>
      </w:r>
      <w:r>
        <w:rPr>
          <w:rFonts w:hint="eastAsia" w:asciiTheme="minorEastAsia" w:hAnsiTheme="minorEastAsia" w:eastAsiaTheme="minorEastAsia"/>
          <w:b/>
          <w:color w:val="000000" w:themeColor="text1"/>
          <w:sz w:val="21"/>
          <w:szCs w:val="21"/>
          <w14:textFill>
            <w14:solidFill>
              <w14:schemeClr w14:val="tx1"/>
            </w14:solidFill>
          </w14:textFill>
        </w:rPr>
        <w:t>投标无效。</w:t>
      </w:r>
      <w:r>
        <w:rPr>
          <w:rFonts w:hint="eastAsia" w:asciiTheme="minorEastAsia" w:hAnsiTheme="minorEastAsia"/>
          <w:color w:val="000000" w:themeColor="text1"/>
          <w:sz w:val="21"/>
          <w:szCs w:val="21"/>
          <w:lang w:val="en-US" w:eastAsia="zh-CN"/>
          <w14:textFill>
            <w14:solidFill>
              <w14:schemeClr w14:val="tx1"/>
            </w14:solidFill>
          </w14:textFill>
        </w:rPr>
        <w:t>投标报价超过各品目预算金额或采购限价</w:t>
      </w:r>
      <w:r>
        <w:rPr>
          <w:rFonts w:hint="eastAsia" w:asciiTheme="minorEastAsia" w:hAnsiTheme="minorEastAsia"/>
          <w:b w:val="0"/>
          <w:bCs w:val="0"/>
          <w:color w:val="000000" w:themeColor="text1"/>
          <w:sz w:val="21"/>
          <w:szCs w:val="21"/>
          <w:lang w:val="en-US" w:eastAsia="zh-CN"/>
          <w14:textFill>
            <w14:solidFill>
              <w14:schemeClr w14:val="tx1"/>
            </w14:solidFill>
          </w14:textFill>
        </w:rPr>
        <w:t>的，其</w:t>
      </w:r>
      <w:r>
        <w:rPr>
          <w:rFonts w:hint="eastAsia" w:asciiTheme="minorEastAsia" w:hAnsiTheme="minorEastAsia"/>
          <w:b/>
          <w:bCs/>
          <w:color w:val="000000" w:themeColor="text1"/>
          <w:sz w:val="21"/>
          <w:szCs w:val="21"/>
          <w:lang w:val="en-US" w:eastAsia="zh-CN"/>
          <w14:textFill>
            <w14:solidFill>
              <w14:schemeClr w14:val="tx1"/>
            </w14:solidFill>
          </w14:textFill>
        </w:rPr>
        <w:t>投标无效。</w:t>
      </w:r>
      <w:r>
        <w:rPr>
          <w:rFonts w:hint="eastAsia" w:asciiTheme="minorEastAsia" w:hAnsiTheme="minorEastAsia"/>
          <w:color w:val="000000" w:themeColor="text1"/>
          <w:sz w:val="21"/>
          <w:szCs w:val="21"/>
          <w:lang w:val="en-US" w:eastAsia="zh-CN"/>
          <w14:textFill>
            <w14:solidFill>
              <w14:schemeClr w14:val="tx1"/>
            </w14:solidFill>
          </w14:textFill>
        </w:rPr>
        <w:t>本项目产地注明“国产”的，只接受国产产品响应;产地注明“进口”的，只接受进口产品响应;产地注明“接受进口”的，同时接受国产和进口产品响应，否则</w:t>
      </w:r>
      <w:r>
        <w:rPr>
          <w:rFonts w:hint="eastAsia" w:asciiTheme="minorEastAsia" w:hAnsiTheme="minorEastAsia"/>
          <w:b/>
          <w:bCs/>
          <w:color w:val="000000" w:themeColor="text1"/>
          <w:sz w:val="21"/>
          <w:szCs w:val="21"/>
          <w:lang w:val="en-US" w:eastAsia="zh-CN"/>
          <w14:textFill>
            <w14:solidFill>
              <w14:schemeClr w14:val="tx1"/>
            </w14:solidFill>
          </w14:textFill>
        </w:rPr>
        <w:t>投标无效</w:t>
      </w:r>
      <w:r>
        <w:rPr>
          <w:rFonts w:hint="eastAsia" w:asciiTheme="minorEastAsia" w:hAnsiTheme="minorEastAsia"/>
          <w:color w:val="000000" w:themeColor="text1"/>
          <w:sz w:val="21"/>
          <w:szCs w:val="21"/>
          <w:lang w:val="en-US" w:eastAsia="zh-CN"/>
          <w14:textFill>
            <w14:solidFill>
              <w14:schemeClr w14:val="tx1"/>
            </w14:solidFill>
          </w14:textFill>
        </w:rPr>
        <w:t>。</w:t>
      </w:r>
    </w:p>
    <w:p w14:paraId="739AD8E7">
      <w:pPr>
        <w:adjustRightInd w:val="0"/>
        <w:snapToGrid w:val="0"/>
        <w:spacing w:line="360" w:lineRule="auto"/>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3、货物的主要技术参数或规格：</w:t>
      </w:r>
      <w:r>
        <w:rPr>
          <w:rFonts w:cs="宋体" w:asciiTheme="minorEastAsia" w:hAnsiTheme="minorEastAsia" w:eastAsiaTheme="minorEastAsia"/>
          <w:color w:val="000000" w:themeColor="text1"/>
          <w:kern w:val="0"/>
          <w:szCs w:val="21"/>
          <w14:textFill>
            <w14:solidFill>
              <w14:schemeClr w14:val="tx1"/>
            </w14:solidFill>
          </w14:textFill>
        </w:rPr>
        <w:t>详见“技术要求”中的具体技术参数</w:t>
      </w:r>
      <w:r>
        <w:rPr>
          <w:rFonts w:hint="eastAsia" w:cs="宋体" w:asciiTheme="minorEastAsia" w:hAnsiTheme="minorEastAsia" w:eastAsiaTheme="minorEastAsia"/>
          <w:color w:val="000000" w:themeColor="text1"/>
          <w:kern w:val="0"/>
          <w:szCs w:val="21"/>
          <w14:textFill>
            <w14:solidFill>
              <w14:schemeClr w14:val="tx1"/>
            </w14:solidFill>
          </w14:textFill>
        </w:rPr>
        <w:t>。</w:t>
      </w:r>
    </w:p>
    <w:p w14:paraId="4D4503DF">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4、投标人应在投标文件《分项报价明细表》中按分项项目名称（包括条目号/品目名称）顺序逐项填写，且每个品目中的条目均需按招标文件规定报价。如有缺项、漏项，</w:t>
      </w:r>
      <w:r>
        <w:rPr>
          <w:rFonts w:hint="eastAsia" w:ascii="宋体" w:hAnsi="宋体" w:cs="宋体"/>
          <w:b/>
          <w:color w:val="000000" w:themeColor="text1"/>
          <w:kern w:val="0"/>
          <w:szCs w:val="21"/>
          <w14:textFill>
            <w14:solidFill>
              <w14:schemeClr w14:val="tx1"/>
            </w14:solidFill>
          </w14:textFill>
        </w:rPr>
        <w:t>其投标无效</w:t>
      </w:r>
      <w:r>
        <w:rPr>
          <w:rFonts w:hint="eastAsia" w:ascii="宋体" w:hAnsi="宋体" w:cs="宋体"/>
          <w:color w:val="000000" w:themeColor="text1"/>
          <w:kern w:val="0"/>
          <w:szCs w:val="21"/>
          <w14:textFill>
            <w14:solidFill>
              <w14:schemeClr w14:val="tx1"/>
            </w14:solidFill>
          </w14:textFill>
        </w:rPr>
        <w:t>。</w:t>
      </w:r>
    </w:p>
    <w:p w14:paraId="0751A103">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w:t>
      </w:r>
      <w:r>
        <w:rPr>
          <w:rFonts w:hint="eastAsia" w:ascii="Times New Roman" w:hAnsi="Times New Roman" w:eastAsia="宋体" w:cs="Times New Roman"/>
          <w:sz w:val="24"/>
          <w:highlight w:val="none"/>
        </w:rPr>
        <w:t>所投</w:t>
      </w:r>
      <w:r>
        <w:rPr>
          <w:rFonts w:hint="eastAsia" w:cs="Times New Roman"/>
          <w:sz w:val="24"/>
          <w:highlight w:val="none"/>
          <w:lang w:val="en-US" w:eastAsia="zh-CN"/>
        </w:rPr>
        <w:t>设备</w:t>
      </w:r>
      <w:r>
        <w:rPr>
          <w:rFonts w:hint="eastAsia" w:ascii="Times New Roman" w:hAnsi="Times New Roman" w:eastAsia="宋体" w:cs="Times New Roman"/>
          <w:sz w:val="24"/>
          <w:highlight w:val="none"/>
        </w:rPr>
        <w:t>须符合国家固定资产管理要求（《事业单位财务规则》（财政部令第108号））</w:t>
      </w:r>
      <w:r>
        <w:rPr>
          <w:rFonts w:hint="eastAsia" w:eastAsia="宋体" w:cs="Times New Roman"/>
          <w:sz w:val="24"/>
          <w:highlight w:val="none"/>
          <w:lang w:eastAsia="zh-CN"/>
        </w:rPr>
        <w:t>，</w:t>
      </w:r>
      <w:r>
        <w:rPr>
          <w:rFonts w:hint="eastAsia" w:ascii="宋体" w:hAnsi="宋体" w:cs="宋体"/>
          <w:color w:val="000000" w:themeColor="text1"/>
          <w:kern w:val="0"/>
          <w:szCs w:val="21"/>
          <w14:textFill>
            <w14:solidFill>
              <w14:schemeClr w14:val="tx1"/>
            </w14:solidFill>
          </w14:textFill>
        </w:rPr>
        <w:t>否则</w:t>
      </w:r>
      <w:r>
        <w:rPr>
          <w:rFonts w:hint="eastAsia" w:ascii="宋体" w:hAnsi="宋体" w:cs="宋体"/>
          <w:b/>
          <w:bCs/>
          <w:color w:val="000000" w:themeColor="text1"/>
          <w:kern w:val="0"/>
          <w:szCs w:val="21"/>
          <w14:textFill>
            <w14:solidFill>
              <w14:schemeClr w14:val="tx1"/>
            </w14:solidFill>
          </w14:textFill>
        </w:rPr>
        <w:t>投标无效</w:t>
      </w:r>
      <w:r>
        <w:rPr>
          <w:rFonts w:hint="eastAsia" w:ascii="宋体" w:hAnsi="宋体" w:cs="宋体"/>
          <w:color w:val="000000" w:themeColor="text1"/>
          <w:kern w:val="0"/>
          <w:szCs w:val="21"/>
          <w14:textFill>
            <w14:solidFill>
              <w14:schemeClr w14:val="tx1"/>
            </w14:solidFill>
          </w14:textFill>
        </w:rPr>
        <w:t>。</w:t>
      </w:r>
    </w:p>
    <w:p w14:paraId="78500B34">
      <w:pPr>
        <w:adjustRightInd w:val="0"/>
        <w:snapToGrid w:val="0"/>
        <w:spacing w:line="360" w:lineRule="auto"/>
        <w:ind w:firstLine="420" w:firstLineChars="200"/>
        <w:rPr>
          <w:rFonts w:asciiTheme="minorEastAsia" w:hAnsiTheme="minorEastAsia"/>
          <w:b/>
          <w:bCs/>
          <w:szCs w:val="21"/>
        </w:rPr>
      </w:pPr>
      <w:r>
        <w:rPr>
          <w:rFonts w:hint="eastAsia" w:ascii="宋体" w:hAnsi="宋体" w:cs="宋体"/>
          <w:b/>
          <w:bCs/>
          <w:kern w:val="0"/>
          <w:szCs w:val="21"/>
        </w:rPr>
        <w:t>6、投标人或制造商凡</w:t>
      </w:r>
      <w:r>
        <w:rPr>
          <w:rFonts w:hint="eastAsia" w:asciiTheme="minorEastAsia" w:hAnsiTheme="minorEastAsia"/>
          <w:b/>
          <w:bCs/>
          <w:szCs w:val="21"/>
        </w:rPr>
        <w:t>在《全国医药价格和招采失信企业风险警示名单》被列入医药价格和招采信用评级等级为“中等”、“严重”及"特别严重”企业名单的，其投标无效。</w:t>
      </w:r>
    </w:p>
    <w:p w14:paraId="117E4F95">
      <w:pPr>
        <w:pStyle w:val="50"/>
        <w:rPr>
          <w:rFonts w:asciiTheme="minorEastAsia" w:hAnsiTheme="minorEastAsia"/>
          <w:b/>
          <w:bCs/>
          <w:color w:val="FF0000"/>
        </w:rPr>
      </w:pPr>
    </w:p>
    <w:p w14:paraId="2C372741">
      <w:pPr>
        <w:pStyle w:val="4"/>
        <w:adjustRightInd w:val="0"/>
        <w:snapToGrid w:val="0"/>
        <w:spacing w:before="156" w:beforeLines="50"/>
        <w:jc w:val="center"/>
        <w:rPr>
          <w:rFonts w:hint="eastAsia" w:asciiTheme="minorEastAsia" w:hAnsiTheme="minorEastAsia" w:eastAsiaTheme="minorEastAsia" w:cstheme="minorEastAsia"/>
          <w:b/>
          <w:bCs/>
          <w:color w:val="000000" w:themeColor="text1"/>
          <w:szCs w:val="21"/>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br w:type="page"/>
      </w:r>
      <w:bookmarkStart w:id="172" w:name="_Toc31092"/>
      <w:r>
        <w:rPr>
          <w:rFonts w:hint="eastAsia" w:ascii="黑体" w:hAnsi="黑体" w:eastAsia="黑体"/>
          <w:color w:val="000000" w:themeColor="text1"/>
          <w:sz w:val="28"/>
          <w:szCs w:val="28"/>
          <w14:textFill>
            <w14:solidFill>
              <w14:schemeClr w14:val="tx1"/>
            </w14:solidFill>
          </w14:textFill>
        </w:rPr>
        <w:t xml:space="preserve">第二节 </w:t>
      </w:r>
      <w:r>
        <w:rPr>
          <w:rFonts w:ascii="黑体" w:hAnsi="黑体" w:eastAsia="黑体"/>
          <w:color w:val="000000" w:themeColor="text1"/>
          <w:sz w:val="28"/>
          <w:szCs w:val="28"/>
          <w14:textFill>
            <w14:solidFill>
              <w14:schemeClr w14:val="tx1"/>
            </w14:solidFill>
          </w14:textFill>
        </w:rPr>
        <w:t>技术要求</w:t>
      </w:r>
      <w:r>
        <w:rPr>
          <w:rFonts w:ascii="黑体" w:hAnsi="黑体" w:eastAsia="黑体"/>
          <w:sz w:val="28"/>
          <w:szCs w:val="28"/>
        </w:rPr>
        <w:t>（</w:t>
      </w:r>
      <w:r>
        <w:rPr>
          <w:rFonts w:hint="eastAsia" w:ascii="黑体" w:hAnsi="黑体" w:eastAsia="黑体"/>
          <w:sz w:val="28"/>
          <w:szCs w:val="28"/>
        </w:rPr>
        <w:t>包1：</w:t>
      </w:r>
      <w:r>
        <w:rPr>
          <w:rFonts w:hint="eastAsia" w:ascii="黑体" w:hAnsi="黑体" w:eastAsia="黑体" w:cs="Times New Roman"/>
          <w:sz w:val="28"/>
          <w:szCs w:val="28"/>
          <w:lang w:val="en-US" w:eastAsia="zh-CN"/>
        </w:rPr>
        <w:t>心脏脉冲电场消融系统及三维标测系统</w:t>
      </w:r>
      <w:r>
        <w:rPr>
          <w:rFonts w:ascii="黑体" w:hAnsi="黑体" w:eastAsia="黑体"/>
          <w:sz w:val="28"/>
          <w:szCs w:val="28"/>
        </w:rPr>
        <w:t>）</w:t>
      </w:r>
      <w:bookmarkEnd w:id="172"/>
    </w:p>
    <w:p w14:paraId="3421AA4B">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一、设备用途：用于心脏电生理检查与导管消融手术，提供心脏三维解剖建模、电信号标测、导管实时导航与定位，辅助诊断和治疗各类心律失常。</w:t>
      </w:r>
    </w:p>
    <w:p w14:paraId="173E7E32">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二、技术参数要求：</w:t>
      </w:r>
    </w:p>
    <w:p w14:paraId="75CE900E">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、心脏电场脉冲消融仪：</w:t>
      </w:r>
    </w:p>
    <w:p w14:paraId="1783A8BE">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.1、性能要求：</w:t>
      </w:r>
    </w:p>
    <w:p w14:paraId="1B31AA03">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.1.1 、脉冲幅度误差：≤±5%。</w:t>
      </w:r>
    </w:p>
    <w:p w14:paraId="5CF40FDF">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.1.2 、脉冲宽度误差：≤±10%。</w:t>
      </w:r>
    </w:p>
    <w:p w14:paraId="773DB445">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.1.3、脉冲波形：双极双相波。</w:t>
      </w:r>
    </w:p>
    <w:p w14:paraId="40EB705A">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.1.4、具有良好电磁兼容性能，设备工作时不会产生干扰影响周边医用设备，且可 抵御外部电磁干扰。</w:t>
      </w:r>
    </w:p>
    <w:p w14:paraId="24F274F7">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 、功能要求：</w:t>
      </w:r>
    </w:p>
    <w:p w14:paraId="389F9534">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.2.1 、具有阻抗监测功能。</w:t>
      </w:r>
    </w:p>
    <w:p w14:paraId="21B9D83E">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.2.2、具有过流保护功能。</w:t>
      </w:r>
    </w:p>
    <w:p w14:paraId="67A5D74C">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.2.3 、 具有开机自检功能。</w:t>
      </w:r>
    </w:p>
    <w:p w14:paraId="67863C56">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.2.4 、 具有故障报错功能。</w:t>
      </w:r>
    </w:p>
    <w:p w14:paraId="751C2505">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.2.5、具有紧急终止功能。</w:t>
      </w:r>
    </w:p>
    <w:p w14:paraId="060B11D1">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.2.6 、 具有手术事件日志功能。</w:t>
      </w:r>
    </w:p>
    <w:p w14:paraId="22B0B624">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.2.7、具有多通道心脏刺激输出功能。</w:t>
      </w:r>
    </w:p>
    <w:p w14:paraId="54F1BB2B">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.2.8、具有同步消融心脏刺激功能。</w:t>
      </w:r>
    </w:p>
    <w:p w14:paraId="0FC0C4C6">
      <w:pPr>
        <w:pStyle w:val="17"/>
        <w:spacing w:line="360" w:lineRule="auto"/>
        <w:ind w:left="0" w:right="0" w:firstLine="0" w:firstLineChars="0"/>
        <w:rPr>
          <w:rFonts w:hint="eastAsia"/>
          <w:b/>
          <w:bCs/>
          <w:lang w:val="en-US" w:eastAsia="zh-CN"/>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.2.9 、 支持同步和异步消融模式。</w:t>
      </w:r>
    </w:p>
    <w:p w14:paraId="221DD6B9">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、心脏电生理三维标测系统：</w:t>
      </w:r>
    </w:p>
    <w:p w14:paraId="61B75B49">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.1、硬件规格：</w:t>
      </w:r>
    </w:p>
    <w:p w14:paraId="03997C41">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 、 工作站：</w:t>
      </w:r>
    </w:p>
    <w:p w14:paraId="0787CBAD">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.1.1.1 、 CPU:3.6GHz  6核或以上。</w:t>
      </w:r>
    </w:p>
    <w:p w14:paraId="1E86F487">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.1.1.2、内存：≥32GB。</w:t>
      </w:r>
    </w:p>
    <w:p w14:paraId="2E2DC117">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.1.1.3、存储：≥1000GB。</w:t>
      </w:r>
    </w:p>
    <w:p w14:paraId="107BF80A">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.1.2、显示器：</w:t>
      </w:r>
    </w:p>
    <w:p w14:paraId="4CF73468">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.1.2.1 、 尺寸：≥23英寸。</w:t>
      </w:r>
    </w:p>
    <w:p w14:paraId="0C087451">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.1.2.2、分辨率：1920×1080或更高。</w:t>
      </w:r>
    </w:p>
    <w:p w14:paraId="4BD8BD9C">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.1.3、信号采集与处理单元：</w:t>
      </w:r>
    </w:p>
    <w:p w14:paraId="12E2F7C5">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.1.3.1、体表通道数量：≥12。</w:t>
      </w:r>
    </w:p>
    <w:p w14:paraId="3E17CFFA">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.1.3.2 、 心内通道数量：≥190。</w:t>
      </w:r>
    </w:p>
    <w:p w14:paraId="44332157">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 、三维定位与导航单元：</w:t>
      </w:r>
    </w:p>
    <w:p w14:paraId="272267A2">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.1.4.1 、 定位技术：磁场电场混合定位。</w:t>
      </w:r>
    </w:p>
    <w:p w14:paraId="070D16D8">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.1.4.2、定位精度：≤1mm。</w:t>
      </w:r>
    </w:p>
    <w:p w14:paraId="26E7EF94">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.1.4.3、同时导航导管数量：≥4。</w:t>
      </w:r>
    </w:p>
    <w:p w14:paraId="36DABBCF">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.1.4.4 、 同时导航电极数量：≥200。</w:t>
      </w:r>
    </w:p>
    <w:p w14:paraId="3DE10E06">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.2、软件功能：</w:t>
      </w:r>
    </w:p>
    <w:p w14:paraId="1E1F7D97">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.2.1、具有连续标测功能。</w:t>
      </w:r>
    </w:p>
    <w:p w14:paraId="50E28610">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.2.2 、 具有局部阻抗检测功能。</w:t>
      </w:r>
    </w:p>
    <w:p w14:paraId="6F669351">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.2.3 、具有基于心电图特征搜索感兴趣区域功能。</w:t>
      </w:r>
    </w:p>
    <w:p w14:paraId="344341FB">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.2.4 、 具有兴趣时间窗电位高亮显示功能。</w:t>
      </w:r>
    </w:p>
    <w:p w14:paraId="05F1E07F">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.2.5 、 具有复杂电位智能搜索功能。</w:t>
      </w:r>
    </w:p>
    <w:p w14:paraId="3073D3BA">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.2.6 、具有分离电位检索识别功能。</w:t>
      </w:r>
    </w:p>
    <w:p w14:paraId="3E635E75">
      <w:pPr>
        <w:pStyle w:val="17"/>
        <w:spacing w:line="360" w:lineRule="auto"/>
        <w:ind w:lef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.2.7 、 具有激动传导面积可视化功能。</w:t>
      </w:r>
    </w:p>
    <w:p w14:paraId="15881353">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三、配置要求：</w:t>
      </w:r>
    </w:p>
    <w:p w14:paraId="05215378">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1、心脏电场脉冲消融仪1台。</w:t>
      </w:r>
    </w:p>
    <w:p w14:paraId="62754026">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2、显示器2台。</w:t>
      </w:r>
    </w:p>
    <w:p w14:paraId="49E52772">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3、三维心脏电生理标测系统1套。</w:t>
      </w:r>
    </w:p>
    <w:p w14:paraId="7B144EE1">
      <w:pPr>
        <w:pStyle w:val="17"/>
        <w:spacing w:line="360" w:lineRule="auto"/>
        <w:ind w:left="0" w:right="0" w:firstLine="0" w:firstLineChars="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四、其他要求：</w:t>
      </w:r>
    </w:p>
    <w:p w14:paraId="1B6A3412">
      <w:pPr>
        <w:spacing w:line="420" w:lineRule="exact"/>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★1、整机原厂保修3年。</w:t>
      </w:r>
    </w:p>
    <w:p w14:paraId="04C4474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1"/>
          <w:szCs w:val="21"/>
          <w:highlight w:val="none"/>
        </w:rPr>
      </w:pPr>
      <w:r>
        <w:rPr>
          <w:rFonts w:hint="eastAsia" w:ascii="宋体" w:hAnsi="宋体" w:eastAsia="宋体" w:cs="宋体"/>
          <w:i w:val="0"/>
          <w:iCs w:val="0"/>
          <w:color w:val="000000"/>
          <w:kern w:val="0"/>
          <w:sz w:val="22"/>
          <w:szCs w:val="22"/>
          <w:highlight w:val="none"/>
          <w:u w:val="none"/>
          <w:lang w:val="en-US" w:eastAsia="zh-CN" w:bidi="ar"/>
        </w:rPr>
        <w:t>供应商需承诺所投的标测系统与所投设备</w:t>
      </w:r>
      <w:r>
        <w:rPr>
          <w:rFonts w:hint="eastAsia" w:ascii="宋体" w:hAnsi="宋体" w:cs="宋体"/>
          <w:i w:val="0"/>
          <w:iCs w:val="0"/>
          <w:color w:val="000000"/>
          <w:kern w:val="0"/>
          <w:sz w:val="22"/>
          <w:szCs w:val="22"/>
          <w:highlight w:val="none"/>
          <w:u w:val="none"/>
          <w:lang w:val="en-US" w:eastAsia="zh-CN" w:bidi="ar"/>
        </w:rPr>
        <w:t>能</w:t>
      </w:r>
      <w:r>
        <w:rPr>
          <w:rFonts w:hint="eastAsia" w:ascii="宋体" w:hAnsi="宋体" w:eastAsia="宋体" w:cs="宋体"/>
          <w:i w:val="0"/>
          <w:iCs w:val="0"/>
          <w:color w:val="000000"/>
          <w:kern w:val="0"/>
          <w:sz w:val="22"/>
          <w:szCs w:val="22"/>
          <w:highlight w:val="none"/>
          <w:u w:val="none"/>
          <w:lang w:val="en-US" w:eastAsia="zh-CN" w:bidi="ar"/>
        </w:rPr>
        <w:t>配套使用，并提供相应的证明材料。</w:t>
      </w:r>
      <w:r>
        <w:rPr>
          <w:rFonts w:hint="eastAsia" w:ascii="宋体" w:hAnsi="宋体" w:eastAsia="宋体" w:cs="宋体"/>
          <w:sz w:val="21"/>
          <w:szCs w:val="21"/>
          <w:highlight w:val="none"/>
        </w:rPr>
        <w:t xml:space="preserve"> </w:t>
      </w:r>
    </w:p>
    <w:p w14:paraId="75DAEDB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五、配套耗材</w:t>
      </w:r>
      <w:r>
        <w:rPr>
          <w:rFonts w:hint="eastAsia" w:ascii="宋体" w:hAnsi="宋体" w:eastAsia="宋体" w:cs="宋体"/>
          <w:b/>
          <w:bCs/>
          <w:kern w:val="0"/>
          <w:sz w:val="21"/>
          <w:szCs w:val="21"/>
          <w:highlight w:val="none"/>
          <w:lang w:val="en-US" w:eastAsia="zh-CN" w:bidi="ar"/>
        </w:rPr>
        <w:t>/试剂</w:t>
      </w:r>
      <w:r>
        <w:rPr>
          <w:rFonts w:hint="eastAsia" w:ascii="宋体" w:hAnsi="宋体" w:eastAsia="宋体" w:cs="宋体"/>
          <w:b/>
          <w:bCs/>
          <w:sz w:val="21"/>
          <w:szCs w:val="21"/>
          <w:highlight w:val="none"/>
          <w:lang w:val="en-US" w:eastAsia="zh-CN"/>
        </w:rPr>
        <w:t xml:space="preserve">要求： </w:t>
      </w:r>
    </w:p>
    <w:tbl>
      <w:tblPr>
        <w:tblStyle w:val="41"/>
        <w:tblW w:w="10808" w:type="dxa"/>
        <w:jc w:val="center"/>
        <w:tblLayout w:type="fixed"/>
        <w:tblCellMar>
          <w:top w:w="0" w:type="dxa"/>
          <w:left w:w="108" w:type="dxa"/>
          <w:bottom w:w="0" w:type="dxa"/>
          <w:right w:w="108" w:type="dxa"/>
        </w:tblCellMar>
      </w:tblPr>
      <w:tblGrid>
        <w:gridCol w:w="651"/>
        <w:gridCol w:w="2273"/>
        <w:gridCol w:w="1583"/>
        <w:gridCol w:w="1449"/>
        <w:gridCol w:w="680"/>
        <w:gridCol w:w="1348"/>
        <w:gridCol w:w="1126"/>
        <w:gridCol w:w="964"/>
        <w:gridCol w:w="734"/>
      </w:tblGrid>
      <w:tr w14:paraId="745DE0FD">
        <w:tblPrEx>
          <w:tblCellMar>
            <w:top w:w="0" w:type="dxa"/>
            <w:left w:w="108" w:type="dxa"/>
            <w:bottom w:w="0" w:type="dxa"/>
            <w:right w:w="108" w:type="dxa"/>
          </w:tblCellMar>
        </w:tblPrEx>
        <w:trPr>
          <w:trHeight w:val="567"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423D">
            <w:pPr>
              <w:widowControl/>
              <w:jc w:val="center"/>
              <w:textAlignment w:val="center"/>
              <w:rPr>
                <w:rFonts w:hint="default" w:ascii="宋体" w:hAnsi="宋体" w:eastAsia="宋体" w:cs="宋体"/>
                <w:b/>
                <w:bCs/>
                <w:sz w:val="21"/>
                <w:szCs w:val="21"/>
                <w:highlight w:val="none"/>
                <w:lang w:val="en-US" w:eastAsia="zh-CN"/>
              </w:rPr>
            </w:pPr>
            <w:r>
              <w:rPr>
                <w:rFonts w:hint="eastAsia" w:ascii="宋体" w:hAnsi="宋体" w:cs="宋体"/>
                <w:b/>
                <w:bCs/>
                <w:kern w:val="0"/>
                <w:sz w:val="21"/>
                <w:szCs w:val="21"/>
                <w:highlight w:val="none"/>
                <w:lang w:val="en-US" w:eastAsia="zh-CN" w:bidi="ar"/>
              </w:rPr>
              <w:t>条目号</w:t>
            </w:r>
          </w:p>
        </w:tc>
        <w:tc>
          <w:tcPr>
            <w:tcW w:w="2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A9F93">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耗材</w:t>
            </w:r>
            <w:r>
              <w:rPr>
                <w:rFonts w:hint="eastAsia" w:ascii="宋体" w:hAnsi="宋体" w:eastAsia="宋体" w:cs="宋体"/>
                <w:b/>
                <w:bCs/>
                <w:kern w:val="0"/>
                <w:sz w:val="21"/>
                <w:szCs w:val="21"/>
                <w:highlight w:val="none"/>
                <w:lang w:val="en-US" w:eastAsia="zh-CN" w:bidi="ar"/>
              </w:rPr>
              <w:t>/试剂</w:t>
            </w:r>
            <w:r>
              <w:rPr>
                <w:rFonts w:hint="eastAsia" w:ascii="宋体" w:hAnsi="宋体" w:eastAsia="宋体" w:cs="宋体"/>
                <w:b/>
                <w:bCs/>
                <w:kern w:val="0"/>
                <w:sz w:val="21"/>
                <w:szCs w:val="21"/>
                <w:highlight w:val="none"/>
                <w:lang w:bidi="ar"/>
              </w:rPr>
              <w:t>名称</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F6CB">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用途</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F6E4">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技术要求</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337CE">
            <w:pPr>
              <w:widowControl/>
              <w:jc w:val="center"/>
              <w:textAlignment w:val="center"/>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bidi="ar"/>
              </w:rPr>
              <w:t>进口/</w:t>
            </w:r>
          </w:p>
          <w:p w14:paraId="2D86B854">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国产</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740BD">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规格</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A103">
            <w:pPr>
              <w:widowControl/>
              <w:jc w:val="center"/>
              <w:textAlignment w:val="center"/>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bidi="ar"/>
              </w:rPr>
              <w:t>最高限价</w:t>
            </w:r>
          </w:p>
          <w:p w14:paraId="23A0D979">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（元/套）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386F4">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预计年消耗量（万元</w:t>
            </w:r>
            <w:r>
              <w:rPr>
                <w:rFonts w:hint="eastAsia" w:ascii="宋体" w:hAnsi="宋体" w:eastAsia="宋体" w:cs="宋体"/>
                <w:b/>
                <w:bCs/>
                <w:kern w:val="0"/>
                <w:sz w:val="21"/>
                <w:szCs w:val="21"/>
                <w:highlight w:val="none"/>
                <w:lang w:val="en-US" w:eastAsia="zh-CN" w:bidi="ar"/>
              </w:rPr>
              <w:t>/年</w:t>
            </w:r>
            <w:r>
              <w:rPr>
                <w:rFonts w:hint="eastAsia" w:ascii="宋体" w:hAnsi="宋体" w:eastAsia="宋体" w:cs="宋体"/>
                <w:b/>
                <w:bCs/>
                <w:kern w:val="0"/>
                <w:sz w:val="21"/>
                <w:szCs w:val="21"/>
                <w:highlight w:val="none"/>
                <w:lang w:bidi="ar"/>
              </w:rPr>
              <w:t>）</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437C4">
            <w:pPr>
              <w:widowControl/>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bidi="ar"/>
              </w:rPr>
              <w:t>是否开放</w:t>
            </w:r>
          </w:p>
        </w:tc>
      </w:tr>
      <w:tr w14:paraId="599524F9">
        <w:tblPrEx>
          <w:tblCellMar>
            <w:top w:w="0" w:type="dxa"/>
            <w:left w:w="108" w:type="dxa"/>
            <w:bottom w:w="0" w:type="dxa"/>
            <w:right w:w="108" w:type="dxa"/>
          </w:tblCellMar>
        </w:tblPrEx>
        <w:trPr>
          <w:trHeight w:val="1770"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31C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w:t>
            </w:r>
          </w:p>
        </w:tc>
        <w:tc>
          <w:tcPr>
            <w:tcW w:w="2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955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一次性使用心脏脉冲消融导管</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BF6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用于药物难治性、复发性、症状性的阵发性房颤患者的治疗。</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4EC9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能展开成多种状态，灵活适应不同大小和形状的肺静脉</w:t>
            </w:r>
            <w:r>
              <w:rPr>
                <w:rFonts w:hint="eastAsia" w:ascii="宋体" w:hAnsi="宋体" w:cs="宋体"/>
                <w:i w:val="0"/>
                <w:iCs w:val="0"/>
                <w:color w:val="auto"/>
                <w:kern w:val="0"/>
                <w:sz w:val="22"/>
                <w:szCs w:val="22"/>
                <w:highlight w:val="none"/>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835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进口</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9C8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各规格型号</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5116">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8190</w:t>
            </w:r>
            <w:r>
              <w:rPr>
                <w:rFonts w:hint="eastAsia" w:ascii="宋体" w:hAnsi="宋体" w:cs="宋体"/>
                <w:i w:val="0"/>
                <w:iCs w:val="0"/>
                <w:color w:val="auto"/>
                <w:kern w:val="0"/>
                <w:sz w:val="22"/>
                <w:szCs w:val="22"/>
                <w:highlight w:val="none"/>
                <w:u w:val="none"/>
                <w:lang w:val="en-US" w:eastAsia="zh-CN" w:bidi="ar"/>
              </w:rPr>
              <w:t>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9887B">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1D9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否</w:t>
            </w:r>
          </w:p>
        </w:tc>
      </w:tr>
    </w:tbl>
    <w:p w14:paraId="7002F3F8">
      <w:pPr>
        <w:spacing w:line="420" w:lineRule="exact"/>
        <w:ind w:firstLine="424" w:firstLineChars="202"/>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所投耗材需与所投设备品牌一致或其医疗器械注册证中注明与所投的设备型号适配，否则</w:t>
      </w:r>
      <w:r>
        <w:rPr>
          <w:rFonts w:hint="eastAsia" w:asciiTheme="minorEastAsia" w:hAnsiTheme="minorEastAsia" w:eastAsiaTheme="minorEastAsia" w:cstheme="minorEastAsia"/>
          <w:b/>
          <w:bCs/>
          <w:szCs w:val="21"/>
          <w:highlight w:val="none"/>
          <w:lang w:val="en-US" w:eastAsia="zh-CN"/>
        </w:rPr>
        <w:t>投标无效。</w:t>
      </w:r>
      <w:r>
        <w:rPr>
          <w:rFonts w:hint="eastAsia" w:asciiTheme="minorEastAsia" w:hAnsiTheme="minorEastAsia" w:eastAsiaTheme="minorEastAsia" w:cstheme="minorEastAsia"/>
          <w:szCs w:val="21"/>
          <w:highlight w:val="none"/>
        </w:rPr>
        <w:t xml:space="preserve">   </w:t>
      </w:r>
    </w:p>
    <w:p w14:paraId="3C6ED590">
      <w:pPr>
        <w:pStyle w:val="50"/>
        <w:sectPr>
          <w:footerReference r:id="rId6"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7A565DB0">
      <w:pPr>
        <w:pStyle w:val="4"/>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bookmarkStart w:id="173" w:name="_Toc1349"/>
      <w:bookmarkStart w:id="174" w:name="_Toc3209"/>
      <w:r>
        <w:rPr>
          <w:rFonts w:hint="eastAsia" w:ascii="黑体" w:hAnsi="黑体" w:eastAsia="黑体"/>
          <w:color w:val="000000" w:themeColor="text1"/>
          <w:sz w:val="28"/>
          <w:szCs w:val="28"/>
          <w14:textFill>
            <w14:solidFill>
              <w14:schemeClr w14:val="tx1"/>
            </w14:solidFill>
          </w14:textFill>
        </w:rPr>
        <w:t xml:space="preserve">第二节 </w:t>
      </w:r>
      <w:r>
        <w:rPr>
          <w:rFonts w:ascii="黑体" w:hAnsi="黑体" w:eastAsia="黑体"/>
          <w:color w:val="000000" w:themeColor="text1"/>
          <w:sz w:val="28"/>
          <w:szCs w:val="28"/>
          <w14:textFill>
            <w14:solidFill>
              <w14:schemeClr w14:val="tx1"/>
            </w14:solidFill>
          </w14:textFill>
        </w:rPr>
        <w:t>技术要求（</w:t>
      </w:r>
      <w:r>
        <w:rPr>
          <w:rFonts w:hint="eastAsia" w:ascii="黑体" w:hAnsi="黑体" w:eastAsia="黑体"/>
          <w:color w:val="000000" w:themeColor="text1"/>
          <w:sz w:val="28"/>
          <w:szCs w:val="28"/>
          <w14:textFill>
            <w14:solidFill>
              <w14:schemeClr w14:val="tx1"/>
            </w14:solidFill>
          </w14:textFill>
        </w:rPr>
        <w:t>包2：</w:t>
      </w:r>
      <w:r>
        <w:rPr>
          <w:rFonts w:hint="eastAsia" w:ascii="黑体" w:hAnsi="黑体" w:eastAsia="黑体"/>
          <w:color w:val="000000" w:themeColor="text1"/>
          <w:sz w:val="28"/>
          <w:szCs w:val="28"/>
          <w:lang w:val="en-US" w:eastAsia="zh-CN"/>
          <w14:textFill>
            <w14:solidFill>
              <w14:schemeClr w14:val="tx1"/>
            </w14:solidFill>
          </w14:textFill>
        </w:rPr>
        <w:t>心脏电生理三维标测系统及心脏脉冲消融系统</w:t>
      </w:r>
      <w:r>
        <w:rPr>
          <w:rFonts w:ascii="黑体" w:hAnsi="黑体" w:eastAsia="黑体"/>
          <w:color w:val="000000" w:themeColor="text1"/>
          <w:sz w:val="28"/>
          <w:szCs w:val="28"/>
          <w14:textFill>
            <w14:solidFill>
              <w14:schemeClr w14:val="tx1"/>
            </w14:solidFill>
          </w14:textFill>
        </w:rPr>
        <w:t>）</w:t>
      </w:r>
      <w:bookmarkEnd w:id="173"/>
      <w:bookmarkEnd w:id="174"/>
    </w:p>
    <w:p w14:paraId="551DFA72">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一、设备用途：适用于快速性心律失常的消融治疗。</w:t>
      </w:r>
    </w:p>
    <w:p w14:paraId="7036CF8D">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二、技术参数要求</w:t>
      </w:r>
    </w:p>
    <w:p w14:paraId="20005DE4">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、心脏电场脉冲消融仪：</w:t>
      </w:r>
    </w:p>
    <w:p w14:paraId="633B1CC2">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.1 、具有良好电磁兼容性能，设备工作时不会产生干扰影响周边医用设备，且可抵御外部电磁干扰。</w:t>
      </w:r>
    </w:p>
    <w:p w14:paraId="40261C8C">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.2、具有开机自检功能。</w:t>
      </w:r>
    </w:p>
    <w:p w14:paraId="1925E5EA">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.3 、具有系统自锁功能。</w:t>
      </w:r>
    </w:p>
    <w:p w14:paraId="3B2F0D12">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.4、具有参数预设功能。</w:t>
      </w:r>
    </w:p>
    <w:p w14:paraId="447FA47D">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.5、具有输出通路检测功能。</w:t>
      </w:r>
    </w:p>
    <w:p w14:paraId="5CC59EB8">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.6 、具有电生理感知同步触发功能。</w:t>
      </w:r>
    </w:p>
    <w:p w14:paraId="0A584A4F">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.7 、具有消融电极贴靠状态自动识别功能。</w:t>
      </w:r>
    </w:p>
    <w:p w14:paraId="0B9834ED">
      <w:pPr>
        <w:pStyle w:val="17"/>
        <w:spacing w:line="360" w:lineRule="auto"/>
        <w:ind w:left="0" w:right="0"/>
        <w:rPr>
          <w:rFonts w:hint="eastAsia"/>
          <w:lang w:val="en-US" w:eastAsia="zh-CN"/>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.8 、支持局部麻醉下开展脉冲电场消融。</w:t>
      </w:r>
    </w:p>
    <w:p w14:paraId="1171EB62">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、心脏电生理三维标测系统</w:t>
      </w:r>
    </w:p>
    <w:p w14:paraId="2576D26D">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.1、硬件规格</w:t>
      </w:r>
    </w:p>
    <w:p w14:paraId="1F7A2E44">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.1.1、工作站：</w:t>
      </w:r>
    </w:p>
    <w:p w14:paraId="4D22641A">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.1.1.1、CPU:  8核3.6GHz或更高。</w:t>
      </w:r>
    </w:p>
    <w:p w14:paraId="2C731E84">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.1.1.2、内存： ≥16GB。</w:t>
      </w:r>
    </w:p>
    <w:p w14:paraId="55CBE54A">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.1.1.3、存储： ≥2 TB。</w:t>
      </w:r>
    </w:p>
    <w:p w14:paraId="3E659619">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.1.2、显示器：</w:t>
      </w:r>
    </w:p>
    <w:p w14:paraId="5FD1B48B">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.1.2.1、尺寸： ≥23英寸。</w:t>
      </w:r>
    </w:p>
    <w:p w14:paraId="4A89A3ED">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.1.2.2、分辨率： 1920*1080或更高。</w:t>
      </w:r>
    </w:p>
    <w:p w14:paraId="535EA231">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.1.2.3、面板类型：液晶。</w:t>
      </w:r>
    </w:p>
    <w:p w14:paraId="60E4EC05">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.1.3、信号采集与处理模块：</w:t>
      </w:r>
    </w:p>
    <w:p w14:paraId="0C822780">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.1.3.1 、 体表通道数量：≥12。</w:t>
      </w:r>
    </w:p>
    <w:p w14:paraId="5B815098">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.1.3.2 、 心内通道数量：≥48。</w:t>
      </w:r>
    </w:p>
    <w:p w14:paraId="46555848">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.1.3.3 、 有创血压通道数量：≥2。</w:t>
      </w:r>
    </w:p>
    <w:p w14:paraId="77407F27">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.1.3.4、采样率：≥2K。</w:t>
      </w:r>
    </w:p>
    <w:p w14:paraId="403832DA">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 、 三维定位与导航模块：</w:t>
      </w:r>
    </w:p>
    <w:p w14:paraId="0BB2192E">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.1.4.1 、 定位技术：磁场和电场融合定位。</w:t>
      </w:r>
    </w:p>
    <w:p w14:paraId="36866BE1">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.1.4.2、定位精度：≤1mm。</w:t>
      </w:r>
    </w:p>
    <w:p w14:paraId="7D7B8E1D">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.1.4.3 、 同时导航导管数量：≥6。</w:t>
      </w:r>
    </w:p>
    <w:p w14:paraId="01BD21C3">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.1.4.4 、 同时导航电极数量：≥80。</w:t>
      </w:r>
    </w:p>
    <w:p w14:paraId="5C8486B6">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 、软件功能</w:t>
      </w:r>
    </w:p>
    <w:p w14:paraId="110D20F8">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.2.1 、具有距离/面积/体积测量工具。</w:t>
      </w:r>
    </w:p>
    <w:p w14:paraId="2F14E7D2">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.2.2 、 具有多信息(空间解剖、激动顺序、传导电压等各种信息)同步采集功能。</w:t>
      </w:r>
    </w:p>
    <w:p w14:paraId="4A62BDF6">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.2.3、具有多模态图像(解剖图、激动图、单极电压图，等时图，双极电压图，阻抗图，网格图、电传导图等)显示功能。</w:t>
      </w:r>
    </w:p>
    <w:p w14:paraId="5E8592AE">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.2.4 、 具有消融点数据实时标记功能。</w:t>
      </w:r>
    </w:p>
    <w:p w14:paraId="1816AFFB">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.2.5、具有CT/MRI图像融合功能。</w:t>
      </w:r>
    </w:p>
    <w:p w14:paraId="257806EE">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.2.6、具有影像化快速建模功能。</w:t>
      </w:r>
    </w:p>
    <w:p w14:paraId="7DDFBE53">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.2.7 、具有导管可视化功能。</w:t>
      </w:r>
    </w:p>
    <w:p w14:paraId="06E2C4E0">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8、具有手术过程信息自动实时保存。</w:t>
      </w:r>
    </w:p>
    <w:p w14:paraId="0CE3E1B0">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9、具有模板波形对比功能。</w:t>
      </w:r>
    </w:p>
    <w:p w14:paraId="072C191E">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10、具有多道记录显示功能。</w:t>
      </w:r>
    </w:p>
    <w:p w14:paraId="2797A4A8">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11、具有通道参数独立配置功能。</w:t>
      </w:r>
    </w:p>
    <w:p w14:paraId="56B10A90">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12、具有通道参数配置模板保存功能。</w:t>
      </w:r>
    </w:p>
    <w:p w14:paraId="5D0DE03C">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13、具有心跳缓存功能。</w:t>
      </w:r>
    </w:p>
    <w:p w14:paraId="1BC75DA4">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14、具有高精密度标测功能。</w:t>
      </w:r>
    </w:p>
    <w:p w14:paraId="2C693D07">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15、具有心电信号主频分析功能。</w:t>
      </w:r>
    </w:p>
    <w:p w14:paraId="57B7AA5E">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16、具有心脏电生理刺激功能(兼具电流和电压刺激模式)。</w:t>
      </w:r>
    </w:p>
    <w:p w14:paraId="5707F68B">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三、配置要求</w:t>
      </w:r>
    </w:p>
    <w:p w14:paraId="607C3CD8">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1、心脏电场脉冲消融仪及附件1套。</w:t>
      </w:r>
    </w:p>
    <w:p w14:paraId="53E0E766">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2、显示器4台。</w:t>
      </w:r>
    </w:p>
    <w:p w14:paraId="6A607C69">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3、心脏电生理三维标测系统1套。</w:t>
      </w:r>
    </w:p>
    <w:p w14:paraId="65C1FCDF">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4、脚踏开关2个。</w:t>
      </w:r>
    </w:p>
    <w:p w14:paraId="6845FA67">
      <w:pPr>
        <w:pStyle w:val="17"/>
        <w:spacing w:line="360" w:lineRule="auto"/>
        <w:ind w:left="0" w:right="0"/>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四、其他要求</w:t>
      </w:r>
    </w:p>
    <w:p w14:paraId="1321D733">
      <w:pPr>
        <w:pStyle w:val="17"/>
        <w:spacing w:line="240" w:lineRule="auto"/>
        <w:ind w:left="0" w:right="0"/>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★1、整机原厂保修3年。</w:t>
      </w:r>
    </w:p>
    <w:p w14:paraId="4095953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供应商需承诺所投的标测系统与所投设备</w:t>
      </w:r>
      <w:r>
        <w:rPr>
          <w:rFonts w:hint="eastAsia" w:ascii="宋体" w:hAnsi="宋体" w:cs="宋体"/>
          <w:i w:val="0"/>
          <w:iCs w:val="0"/>
          <w:color w:val="000000"/>
          <w:kern w:val="0"/>
          <w:sz w:val="22"/>
          <w:szCs w:val="22"/>
          <w:highlight w:val="none"/>
          <w:u w:val="none"/>
          <w:lang w:val="en-US" w:eastAsia="zh-CN" w:bidi="ar"/>
        </w:rPr>
        <w:t>能</w:t>
      </w:r>
      <w:r>
        <w:rPr>
          <w:rFonts w:hint="eastAsia" w:ascii="宋体" w:hAnsi="宋体" w:eastAsia="宋体" w:cs="宋体"/>
          <w:i w:val="0"/>
          <w:iCs w:val="0"/>
          <w:color w:val="000000"/>
          <w:kern w:val="0"/>
          <w:sz w:val="22"/>
          <w:szCs w:val="22"/>
          <w:highlight w:val="none"/>
          <w:u w:val="none"/>
          <w:lang w:val="en-US" w:eastAsia="zh-CN" w:bidi="ar"/>
        </w:rPr>
        <w:t>配套使用，并提供相应的证明材料。</w:t>
      </w:r>
      <w:r>
        <w:rPr>
          <w:rFonts w:hint="eastAsia" w:ascii="宋体" w:hAnsi="宋体" w:eastAsia="宋体" w:cs="宋体"/>
          <w:sz w:val="21"/>
          <w:szCs w:val="21"/>
          <w:highlight w:val="none"/>
        </w:rPr>
        <w:t xml:space="preserve"> </w:t>
      </w:r>
    </w:p>
    <w:p w14:paraId="489343A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五、配套耗材</w:t>
      </w:r>
      <w:r>
        <w:rPr>
          <w:rFonts w:hint="eastAsia" w:ascii="宋体" w:hAnsi="宋体" w:cs="宋体"/>
          <w:b/>
          <w:bCs/>
          <w:kern w:val="0"/>
          <w:sz w:val="22"/>
          <w:szCs w:val="22"/>
          <w:lang w:val="en-US" w:eastAsia="zh-CN" w:bidi="ar"/>
        </w:rPr>
        <w:t>/试剂</w:t>
      </w:r>
      <w:r>
        <w:rPr>
          <w:rFonts w:hint="eastAsia" w:asciiTheme="minorEastAsia" w:hAnsiTheme="minorEastAsia" w:eastAsiaTheme="minorEastAsia" w:cstheme="minorEastAsia"/>
          <w:b/>
          <w:bCs/>
          <w:szCs w:val="21"/>
          <w:lang w:val="en-US" w:eastAsia="zh-CN"/>
        </w:rPr>
        <w:t xml:space="preserve">要求： </w:t>
      </w:r>
    </w:p>
    <w:tbl>
      <w:tblPr>
        <w:tblStyle w:val="41"/>
        <w:tblW w:w="10782" w:type="dxa"/>
        <w:jc w:val="center"/>
        <w:tblLayout w:type="fixed"/>
        <w:tblCellMar>
          <w:top w:w="0" w:type="dxa"/>
          <w:left w:w="108" w:type="dxa"/>
          <w:bottom w:w="0" w:type="dxa"/>
          <w:right w:w="108" w:type="dxa"/>
        </w:tblCellMar>
      </w:tblPr>
      <w:tblGrid>
        <w:gridCol w:w="603"/>
        <w:gridCol w:w="2273"/>
        <w:gridCol w:w="1583"/>
        <w:gridCol w:w="1471"/>
        <w:gridCol w:w="680"/>
        <w:gridCol w:w="1348"/>
        <w:gridCol w:w="1126"/>
        <w:gridCol w:w="964"/>
        <w:gridCol w:w="734"/>
      </w:tblGrid>
      <w:tr w14:paraId="1833A964">
        <w:tblPrEx>
          <w:tblCellMar>
            <w:top w:w="0" w:type="dxa"/>
            <w:left w:w="108" w:type="dxa"/>
            <w:bottom w:w="0" w:type="dxa"/>
            <w:right w:w="108" w:type="dxa"/>
          </w:tblCellMar>
        </w:tblPrEx>
        <w:trPr>
          <w:trHeight w:val="567"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8BEAF">
            <w:pPr>
              <w:keepNext w:val="0"/>
              <w:keepLines w:val="0"/>
              <w:pageBreakBefore w:val="0"/>
              <w:widowControl/>
              <w:tabs>
                <w:tab w:val="left" w:pos="640"/>
              </w:tabs>
              <w:kinsoku/>
              <w:wordWrap/>
              <w:overflowPunct/>
              <w:topLinePunct w:val="0"/>
              <w:autoSpaceDE/>
              <w:autoSpaceDN/>
              <w:bidi w:val="0"/>
              <w:adjustRightInd/>
              <w:snapToGrid/>
              <w:jc w:val="both"/>
              <w:textAlignment w:val="center"/>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条目号</w:t>
            </w:r>
          </w:p>
        </w:tc>
        <w:tc>
          <w:tcPr>
            <w:tcW w:w="2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80D33">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耗材</w:t>
            </w:r>
            <w:r>
              <w:rPr>
                <w:rFonts w:hint="eastAsia" w:ascii="宋体" w:hAnsi="宋体" w:cs="宋体"/>
                <w:b/>
                <w:bCs/>
                <w:kern w:val="0"/>
                <w:sz w:val="22"/>
                <w:szCs w:val="22"/>
                <w:lang w:val="en-US" w:eastAsia="zh-CN" w:bidi="ar"/>
              </w:rPr>
              <w:t>/试剂</w:t>
            </w:r>
            <w:r>
              <w:rPr>
                <w:rFonts w:hint="eastAsia" w:ascii="宋体" w:hAnsi="宋体" w:eastAsia="宋体" w:cs="宋体"/>
                <w:b/>
                <w:bCs/>
                <w:kern w:val="0"/>
                <w:sz w:val="22"/>
                <w:szCs w:val="22"/>
                <w:lang w:bidi="ar"/>
              </w:rPr>
              <w:t>名称</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3E43">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用途</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456EC">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技术要求</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CD67">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b/>
                <w:bCs/>
                <w:kern w:val="0"/>
                <w:sz w:val="22"/>
                <w:szCs w:val="22"/>
                <w:lang w:bidi="ar"/>
              </w:rPr>
              <w:t>进口/</w:t>
            </w:r>
          </w:p>
          <w:p w14:paraId="5057799E">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国产</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9317">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规格</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F4A6C">
            <w:pPr>
              <w:widowControl/>
              <w:jc w:val="center"/>
              <w:textAlignment w:val="center"/>
              <w:rPr>
                <w:rFonts w:hint="eastAsia" w:ascii="宋体" w:hAnsi="宋体" w:eastAsia="宋体" w:cs="宋体"/>
                <w:b/>
                <w:bCs/>
                <w:kern w:val="0"/>
                <w:sz w:val="22"/>
                <w:szCs w:val="22"/>
                <w:lang w:bidi="ar"/>
              </w:rPr>
            </w:pPr>
            <w:r>
              <w:rPr>
                <w:rFonts w:hint="eastAsia" w:ascii="宋体" w:hAnsi="宋体" w:eastAsia="宋体" w:cs="宋体"/>
                <w:b/>
                <w:bCs/>
                <w:kern w:val="0"/>
                <w:sz w:val="22"/>
                <w:szCs w:val="22"/>
                <w:lang w:bidi="ar"/>
              </w:rPr>
              <w:t>最高限价</w:t>
            </w:r>
          </w:p>
          <w:p w14:paraId="11D6DEA3">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（元/套）</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DF0A">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预计年消耗量（万元</w:t>
            </w:r>
            <w:r>
              <w:rPr>
                <w:rFonts w:hint="eastAsia" w:ascii="宋体" w:hAnsi="宋体" w:eastAsia="宋体" w:cs="宋体"/>
                <w:b/>
                <w:bCs/>
                <w:kern w:val="0"/>
                <w:sz w:val="22"/>
                <w:szCs w:val="22"/>
                <w:lang w:val="en-US" w:eastAsia="zh-CN" w:bidi="ar"/>
              </w:rPr>
              <w:t>/年</w:t>
            </w:r>
            <w:r>
              <w:rPr>
                <w:rFonts w:hint="eastAsia" w:ascii="宋体" w:hAnsi="宋体" w:eastAsia="宋体" w:cs="宋体"/>
                <w:b/>
                <w:bCs/>
                <w:kern w:val="0"/>
                <w:sz w:val="22"/>
                <w:szCs w:val="22"/>
                <w:lang w:bidi="ar"/>
              </w:rPr>
              <w:t>）</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7BF1">
            <w:pPr>
              <w:widowControl/>
              <w:jc w:val="center"/>
              <w:textAlignment w:val="center"/>
              <w:rPr>
                <w:rFonts w:hint="eastAsia" w:ascii="宋体" w:hAnsi="宋体" w:eastAsia="宋体" w:cs="宋体"/>
                <w:b/>
                <w:bCs/>
                <w:sz w:val="22"/>
                <w:szCs w:val="22"/>
              </w:rPr>
            </w:pPr>
            <w:r>
              <w:rPr>
                <w:rFonts w:hint="eastAsia" w:ascii="宋体" w:hAnsi="宋体" w:eastAsia="宋体" w:cs="宋体"/>
                <w:b/>
                <w:bCs/>
                <w:kern w:val="0"/>
                <w:sz w:val="22"/>
                <w:szCs w:val="22"/>
                <w:lang w:bidi="ar"/>
              </w:rPr>
              <w:t>是否开放</w:t>
            </w:r>
          </w:p>
        </w:tc>
      </w:tr>
      <w:tr w14:paraId="194E21B0">
        <w:tblPrEx>
          <w:tblCellMar>
            <w:top w:w="0" w:type="dxa"/>
            <w:left w:w="108" w:type="dxa"/>
            <w:bottom w:w="0" w:type="dxa"/>
            <w:right w:w="108" w:type="dxa"/>
          </w:tblCellMar>
        </w:tblPrEx>
        <w:trPr>
          <w:trHeight w:val="120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616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2-1</w:t>
            </w:r>
          </w:p>
        </w:tc>
        <w:tc>
          <w:tcPr>
            <w:tcW w:w="2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91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一次性使用心脏脉冲电场消融导管</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23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用于药物难治性复发性症状性阵发性房颤</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09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1.具有磁感应器，可以在三维下精准定位导管；2.可在局麻或深度镇静下完成手术，减少呼吸系统并发症风险；3.有贴靠指示；4.可选择性放电；</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0E3D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国产</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199B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各规格型号</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7F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68000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9C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300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F9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bl>
    <w:p w14:paraId="34DB108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黑体" w:hAnsi="黑体" w:eastAsia="黑体"/>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szCs w:val="21"/>
          <w:highlight w:val="none"/>
          <w:lang w:val="en-US" w:eastAsia="zh-CN"/>
        </w:rPr>
        <w:t>所投耗材需与所投设备品牌一致或其医疗器械注册证中注明与所投的设备型号适配，否则</w:t>
      </w:r>
      <w:r>
        <w:rPr>
          <w:rFonts w:hint="eastAsia" w:asciiTheme="minorEastAsia" w:hAnsiTheme="minorEastAsia" w:eastAsiaTheme="minorEastAsia" w:cstheme="minorEastAsia"/>
          <w:b/>
          <w:bCs/>
          <w:szCs w:val="21"/>
          <w:highlight w:val="none"/>
          <w:lang w:val="en-US" w:eastAsia="zh-CN"/>
        </w:rPr>
        <w:t>投标无效。</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rPr>
        <w:br w:type="page"/>
      </w:r>
    </w:p>
    <w:p w14:paraId="4AD927AC">
      <w:pPr>
        <w:pStyle w:val="4"/>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bookmarkStart w:id="175" w:name="_Toc12168"/>
      <w:r>
        <w:rPr>
          <w:rFonts w:hint="eastAsia" w:ascii="黑体" w:hAnsi="黑体" w:eastAsia="黑体"/>
          <w:color w:val="000000" w:themeColor="text1"/>
          <w:sz w:val="28"/>
          <w:szCs w:val="28"/>
          <w14:textFill>
            <w14:solidFill>
              <w14:schemeClr w14:val="tx1"/>
            </w14:solidFill>
          </w14:textFill>
        </w:rPr>
        <w:t>第三节 商务</w:t>
      </w:r>
      <w:r>
        <w:rPr>
          <w:rFonts w:ascii="黑体" w:hAnsi="黑体" w:eastAsia="黑体"/>
          <w:color w:val="000000" w:themeColor="text1"/>
          <w:sz w:val="28"/>
          <w:szCs w:val="28"/>
          <w14:textFill>
            <w14:solidFill>
              <w14:schemeClr w14:val="tx1"/>
            </w14:solidFill>
          </w14:textFill>
        </w:rPr>
        <w:t>要求</w:t>
      </w:r>
      <w:bookmarkEnd w:id="175"/>
    </w:p>
    <w:p w14:paraId="2A56B059">
      <w:pPr>
        <w:spacing w:before="156" w:beforeLines="50" w:line="420" w:lineRule="exact"/>
        <w:ind w:firstLine="422" w:firstLineChars="201"/>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一、</w:t>
      </w:r>
      <w:r>
        <w:rPr>
          <w:rFonts w:hint="eastAsia" w:ascii="宋体" w:hAnsi="宋体" w:cs="宋体"/>
          <w:b/>
          <w:bCs/>
          <w:color w:val="000000" w:themeColor="text1"/>
          <w:szCs w:val="21"/>
          <w14:textFill>
            <w14:solidFill>
              <w14:schemeClr w14:val="tx1"/>
            </w14:solidFill>
          </w14:textFill>
        </w:rPr>
        <w:t>采购项目交付或者实施的时间和地点</w:t>
      </w:r>
    </w:p>
    <w:p w14:paraId="6A4959B8">
      <w:pPr>
        <w:spacing w:line="420" w:lineRule="exact"/>
        <w:ind w:firstLine="420" w:firstLineChars="200"/>
        <w:rPr>
          <w:rFonts w:ascii="宋体" w:hAnsi="宋体"/>
          <w:bCs/>
          <w:szCs w:val="21"/>
        </w:rPr>
      </w:pPr>
      <w:r>
        <w:rPr>
          <w:rFonts w:hint="eastAsia" w:ascii="宋体" w:hAnsi="宋体"/>
          <w:bCs/>
          <w:szCs w:val="21"/>
        </w:rPr>
        <w:t>1.1 交货时间：国产设备在合同签订后30天内；进口设备在合同签定后90天内（如遇法定节假日或相关政策调整，交货时间以采购人通知为准）。如延期到货，中标人需严格按照民法典相关规定支付违约金。</w:t>
      </w:r>
    </w:p>
    <w:p w14:paraId="3EB87179">
      <w:pPr>
        <w:spacing w:line="420" w:lineRule="exact"/>
        <w:ind w:firstLine="420" w:firstLineChars="200"/>
        <w:rPr>
          <w:rFonts w:ascii="宋体" w:hAnsi="宋体"/>
          <w:bCs/>
          <w:color w:val="auto"/>
          <w:szCs w:val="21"/>
        </w:rPr>
      </w:pPr>
      <w:r>
        <w:rPr>
          <w:rFonts w:hint="eastAsia" w:ascii="宋体" w:hAnsi="宋体"/>
          <w:bCs/>
          <w:color w:val="auto"/>
          <w:szCs w:val="21"/>
        </w:rPr>
        <w:t>1.2 付款方式：</w:t>
      </w:r>
    </w:p>
    <w:p w14:paraId="4A549031">
      <w:pPr>
        <w:spacing w:line="420" w:lineRule="exact"/>
        <w:ind w:firstLine="420" w:firstLineChars="0"/>
        <w:rPr>
          <w:rFonts w:hint="eastAsia" w:ascii="宋体" w:hAnsi="宋体"/>
          <w:bCs/>
          <w:szCs w:val="21"/>
        </w:rPr>
      </w:pPr>
      <w:r>
        <w:rPr>
          <w:rFonts w:hint="eastAsia" w:ascii="宋体" w:hAnsi="宋体"/>
          <w:bCs/>
          <w:szCs w:val="21"/>
        </w:rPr>
        <w:t>1.2.1 履约担保金：</w:t>
      </w:r>
    </w:p>
    <w:p w14:paraId="69833CEA">
      <w:pPr>
        <w:spacing w:line="420" w:lineRule="exact"/>
        <w:ind w:firstLine="420" w:firstLineChars="0"/>
        <w:rPr>
          <w:rFonts w:hint="eastAsia" w:ascii="宋体" w:hAnsi="宋体" w:eastAsia="宋体" w:cs="宋体"/>
          <w:color w:val="auto"/>
        </w:rPr>
      </w:pPr>
      <w:r>
        <w:rPr>
          <w:rFonts w:hint="eastAsia" w:ascii="宋体" w:hAnsi="宋体" w:cs="宋体"/>
          <w:color w:val="auto"/>
          <w:lang w:val="en-US" w:eastAsia="zh-CN"/>
        </w:rPr>
        <w:t>(1)</w:t>
      </w:r>
      <w:r>
        <w:rPr>
          <w:rFonts w:hint="eastAsia" w:ascii="宋体" w:hAnsi="宋体" w:eastAsia="宋体" w:cs="宋体"/>
          <w:color w:val="auto"/>
        </w:rPr>
        <w:t>设备履约保证金：中标人领取中标通知书后，按合同设备总价款的10%向招标人支付履约保证金，履约保证金在招标人验收合格满一年后全额无息退还给中标人。</w:t>
      </w:r>
    </w:p>
    <w:p w14:paraId="3C9021B0">
      <w:pPr>
        <w:spacing w:line="420" w:lineRule="exact"/>
        <w:ind w:firstLine="420" w:firstLineChars="0"/>
        <w:rPr>
          <w:rFonts w:hint="eastAsia" w:ascii="宋体" w:hAnsi="宋体" w:eastAsia="宋体" w:cs="宋体"/>
          <w:color w:val="auto"/>
        </w:rPr>
      </w:pPr>
      <w:r>
        <w:rPr>
          <w:rFonts w:hint="eastAsia" w:ascii="宋体" w:hAnsi="宋体" w:cs="宋体"/>
          <w:color w:val="auto"/>
          <w:lang w:val="en-US" w:eastAsia="zh-CN"/>
        </w:rPr>
        <w:t>(2)</w:t>
      </w:r>
      <w:r>
        <w:rPr>
          <w:rFonts w:hint="eastAsia" w:ascii="宋体" w:hAnsi="宋体" w:eastAsia="宋体" w:cs="宋体"/>
          <w:color w:val="auto"/>
        </w:rPr>
        <w:t>耗材履约保证金：须向采购人缴纳预计年使用量合计的3%作为履约保证金。在合同期满后，无质量问题和法律纠纷，履约保证金将一次性全额无息原路退还。</w:t>
      </w:r>
    </w:p>
    <w:p w14:paraId="59353CFF">
      <w:pPr>
        <w:spacing w:line="420" w:lineRule="exact"/>
        <w:ind w:firstLine="420" w:firstLineChars="200"/>
        <w:rPr>
          <w:rFonts w:ascii="宋体" w:hAnsi="宋体"/>
          <w:bCs/>
          <w:szCs w:val="21"/>
        </w:rPr>
      </w:pPr>
      <w:r>
        <w:rPr>
          <w:rFonts w:hint="eastAsia" w:ascii="宋体" w:hAnsi="宋体"/>
          <w:bCs/>
          <w:szCs w:val="21"/>
        </w:rPr>
        <w:t>医院账户：开户银行：中国银行长沙市湘雅支行</w:t>
      </w:r>
    </w:p>
    <w:p w14:paraId="0A6BE960">
      <w:pPr>
        <w:spacing w:line="420" w:lineRule="exact"/>
        <w:ind w:firstLine="1417" w:firstLineChars="675"/>
        <w:rPr>
          <w:rFonts w:ascii="宋体" w:hAnsi="宋体"/>
          <w:bCs/>
          <w:szCs w:val="21"/>
        </w:rPr>
      </w:pPr>
      <w:r>
        <w:rPr>
          <w:rFonts w:hint="eastAsia" w:ascii="宋体" w:hAnsi="宋体"/>
          <w:bCs/>
          <w:szCs w:val="21"/>
        </w:rPr>
        <w:t>银行账户：601557349900</w:t>
      </w:r>
    </w:p>
    <w:p w14:paraId="434C5B77">
      <w:pPr>
        <w:spacing w:line="420" w:lineRule="exact"/>
        <w:ind w:firstLine="1417" w:firstLineChars="675"/>
        <w:rPr>
          <w:rFonts w:ascii="宋体" w:hAnsi="宋体"/>
          <w:bCs/>
          <w:szCs w:val="21"/>
        </w:rPr>
      </w:pPr>
      <w:r>
        <w:rPr>
          <w:rFonts w:hint="eastAsia" w:ascii="宋体" w:hAnsi="宋体"/>
          <w:bCs/>
          <w:szCs w:val="21"/>
        </w:rPr>
        <w:t>电话号码：0731-84327546</w:t>
      </w:r>
    </w:p>
    <w:p w14:paraId="01ECF2CA">
      <w:pPr>
        <w:spacing w:line="420" w:lineRule="exact"/>
        <w:ind w:firstLine="420" w:firstLineChars="200"/>
        <w:rPr>
          <w:rFonts w:hint="eastAsia" w:ascii="宋体" w:hAnsi="宋体"/>
          <w:bCs/>
          <w:szCs w:val="21"/>
        </w:rPr>
      </w:pPr>
      <w:r>
        <w:rPr>
          <w:rFonts w:hint="eastAsia" w:ascii="宋体" w:hAnsi="宋体"/>
          <w:bCs/>
          <w:szCs w:val="21"/>
        </w:rPr>
        <w:t>1.</w:t>
      </w:r>
      <w:r>
        <w:rPr>
          <w:rFonts w:hint="eastAsia" w:ascii="宋体" w:hAnsi="宋体"/>
          <w:bCs/>
          <w:szCs w:val="21"/>
          <w:lang w:val="en-US" w:eastAsia="zh-CN"/>
        </w:rPr>
        <w:t>3</w:t>
      </w:r>
      <w:r>
        <w:rPr>
          <w:rFonts w:hint="eastAsia" w:ascii="宋体" w:hAnsi="宋体"/>
          <w:bCs/>
          <w:szCs w:val="21"/>
        </w:rPr>
        <w:t>.</w:t>
      </w:r>
      <w:r>
        <w:rPr>
          <w:rFonts w:hint="eastAsia" w:ascii="宋体" w:hAnsi="宋体"/>
          <w:bCs/>
          <w:szCs w:val="21"/>
          <w:lang w:val="en-US" w:eastAsia="zh-CN"/>
        </w:rPr>
        <w:t>1</w:t>
      </w:r>
      <w:r>
        <w:rPr>
          <w:rFonts w:hint="eastAsia" w:ascii="宋体" w:hAnsi="宋体"/>
          <w:bCs/>
          <w:szCs w:val="21"/>
        </w:rPr>
        <w:t xml:space="preserve"> </w:t>
      </w:r>
      <w:r>
        <w:rPr>
          <w:rFonts w:hint="eastAsia" w:ascii="宋体" w:hAnsi="宋体" w:cs="Times New Roman"/>
          <w:bCs/>
          <w:szCs w:val="21"/>
          <w:lang w:val="en-US" w:eastAsia="zh-CN"/>
        </w:rPr>
        <w:t>设备</w:t>
      </w:r>
      <w:r>
        <w:rPr>
          <w:rFonts w:hint="eastAsia" w:ascii="宋体" w:hAnsi="宋体" w:eastAsia="宋体" w:cs="Times New Roman"/>
          <w:bCs/>
          <w:szCs w:val="21"/>
          <w:lang w:val="zh-CN"/>
        </w:rPr>
        <w:t>付款方式：</w:t>
      </w:r>
    </w:p>
    <w:p w14:paraId="55A26C10">
      <w:pPr>
        <w:spacing w:line="420" w:lineRule="exact"/>
        <w:ind w:firstLine="420" w:firstLineChars="200"/>
        <w:rPr>
          <w:rFonts w:hint="eastAsia" w:ascii="宋体" w:hAnsi="宋体"/>
          <w:bCs/>
          <w:szCs w:val="21"/>
        </w:rPr>
      </w:pPr>
      <w:r>
        <w:rPr>
          <w:rFonts w:hint="eastAsia" w:ascii="宋体" w:hAnsi="宋体"/>
          <w:bCs/>
          <w:szCs w:val="21"/>
        </w:rPr>
        <w:t>设备全部到货且验收合格后凭全额发票（必须由中标人自行验证真伪随发票一并提供），招标人向中标人支付</w:t>
      </w:r>
      <w:r>
        <w:rPr>
          <w:rFonts w:hint="eastAsia" w:ascii="宋体" w:hAnsi="宋体"/>
          <w:bCs/>
          <w:szCs w:val="21"/>
          <w:lang w:val="en-US" w:eastAsia="zh-CN"/>
        </w:rPr>
        <w:t>设备</w:t>
      </w:r>
      <w:r>
        <w:rPr>
          <w:rFonts w:hint="eastAsia" w:ascii="宋体" w:hAnsi="宋体"/>
          <w:bCs/>
          <w:szCs w:val="21"/>
        </w:rPr>
        <w:t>合同总金额的100%。</w:t>
      </w:r>
    </w:p>
    <w:p w14:paraId="4C2F82BD">
      <w:pPr>
        <w:spacing w:line="420" w:lineRule="exact"/>
        <w:ind w:firstLine="420" w:firstLineChars="200"/>
        <w:rPr>
          <w:rFonts w:hint="eastAsia" w:ascii="宋体" w:hAnsi="宋体" w:eastAsia="宋体" w:cs="Times New Roman"/>
          <w:bCs/>
          <w:szCs w:val="21"/>
          <w:lang w:val="zh-CN"/>
        </w:rPr>
      </w:pPr>
      <w:r>
        <w:rPr>
          <w:rFonts w:hint="eastAsia" w:ascii="宋体" w:hAnsi="宋体" w:eastAsia="宋体" w:cs="Times New Roman"/>
          <w:bCs/>
          <w:szCs w:val="21"/>
          <w:lang w:val="zh-CN"/>
        </w:rPr>
        <w:t>1.</w:t>
      </w:r>
      <w:r>
        <w:rPr>
          <w:rFonts w:hint="eastAsia" w:ascii="宋体" w:hAnsi="宋体" w:eastAsia="宋体" w:cs="Times New Roman"/>
          <w:bCs/>
          <w:szCs w:val="21"/>
          <w:lang w:val="en-US" w:eastAsia="zh-CN"/>
        </w:rPr>
        <w:t>3</w:t>
      </w:r>
      <w:r>
        <w:rPr>
          <w:rFonts w:hint="eastAsia" w:ascii="宋体" w:hAnsi="宋体" w:eastAsia="宋体" w:cs="Times New Roman"/>
          <w:bCs/>
          <w:szCs w:val="21"/>
          <w:lang w:val="zh-CN"/>
        </w:rPr>
        <w:t>.2 耗材付款方式：</w:t>
      </w:r>
    </w:p>
    <w:p w14:paraId="55EDB5DE">
      <w:pPr>
        <w:spacing w:line="420" w:lineRule="exact"/>
        <w:ind w:firstLine="420" w:firstLineChars="200"/>
        <w:rPr>
          <w:rFonts w:hint="eastAsia" w:ascii="宋体" w:hAnsi="宋体" w:eastAsia="宋体" w:cs="Times New Roman"/>
          <w:bCs/>
          <w:szCs w:val="21"/>
          <w:lang w:val="zh-CN"/>
        </w:rPr>
      </w:pPr>
      <w:r>
        <w:rPr>
          <w:rFonts w:hint="eastAsia" w:ascii="宋体" w:hAnsi="宋体" w:eastAsia="宋体" w:cs="Times New Roman"/>
          <w:bCs/>
          <w:szCs w:val="21"/>
          <w:lang w:val="zh-CN"/>
        </w:rPr>
        <w:t>1.</w:t>
      </w:r>
      <w:r>
        <w:rPr>
          <w:rFonts w:hint="eastAsia" w:ascii="宋体" w:hAnsi="宋体" w:eastAsia="宋体" w:cs="Times New Roman"/>
          <w:bCs/>
          <w:szCs w:val="21"/>
          <w:lang w:val="en-US" w:eastAsia="zh-CN"/>
        </w:rPr>
        <w:t>3</w:t>
      </w:r>
      <w:r>
        <w:rPr>
          <w:rFonts w:hint="eastAsia" w:ascii="宋体" w:hAnsi="宋体" w:eastAsia="宋体" w:cs="Times New Roman"/>
          <w:bCs/>
          <w:szCs w:val="21"/>
          <w:lang w:val="zh-CN"/>
        </w:rPr>
        <w:t>.2.1.中标人送货经验收合格五个月后，招标人每月根据实际使用产品数量进行结算，供应商据此开具发票（发票必须由供应商自行验证真伪随同发票一并提供）。</w:t>
      </w:r>
      <w:r>
        <w:rPr>
          <w:rFonts w:hint="eastAsia" w:ascii="宋体" w:hAnsi="宋体" w:cs="Times New Roman"/>
          <w:bCs/>
          <w:szCs w:val="21"/>
          <w:lang w:val="zh-CN"/>
        </w:rPr>
        <w:t>（</w:t>
      </w:r>
      <w:r>
        <w:rPr>
          <w:rFonts w:hint="eastAsia" w:ascii="宋体" w:hAnsi="宋体" w:cs="Times New Roman"/>
          <w:bCs/>
          <w:szCs w:val="21"/>
          <w:lang w:val="en-US" w:eastAsia="zh-CN"/>
        </w:rPr>
        <w:t>按中小企业政策执行</w:t>
      </w:r>
      <w:r>
        <w:rPr>
          <w:rFonts w:hint="eastAsia" w:ascii="宋体" w:hAnsi="宋体" w:cs="Times New Roman"/>
          <w:bCs/>
          <w:szCs w:val="21"/>
          <w:lang w:val="zh-CN"/>
        </w:rPr>
        <w:t>）</w:t>
      </w:r>
    </w:p>
    <w:p w14:paraId="729A9925">
      <w:pPr>
        <w:spacing w:line="420" w:lineRule="exact"/>
        <w:ind w:firstLine="420" w:firstLineChars="200"/>
        <w:rPr>
          <w:rFonts w:hint="eastAsia" w:ascii="宋体" w:hAnsi="宋体" w:eastAsia="宋体" w:cs="Times New Roman"/>
          <w:bCs/>
          <w:szCs w:val="21"/>
          <w:lang w:val="zh-CN"/>
        </w:rPr>
      </w:pPr>
      <w:r>
        <w:rPr>
          <w:rFonts w:hint="eastAsia" w:ascii="宋体" w:hAnsi="宋体" w:eastAsia="宋体" w:cs="Times New Roman"/>
          <w:bCs/>
          <w:szCs w:val="21"/>
          <w:lang w:val="zh-CN"/>
        </w:rPr>
        <w:t>1.</w:t>
      </w:r>
      <w:r>
        <w:rPr>
          <w:rFonts w:hint="eastAsia" w:ascii="宋体" w:hAnsi="宋体" w:eastAsia="宋体" w:cs="Times New Roman"/>
          <w:bCs/>
          <w:szCs w:val="21"/>
          <w:lang w:val="en-US" w:eastAsia="zh-CN"/>
        </w:rPr>
        <w:t>3</w:t>
      </w:r>
      <w:r>
        <w:rPr>
          <w:rFonts w:hint="eastAsia" w:ascii="宋体" w:hAnsi="宋体" w:eastAsia="宋体" w:cs="Times New Roman"/>
          <w:bCs/>
          <w:szCs w:val="21"/>
          <w:lang w:val="zh-CN"/>
        </w:rPr>
        <w:t>.2.2.本合同所示产品为单价，在合同期内需适时调整。若遇市场（包括但不限于供应商及其总代、厂家等）价格下调，中标人应主动及时向招标人递交降价函，于次月执行，降价函作为本合同补充附件双方保存。</w:t>
      </w:r>
    </w:p>
    <w:p w14:paraId="5DC91F3C">
      <w:pPr>
        <w:spacing w:line="420" w:lineRule="exact"/>
        <w:ind w:firstLine="420" w:firstLineChars="200"/>
        <w:rPr>
          <w:rFonts w:hint="eastAsia" w:ascii="宋体" w:hAnsi="宋体" w:eastAsia="宋体" w:cs="Times New Roman"/>
          <w:bCs/>
          <w:szCs w:val="21"/>
          <w:lang w:val="zh-CN"/>
        </w:rPr>
      </w:pPr>
      <w:r>
        <w:rPr>
          <w:rFonts w:hint="eastAsia" w:ascii="宋体" w:hAnsi="宋体" w:eastAsia="宋体" w:cs="Times New Roman"/>
          <w:bCs/>
          <w:szCs w:val="21"/>
          <w:lang w:val="zh-CN"/>
        </w:rPr>
        <w:t>1.</w:t>
      </w:r>
      <w:r>
        <w:rPr>
          <w:rFonts w:hint="eastAsia" w:ascii="宋体" w:hAnsi="宋体" w:eastAsia="宋体" w:cs="Times New Roman"/>
          <w:bCs/>
          <w:szCs w:val="21"/>
          <w:lang w:val="en-US" w:eastAsia="zh-CN"/>
        </w:rPr>
        <w:t>3</w:t>
      </w:r>
      <w:r>
        <w:rPr>
          <w:rFonts w:hint="eastAsia" w:ascii="宋体" w:hAnsi="宋体" w:eastAsia="宋体" w:cs="Times New Roman"/>
          <w:bCs/>
          <w:szCs w:val="21"/>
          <w:lang w:val="zh-CN"/>
        </w:rPr>
        <w:t>.2.3.中标人保证产品价格不高于全国医疗机构实际供货的最低价格，否则招标人有权终止合同，且已供货的产品按全国最低价的9折进行结算。合同期内中标人不得擅自上调供货价格。若因政策原因需要调价，须经招标人书面同意，并按有关程序办理。</w:t>
      </w:r>
    </w:p>
    <w:p w14:paraId="66EEB64B">
      <w:pPr>
        <w:spacing w:line="420" w:lineRule="exact"/>
        <w:ind w:firstLine="420" w:firstLineChars="200"/>
        <w:rPr>
          <w:rFonts w:hint="eastAsia" w:ascii="宋体" w:hAnsi="宋体" w:eastAsia="宋体" w:cs="Times New Roman"/>
          <w:bCs/>
          <w:szCs w:val="21"/>
          <w:lang w:val="zh-CN"/>
        </w:rPr>
      </w:pPr>
      <w:r>
        <w:rPr>
          <w:rFonts w:hint="eastAsia" w:ascii="宋体" w:hAnsi="宋体" w:eastAsia="宋体" w:cs="Times New Roman"/>
          <w:bCs/>
          <w:szCs w:val="21"/>
          <w:lang w:val="zh-CN"/>
        </w:rPr>
        <w:t>具体以双方实际签订合同为准。</w:t>
      </w:r>
    </w:p>
    <w:p w14:paraId="730FFD44">
      <w:pPr>
        <w:spacing w:line="420" w:lineRule="exact"/>
        <w:ind w:firstLine="420" w:firstLineChars="200"/>
      </w:pPr>
      <w:r>
        <w:rPr>
          <w:rFonts w:hint="eastAsia" w:ascii="宋体" w:hAnsi="宋体"/>
          <w:bCs/>
          <w:szCs w:val="21"/>
        </w:rPr>
        <w:t>1.</w:t>
      </w:r>
      <w:r>
        <w:rPr>
          <w:rFonts w:hint="eastAsia" w:ascii="宋体" w:hAnsi="宋体"/>
          <w:bCs/>
          <w:szCs w:val="21"/>
          <w:lang w:val="en-US" w:eastAsia="zh-CN"/>
        </w:rPr>
        <w:t>4</w:t>
      </w:r>
      <w:r>
        <w:rPr>
          <w:rFonts w:hint="eastAsia" w:ascii="宋体" w:hAnsi="宋体"/>
          <w:bCs/>
          <w:szCs w:val="21"/>
        </w:rPr>
        <w:t xml:space="preserve"> 交货地点：买方指定地点（中南大学湘雅医院）。</w:t>
      </w:r>
    </w:p>
    <w:p w14:paraId="24864CB0">
      <w:pPr>
        <w:spacing w:before="156" w:beforeLines="50" w:line="420" w:lineRule="exact"/>
        <w:ind w:firstLine="422" w:firstLineChars="201"/>
        <w:rPr>
          <w:rFonts w:ascii="宋体" w:hAnsi="宋体"/>
          <w:bCs/>
          <w:szCs w:val="21"/>
        </w:rPr>
      </w:pPr>
      <w:r>
        <w:rPr>
          <w:rFonts w:hint="eastAsia" w:ascii="宋体" w:hAnsi="宋体"/>
          <w:b/>
          <w:bCs/>
          <w:color w:val="000000" w:themeColor="text1"/>
          <w:szCs w:val="21"/>
          <w14:textFill>
            <w14:solidFill>
              <w14:schemeClr w14:val="tx1"/>
            </w14:solidFill>
          </w14:textFill>
        </w:rPr>
        <w:t>二、附件及零配件（包括专用工具）、备品备件的要求</w:t>
      </w:r>
      <w:r>
        <w:rPr>
          <w:rFonts w:hint="eastAsia" w:ascii="宋体" w:hAnsi="宋体"/>
          <w:b/>
          <w:bCs/>
          <w:color w:val="000000" w:themeColor="text1"/>
          <w:szCs w:val="21"/>
          <w14:textFill>
            <w14:solidFill>
              <w14:schemeClr w14:val="tx1"/>
            </w14:solidFill>
          </w14:textFill>
        </w:rPr>
        <w:br w:type="textWrapping"/>
      </w:r>
      <w:r>
        <w:rPr>
          <w:rFonts w:hint="eastAsia" w:ascii="宋体" w:hAnsi="宋体"/>
          <w:b/>
          <w:bCs/>
          <w:color w:val="000000" w:themeColor="text1"/>
          <w:szCs w:val="21"/>
          <w:lang w:val="en-US" w:eastAsia="zh-CN"/>
          <w14:textFill>
            <w14:solidFill>
              <w14:schemeClr w14:val="tx1"/>
            </w14:solidFill>
          </w14:textFill>
        </w:rPr>
        <w:tab/>
      </w:r>
      <w:r>
        <w:rPr>
          <w:rFonts w:hint="eastAsia" w:ascii="宋体" w:hAnsi="宋体"/>
          <w:bCs/>
          <w:szCs w:val="21"/>
        </w:rPr>
        <w:t>2.1 特殊工具：投标人应向采购人提供安装、维修所需的特殊专用工具（含维修软件）及清单，其费用包括在投标总价之内。</w:t>
      </w:r>
    </w:p>
    <w:p w14:paraId="27ED913C">
      <w:pPr>
        <w:spacing w:line="420" w:lineRule="exact"/>
        <w:ind w:firstLine="420" w:firstLineChars="200"/>
        <w:rPr>
          <w:rFonts w:ascii="宋体" w:hAnsi="宋体"/>
          <w:bCs/>
          <w:szCs w:val="21"/>
        </w:rPr>
      </w:pPr>
      <w:r>
        <w:rPr>
          <w:rFonts w:hint="eastAsia" w:ascii="宋体" w:hAnsi="宋体"/>
          <w:bCs/>
          <w:szCs w:val="21"/>
        </w:rPr>
        <w:t>2.2 投标人应在投标文件中提供按出厂标准供应的主要备品备件价格清单及其制造商名称、地址。如采购人质保期后购买备品备件，其价格不能超过此清单价格。</w:t>
      </w:r>
    </w:p>
    <w:p w14:paraId="1B2002DC">
      <w:pPr>
        <w:spacing w:line="420" w:lineRule="exact"/>
        <w:ind w:firstLine="420" w:firstLineChars="200"/>
        <w:rPr>
          <w:rFonts w:ascii="宋体" w:hAnsi="宋体"/>
          <w:bCs/>
          <w:szCs w:val="21"/>
        </w:rPr>
      </w:pPr>
      <w:r>
        <w:rPr>
          <w:rFonts w:hint="eastAsia" w:ascii="宋体" w:hAnsi="宋体"/>
          <w:bCs/>
          <w:szCs w:val="21"/>
        </w:rPr>
        <w:t>2.3 投标人所投货物零配件保证8年以上的供应期。在设备正常有效期寿命内提供各种维修、供应、更换服务，并且保证每周7天向采购人开放。所需零配件根据采购人要求以最快方式迅速发送。</w:t>
      </w:r>
    </w:p>
    <w:p w14:paraId="6BBDDBFB">
      <w:pPr>
        <w:spacing w:line="420" w:lineRule="exact"/>
        <w:ind w:firstLine="420" w:firstLineChars="200"/>
        <w:rPr>
          <w:rFonts w:ascii="宋体" w:hAnsi="宋体"/>
          <w:bCs/>
          <w:szCs w:val="21"/>
        </w:rPr>
      </w:pPr>
      <w:r>
        <w:rPr>
          <w:rFonts w:hint="eastAsia" w:ascii="宋体" w:hAnsi="宋体"/>
          <w:bCs/>
          <w:szCs w:val="21"/>
        </w:rPr>
        <w:t>2.4 货物使用期间，不得强制采购人货物零配件购新退旧。</w:t>
      </w:r>
    </w:p>
    <w:p w14:paraId="70B66CE1">
      <w:pPr>
        <w:spacing w:line="420" w:lineRule="exact"/>
        <w:ind w:firstLine="420" w:firstLineChars="200"/>
        <w:rPr>
          <w:rFonts w:ascii="黑体" w:hAnsi="黑体" w:eastAsia="黑体"/>
          <w:b/>
          <w:color w:val="000000"/>
          <w:sz w:val="24"/>
        </w:rPr>
      </w:pPr>
      <w:r>
        <w:rPr>
          <w:rFonts w:hint="eastAsia" w:ascii="宋体" w:hAnsi="宋体"/>
          <w:bCs/>
          <w:szCs w:val="21"/>
        </w:rPr>
        <w:t>2.5 投标人须在投标文件中提供针对上述内容出具的承诺书。</w:t>
      </w:r>
      <w:r>
        <w:rPr>
          <w:rFonts w:hint="eastAsia" w:ascii="黑体" w:hAnsi="黑体" w:eastAsia="黑体"/>
          <w:b/>
          <w:color w:val="000000"/>
          <w:sz w:val="24"/>
        </w:rPr>
        <w:t xml:space="preserve"> </w:t>
      </w:r>
    </w:p>
    <w:p w14:paraId="19E76083">
      <w:pPr>
        <w:spacing w:before="156" w:beforeLines="50" w:line="420" w:lineRule="exact"/>
        <w:ind w:firstLine="422" w:firstLineChars="201"/>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三、安装调试及验收</w:t>
      </w:r>
    </w:p>
    <w:p w14:paraId="5F9EED0E">
      <w:pPr>
        <w:spacing w:line="420" w:lineRule="exact"/>
        <w:ind w:firstLine="420" w:firstLineChars="200"/>
        <w:rPr>
          <w:rFonts w:ascii="宋体" w:hAnsi="宋体"/>
          <w:bCs/>
          <w:szCs w:val="21"/>
        </w:rPr>
      </w:pPr>
      <w:r>
        <w:rPr>
          <w:rFonts w:hint="eastAsia" w:ascii="宋体" w:hAnsi="宋体"/>
          <w:bCs/>
          <w:szCs w:val="21"/>
        </w:rPr>
        <w:t>3.1 中标人配合和指导采购人对货物储存、安装和使用场地的建设或改良（含配套设施及条件），确保货物达到规定的使用环境，保证使用条件安全。</w:t>
      </w:r>
    </w:p>
    <w:p w14:paraId="38537D3A">
      <w:pPr>
        <w:spacing w:line="420" w:lineRule="exact"/>
        <w:ind w:firstLine="420" w:firstLineChars="200"/>
        <w:rPr>
          <w:rFonts w:ascii="宋体" w:hAnsi="宋体"/>
          <w:bCs/>
          <w:szCs w:val="21"/>
        </w:rPr>
      </w:pPr>
      <w:r>
        <w:rPr>
          <w:rFonts w:hint="eastAsia" w:ascii="宋体" w:hAnsi="宋体"/>
          <w:bCs/>
          <w:szCs w:val="21"/>
        </w:rPr>
        <w:t>3.2 在货物到达使用单位，现场场地符合安装条件后，采购人将通知中标人派技术人员进行安装调试。中标人应派技术人员在7日内到达采购人指定安装地点，并在采购人技术人员在场的情况下开箱清点货物，组织安装、调试，并承担因此发生的一切费用。如中标人未在7日内到达采购人指定安装地点，采购人有权自 行开箱安装调试。开箱如有缺货、错装、损坏或技术问题，中标人应承担全部责任。</w:t>
      </w:r>
    </w:p>
    <w:p w14:paraId="6871FD0A">
      <w:pPr>
        <w:spacing w:line="420" w:lineRule="exact"/>
        <w:ind w:firstLine="420" w:firstLineChars="200"/>
        <w:rPr>
          <w:rFonts w:ascii="宋体" w:hAnsi="宋体"/>
          <w:bCs/>
          <w:szCs w:val="21"/>
        </w:rPr>
      </w:pPr>
      <w:r>
        <w:rPr>
          <w:rFonts w:hint="eastAsia" w:ascii="宋体" w:hAnsi="宋体"/>
          <w:bCs/>
          <w:szCs w:val="21"/>
        </w:rPr>
        <w:t>3.3 在验收报告出具前，中标人需按相关规定，委托国内具备资格的单位对货物进行检验并出具报告，所有费用均由中标人承担。</w:t>
      </w:r>
    </w:p>
    <w:p w14:paraId="5CCC2E11">
      <w:pPr>
        <w:spacing w:line="420" w:lineRule="exact"/>
        <w:ind w:firstLine="420" w:firstLineChars="200"/>
        <w:rPr>
          <w:rFonts w:ascii="宋体" w:hAnsi="宋体"/>
          <w:bCs/>
          <w:szCs w:val="21"/>
        </w:rPr>
      </w:pPr>
      <w:r>
        <w:rPr>
          <w:rFonts w:hint="eastAsia" w:ascii="宋体" w:hAnsi="宋体"/>
          <w:bCs/>
          <w:szCs w:val="21"/>
        </w:rPr>
        <w:t>3.4 设备验收签字前如有任何质量问题，中标人必须无条件更换。</w:t>
      </w:r>
    </w:p>
    <w:p w14:paraId="1812FDB6">
      <w:pPr>
        <w:spacing w:line="420" w:lineRule="exact"/>
        <w:ind w:firstLine="420" w:firstLineChars="200"/>
        <w:rPr>
          <w:rFonts w:ascii="宋体" w:hAnsi="宋体"/>
          <w:bCs/>
          <w:szCs w:val="21"/>
        </w:rPr>
      </w:pPr>
      <w:r>
        <w:rPr>
          <w:rFonts w:hint="eastAsia" w:ascii="宋体" w:hAnsi="宋体"/>
          <w:bCs/>
          <w:szCs w:val="21"/>
        </w:rPr>
        <w:t>3.5 中标人须承担货物验收前的财产保护责任，在验收前出现损坏由中标人负责。在安装运输过程中如出现人员伤亡及财产损坏由中标人承担赔偿责任。</w:t>
      </w:r>
    </w:p>
    <w:p w14:paraId="7B7E0291">
      <w:pPr>
        <w:spacing w:line="420" w:lineRule="exact"/>
        <w:ind w:firstLine="420" w:firstLineChars="200"/>
        <w:rPr>
          <w:rFonts w:ascii="黑体" w:hAnsi="黑体" w:eastAsia="黑体"/>
          <w:b/>
          <w:color w:val="000000"/>
          <w:sz w:val="24"/>
        </w:rPr>
      </w:pPr>
      <w:r>
        <w:rPr>
          <w:rFonts w:hint="eastAsia" w:ascii="宋体" w:hAnsi="宋体"/>
          <w:bCs/>
          <w:szCs w:val="21"/>
        </w:rPr>
        <w:t>3.6设备安装后，采购人按国际和国家标准及厂方标准进行质量验收。中标人应向采购人提供详细的验收标准， 验收手册和部分验收专用仪器，并承担相关费用。设备各项技术性能、指标必须达到合同和技术文件规定的要求。</w:t>
      </w:r>
      <w:r>
        <w:rPr>
          <w:rFonts w:hint="eastAsia" w:ascii="黑体" w:hAnsi="黑体" w:eastAsia="黑体"/>
          <w:b/>
          <w:color w:val="000000"/>
          <w:sz w:val="24"/>
        </w:rPr>
        <w:t xml:space="preserve"> </w:t>
      </w:r>
    </w:p>
    <w:p w14:paraId="13A17EE5">
      <w:pPr>
        <w:spacing w:before="156" w:beforeLines="50" w:line="420" w:lineRule="exact"/>
        <w:ind w:firstLine="422" w:firstLineChars="201"/>
        <w:rPr>
          <w:rFonts w:ascii="宋体" w:hAnsi="宋体"/>
          <w:b/>
          <w:color w:val="000000"/>
          <w:szCs w:val="21"/>
        </w:rPr>
      </w:pPr>
      <w:r>
        <w:rPr>
          <w:rFonts w:hint="eastAsia" w:ascii="宋体" w:hAnsi="宋体"/>
          <w:b/>
          <w:color w:val="000000"/>
        </w:rPr>
        <w:t>四、技术服务（含培训）要求</w:t>
      </w:r>
    </w:p>
    <w:p w14:paraId="4ACFC2A1">
      <w:pPr>
        <w:spacing w:line="420" w:lineRule="exact"/>
        <w:ind w:firstLine="420" w:firstLineChars="200"/>
        <w:rPr>
          <w:rFonts w:ascii="宋体" w:hAnsi="宋体"/>
          <w:bCs/>
          <w:szCs w:val="21"/>
        </w:rPr>
      </w:pPr>
      <w:r>
        <w:rPr>
          <w:rFonts w:hint="eastAsia" w:ascii="宋体" w:hAnsi="宋体"/>
          <w:bCs/>
          <w:szCs w:val="21"/>
        </w:rPr>
        <w:t>4.1 中标人应向采购人随设备提供全套设备技术资料，并译成中文，费用巳包括在投标价格之内。</w:t>
      </w:r>
    </w:p>
    <w:p w14:paraId="188F3FEC">
      <w:pPr>
        <w:spacing w:line="420" w:lineRule="exact"/>
        <w:ind w:firstLine="420" w:firstLineChars="200"/>
        <w:rPr>
          <w:rFonts w:ascii="宋体" w:hAnsi="宋体"/>
          <w:bCs/>
          <w:szCs w:val="21"/>
        </w:rPr>
      </w:pPr>
      <w:r>
        <w:rPr>
          <w:rFonts w:hint="eastAsia" w:ascii="宋体" w:hAnsi="宋体"/>
          <w:bCs/>
          <w:szCs w:val="21"/>
        </w:rPr>
        <w:t>（1） 设备安装图；</w:t>
      </w:r>
    </w:p>
    <w:p w14:paraId="64ACD9D9">
      <w:pPr>
        <w:spacing w:line="420" w:lineRule="exact"/>
        <w:ind w:firstLine="420" w:firstLineChars="200"/>
        <w:rPr>
          <w:rFonts w:ascii="宋体" w:hAnsi="宋体"/>
          <w:bCs/>
          <w:szCs w:val="21"/>
        </w:rPr>
      </w:pPr>
      <w:r>
        <w:rPr>
          <w:rFonts w:hint="eastAsia" w:ascii="宋体" w:hAnsi="宋体"/>
          <w:bCs/>
          <w:szCs w:val="21"/>
        </w:rPr>
        <w:t>（2） 电气设备及系统原理图；</w:t>
      </w:r>
    </w:p>
    <w:p w14:paraId="7B4AE559">
      <w:pPr>
        <w:spacing w:line="420" w:lineRule="exact"/>
        <w:ind w:firstLine="420" w:firstLineChars="200"/>
        <w:rPr>
          <w:rFonts w:ascii="宋体" w:hAnsi="宋体"/>
          <w:bCs/>
          <w:szCs w:val="21"/>
        </w:rPr>
      </w:pPr>
      <w:r>
        <w:rPr>
          <w:rFonts w:hint="eastAsia" w:ascii="宋体" w:hAnsi="宋体"/>
          <w:bCs/>
          <w:szCs w:val="21"/>
        </w:rPr>
        <w:t>（3） 电气设备及系统安装线路图；</w:t>
      </w:r>
    </w:p>
    <w:p w14:paraId="360080B4">
      <w:pPr>
        <w:spacing w:line="420" w:lineRule="exact"/>
        <w:ind w:firstLine="420" w:firstLineChars="200"/>
        <w:rPr>
          <w:rFonts w:ascii="宋体" w:hAnsi="宋体"/>
          <w:bCs/>
          <w:szCs w:val="21"/>
        </w:rPr>
      </w:pPr>
      <w:r>
        <w:rPr>
          <w:rFonts w:hint="eastAsia" w:ascii="宋体" w:hAnsi="宋体"/>
          <w:bCs/>
          <w:szCs w:val="21"/>
        </w:rPr>
        <w:t>（4） 构件、机械安装图；</w:t>
      </w:r>
    </w:p>
    <w:p w14:paraId="66180F85">
      <w:pPr>
        <w:spacing w:line="420" w:lineRule="exact"/>
        <w:ind w:firstLine="420" w:firstLineChars="200"/>
        <w:rPr>
          <w:rFonts w:ascii="宋体" w:hAnsi="宋体"/>
          <w:bCs/>
          <w:szCs w:val="21"/>
        </w:rPr>
      </w:pPr>
      <w:r>
        <w:rPr>
          <w:rFonts w:hint="eastAsia" w:ascii="宋体" w:hAnsi="宋体"/>
          <w:bCs/>
          <w:szCs w:val="21"/>
        </w:rPr>
        <w:t>（5） 安装、操作手册；</w:t>
      </w:r>
    </w:p>
    <w:p w14:paraId="5DA20B4F">
      <w:pPr>
        <w:spacing w:line="420" w:lineRule="exact"/>
        <w:ind w:firstLine="420" w:firstLineChars="200"/>
        <w:rPr>
          <w:rFonts w:ascii="宋体" w:hAnsi="宋体"/>
          <w:bCs/>
          <w:szCs w:val="21"/>
        </w:rPr>
      </w:pPr>
      <w:r>
        <w:rPr>
          <w:rFonts w:hint="eastAsia" w:ascii="宋体" w:hAnsi="宋体"/>
          <w:bCs/>
          <w:szCs w:val="21"/>
        </w:rPr>
        <w:t>（6） 故障代码表、维修密码；</w:t>
      </w:r>
    </w:p>
    <w:p w14:paraId="10F59B1D">
      <w:pPr>
        <w:spacing w:line="420" w:lineRule="exact"/>
        <w:ind w:firstLine="420" w:firstLineChars="200"/>
        <w:rPr>
          <w:rFonts w:ascii="宋体" w:hAnsi="宋体"/>
          <w:bCs/>
          <w:szCs w:val="21"/>
        </w:rPr>
      </w:pPr>
      <w:r>
        <w:rPr>
          <w:rFonts w:hint="eastAsia" w:ascii="宋体" w:hAnsi="宋体"/>
          <w:bCs/>
          <w:szCs w:val="21"/>
        </w:rPr>
        <w:t>（7） 维护和维修手册（包括电子版）；</w:t>
      </w:r>
    </w:p>
    <w:p w14:paraId="7CBC3E50">
      <w:pPr>
        <w:spacing w:line="420" w:lineRule="exact"/>
        <w:ind w:firstLine="420" w:firstLineChars="200"/>
        <w:rPr>
          <w:rFonts w:ascii="宋体" w:hAnsi="宋体"/>
          <w:bCs/>
          <w:szCs w:val="21"/>
        </w:rPr>
      </w:pPr>
      <w:r>
        <w:rPr>
          <w:rFonts w:hint="eastAsia" w:ascii="宋体" w:hAnsi="宋体"/>
          <w:bCs/>
          <w:szCs w:val="21"/>
        </w:rPr>
        <w:t>（8） 详细维修用的资料和图纸（包含产品内部主要机械结构与控制电路、管路原理图、控制面板布置图、接线图、装配示意图）；</w:t>
      </w:r>
    </w:p>
    <w:p w14:paraId="1F52152D">
      <w:pPr>
        <w:spacing w:line="420" w:lineRule="exact"/>
        <w:ind w:firstLine="420" w:firstLineChars="200"/>
        <w:rPr>
          <w:rFonts w:ascii="宋体" w:hAnsi="宋体"/>
          <w:bCs/>
          <w:szCs w:val="21"/>
        </w:rPr>
      </w:pPr>
      <w:r>
        <w:rPr>
          <w:rFonts w:hint="eastAsia" w:ascii="宋体" w:hAnsi="宋体"/>
          <w:bCs/>
          <w:szCs w:val="21"/>
        </w:rPr>
        <w:t>（9） 制造、安装标准含技术规范；</w:t>
      </w:r>
    </w:p>
    <w:p w14:paraId="2F5BAD7B">
      <w:pPr>
        <w:spacing w:line="420" w:lineRule="exact"/>
        <w:ind w:firstLine="420" w:firstLineChars="200"/>
        <w:rPr>
          <w:rFonts w:ascii="宋体" w:hAnsi="宋体"/>
          <w:bCs/>
          <w:szCs w:val="21"/>
        </w:rPr>
      </w:pPr>
      <w:r>
        <w:rPr>
          <w:rFonts w:hint="eastAsia" w:ascii="宋体" w:hAnsi="宋体"/>
          <w:bCs/>
          <w:szCs w:val="21"/>
        </w:rPr>
        <w:t>（10） 出厂检验报告及合格证；</w:t>
      </w:r>
    </w:p>
    <w:p w14:paraId="603502B7">
      <w:pPr>
        <w:spacing w:line="420" w:lineRule="exact"/>
        <w:ind w:firstLine="420" w:firstLineChars="200"/>
        <w:rPr>
          <w:rFonts w:ascii="宋体" w:hAnsi="宋体"/>
          <w:bCs/>
          <w:szCs w:val="21"/>
        </w:rPr>
      </w:pPr>
      <w:r>
        <w:rPr>
          <w:rFonts w:hint="eastAsia" w:ascii="宋体" w:hAnsi="宋体"/>
          <w:bCs/>
          <w:szCs w:val="21"/>
        </w:rPr>
        <w:t>（11） 安装和验收报告（包括验收数据资料）；</w:t>
      </w:r>
    </w:p>
    <w:p w14:paraId="7E1216F7">
      <w:pPr>
        <w:spacing w:line="420" w:lineRule="exact"/>
        <w:ind w:firstLine="420" w:firstLineChars="200"/>
        <w:rPr>
          <w:rFonts w:ascii="宋体" w:hAnsi="宋体"/>
          <w:bCs/>
          <w:szCs w:val="21"/>
        </w:rPr>
      </w:pPr>
      <w:r>
        <w:rPr>
          <w:rFonts w:hint="eastAsia" w:ascii="宋体" w:hAnsi="宋体"/>
          <w:bCs/>
          <w:szCs w:val="21"/>
        </w:rPr>
        <w:t>（12） 易损件、零部件和备件清单；</w:t>
      </w:r>
    </w:p>
    <w:p w14:paraId="65CA5AD4">
      <w:pPr>
        <w:spacing w:line="420" w:lineRule="exact"/>
        <w:ind w:firstLine="420" w:firstLineChars="200"/>
        <w:rPr>
          <w:rFonts w:ascii="宋体" w:hAnsi="宋体"/>
          <w:bCs/>
          <w:szCs w:val="21"/>
        </w:rPr>
      </w:pPr>
      <w:r>
        <w:rPr>
          <w:rFonts w:hint="eastAsia" w:ascii="宋体" w:hAnsi="宋体"/>
          <w:bCs/>
          <w:szCs w:val="21"/>
        </w:rPr>
        <w:t>（13） 进口产品还须提供商检证明（必须商检的）、海关报关单（复印件）；</w:t>
      </w:r>
    </w:p>
    <w:p w14:paraId="665819D3">
      <w:pPr>
        <w:spacing w:line="420" w:lineRule="exact"/>
        <w:ind w:firstLine="420" w:firstLineChars="200"/>
        <w:rPr>
          <w:rFonts w:ascii="宋体" w:hAnsi="宋体"/>
          <w:bCs/>
          <w:szCs w:val="21"/>
        </w:rPr>
      </w:pPr>
      <w:r>
        <w:rPr>
          <w:rFonts w:hint="eastAsia" w:ascii="宋体" w:hAnsi="宋体"/>
          <w:bCs/>
          <w:szCs w:val="21"/>
        </w:rPr>
        <w:t>（14） 软件备份光盘。</w:t>
      </w:r>
    </w:p>
    <w:p w14:paraId="0A06DD48">
      <w:pPr>
        <w:spacing w:line="420" w:lineRule="exact"/>
        <w:ind w:firstLine="420" w:firstLineChars="200"/>
        <w:rPr>
          <w:rFonts w:ascii="宋体" w:hAnsi="宋体"/>
          <w:bCs/>
          <w:szCs w:val="21"/>
        </w:rPr>
      </w:pPr>
      <w:r>
        <w:rPr>
          <w:rFonts w:hint="eastAsia" w:ascii="宋体" w:hAnsi="宋体"/>
          <w:bCs/>
          <w:szCs w:val="21"/>
        </w:rPr>
        <w:t>4.2 中标人负责向采购人工作人员（具体人数由采购人确定，包括医师、技术人员）直接提供免费的安装、保修、维修、使用培训服务；操作培训要求在与采购人同级别或以上的医院进行；维修培训要求在厂家维修站或培训中心进行，具体培训时间另行协商。至采购人工作人员能正常操作设备的各种功能、简单的故障排除为止，所需费用全部由中标人负责。</w:t>
      </w:r>
    </w:p>
    <w:p w14:paraId="5DAA1FDF">
      <w:pPr>
        <w:spacing w:line="420" w:lineRule="exact"/>
        <w:ind w:firstLine="420" w:firstLineChars="200"/>
        <w:rPr>
          <w:rFonts w:ascii="宋体" w:hAnsi="宋体"/>
          <w:bCs/>
          <w:szCs w:val="21"/>
        </w:rPr>
      </w:pPr>
      <w:r>
        <w:rPr>
          <w:rFonts w:hint="eastAsia" w:ascii="宋体" w:hAnsi="宋体"/>
          <w:bCs/>
          <w:szCs w:val="21"/>
        </w:rPr>
        <w:t>4.3 投标人须在投标文件中提供详细的培训计划，具体培训时间、地点由采购人另行确定。</w:t>
      </w:r>
    </w:p>
    <w:p w14:paraId="54C30197">
      <w:pPr>
        <w:spacing w:line="420" w:lineRule="exact"/>
        <w:ind w:firstLine="420" w:firstLineChars="200"/>
        <w:rPr>
          <w:rFonts w:ascii="宋体" w:hAnsi="宋体"/>
          <w:color w:val="000000"/>
        </w:rPr>
      </w:pPr>
      <w:r>
        <w:rPr>
          <w:rFonts w:hint="eastAsia" w:ascii="宋体" w:hAnsi="宋体"/>
          <w:bCs/>
          <w:szCs w:val="21"/>
        </w:rPr>
        <w:t>4.4</w:t>
      </w:r>
      <w:r>
        <w:rPr>
          <w:rFonts w:hint="eastAsia" w:ascii="宋体" w:hAnsi="宋体"/>
          <w:bCs/>
          <w:szCs w:val="21"/>
        </w:rPr>
        <w:tab/>
      </w:r>
      <w:r>
        <w:rPr>
          <w:rFonts w:hint="eastAsia" w:ascii="宋体" w:hAnsi="宋体"/>
          <w:bCs/>
          <w:szCs w:val="21"/>
        </w:rPr>
        <w:t>中标人承担该设备连入医院PACS服务、物联网服务等相关服务，并开放设备相关数据。</w:t>
      </w:r>
      <w:r>
        <w:rPr>
          <w:rFonts w:hint="eastAsia" w:ascii="宋体" w:hAnsi="宋体"/>
          <w:color w:val="000000"/>
        </w:rPr>
        <w:t xml:space="preserve"> </w:t>
      </w:r>
    </w:p>
    <w:p w14:paraId="0EB38843">
      <w:pPr>
        <w:spacing w:before="156" w:beforeLines="50" w:line="420" w:lineRule="exact"/>
        <w:ind w:firstLine="422" w:firstLineChars="201"/>
        <w:rPr>
          <w:rFonts w:ascii="宋体" w:hAnsi="宋体"/>
          <w:b/>
          <w:color w:val="000000"/>
        </w:rPr>
      </w:pPr>
      <w:r>
        <w:rPr>
          <w:rFonts w:hint="eastAsia" w:ascii="宋体" w:hAnsi="宋体"/>
          <w:b/>
          <w:color w:val="000000"/>
        </w:rPr>
        <w:t>五、</w:t>
      </w:r>
      <w:r>
        <w:rPr>
          <w:rFonts w:hint="eastAsia" w:ascii="宋体" w:hAnsi="宋体"/>
          <w:b/>
          <w:bCs/>
          <w:color w:val="000000" w:themeColor="text1"/>
          <w:szCs w:val="21"/>
          <w14:textFill>
            <w14:solidFill>
              <w14:schemeClr w14:val="tx1"/>
            </w14:solidFill>
          </w14:textFill>
        </w:rPr>
        <w:t>售后服务</w:t>
      </w:r>
      <w:r>
        <w:rPr>
          <w:rFonts w:hint="eastAsia" w:ascii="宋体" w:hAnsi="宋体"/>
          <w:b/>
          <w:color w:val="000000"/>
        </w:rPr>
        <w:t>要求</w:t>
      </w:r>
    </w:p>
    <w:p w14:paraId="73BACC3D">
      <w:pPr>
        <w:adjustRightInd w:val="0"/>
        <w:snapToGrid w:val="0"/>
        <w:spacing w:line="420" w:lineRule="exact"/>
        <w:ind w:firstLine="420" w:firstLineChars="200"/>
        <w:rPr>
          <w:rFonts w:ascii="宋体" w:hAnsi="宋体"/>
          <w:bCs/>
          <w:szCs w:val="21"/>
        </w:rPr>
      </w:pPr>
      <w:r>
        <w:rPr>
          <w:rFonts w:hint="eastAsia" w:ascii="宋体" w:hAnsi="宋体"/>
          <w:bCs/>
          <w:color w:val="auto"/>
          <w:szCs w:val="21"/>
        </w:rPr>
        <w:t>5.1</w:t>
      </w:r>
      <w:r>
        <w:rPr>
          <w:rFonts w:hint="eastAsia" w:ascii="宋体" w:hAnsi="宋体" w:eastAsia="宋体" w:cs="Times New Roman"/>
          <w:bCs/>
          <w:szCs w:val="21"/>
        </w:rPr>
        <w:t xml:space="preserve"> </w:t>
      </w:r>
      <w:r>
        <w:rPr>
          <w:rFonts w:hint="eastAsia" w:ascii="宋体" w:hAnsi="宋体" w:eastAsia="宋体" w:cs="Times New Roman"/>
          <w:bCs/>
          <w:szCs w:val="21"/>
          <w:lang w:val="en-US" w:eastAsia="zh-CN"/>
        </w:rPr>
        <w:t>质保期内维修与更换有缺陷的货物或部件，质保期满后只收取用工费和投标时承诺的备品备件所需费用。每次维护维修后，应及时向采购人提供相关记录。（费用包含在投标报价内）</w:t>
      </w:r>
      <w:r>
        <w:rPr>
          <w:rFonts w:hint="eastAsia" w:ascii="宋体" w:hAnsi="宋体" w:eastAsia="宋体" w:cs="Times New Roman"/>
          <w:bCs/>
          <w:szCs w:val="21"/>
        </w:rPr>
        <w:t>。</w:t>
      </w:r>
    </w:p>
    <w:p w14:paraId="6C7BFF7B">
      <w:pPr>
        <w:spacing w:line="420" w:lineRule="exact"/>
        <w:ind w:firstLine="420" w:firstLineChars="200"/>
        <w:rPr>
          <w:rFonts w:ascii="宋体" w:hAnsi="宋体"/>
          <w:bCs/>
          <w:szCs w:val="21"/>
        </w:rPr>
      </w:pPr>
      <w:r>
        <w:rPr>
          <w:rFonts w:hint="eastAsia" w:ascii="宋体" w:hAnsi="宋体"/>
          <w:bCs/>
          <w:szCs w:val="21"/>
        </w:rPr>
        <w:t>5.2 售后响应时间：接到买方通知后2小时内响应，24小时内派维修人员到达现场（如遇不可抗力因素除外）并解决一般问题，特殊问题另行协商（如招标技术参数要求有其他规定的，以技术参数要求为准）。如遇更换配件或其它特殊原因短时间内无法解决的，卖方提供备用机以保障买方临床医疗工作的正常开展。维修期间如无法提供备用机的，将按实际停机时间的2倍顺延质保期。</w:t>
      </w:r>
    </w:p>
    <w:p w14:paraId="39DD5FCE">
      <w:pPr>
        <w:spacing w:line="420" w:lineRule="exact"/>
        <w:ind w:firstLine="420" w:firstLineChars="200"/>
        <w:rPr>
          <w:rFonts w:ascii="宋体" w:hAnsi="宋体"/>
          <w:bCs/>
          <w:szCs w:val="21"/>
        </w:rPr>
      </w:pPr>
      <w:r>
        <w:rPr>
          <w:rFonts w:hint="eastAsia" w:ascii="宋体" w:hAnsi="宋体"/>
          <w:bCs/>
          <w:szCs w:val="21"/>
        </w:rPr>
        <w:t>5.3 保修期内免费维修与更换有缺陷的货物或部件，质保期满后只收取用工费和投标时承诺的备品备件所需费用。每次维护维修后，应及时向采购人提供相关记录。</w:t>
      </w:r>
    </w:p>
    <w:p w14:paraId="22F46797">
      <w:pPr>
        <w:spacing w:line="420" w:lineRule="exact"/>
        <w:ind w:firstLine="420" w:firstLineChars="200"/>
        <w:rPr>
          <w:rFonts w:ascii="宋体" w:hAnsi="宋体"/>
          <w:bCs/>
          <w:szCs w:val="21"/>
        </w:rPr>
      </w:pPr>
      <w:r>
        <w:rPr>
          <w:rFonts w:hint="eastAsia" w:ascii="宋体" w:hAnsi="宋体"/>
          <w:bCs/>
          <w:szCs w:val="21"/>
        </w:rPr>
        <w:t>5.4 投标人提供所投货物制造商在国内的售后服务机构及厂家办事处的名称、办公地点和联系方式（如招标技术参数要求有其他规定的，以技术参数要求为准）。</w:t>
      </w:r>
    </w:p>
    <w:p w14:paraId="3B9EB311">
      <w:pPr>
        <w:spacing w:line="420" w:lineRule="exact"/>
        <w:ind w:firstLine="420" w:firstLineChars="200"/>
        <w:rPr>
          <w:rFonts w:ascii="宋体" w:hAnsi="宋体"/>
          <w:bCs/>
          <w:szCs w:val="21"/>
        </w:rPr>
      </w:pPr>
      <w:r>
        <w:rPr>
          <w:rFonts w:hint="eastAsia" w:ascii="宋体" w:hAnsi="宋体"/>
          <w:bCs/>
          <w:szCs w:val="21"/>
        </w:rPr>
        <w:t>5.5 投标人提供所投货物制造商在国内的专业维修工程师，并注明名字、联系方式及简历。（如招标技术参数要求有其他规定的，以技术参数要求为准）</w:t>
      </w:r>
    </w:p>
    <w:p w14:paraId="46A433E7">
      <w:pPr>
        <w:spacing w:line="420" w:lineRule="exact"/>
        <w:ind w:firstLine="420" w:firstLineChars="200"/>
        <w:rPr>
          <w:rFonts w:ascii="宋体" w:hAnsi="宋体"/>
          <w:bCs/>
          <w:szCs w:val="21"/>
        </w:rPr>
      </w:pPr>
      <w:r>
        <w:rPr>
          <w:rFonts w:hint="eastAsia" w:ascii="宋体" w:hAnsi="宋体"/>
          <w:bCs/>
          <w:szCs w:val="21"/>
        </w:rPr>
        <w:t>5.6 投标人所投货物制造商必须具备国内免费维修电话、网络、电传或 E-mail等适当形式的技术支持联系方式，若采购人技术人员提出技术咨询要求时，货物制造商能保证迅速做出响应。</w:t>
      </w:r>
    </w:p>
    <w:p w14:paraId="6CFEF69A">
      <w:pPr>
        <w:spacing w:line="420" w:lineRule="exact"/>
        <w:ind w:firstLine="420" w:firstLineChars="200"/>
        <w:rPr>
          <w:rFonts w:ascii="宋体" w:hAnsi="宋体"/>
          <w:bCs/>
          <w:szCs w:val="21"/>
        </w:rPr>
      </w:pPr>
      <w:r>
        <w:rPr>
          <w:rFonts w:hint="eastAsia" w:ascii="宋体" w:hAnsi="宋体"/>
          <w:bCs/>
          <w:szCs w:val="21"/>
        </w:rPr>
        <w:t>5.7 投标人所投货物制造商必须保证所投设备的正常使用寿命及软件终身免费升级（在不增加新功能的情况下）。</w:t>
      </w:r>
    </w:p>
    <w:p w14:paraId="7C04D89C">
      <w:pPr>
        <w:spacing w:line="420" w:lineRule="exact"/>
        <w:ind w:firstLine="420" w:firstLineChars="200"/>
        <w:rPr>
          <w:rFonts w:ascii="宋体" w:hAnsi="宋体"/>
          <w:bCs/>
          <w:szCs w:val="21"/>
        </w:rPr>
      </w:pPr>
      <w:r>
        <w:rPr>
          <w:rFonts w:hint="eastAsia" w:ascii="宋体" w:hAnsi="宋体"/>
          <w:bCs/>
          <w:szCs w:val="21"/>
        </w:rPr>
        <w:t>5.8 制造商应派技术人员每年对新设备进行1到2次的巡回检修，并出具检修报告。</w:t>
      </w:r>
    </w:p>
    <w:p w14:paraId="240B8869">
      <w:pPr>
        <w:spacing w:line="420" w:lineRule="exact"/>
        <w:ind w:firstLine="420" w:firstLineChars="200"/>
        <w:rPr>
          <w:rFonts w:ascii="宋体" w:hAnsi="宋体"/>
          <w:bCs/>
          <w:szCs w:val="21"/>
        </w:rPr>
      </w:pPr>
      <w:r>
        <w:rPr>
          <w:rFonts w:hint="eastAsia" w:ascii="宋体" w:hAnsi="宋体"/>
          <w:bCs/>
          <w:szCs w:val="21"/>
        </w:rPr>
        <w:t>5.9 投标人须开放设备接口，负责与采购人现有设备和系统联网连接。</w:t>
      </w:r>
    </w:p>
    <w:p w14:paraId="3AEC01B8">
      <w:pPr>
        <w:spacing w:line="420" w:lineRule="exact"/>
        <w:ind w:firstLine="420" w:firstLineChars="200"/>
        <w:rPr>
          <w:rFonts w:ascii="黑体" w:hAnsi="黑体" w:eastAsia="黑体"/>
          <w:b/>
          <w:color w:val="000000"/>
          <w:sz w:val="24"/>
        </w:rPr>
      </w:pPr>
      <w:r>
        <w:rPr>
          <w:rFonts w:hint="eastAsia" w:ascii="宋体" w:hAnsi="宋体"/>
          <w:bCs/>
          <w:szCs w:val="21"/>
        </w:rPr>
        <w:t>5.10 投标人应在投标文件中提供质保期后每年全保的价格清单（此报价不计入投标总价内）。</w:t>
      </w:r>
    </w:p>
    <w:p w14:paraId="2821BCD2">
      <w:pPr>
        <w:spacing w:before="156" w:beforeLines="50" w:line="420" w:lineRule="exact"/>
        <w:ind w:firstLine="422" w:firstLineChars="201"/>
        <w:rPr>
          <w:rFonts w:ascii="宋体" w:hAnsi="宋体"/>
          <w:b/>
          <w:color w:val="000000"/>
          <w:szCs w:val="21"/>
        </w:rPr>
      </w:pPr>
      <w:r>
        <w:rPr>
          <w:rFonts w:hint="eastAsia" w:ascii="宋体" w:hAnsi="宋体"/>
          <w:b/>
          <w:color w:val="000000"/>
        </w:rPr>
        <w:t>六、 其它要求及说明</w:t>
      </w:r>
    </w:p>
    <w:p w14:paraId="0FE3429D">
      <w:pPr>
        <w:spacing w:line="420" w:lineRule="exact"/>
        <w:ind w:firstLine="420" w:firstLineChars="200"/>
        <w:rPr>
          <w:rFonts w:ascii="宋体" w:hAnsi="宋体"/>
          <w:bCs/>
          <w:szCs w:val="21"/>
        </w:rPr>
      </w:pPr>
      <w:r>
        <w:rPr>
          <w:rFonts w:hint="eastAsia" w:ascii="宋体" w:hAnsi="宋体"/>
          <w:bCs/>
          <w:szCs w:val="21"/>
        </w:rPr>
        <w:t>6.1 投标人必须保证提供上述主要参数及配置的全新原装产品，保证提供的所有软件为正版软件。</w:t>
      </w:r>
    </w:p>
    <w:p w14:paraId="3665C259">
      <w:pPr>
        <w:spacing w:line="420" w:lineRule="exact"/>
        <w:ind w:firstLine="420" w:firstLineChars="200"/>
        <w:rPr>
          <w:rFonts w:ascii="宋体" w:hAnsi="宋体"/>
          <w:bCs/>
          <w:szCs w:val="21"/>
        </w:rPr>
      </w:pPr>
      <w:r>
        <w:rPr>
          <w:rFonts w:hint="eastAsia" w:ascii="宋体" w:hAnsi="宋体"/>
          <w:bCs/>
          <w:szCs w:val="21"/>
        </w:rPr>
        <w:t>6.2 投标人应在投标文件中一次性列出所有优惠条件，并作为合同的组成部分之一。</w:t>
      </w:r>
    </w:p>
    <w:p w14:paraId="7D039299">
      <w:pPr>
        <w:spacing w:line="420" w:lineRule="exact"/>
        <w:ind w:firstLine="420" w:firstLineChars="200"/>
        <w:rPr>
          <w:rFonts w:ascii="宋体" w:hAnsi="宋体"/>
          <w:bCs/>
          <w:szCs w:val="21"/>
        </w:rPr>
      </w:pPr>
      <w:r>
        <w:rPr>
          <w:rFonts w:hint="eastAsia" w:ascii="宋体" w:hAnsi="宋体"/>
          <w:bCs/>
          <w:szCs w:val="21"/>
        </w:rPr>
        <w:t>6.3 投标人投标文件中各种参数必须真实可靠，并以提供投标货物制造商公开发布的印刷资料或原版DATA SHEET或检测机出具的检测报告为准。如制造商公开发布的印刷资料或原版DATA HEET与检测机构出具的检测报告不一致时，以检测机构出具的检测报告为准。投标文件中还须提供所投设备完整的原版技术说明、彩页样本等，投标人如代表外商，必须提供所投设备的英文原版印刷的设备技术指标参数文件，并提供中文翻译文件。</w:t>
      </w:r>
    </w:p>
    <w:p w14:paraId="0A1B7571">
      <w:pPr>
        <w:spacing w:line="420" w:lineRule="exact"/>
        <w:ind w:firstLine="420" w:firstLineChars="200"/>
        <w:rPr>
          <w:rFonts w:ascii="宋体" w:hAnsi="宋体"/>
          <w:bCs/>
          <w:szCs w:val="21"/>
        </w:rPr>
      </w:pPr>
      <w:r>
        <w:rPr>
          <w:rFonts w:hint="eastAsia" w:ascii="宋体" w:hAnsi="宋体"/>
          <w:bCs/>
          <w:szCs w:val="21"/>
        </w:rPr>
        <w:t>6.4 装机后在设备醒目位置粘贴小贴士，内容包括本机器安装时间、保修期和售后维修电话。医疗器械及其外包装上必须按照国务院药品监督管理部门的规定，标明产品注册证书编号。</w:t>
      </w:r>
    </w:p>
    <w:p w14:paraId="12BEDBDB">
      <w:pPr>
        <w:spacing w:line="420" w:lineRule="exact"/>
        <w:ind w:firstLine="420" w:firstLineChars="200"/>
        <w:rPr>
          <w:rFonts w:ascii="宋体" w:hAnsi="宋体"/>
          <w:b/>
          <w:color w:val="000000"/>
        </w:rPr>
      </w:pPr>
      <w:r>
        <w:rPr>
          <w:rFonts w:hint="eastAsia" w:ascii="宋体" w:hAnsi="宋体"/>
          <w:b/>
          <w:color w:val="000000"/>
        </w:rPr>
        <w:t>★6.5 所投设</w:t>
      </w:r>
      <w:r>
        <w:rPr>
          <w:rFonts w:hint="eastAsia" w:ascii="宋体" w:hAnsi="宋体"/>
          <w:b/>
        </w:rPr>
        <w:t>备如有试剂或耗</w:t>
      </w:r>
      <w:r>
        <w:rPr>
          <w:rFonts w:hint="eastAsia" w:ascii="宋体" w:hAnsi="宋体"/>
          <w:b/>
          <w:color w:val="000000"/>
        </w:rPr>
        <w:t>材，请按下表填写。</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1"/>
        <w:gridCol w:w="1601"/>
        <w:gridCol w:w="1432"/>
        <w:gridCol w:w="1433"/>
        <w:gridCol w:w="1433"/>
        <w:gridCol w:w="2126"/>
      </w:tblGrid>
      <w:tr w14:paraId="0241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pct"/>
            <w:tcBorders>
              <w:top w:val="single" w:color="auto" w:sz="4" w:space="0"/>
              <w:left w:val="single" w:color="auto" w:sz="4" w:space="0"/>
              <w:bottom w:val="single" w:color="auto" w:sz="4" w:space="0"/>
              <w:right w:val="single" w:color="auto" w:sz="4" w:space="0"/>
            </w:tcBorders>
            <w:vAlign w:val="center"/>
          </w:tcPr>
          <w:p w14:paraId="5CD85C65">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color w:val="000000"/>
                <w:szCs w:val="21"/>
              </w:rPr>
            </w:pPr>
            <w:r>
              <w:rPr>
                <w:rFonts w:hint="eastAsia" w:ascii="宋体" w:hAnsi="宋体"/>
                <w:color w:val="000000"/>
              </w:rPr>
              <w:t>设备名称</w:t>
            </w:r>
          </w:p>
        </w:tc>
        <w:tc>
          <w:tcPr>
            <w:tcW w:w="862" w:type="pct"/>
            <w:tcBorders>
              <w:top w:val="single" w:color="auto" w:sz="4" w:space="0"/>
              <w:left w:val="single" w:color="auto" w:sz="4" w:space="0"/>
              <w:bottom w:val="single" w:color="auto" w:sz="4" w:space="0"/>
              <w:right w:val="single" w:color="auto" w:sz="4" w:space="0"/>
            </w:tcBorders>
            <w:vAlign w:val="center"/>
          </w:tcPr>
          <w:p w14:paraId="0E8F961B">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color w:val="000000"/>
                <w:szCs w:val="21"/>
              </w:rPr>
            </w:pPr>
            <w:r>
              <w:rPr>
                <w:rFonts w:hint="eastAsia" w:ascii="宋体" w:hAnsi="宋体"/>
                <w:color w:val="000000"/>
              </w:rPr>
              <w:t>试剂</w:t>
            </w:r>
            <w:r>
              <w:rPr>
                <w:color w:val="000000"/>
              </w:rPr>
              <w:t>/</w:t>
            </w:r>
            <w:r>
              <w:rPr>
                <w:rFonts w:hint="eastAsia" w:ascii="宋体" w:hAnsi="宋体"/>
                <w:color w:val="000000"/>
              </w:rPr>
              <w:t>耗材名称</w:t>
            </w:r>
          </w:p>
        </w:tc>
        <w:tc>
          <w:tcPr>
            <w:tcW w:w="771" w:type="pct"/>
            <w:tcBorders>
              <w:top w:val="single" w:color="auto" w:sz="4" w:space="0"/>
              <w:left w:val="single" w:color="auto" w:sz="4" w:space="0"/>
              <w:bottom w:val="single" w:color="auto" w:sz="4" w:space="0"/>
              <w:right w:val="single" w:color="auto" w:sz="4" w:space="0"/>
            </w:tcBorders>
            <w:vAlign w:val="center"/>
          </w:tcPr>
          <w:p w14:paraId="05ABBA75">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color w:val="000000"/>
                <w:szCs w:val="21"/>
              </w:rPr>
            </w:pPr>
            <w:r>
              <w:rPr>
                <w:rFonts w:hint="eastAsia" w:ascii="宋体" w:hAnsi="宋体"/>
                <w:color w:val="000000"/>
              </w:rPr>
              <w:t>规格及型号</w:t>
            </w:r>
          </w:p>
        </w:tc>
        <w:tc>
          <w:tcPr>
            <w:tcW w:w="771" w:type="pct"/>
            <w:tcBorders>
              <w:top w:val="single" w:color="auto" w:sz="4" w:space="0"/>
              <w:left w:val="single" w:color="auto" w:sz="4" w:space="0"/>
              <w:bottom w:val="single" w:color="auto" w:sz="4" w:space="0"/>
              <w:right w:val="single" w:color="auto" w:sz="4" w:space="0"/>
            </w:tcBorders>
            <w:vAlign w:val="center"/>
          </w:tcPr>
          <w:p w14:paraId="77AC9BE7">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color w:val="000000"/>
                <w:szCs w:val="21"/>
              </w:rPr>
            </w:pPr>
            <w:r>
              <w:rPr>
                <w:rFonts w:hint="eastAsia" w:ascii="宋体" w:hAnsi="宋体"/>
                <w:color w:val="000000"/>
              </w:rPr>
              <w:t>价格</w:t>
            </w:r>
          </w:p>
        </w:tc>
        <w:tc>
          <w:tcPr>
            <w:tcW w:w="771" w:type="pct"/>
            <w:tcBorders>
              <w:top w:val="single" w:color="auto" w:sz="4" w:space="0"/>
              <w:left w:val="single" w:color="auto" w:sz="4" w:space="0"/>
              <w:bottom w:val="single" w:color="auto" w:sz="4" w:space="0"/>
              <w:right w:val="single" w:color="auto" w:sz="4" w:space="0"/>
            </w:tcBorders>
            <w:vAlign w:val="center"/>
          </w:tcPr>
          <w:p w14:paraId="618A497C">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color w:val="000000"/>
                <w:szCs w:val="21"/>
              </w:rPr>
            </w:pPr>
            <w:r>
              <w:rPr>
                <w:rFonts w:hint="eastAsia" w:ascii="宋体" w:hAnsi="宋体"/>
                <w:color w:val="000000"/>
              </w:rPr>
              <w:t>是否开放</w:t>
            </w:r>
          </w:p>
        </w:tc>
        <w:tc>
          <w:tcPr>
            <w:tcW w:w="1144" w:type="pct"/>
            <w:tcBorders>
              <w:top w:val="single" w:color="auto" w:sz="4" w:space="0"/>
              <w:left w:val="single" w:color="auto" w:sz="4" w:space="0"/>
              <w:bottom w:val="single" w:color="auto" w:sz="4" w:space="0"/>
              <w:right w:val="single" w:color="auto" w:sz="4" w:space="0"/>
            </w:tcBorders>
            <w:vAlign w:val="center"/>
          </w:tcPr>
          <w:p w14:paraId="6405C621">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color w:val="000000"/>
                <w:szCs w:val="21"/>
              </w:rPr>
            </w:pPr>
            <w:r>
              <w:rPr>
                <w:rFonts w:hint="eastAsia" w:ascii="宋体" w:hAnsi="宋体" w:eastAsia="宋体" w:cs="Times New Roman"/>
                <w:color w:val="000000"/>
                <w:lang w:val="en-US" w:eastAsia="zh-CN"/>
              </w:rPr>
              <w:t>是否有相同试剂/耗材在采购人处使用</w:t>
            </w:r>
          </w:p>
        </w:tc>
      </w:tr>
      <w:tr w14:paraId="5291D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pct"/>
            <w:tcBorders>
              <w:top w:val="single" w:color="auto" w:sz="4" w:space="0"/>
              <w:left w:val="single" w:color="auto" w:sz="4" w:space="0"/>
              <w:bottom w:val="single" w:color="auto" w:sz="4" w:space="0"/>
              <w:right w:val="single" w:color="auto" w:sz="4" w:space="0"/>
            </w:tcBorders>
            <w:vAlign w:val="center"/>
          </w:tcPr>
          <w:p w14:paraId="4461A3E6">
            <w:pPr>
              <w:spacing w:line="360" w:lineRule="auto"/>
              <w:ind w:firstLine="420"/>
              <w:jc w:val="center"/>
              <w:rPr>
                <w:color w:val="000000"/>
                <w:szCs w:val="21"/>
              </w:rPr>
            </w:pPr>
          </w:p>
        </w:tc>
        <w:tc>
          <w:tcPr>
            <w:tcW w:w="862" w:type="pct"/>
            <w:tcBorders>
              <w:top w:val="single" w:color="auto" w:sz="4" w:space="0"/>
              <w:left w:val="single" w:color="auto" w:sz="4" w:space="0"/>
              <w:bottom w:val="single" w:color="auto" w:sz="4" w:space="0"/>
              <w:right w:val="single" w:color="auto" w:sz="4" w:space="0"/>
            </w:tcBorders>
            <w:vAlign w:val="center"/>
          </w:tcPr>
          <w:p w14:paraId="6340D0D0">
            <w:pPr>
              <w:spacing w:line="360" w:lineRule="auto"/>
              <w:ind w:firstLine="420"/>
              <w:jc w:val="center"/>
              <w:rPr>
                <w:color w:val="000000"/>
                <w:szCs w:val="21"/>
              </w:rPr>
            </w:pPr>
          </w:p>
        </w:tc>
        <w:tc>
          <w:tcPr>
            <w:tcW w:w="771" w:type="pct"/>
            <w:tcBorders>
              <w:top w:val="single" w:color="auto" w:sz="4" w:space="0"/>
              <w:left w:val="single" w:color="auto" w:sz="4" w:space="0"/>
              <w:bottom w:val="single" w:color="auto" w:sz="4" w:space="0"/>
              <w:right w:val="single" w:color="auto" w:sz="4" w:space="0"/>
            </w:tcBorders>
            <w:vAlign w:val="center"/>
          </w:tcPr>
          <w:p w14:paraId="07618599">
            <w:pPr>
              <w:spacing w:line="360" w:lineRule="auto"/>
              <w:ind w:firstLine="420"/>
              <w:jc w:val="center"/>
              <w:rPr>
                <w:color w:val="000000"/>
                <w:szCs w:val="21"/>
              </w:rPr>
            </w:pPr>
          </w:p>
        </w:tc>
        <w:tc>
          <w:tcPr>
            <w:tcW w:w="771" w:type="pct"/>
            <w:tcBorders>
              <w:top w:val="single" w:color="auto" w:sz="4" w:space="0"/>
              <w:left w:val="single" w:color="auto" w:sz="4" w:space="0"/>
              <w:bottom w:val="single" w:color="auto" w:sz="4" w:space="0"/>
              <w:right w:val="single" w:color="auto" w:sz="4" w:space="0"/>
            </w:tcBorders>
            <w:vAlign w:val="center"/>
          </w:tcPr>
          <w:p w14:paraId="6B937E48">
            <w:pPr>
              <w:spacing w:line="360" w:lineRule="auto"/>
              <w:ind w:firstLine="420"/>
              <w:jc w:val="center"/>
              <w:rPr>
                <w:color w:val="000000"/>
                <w:szCs w:val="21"/>
              </w:rPr>
            </w:pPr>
          </w:p>
        </w:tc>
        <w:tc>
          <w:tcPr>
            <w:tcW w:w="771" w:type="pct"/>
            <w:tcBorders>
              <w:top w:val="single" w:color="auto" w:sz="4" w:space="0"/>
              <w:left w:val="single" w:color="auto" w:sz="4" w:space="0"/>
              <w:bottom w:val="single" w:color="auto" w:sz="4" w:space="0"/>
              <w:right w:val="single" w:color="auto" w:sz="4" w:space="0"/>
            </w:tcBorders>
            <w:vAlign w:val="center"/>
          </w:tcPr>
          <w:p w14:paraId="17C691CA">
            <w:pPr>
              <w:spacing w:line="360" w:lineRule="auto"/>
              <w:ind w:firstLine="420"/>
              <w:jc w:val="center"/>
              <w:rPr>
                <w:color w:val="000000"/>
                <w:szCs w:val="21"/>
              </w:rPr>
            </w:pPr>
          </w:p>
        </w:tc>
        <w:tc>
          <w:tcPr>
            <w:tcW w:w="1144" w:type="pct"/>
            <w:tcBorders>
              <w:top w:val="single" w:color="auto" w:sz="4" w:space="0"/>
              <w:left w:val="single" w:color="auto" w:sz="4" w:space="0"/>
              <w:bottom w:val="single" w:color="auto" w:sz="4" w:space="0"/>
              <w:right w:val="single" w:color="auto" w:sz="4" w:space="0"/>
            </w:tcBorders>
            <w:vAlign w:val="center"/>
          </w:tcPr>
          <w:p w14:paraId="295690B0">
            <w:pPr>
              <w:spacing w:line="360" w:lineRule="auto"/>
              <w:ind w:firstLine="420"/>
              <w:jc w:val="center"/>
              <w:rPr>
                <w:color w:val="000000"/>
                <w:szCs w:val="21"/>
              </w:rPr>
            </w:pPr>
          </w:p>
        </w:tc>
      </w:tr>
    </w:tbl>
    <w:p w14:paraId="595C2163">
      <w:pPr>
        <w:spacing w:line="420" w:lineRule="exact"/>
        <w:ind w:firstLine="420" w:firstLineChars="200"/>
        <w:rPr>
          <w:rFonts w:ascii="宋体" w:hAnsi="宋体"/>
          <w:bCs/>
          <w:szCs w:val="21"/>
        </w:rPr>
      </w:pPr>
      <w:r>
        <w:rPr>
          <w:rFonts w:hint="eastAsia" w:ascii="宋体" w:hAnsi="宋体"/>
          <w:bCs/>
          <w:szCs w:val="21"/>
        </w:rPr>
        <w:t>填写说明：</w:t>
      </w:r>
    </w:p>
    <w:p w14:paraId="6AF5C89E">
      <w:pPr>
        <w:spacing w:line="420" w:lineRule="exact"/>
        <w:ind w:firstLine="420" w:firstLineChars="200"/>
        <w:rPr>
          <w:rFonts w:ascii="宋体" w:hAnsi="宋体"/>
          <w:bCs/>
          <w:szCs w:val="21"/>
        </w:rPr>
      </w:pPr>
      <w:r>
        <w:rPr>
          <w:rFonts w:hint="eastAsia" w:ascii="宋体" w:hAnsi="宋体"/>
          <w:bCs/>
          <w:szCs w:val="21"/>
        </w:rPr>
        <w:t>（1） 所投设备如有试剂/耗材必填此表，未填写的其投标将被否决。</w:t>
      </w:r>
    </w:p>
    <w:p w14:paraId="67D1B660">
      <w:pPr>
        <w:spacing w:line="420" w:lineRule="exact"/>
        <w:ind w:firstLine="420" w:firstLineChars="200"/>
        <w:rPr>
          <w:rFonts w:ascii="宋体" w:hAnsi="宋体"/>
          <w:bCs/>
          <w:szCs w:val="21"/>
        </w:rPr>
      </w:pPr>
      <w:r>
        <w:rPr>
          <w:rFonts w:hint="eastAsia" w:ascii="宋体" w:hAnsi="宋体"/>
          <w:bCs/>
          <w:szCs w:val="21"/>
        </w:rPr>
        <w:t>（2） 是否开放栏的填写：如果是专用试剂或耗材填“否”。</w:t>
      </w:r>
    </w:p>
    <w:p w14:paraId="50103298">
      <w:pPr>
        <w:spacing w:line="420" w:lineRule="exact"/>
        <w:ind w:firstLine="420" w:firstLineChars="200"/>
        <w:rPr>
          <w:rFonts w:ascii="宋体" w:hAnsi="宋体"/>
          <w:bCs/>
          <w:szCs w:val="21"/>
        </w:rPr>
      </w:pPr>
      <w:r>
        <w:rPr>
          <w:rFonts w:hint="eastAsia" w:ascii="宋体" w:hAnsi="宋体"/>
          <w:bCs/>
          <w:szCs w:val="21"/>
        </w:rPr>
        <w:t>6.6 设备在使用过程中，由于设备质量问题所引起的医疗纠纷，经认定后由中标人或制造商承担相关经济法律责任。提供承诺书（格式见第七章的“十二、投标人认为需提供的其他资料”）。</w:t>
      </w:r>
    </w:p>
    <w:p w14:paraId="73528047">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r>
    </w:p>
    <w:p w14:paraId="472F6AB8">
      <w:pPr>
        <w:pStyle w:val="22"/>
        <w:adjustRightInd w:val="0"/>
        <w:snapToGrid w:val="0"/>
        <w:spacing w:line="360" w:lineRule="auto"/>
        <w:jc w:val="center"/>
        <w:outlineLvl w:val="0"/>
        <w:rPr>
          <w:rFonts w:ascii="黑体" w:hAnsi="华文中宋" w:eastAsia="黑体"/>
          <w:b/>
          <w:color w:val="000000" w:themeColor="text1"/>
          <w:sz w:val="32"/>
          <w:szCs w:val="32"/>
          <w14:textFill>
            <w14:solidFill>
              <w14:schemeClr w14:val="tx1"/>
            </w14:solidFill>
          </w14:textFill>
        </w:rPr>
      </w:pPr>
      <w:bookmarkStart w:id="176" w:name="_Toc7436"/>
      <w:r>
        <w:rPr>
          <w:rFonts w:hint="eastAsia" w:ascii="黑体" w:hAnsi="华文中宋" w:eastAsia="黑体"/>
          <w:b/>
          <w:color w:val="000000" w:themeColor="text1"/>
          <w:sz w:val="32"/>
          <w:szCs w:val="32"/>
          <w14:textFill>
            <w14:solidFill>
              <w14:schemeClr w14:val="tx1"/>
            </w14:solidFill>
          </w14:textFill>
        </w:rPr>
        <w:t>第六章 政府采购合同</w:t>
      </w:r>
      <w:bookmarkEnd w:id="176"/>
    </w:p>
    <w:p w14:paraId="10C1301B">
      <w:pPr>
        <w:autoSpaceDE w:val="0"/>
        <w:autoSpaceDN w:val="0"/>
        <w:spacing w:before="141" w:line="480" w:lineRule="exact"/>
        <w:jc w:val="center"/>
        <w:outlineLvl w:val="1"/>
        <w:rPr>
          <w:rFonts w:ascii="黑体" w:hAnsi="黑体" w:eastAsia="黑体"/>
          <w:b/>
          <w:bCs/>
          <w:color w:val="000000" w:themeColor="text1"/>
          <w:sz w:val="28"/>
          <w:szCs w:val="28"/>
          <w14:textFill>
            <w14:solidFill>
              <w14:schemeClr w14:val="tx1"/>
            </w14:solidFill>
          </w14:textFill>
        </w:rPr>
      </w:pPr>
      <w:bookmarkStart w:id="177" w:name="_Toc20297"/>
      <w:r>
        <w:rPr>
          <w:rFonts w:hint="eastAsia" w:ascii="黑体" w:hAnsi="黑体" w:eastAsia="黑体"/>
          <w:b/>
          <w:bCs/>
          <w:color w:val="000000" w:themeColor="text1"/>
          <w:sz w:val="28"/>
          <w:szCs w:val="28"/>
          <w14:textFill>
            <w14:solidFill>
              <w14:schemeClr w14:val="tx1"/>
            </w14:solidFill>
          </w14:textFill>
        </w:rPr>
        <w:t>第</w:t>
      </w:r>
      <w:r>
        <w:rPr>
          <w:rFonts w:hint="eastAsia" w:ascii="黑体" w:hAnsi="黑体" w:eastAsia="黑体"/>
          <w:b/>
          <w:bCs/>
          <w:color w:val="000000" w:themeColor="text1"/>
          <w:sz w:val="28"/>
          <w:szCs w:val="28"/>
          <w:lang w:val="en-US" w:eastAsia="zh-CN"/>
          <w14:textFill>
            <w14:solidFill>
              <w14:schemeClr w14:val="tx1"/>
            </w14:solidFill>
          </w14:textFill>
        </w:rPr>
        <w:t>一</w:t>
      </w:r>
      <w:r>
        <w:rPr>
          <w:rFonts w:hint="eastAsia" w:ascii="黑体" w:hAnsi="黑体" w:eastAsia="黑体"/>
          <w:b/>
          <w:bCs/>
          <w:color w:val="000000" w:themeColor="text1"/>
          <w:sz w:val="28"/>
          <w:szCs w:val="28"/>
          <w14:textFill>
            <w14:solidFill>
              <w14:schemeClr w14:val="tx1"/>
            </w14:solidFill>
          </w14:textFill>
        </w:rPr>
        <w:t>节 政府采购合同通用条款</w:t>
      </w:r>
      <w:bookmarkEnd w:id="177"/>
    </w:p>
    <w:p w14:paraId="3A10CB03">
      <w:pPr>
        <w:adjustRightInd w:val="0"/>
        <w:snapToGrid w:val="0"/>
        <w:spacing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1.定义</w:t>
      </w:r>
    </w:p>
    <w:p w14:paraId="04756C4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1.1合同当事人</w:t>
      </w:r>
    </w:p>
    <w:p w14:paraId="36F0C45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（1）采购人（以下称甲方）是指使用财政性资金，通过政府采购程序向供应商购买货物、服务的国家机关、事业单位、团体组织。本次采购的甲方名称、地址见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p>
    <w:p w14:paraId="672C4556">
      <w:pPr>
        <w:autoSpaceDE w:val="0"/>
        <w:autoSpaceDN w:val="0"/>
        <w:adjustRightInd w:val="0"/>
        <w:snapToGrid w:val="0"/>
        <w:spacing w:line="360" w:lineRule="auto"/>
        <w:ind w:firstLine="420" w:firstLineChars="200"/>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（2）供应商（以下称乙方）是指参加政府采购活动而取得中标结果，并向采购人提供货物、服务的法人、其他组织或者自然人。</w:t>
      </w:r>
    </w:p>
    <w:p w14:paraId="4D9B936D">
      <w:pPr>
        <w:tabs>
          <w:tab w:val="left" w:pos="570"/>
          <w:tab w:val="left" w:pos="9240"/>
          <w:tab w:val="left" w:pos="9555"/>
        </w:tabs>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1.2本合同下列术语应解释为：</w:t>
      </w:r>
    </w:p>
    <w:p w14:paraId="0C7AEF94">
      <w:pPr>
        <w:tabs>
          <w:tab w:val="left" w:pos="570"/>
          <w:tab w:val="left" w:pos="9240"/>
          <w:tab w:val="left" w:pos="9555"/>
        </w:tabs>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（1）“合同”系指甲乙双方签署的、政府采购合同协议书中载明的甲乙双方所达成的协议，包括所有的附件、附录和上述文件所提到的构成合同的所有文件。</w:t>
      </w:r>
    </w:p>
    <w:p w14:paraId="78C7E61A">
      <w:pPr>
        <w:tabs>
          <w:tab w:val="left" w:pos="570"/>
          <w:tab w:val="left" w:pos="9240"/>
          <w:tab w:val="left" w:pos="9555"/>
        </w:tabs>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（2）“合同价”系指根据本合同规定乙方在正确地完全履行合同义务后甲方应支付给乙方的价款。</w:t>
      </w:r>
    </w:p>
    <w:p w14:paraId="5129A243">
      <w:pPr>
        <w:tabs>
          <w:tab w:val="left" w:pos="570"/>
          <w:tab w:val="left" w:pos="9240"/>
          <w:tab w:val="left" w:pos="9555"/>
        </w:tabs>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（3）“货物”系指乙方根据本合同规定须向甲方提供的各种形态和种类的物品，包括原材料、设备、产品（包括软件）及相关的其备品备件、工具、手册及其它技术资料和材料。</w:t>
      </w:r>
    </w:p>
    <w:p w14:paraId="47DC1F94">
      <w:pPr>
        <w:tabs>
          <w:tab w:val="left" w:pos="570"/>
          <w:tab w:val="left" w:pos="8880"/>
          <w:tab w:val="left" w:pos="9555"/>
        </w:tabs>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服务”系指根据合同规定，乙方应提供的技术、管理和其它服务，包括但不限于：管理和质量保证、运输、保险、检验、现场准备、安装、集成、调试、培训、维修、技术支持等以及合同中规定乙方应承担的其它义务。</w:t>
      </w:r>
    </w:p>
    <w:p w14:paraId="5228D1FB">
      <w:pPr>
        <w:tabs>
          <w:tab w:val="left" w:pos="570"/>
          <w:tab w:val="left" w:pos="9240"/>
          <w:tab w:val="left" w:pos="9555"/>
        </w:tabs>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（5）“合同条款”系指本合同条款。</w:t>
      </w:r>
    </w:p>
    <w:p w14:paraId="1C9FA4E4">
      <w:pPr>
        <w:tabs>
          <w:tab w:val="left" w:pos="570"/>
          <w:tab w:val="left" w:pos="9240"/>
          <w:tab w:val="left" w:pos="9555"/>
        </w:tabs>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（6）“项目现场”系指本合同项下货物安装、运行的现场，其名称见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w:t>
      </w:r>
    </w:p>
    <w:p w14:paraId="37766363">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2.合同的适用范围</w:t>
      </w:r>
    </w:p>
    <w:p w14:paraId="79178387">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 本合同条款适用于没有被本合同其他部分的条款所取代的范围。</w:t>
      </w:r>
    </w:p>
    <w:p w14:paraId="01E29C48">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 合同内容根据招标文件、投标文件而确定。</w:t>
      </w:r>
    </w:p>
    <w:p w14:paraId="1F1D90D7">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3.合同标的及金额</w:t>
      </w:r>
    </w:p>
    <w:p w14:paraId="287EC4D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 合同标的及金额应与中标结果一致。</w:t>
      </w:r>
    </w:p>
    <w:p w14:paraId="07569552">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4.合同价款</w:t>
      </w:r>
    </w:p>
    <w:p w14:paraId="26D75D32">
      <w:pPr>
        <w:adjustRightInd w:val="0"/>
        <w:snapToGrid w:val="0"/>
        <w:spacing w:line="360" w:lineRule="auto"/>
        <w:ind w:firstLine="420" w:firstLineChars="200"/>
        <w:jc w:val="left"/>
        <w:rPr>
          <w:rFonts w:asciiTheme="minorEastAsia" w:hAnsiTheme="minorEastAsia" w:eastAsiaTheme="minorEastAsia"/>
          <w:b/>
          <w:bCs/>
          <w:i/>
          <w:i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4.1具体合同价款见本合同第3.1条。乙方为履行本合同而发生的所有费用均应包含在合同价款中，甲方不再另行支付其它任何费用。</w:t>
      </w:r>
    </w:p>
    <w:p w14:paraId="3CF09761">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5.履行合同的时间、地点和方式</w:t>
      </w:r>
    </w:p>
    <w:p w14:paraId="7E3357E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5.1 乙方应当在甲方确定的时间、指定的地点履行合同，具体的交货时间、地点和方式见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w:t>
      </w:r>
    </w:p>
    <w:p w14:paraId="5E2191A8">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5.2 乙方提供服务的应当在甲方指定的地点完成服务项目。</w:t>
      </w:r>
    </w:p>
    <w:p w14:paraId="07414AD7">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6.货物的验收</w:t>
      </w:r>
    </w:p>
    <w:p w14:paraId="4A12E075">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6.1 甲方在收到乙方交付的货物后应当及时组织验收。</w:t>
      </w:r>
    </w:p>
    <w:p w14:paraId="2C333277">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6.2 货物的表面瑕疵，甲方应在验收时当面提出；对质量问题有异议的应在安装调试后十个工作日内提出。</w:t>
      </w:r>
    </w:p>
    <w:p w14:paraId="7B273CAF">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6.3 在验收过程中发现数量不足或有质量、技术等问题，乙方应负责按照甲方的要求采取补足、更换或退货等处理措施，并承担由此发生的一切费用和损失。</w:t>
      </w:r>
    </w:p>
    <w:p w14:paraId="3FD24B7E">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6.4 甲方在乙方按合同规定交货或安装、调试后，无正当理由而拖延接收、验收或拒绝接收、验收的，应承担因此给乙方造成的直接损失。</w:t>
      </w:r>
    </w:p>
    <w:p w14:paraId="5C6D428D">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6.5 甲方对货物进行检查验收合格后，应当收取发票并在《交货验收单》上签署验收意见及加盖单位印章。</w:t>
      </w:r>
    </w:p>
    <w:p w14:paraId="0E68B733">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6.6 大型或者复杂的货物采购项目，甲方可以邀请国家认可的质量检测机构参加验收工作，并由其出具验收报告单。</w:t>
      </w:r>
    </w:p>
    <w:p w14:paraId="20E6A483">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6.7 乙方提供的进口产品，乙方应出示中华人民共和国进出口商品检验部门出具的检验证书（招标文件第五章采购需求另有约定的除外）。</w:t>
      </w:r>
    </w:p>
    <w:p w14:paraId="26A18D16">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7.货物包装要求</w:t>
      </w:r>
    </w:p>
    <w:p w14:paraId="4F84CC7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358805D3">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7.2 每一个包装箱内应附一份详细装箱单、质量证书和保修保养证书。</w:t>
      </w:r>
    </w:p>
    <w:p w14:paraId="43C9A8FD">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8.运输和保险</w:t>
      </w:r>
    </w:p>
    <w:p w14:paraId="29538BD4">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8.1乙方负责办理将货物运抵本合同第5.1条规定的交货地点的一切运输事项，相关费用应包括在合同总价中。</w:t>
      </w:r>
    </w:p>
    <w:p w14:paraId="3BB11008">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8.2乙方应向保险公司投保以甲方为受益人的发运合同货物发票金额的110％运输一切险。</w:t>
      </w:r>
    </w:p>
    <w:p w14:paraId="47FBC70E">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9.质量标准和保证</w:t>
      </w:r>
    </w:p>
    <w:p w14:paraId="6D7670F0">
      <w:pPr>
        <w:pStyle w:val="22"/>
        <w:adjustRightInd w:val="0"/>
        <w:snapToGrid w:val="0"/>
        <w:spacing w:line="360" w:lineRule="auto"/>
        <w:ind w:firstLine="420" w:firstLineChars="200"/>
        <w:jc w:val="left"/>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9.1 质量标准</w:t>
      </w:r>
    </w:p>
    <w:p w14:paraId="6F255835">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（1）本合同下交付的货物应符合招标文件第五章“采购需求”所述的标准。如果没有提及适用标准，则应符合中华人民共和国有关机构发布的最新版本的标准。</w:t>
      </w:r>
    </w:p>
    <w:p w14:paraId="2A641D60">
      <w:pPr>
        <w:pStyle w:val="22"/>
        <w:adjustRightInd w:val="0"/>
        <w:snapToGrid w:val="0"/>
        <w:spacing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（2）采用中华人民共和国法定计量单位。</w:t>
      </w:r>
    </w:p>
    <w:p w14:paraId="34AEE4B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（3）乙方所出售的货物还应符合国家有关安全、环保、卫生之规定。</w:t>
      </w:r>
    </w:p>
    <w:p w14:paraId="0BB23F20">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9.2 保证</w:t>
      </w:r>
    </w:p>
    <w:p w14:paraId="43CE4A16">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规定或乙方承诺（两者以较长的为准）的质量保证期内，本保证保持有效。</w:t>
      </w:r>
    </w:p>
    <w:p w14:paraId="64406EED">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（2）在质量保证期内所发现的缺陷，甲方应尽快以书面形式通知乙方。</w:t>
      </w:r>
    </w:p>
    <w:p w14:paraId="5E81B0B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（3）乙方收到通知后应在</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规定的响应时间内以合理的速度免费维修或更换有缺陷的货物或部件。</w:t>
      </w:r>
    </w:p>
    <w:p w14:paraId="7E578111">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（4）在质量保证期内，如果货物的质量或规格与合同不符，或证实货物是有缺陷的，包括潜在的缺陷或使用不符合要求的材料等，甲方可以根据本合同第15.1条规定以书面形式向乙方提出补救措施或索赔。</w:t>
      </w:r>
    </w:p>
    <w:p w14:paraId="613CD324">
      <w:pPr>
        <w:adjustRightInd w:val="0"/>
        <w:snapToGrid w:val="0"/>
        <w:spacing w:line="360" w:lineRule="auto"/>
        <w:ind w:firstLine="420" w:firstLineChars="200"/>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（5）乙方在约定的时间内未能弥补缺陷，甲方可采取必要的补救措施，但其风险和费用将由乙方承担，甲方根据合同规定对乙方行使的其他权利不受影响。</w:t>
      </w:r>
    </w:p>
    <w:p w14:paraId="422DCF3F">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10.权利瑕疵担保</w:t>
      </w:r>
    </w:p>
    <w:p w14:paraId="1D65203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10.1 乙方保证对其出售的货物享有合法的权利。</w:t>
      </w:r>
    </w:p>
    <w:p w14:paraId="0E77B50C">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10.2 乙方保证在其出售的货物上不存在任何未曾向甲方透露的担保物权，如抵押权、质押权、留置权等。</w:t>
      </w:r>
    </w:p>
    <w:p w14:paraId="30B9B85B">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10.3 如甲方使用该货物构成上述侵权的，则由乙方承担全部责任。</w:t>
      </w:r>
    </w:p>
    <w:p w14:paraId="3F5B504F">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11.知识产权保护</w:t>
      </w:r>
    </w:p>
    <w:p w14:paraId="10AD7761">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11.1 乙方对其所销售的货物应当享有知识产权或经权利人合法授权，保证没有侵犯任何第三人的知识产权和商业秘密等权利。</w:t>
      </w:r>
    </w:p>
    <w:p w14:paraId="33DD01D0">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11.2 甲方使用乙方提供的货物对第三人构成侵权的，应当由乙方承担全部法律责任，给甲方造成损害的，乙方应当承担赔偿责任。</w:t>
      </w:r>
    </w:p>
    <w:p w14:paraId="73D89413">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11.3 甲方委托乙方开发的产品，甲方享有知识产权，未经甲方许可不得转让任何第三人。</w:t>
      </w:r>
    </w:p>
    <w:p w14:paraId="4EB0F33A">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12.保密义务</w:t>
      </w:r>
    </w:p>
    <w:p w14:paraId="152BAD61">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12.1 甲、乙双方在采购和履行合同过程中所获悉的对方属于保密的内容，双方均有保密义务。</w:t>
      </w:r>
    </w:p>
    <w:p w14:paraId="0499E3F1">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13.合同价款支付</w:t>
      </w:r>
    </w:p>
    <w:p w14:paraId="5FBA332F">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13.1验收合格后，乙方出具正规发票给甲方，凭甲方开具的《政府采购合同验收报告单》办理合同价</w:t>
      </w:r>
      <w:r>
        <w:rPr>
          <w:rFonts w:hint="eastAsia" w:asciiTheme="minorEastAsia" w:hAnsiTheme="minorEastAsia" w:eastAsiaTheme="minorEastAsia"/>
          <w:bCs/>
          <w:color w:val="000000" w:themeColor="text1"/>
          <w:szCs w:val="21"/>
          <w14:textFill>
            <w14:solidFill>
              <w14:schemeClr w14:val="tx1"/>
            </w14:solidFill>
          </w14:textFill>
        </w:rPr>
        <w:t>款</w:t>
      </w:r>
      <w:r>
        <w:rPr>
          <w:rFonts w:hint="eastAsia" w:asciiTheme="minorEastAsia" w:hAnsiTheme="minorEastAsia" w:eastAsiaTheme="minorEastAsia"/>
          <w:color w:val="000000" w:themeColor="text1"/>
          <w:szCs w:val="21"/>
          <w14:textFill>
            <w14:solidFill>
              <w14:schemeClr w14:val="tx1"/>
            </w14:solidFill>
          </w14:textFill>
        </w:rPr>
        <w:t>结算手续。</w:t>
      </w:r>
    </w:p>
    <w:p w14:paraId="01978F7D">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13.2 合同价款构成中应当由财政支付的部分，甲方应当在货物验收合格后的十五个工作日内向国库管理部门申请支付，经国库管理部门审核后直接支付给乙方。</w:t>
      </w:r>
    </w:p>
    <w:p w14:paraId="638548DB">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13.3 合同价款构成中应当由甲方自行支付的部分，甲方应当在货物验收合格后十五个工作内支付。</w:t>
      </w:r>
    </w:p>
    <w:p w14:paraId="1A9FF822">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13.4支付合同价</w:t>
      </w:r>
      <w:r>
        <w:rPr>
          <w:rFonts w:hint="eastAsia" w:asciiTheme="minorEastAsia" w:hAnsiTheme="minorEastAsia" w:eastAsiaTheme="minorEastAsia"/>
          <w:bCs/>
          <w:color w:val="000000" w:themeColor="text1"/>
          <w:szCs w:val="21"/>
          <w14:textFill>
            <w14:solidFill>
              <w14:schemeClr w14:val="tx1"/>
            </w14:solidFill>
          </w14:textFill>
        </w:rPr>
        <w:t>款</w:t>
      </w:r>
      <w:r>
        <w:rPr>
          <w:rFonts w:hint="eastAsia" w:asciiTheme="minorEastAsia" w:hAnsiTheme="minorEastAsia" w:eastAsiaTheme="minorEastAsia"/>
          <w:color w:val="000000" w:themeColor="text1"/>
          <w:szCs w:val="21"/>
          <w14:textFill>
            <w14:solidFill>
              <w14:schemeClr w14:val="tx1"/>
            </w14:solidFill>
          </w14:textFill>
        </w:rPr>
        <w:t>时，一律不向乙方以外的任何第三方办理付款手续。开户行和账号以签订的政府采购合同为准，如果乙方要求变更，则乙方必须提供加盖了财务专用章、法定代表人签字的证明文件，报经甲方审查同意。</w:t>
      </w:r>
    </w:p>
    <w:p w14:paraId="7FB1B3B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13.5 合同价款支付方式</w:t>
      </w:r>
      <w:r>
        <w:rPr>
          <w:rFonts w:hint="eastAsia" w:asciiTheme="minorEastAsia" w:hAnsiTheme="minorEastAsia" w:eastAsiaTheme="minorEastAsia"/>
          <w:bCs/>
          <w:color w:val="000000" w:themeColor="text1"/>
          <w:szCs w:val="21"/>
          <w14:textFill>
            <w14:solidFill>
              <w14:schemeClr w14:val="tx1"/>
            </w14:solidFill>
          </w14:textFill>
        </w:rPr>
        <w:t>和条件在</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中另有规定。</w:t>
      </w:r>
    </w:p>
    <w:p w14:paraId="24B55260">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14.乙方应提供的服务</w:t>
      </w:r>
    </w:p>
    <w:p w14:paraId="29E7BD53">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14.1 乙方应向甲方提交所提供货物的技术文件，包括相应的中文技术文件，如：产品目录、图纸、操作手册、使用说明、维护手册或服务指南。这些文件应包装好随同货物一起发运。</w:t>
      </w:r>
    </w:p>
    <w:p w14:paraId="5CAB5C45">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14.2 乙方还应提供下列服务：</w:t>
      </w:r>
    </w:p>
    <w:p w14:paraId="584914E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（1）货物的现场移动、安装、调试、启动监督及技术支持；</w:t>
      </w:r>
    </w:p>
    <w:p w14:paraId="324B83EC">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（2）提供货物组装和维修所需的专用工具和辅助材料；</w:t>
      </w:r>
    </w:p>
    <w:p w14:paraId="4EC64FC8">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（3）在合同各方商定的一定期限内对所有的货物实施运行监督、维修，但前提条件是该服务并不能免除乙方在质量保证期内所承担的义务；</w:t>
      </w:r>
    </w:p>
    <w:p w14:paraId="3D37A086">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（4）在制造商或项目现场就货物的安装、启动、运营、维护对甲方操作人员进行培训；</w:t>
      </w:r>
    </w:p>
    <w:p w14:paraId="1E65EEA0">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规定由乙方提供的其他服务。</w:t>
      </w:r>
    </w:p>
    <w:p w14:paraId="329E41F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14.3 乙方提供的服务的费用应包含在合同价款中，甲方不再另行支付。</w:t>
      </w:r>
    </w:p>
    <w:p w14:paraId="279B6FDE">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Cs/>
          <w:szCs w:val="21"/>
        </w:rPr>
        <w:t>1</w:t>
      </w:r>
      <w:r>
        <w:rPr>
          <w:rFonts w:hint="eastAsia" w:asciiTheme="minorEastAsia" w:hAnsiTheme="minorEastAsia" w:eastAsiaTheme="minorEastAsia"/>
          <w:b/>
          <w:color w:val="000000" w:themeColor="text1"/>
          <w:szCs w:val="21"/>
          <w14:textFill>
            <w14:solidFill>
              <w14:schemeClr w14:val="tx1"/>
            </w14:solidFill>
          </w14:textFill>
        </w:rPr>
        <w:t>5.违约责任</w:t>
      </w:r>
    </w:p>
    <w:p w14:paraId="2AC741DD">
      <w:pPr>
        <w:adjustRightInd w:val="0"/>
        <w:snapToGrid w:val="0"/>
        <w:spacing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15.1质量瑕疵的补救措施和索赔</w:t>
      </w:r>
    </w:p>
    <w:p w14:paraId="7626D6B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28C9037E">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①乙方同意退货并将货款退还给甲方，由此发生的一切费用和损失由乙方承担。</w:t>
      </w:r>
    </w:p>
    <w:p w14:paraId="47CD0B48">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②根据货物的质量状况以及甲方所遭受的损失，经过甲乙双方商定降低货物的价格。</w:t>
      </w:r>
    </w:p>
    <w:p w14:paraId="3C7EF818">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27FF88DD">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0B5D7028">
      <w:pPr>
        <w:autoSpaceDE w:val="0"/>
        <w:autoSpaceDN w:val="0"/>
        <w:adjustRightInd w:val="0"/>
        <w:snapToGrid w:val="0"/>
        <w:spacing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15.2 迟延交货的违约责任</w:t>
      </w:r>
    </w:p>
    <w:p w14:paraId="2BCAFD6F">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27A1303C">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（2）除本合同</w:t>
      </w:r>
      <w:r>
        <w:rPr>
          <w:rFonts w:hint="eastAsia" w:asciiTheme="minorEastAsia" w:hAnsiTheme="minorEastAsia" w:eastAsiaTheme="minorEastAsia"/>
          <w:bCs/>
          <w:color w:val="000000" w:themeColor="text1"/>
          <w:szCs w:val="21"/>
          <w14:textFill>
            <w14:solidFill>
              <w14:schemeClr w14:val="tx1"/>
            </w14:solidFill>
          </w14:textFill>
        </w:rPr>
        <w:t>第20条</w:t>
      </w:r>
      <w:r>
        <w:rPr>
          <w:rFonts w:hint="eastAsia" w:asciiTheme="minorEastAsia" w:hAnsiTheme="minorEastAsia" w:eastAsiaTheme="minorEastAsia"/>
          <w:color w:val="000000" w:themeColor="text1"/>
          <w:szCs w:val="21"/>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2F2A707C">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74A9819E">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16.合同的变更</w:t>
      </w:r>
    </w:p>
    <w:p w14:paraId="726C6341">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16.1 在合同履行过程中，甲、乙双方可就合同履行的时间、地点和方式等协商进行变更。协商一致后，双方应签订书面的补充协议。</w:t>
      </w:r>
    </w:p>
    <w:p w14:paraId="680C26C7">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16.2 在不改变合同其他条款的前提下，甲方有权在合同价款百分之十的范围内追加与合同标的相同的货物或服务，并就此与乙方签订补充合同，乙方不得拒绝。</w:t>
      </w:r>
    </w:p>
    <w:p w14:paraId="39505367">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16.3 除双方签署书面协议，并成为合同不可分割的一部分外，本合同条件不得有任何变更。</w:t>
      </w:r>
    </w:p>
    <w:p w14:paraId="21047D9F">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17.合同中止与终止</w:t>
      </w:r>
    </w:p>
    <w:p w14:paraId="1366A478">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17.1合同的中止</w:t>
      </w:r>
    </w:p>
    <w:p w14:paraId="512E9970">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（1）合同在履行过程中，因采购计划调整，甲方可以要求中止履行，待计划确定后继续履行；</w:t>
      </w:r>
    </w:p>
    <w:p w14:paraId="76F2FBE8">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（2）合同履行过程中因供应商就采购过程或结果提起投诉的，甲方认为有必要或财政部门责令中止的，应当中止合同的履行。</w:t>
      </w:r>
    </w:p>
    <w:p w14:paraId="669A241C">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17.2合同的终止</w:t>
      </w:r>
    </w:p>
    <w:p w14:paraId="2762965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（1）合同因有效期限届满而终止；</w:t>
      </w:r>
    </w:p>
    <w:p w14:paraId="2FB37656">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（2）乙方未能依照本合同约定条件履行合同，已构成根本性违约的，甲方有权终止本合同，并追究乙方的违约责任。</w:t>
      </w:r>
    </w:p>
    <w:p w14:paraId="7598A2BD">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（3）如果乙方丧失履约能力或被宣告破产，甲方可在任何时候以书面形式通知乙方终止合同而不给乙方补偿。</w:t>
      </w:r>
    </w:p>
    <w:p w14:paraId="32DCA5C1">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（4）如果乙方在履行合同过程中有不正当竞争行为，甲方有权解除合同，并按《中华人民共和国反不正当竞争法》规定由有关部门追究其法律责任。</w:t>
      </w:r>
    </w:p>
    <w:p w14:paraId="5977C20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（5）如果合同的履行将损害国家利益或社会公共利益，甲方有权终止合同的履行，给乙方造成损失的予以相应补偿。</w:t>
      </w:r>
    </w:p>
    <w:p w14:paraId="40F1C56A">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18.合同转让和分包</w:t>
      </w:r>
    </w:p>
    <w:p w14:paraId="116441D5">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18.1 乙方不得以任何形式将合同转包。</w:t>
      </w:r>
    </w:p>
    <w:p w14:paraId="64039C31">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18.2 乙方未在投标文件中说明，不得将</w:t>
      </w:r>
      <w:r>
        <w:rPr>
          <w:rFonts w:hint="eastAsia" w:asciiTheme="minorEastAsia" w:hAnsiTheme="minorEastAsia" w:eastAsiaTheme="minorEastAsia"/>
          <w:bCs/>
          <w:color w:val="000000" w:themeColor="text1"/>
          <w:szCs w:val="21"/>
          <w14:textFill>
            <w14:solidFill>
              <w14:schemeClr w14:val="tx1"/>
            </w14:solidFill>
          </w14:textFill>
        </w:rPr>
        <w:t>合同</w:t>
      </w:r>
      <w:r>
        <w:rPr>
          <w:rFonts w:hint="eastAsia" w:asciiTheme="minorEastAsia" w:hAnsiTheme="minorEastAsia" w:eastAsiaTheme="minorEastAsia"/>
          <w:color w:val="000000" w:themeColor="text1"/>
          <w:szCs w:val="21"/>
          <w14:textFill>
            <w14:solidFill>
              <w14:schemeClr w14:val="tx1"/>
            </w14:solidFill>
          </w14:textFill>
        </w:rPr>
        <w:t>的非主体、非关键性工作分包给他人。</w:t>
      </w:r>
    </w:p>
    <w:p w14:paraId="434D40EA">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19.不可抗力</w:t>
      </w:r>
    </w:p>
    <w:p w14:paraId="0ABEDEDD">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19.1 不可抗力是指合同双方不可预见、不可避免、不可克服的自然灾害和社会事件。</w:t>
      </w:r>
    </w:p>
    <w:p w14:paraId="40CB2278">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19.2 任何一方对由于不可抗力造成的部分或全部不能履行合同不承担违约责任。但迟延履行后发生不可抗力的，不能免除责任。</w:t>
      </w:r>
    </w:p>
    <w:p w14:paraId="4F7EF9AB">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19.3 遇有不可抗力的一方，应在三日内将事件的情况以书面形式通知另一方，并在事件发生后十日内，向另一方提交合同不能履行或部分不能履行或需要延期履行理由的报告。</w:t>
      </w:r>
    </w:p>
    <w:p w14:paraId="4FF16841">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20.解决争议的方法</w:t>
      </w:r>
    </w:p>
    <w:p w14:paraId="32A77566">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20.1 合同各方应通过友好协商，解决在执行合同过程中所发生的或与合同有关的一切争端。如从协商开始后十日内仍不能解决，可以向财政部门提请调解。</w:t>
      </w:r>
    </w:p>
    <w:p w14:paraId="7D04FD2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20.2 调解不成可以按</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中约定中规定下列方式之一提起仲裁或诉讼：</w:t>
      </w:r>
    </w:p>
    <w:p w14:paraId="60491A05">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（1）向甲方所在地仲裁机构提起仲裁；</w:t>
      </w:r>
    </w:p>
    <w:p w14:paraId="02BF9749">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（2）向甲方所在地人民法院提起诉讼。</w:t>
      </w:r>
    </w:p>
    <w:p w14:paraId="7C195F14">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20.3 如仲裁或诉讼事项不影响合同其它部分的履行，则在仲裁或诉讼期间，除正在进行仲裁或诉讼的部分外，合同的其它部分应继续执行。</w:t>
      </w:r>
    </w:p>
    <w:p w14:paraId="43D43F84">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21.法律适用</w:t>
      </w:r>
    </w:p>
    <w:p w14:paraId="083D2477">
      <w:pPr>
        <w:autoSpaceDE w:val="0"/>
        <w:autoSpaceDN w:val="0"/>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21.1 本合同适用中华人民共和国现行法律、行政法规和规章，如合同条款与法律、行政法规和规章不一致的，按照法律、行政法规和规章修改本合同。</w:t>
      </w:r>
    </w:p>
    <w:p w14:paraId="768B897E">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22.通知</w:t>
      </w:r>
    </w:p>
    <w:p w14:paraId="77A9D390">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22.1本合同一方给另一方的通知均应采用书面形式，传真或快递送到本合同中规定的对方的地址和办理签收手续，</w:t>
      </w:r>
    </w:p>
    <w:p w14:paraId="159EE502">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22.2通知以送到之日或通知书中规定的生效之日起生效，两者中以较迟之日为准。</w:t>
      </w:r>
    </w:p>
    <w:p w14:paraId="03A4D96C">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23.合同未尽事项</w:t>
      </w:r>
    </w:p>
    <w:p w14:paraId="1CD15856">
      <w:pPr>
        <w:adjustRightInd w:val="0"/>
        <w:snapToGrid w:val="0"/>
        <w:spacing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23.1合同未尽事项见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p>
    <w:p w14:paraId="4A0132B1">
      <w:pPr>
        <w:adjustRightInd w:val="0"/>
        <w:snapToGrid w:val="0"/>
        <w:spacing w:before="156" w:beforeLines="50" w:line="360" w:lineRule="auto"/>
        <w:ind w:firstLine="308" w:firstLineChars="147"/>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24.合同生效</w:t>
      </w:r>
    </w:p>
    <w:p w14:paraId="409E90DA">
      <w:pPr>
        <w:autoSpaceDE w:val="0"/>
        <w:autoSpaceDN w:val="0"/>
        <w:adjustRightInd w:val="0"/>
        <w:snapToGrid w:val="0"/>
        <w:spacing w:line="360" w:lineRule="auto"/>
        <w:ind w:firstLine="420" w:firstLineChars="200"/>
        <w:jc w:val="left"/>
        <w:rPr>
          <w:rFonts w:ascii="黑体" w:hAnsi="黑体" w:eastAsia="黑体"/>
          <w:b/>
          <w:bCs/>
          <w:color w:val="000000" w:themeColor="text1"/>
          <w:sz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24.1 本合同在合同双方签字盖章后生效。</w:t>
      </w:r>
      <w:r>
        <w:rPr>
          <w:rFonts w:ascii="黑体" w:hAnsi="黑体" w:eastAsia="黑体"/>
          <w:b/>
          <w:bCs/>
          <w:color w:val="000000" w:themeColor="text1"/>
          <w:sz w:val="32"/>
          <w14:textFill>
            <w14:solidFill>
              <w14:schemeClr w14:val="tx1"/>
            </w14:solidFill>
          </w14:textFill>
        </w:rPr>
        <w:br w:type="page"/>
      </w:r>
    </w:p>
    <w:p w14:paraId="252E7AB7">
      <w:pPr>
        <w:pStyle w:val="4"/>
        <w:adjustRightInd w:val="0"/>
        <w:snapToGrid w:val="0"/>
        <w:jc w:val="center"/>
        <w:rPr>
          <w:rFonts w:ascii="黑体" w:hAnsi="华文中宋" w:eastAsia="黑体"/>
          <w:color w:val="000000" w:themeColor="text1"/>
          <w:sz w:val="28"/>
          <w:szCs w:val="28"/>
          <w14:textFill>
            <w14:solidFill>
              <w14:schemeClr w14:val="tx1"/>
            </w14:solidFill>
          </w14:textFill>
        </w:rPr>
      </w:pPr>
      <w:bookmarkStart w:id="178" w:name="_Toc18720"/>
      <w:r>
        <w:rPr>
          <w:rFonts w:hint="eastAsia" w:ascii="黑体" w:hAnsi="华文中宋" w:eastAsia="黑体"/>
          <w:color w:val="000000" w:themeColor="text1"/>
          <w:sz w:val="28"/>
          <w:szCs w:val="28"/>
          <w14:textFill>
            <w14:solidFill>
              <w14:schemeClr w14:val="tx1"/>
            </w14:solidFill>
          </w14:textFill>
        </w:rPr>
        <w:t>第</w:t>
      </w:r>
      <w:r>
        <w:rPr>
          <w:rFonts w:hint="eastAsia" w:ascii="黑体" w:hAnsi="华文中宋" w:eastAsia="黑体"/>
          <w:color w:val="000000" w:themeColor="text1"/>
          <w:sz w:val="28"/>
          <w:szCs w:val="28"/>
          <w:lang w:val="en-US" w:eastAsia="zh-CN"/>
          <w14:textFill>
            <w14:solidFill>
              <w14:schemeClr w14:val="tx1"/>
            </w14:solidFill>
          </w14:textFill>
        </w:rPr>
        <w:t>二</w:t>
      </w:r>
      <w:r>
        <w:rPr>
          <w:rFonts w:hint="eastAsia" w:ascii="黑体" w:hAnsi="华文中宋" w:eastAsia="黑体"/>
          <w:color w:val="000000" w:themeColor="text1"/>
          <w:sz w:val="28"/>
          <w:szCs w:val="28"/>
          <w14:textFill>
            <w14:solidFill>
              <w14:schemeClr w14:val="tx1"/>
            </w14:solidFill>
          </w14:textFill>
        </w:rPr>
        <w:t>节 政府采购合同专用条款</w:t>
      </w:r>
      <w:bookmarkEnd w:id="178"/>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093"/>
        <w:gridCol w:w="2977"/>
        <w:gridCol w:w="4216"/>
      </w:tblGrid>
      <w:tr w14:paraId="70910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250DC8ED">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1DC61D7A">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第1.1款</w:t>
            </w:r>
          </w:p>
        </w:tc>
        <w:tc>
          <w:tcPr>
            <w:tcW w:w="1603" w:type="pct"/>
            <w:vAlign w:val="center"/>
          </w:tcPr>
          <w:p w14:paraId="50CAD806">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甲方名称、地址</w:t>
            </w:r>
          </w:p>
        </w:tc>
        <w:tc>
          <w:tcPr>
            <w:tcW w:w="2270" w:type="pct"/>
            <w:vAlign w:val="center"/>
          </w:tcPr>
          <w:p w14:paraId="7571812D">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名称：中南大学湘雅医院</w:t>
            </w:r>
          </w:p>
          <w:p w14:paraId="70C120F8">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地址：湖南省长沙市湘雅路87号</w:t>
            </w:r>
          </w:p>
          <w:p w14:paraId="1A0243A4">
            <w:pPr>
              <w:adjustRightInd w:val="0"/>
              <w:snapToGrid w:val="0"/>
              <w:spacing w:line="420" w:lineRule="exact"/>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税号：1</w:t>
            </w:r>
            <w:r>
              <w:rPr>
                <w:rFonts w:asciiTheme="minorEastAsia" w:hAnsiTheme="minorEastAsia"/>
                <w:b/>
                <w:color w:val="000000" w:themeColor="text1"/>
                <w:szCs w:val="21"/>
                <w14:textFill>
                  <w14:solidFill>
                    <w14:schemeClr w14:val="tx1"/>
                  </w14:solidFill>
                </w14:textFill>
              </w:rPr>
              <w:t>21000004448850142</w:t>
            </w:r>
          </w:p>
          <w:p w14:paraId="4BEC8618">
            <w:pPr>
              <w:adjustRightInd w:val="0"/>
              <w:snapToGrid w:val="0"/>
              <w:spacing w:line="420" w:lineRule="exact"/>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开户银行：中国银行长沙市湘雅支行</w:t>
            </w:r>
          </w:p>
          <w:p w14:paraId="1E6346ED">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银行账户：6</w:t>
            </w:r>
            <w:r>
              <w:rPr>
                <w:rFonts w:asciiTheme="minorEastAsia" w:hAnsiTheme="minorEastAsia"/>
                <w:b/>
                <w:color w:val="000000" w:themeColor="text1"/>
                <w:szCs w:val="21"/>
                <w14:textFill>
                  <w14:solidFill>
                    <w14:schemeClr w14:val="tx1"/>
                  </w14:solidFill>
                </w14:textFill>
              </w:rPr>
              <w:t>01557349900</w:t>
            </w:r>
          </w:p>
        </w:tc>
      </w:tr>
      <w:tr w14:paraId="04005D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301A7AAB">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24370CEF">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第1.2（6）项</w:t>
            </w:r>
          </w:p>
        </w:tc>
        <w:tc>
          <w:tcPr>
            <w:tcW w:w="1603" w:type="pct"/>
            <w:vAlign w:val="center"/>
          </w:tcPr>
          <w:p w14:paraId="2E0F9A1E">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项目现场</w:t>
            </w:r>
          </w:p>
        </w:tc>
        <w:tc>
          <w:tcPr>
            <w:tcW w:w="2270" w:type="pct"/>
            <w:vAlign w:val="center"/>
          </w:tcPr>
          <w:p w14:paraId="66616F27">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采购人指定地点上门服务及店内服务</w:t>
            </w:r>
          </w:p>
        </w:tc>
      </w:tr>
      <w:tr w14:paraId="67CBB8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672DA1F2">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1A7B1643">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第5.1款</w:t>
            </w:r>
          </w:p>
        </w:tc>
        <w:tc>
          <w:tcPr>
            <w:tcW w:w="1603" w:type="pct"/>
            <w:vAlign w:val="center"/>
          </w:tcPr>
          <w:p w14:paraId="3F50F25E">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履行合同的时间、地点及方式</w:t>
            </w:r>
          </w:p>
        </w:tc>
        <w:tc>
          <w:tcPr>
            <w:tcW w:w="2270" w:type="pct"/>
            <w:vAlign w:val="center"/>
          </w:tcPr>
          <w:p w14:paraId="6A96EB99">
            <w:pPr>
              <w:widowControl/>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详见第五章采购需求</w:t>
            </w:r>
          </w:p>
        </w:tc>
      </w:tr>
      <w:tr w14:paraId="5E953A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58F989F4">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4019EF57">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第9.2（1）项</w:t>
            </w:r>
          </w:p>
        </w:tc>
        <w:tc>
          <w:tcPr>
            <w:tcW w:w="1603" w:type="pct"/>
            <w:vAlign w:val="center"/>
          </w:tcPr>
          <w:p w14:paraId="01DA7A2D">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质量保证期</w:t>
            </w:r>
          </w:p>
        </w:tc>
        <w:tc>
          <w:tcPr>
            <w:tcW w:w="2270" w:type="pct"/>
            <w:vAlign w:val="center"/>
          </w:tcPr>
          <w:p w14:paraId="6C106D0B">
            <w:pPr>
              <w:autoSpaceDE w:val="0"/>
              <w:autoSpaceDN w:val="0"/>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详见第五章采购需求</w:t>
            </w:r>
          </w:p>
        </w:tc>
      </w:tr>
      <w:tr w14:paraId="5031CD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13A8D7B7">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138D01BB">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第9.2（3）项</w:t>
            </w:r>
          </w:p>
        </w:tc>
        <w:tc>
          <w:tcPr>
            <w:tcW w:w="1603" w:type="pct"/>
            <w:vAlign w:val="center"/>
          </w:tcPr>
          <w:p w14:paraId="094533DC">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响应时间</w:t>
            </w:r>
          </w:p>
        </w:tc>
        <w:tc>
          <w:tcPr>
            <w:tcW w:w="2270" w:type="pct"/>
            <w:vAlign w:val="center"/>
          </w:tcPr>
          <w:p w14:paraId="0DB563B4">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详见第五章采购需求</w:t>
            </w:r>
          </w:p>
        </w:tc>
      </w:tr>
      <w:tr w14:paraId="38C9B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08756585">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29319143">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第13.5款</w:t>
            </w:r>
          </w:p>
        </w:tc>
        <w:tc>
          <w:tcPr>
            <w:tcW w:w="1603" w:type="pct"/>
            <w:vAlign w:val="center"/>
          </w:tcPr>
          <w:p w14:paraId="19AFC20C">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合同价款支付方式和条件</w:t>
            </w:r>
          </w:p>
        </w:tc>
        <w:tc>
          <w:tcPr>
            <w:tcW w:w="2270" w:type="pct"/>
            <w:vAlign w:val="center"/>
          </w:tcPr>
          <w:p w14:paraId="63A76464">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详见第五章采购需求</w:t>
            </w:r>
          </w:p>
        </w:tc>
      </w:tr>
      <w:tr w14:paraId="145D45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23EE703F">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205761A3">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第14.2（6）项</w:t>
            </w:r>
          </w:p>
        </w:tc>
        <w:tc>
          <w:tcPr>
            <w:tcW w:w="1603" w:type="pct"/>
            <w:vAlign w:val="center"/>
          </w:tcPr>
          <w:p w14:paraId="295146A8">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乙方提供的其他服务</w:t>
            </w:r>
          </w:p>
        </w:tc>
        <w:tc>
          <w:tcPr>
            <w:tcW w:w="2270" w:type="pct"/>
            <w:vAlign w:val="center"/>
          </w:tcPr>
          <w:p w14:paraId="24BDE6B9">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详见第五章采购需求</w:t>
            </w:r>
          </w:p>
        </w:tc>
      </w:tr>
      <w:tr w14:paraId="608FF1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59D962A1">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5F562E97">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第20.2款</w:t>
            </w:r>
          </w:p>
        </w:tc>
        <w:tc>
          <w:tcPr>
            <w:tcW w:w="1603" w:type="pct"/>
            <w:vAlign w:val="center"/>
          </w:tcPr>
          <w:p w14:paraId="32EC0FF5">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解决争议的方式</w:t>
            </w:r>
          </w:p>
        </w:tc>
        <w:tc>
          <w:tcPr>
            <w:tcW w:w="2270" w:type="pct"/>
            <w:vAlign w:val="center"/>
          </w:tcPr>
          <w:p w14:paraId="52C57AEA">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lang w:eastAsia="zh-CN"/>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 xml:space="preserve"> 诉讼</w:t>
            </w:r>
          </w:p>
          <w:p w14:paraId="230C34C8">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仲裁</w:t>
            </w:r>
          </w:p>
        </w:tc>
      </w:tr>
      <w:tr w14:paraId="023224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27" w:type="pct"/>
            <w:vAlign w:val="center"/>
          </w:tcPr>
          <w:p w14:paraId="20841949">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本章第二节</w:t>
            </w:r>
          </w:p>
          <w:p w14:paraId="78B90571">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第23.1款</w:t>
            </w:r>
          </w:p>
        </w:tc>
        <w:tc>
          <w:tcPr>
            <w:tcW w:w="1603" w:type="pct"/>
            <w:vAlign w:val="center"/>
          </w:tcPr>
          <w:p w14:paraId="27FECC53">
            <w:pPr>
              <w:adjustRightInd w:val="0"/>
              <w:snapToGrid w:val="0"/>
              <w:spacing w:line="42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合同未尽事项</w:t>
            </w:r>
          </w:p>
        </w:tc>
        <w:tc>
          <w:tcPr>
            <w:tcW w:w="2270" w:type="pct"/>
            <w:vAlign w:val="center"/>
          </w:tcPr>
          <w:p w14:paraId="5B96B312">
            <w:pPr>
              <w:adjustRightInd w:val="0"/>
              <w:snapToGrid w:val="0"/>
              <w:spacing w:line="420" w:lineRule="exact"/>
              <w:rPr>
                <w:rFonts w:asciiTheme="minorEastAsia" w:hAnsiTheme="minorEastAsia"/>
                <w:color w:val="000000" w:themeColor="text1"/>
                <w:szCs w:val="21"/>
                <w14:textFill>
                  <w14:solidFill>
                    <w14:schemeClr w14:val="tx1"/>
                  </w14:solidFill>
                </w14:textFill>
              </w:rPr>
            </w:pPr>
            <w:r>
              <w:rPr>
                <w:rFonts w:hint="eastAsia" w:ascii="宋体" w:hAnsi="宋体" w:cs="宋体"/>
                <w:kern w:val="0"/>
                <w:szCs w:val="21"/>
                <w:lang w:bidi="ar"/>
              </w:rPr>
              <w:t>按相关法律法规及合同双方协商拟定</w:t>
            </w:r>
          </w:p>
        </w:tc>
      </w:tr>
    </w:tbl>
    <w:p w14:paraId="129B1CF6">
      <w:pPr>
        <w:rPr>
          <w:rFonts w:ascii="黑体" w:hAnsi="黑体" w:eastAsia="黑体"/>
          <w:b/>
          <w:color w:val="000000" w:themeColor="text1"/>
          <w:sz w:val="28"/>
          <w:szCs w:val="28"/>
          <w14:textFill>
            <w14:solidFill>
              <w14:schemeClr w14:val="tx1"/>
            </w14:solidFill>
          </w14:textFill>
        </w:rPr>
      </w:pPr>
    </w:p>
    <w:p w14:paraId="55D59FC5">
      <w:pPr>
        <w:rPr>
          <w:rFonts w:ascii="黑体" w:hAnsi="黑体" w:eastAsia="黑体"/>
          <w:b/>
          <w:color w:val="000000" w:themeColor="text1"/>
          <w:sz w:val="28"/>
          <w:szCs w:val="28"/>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650A6565">
      <w:pPr>
        <w:jc w:val="center"/>
        <w:rPr>
          <w:rFonts w:hint="eastAsia" w:ascii="黑体" w:hAnsi="黑体" w:eastAsia="黑体" w:cs="Times New Roman"/>
          <w:b/>
          <w:color w:val="auto"/>
          <w:sz w:val="28"/>
          <w:szCs w:val="28"/>
        </w:rPr>
      </w:pPr>
      <w:r>
        <w:rPr>
          <w:rFonts w:hint="eastAsia" w:ascii="黑体" w:hAnsi="黑体" w:eastAsia="黑体" w:cs="Times New Roman"/>
          <w:b/>
          <w:color w:val="auto"/>
          <w:sz w:val="28"/>
          <w:szCs w:val="28"/>
        </w:rPr>
        <w:t>中南大学湘雅医院订货合同（参考格式）</w:t>
      </w:r>
    </w:p>
    <w:p w14:paraId="640DF296">
      <w:pPr>
        <w:jc w:val="center"/>
        <w:rPr>
          <w:rFonts w:hint="eastAsia" w:ascii="黑体" w:hAnsi="黑体" w:eastAsia="黑体" w:cs="Times New Roman"/>
          <w:b/>
          <w:color w:val="auto"/>
          <w:sz w:val="28"/>
          <w:szCs w:val="28"/>
        </w:rPr>
      </w:pPr>
      <w:r>
        <w:rPr>
          <w:rFonts w:hint="eastAsia" w:ascii="黑体" w:hAnsi="黑体" w:eastAsia="黑体" w:cs="Times New Roman"/>
          <w:b/>
          <w:color w:val="auto"/>
          <w:sz w:val="28"/>
          <w:szCs w:val="28"/>
        </w:rPr>
        <w:t>（设备+</w:t>
      </w:r>
      <w:r>
        <w:rPr>
          <w:rFonts w:hint="eastAsia" w:ascii="黑体" w:hAnsi="黑体" w:eastAsia="黑体" w:cs="Times New Roman"/>
          <w:b/>
          <w:color w:val="auto"/>
          <w:sz w:val="28"/>
          <w:szCs w:val="28"/>
          <w:lang w:val="en-US" w:eastAsia="zh-CN"/>
        </w:rPr>
        <w:t>耗材</w:t>
      </w:r>
      <w:r>
        <w:rPr>
          <w:rFonts w:hint="eastAsia" w:ascii="黑体" w:hAnsi="黑体" w:eastAsia="黑体" w:cs="Times New Roman"/>
          <w:b/>
          <w:color w:val="auto"/>
          <w:sz w:val="28"/>
          <w:szCs w:val="28"/>
        </w:rPr>
        <w:t>类）</w:t>
      </w:r>
    </w:p>
    <w:p w14:paraId="0D5D8594">
      <w:pPr>
        <w:pStyle w:val="2"/>
      </w:pPr>
    </w:p>
    <w:p w14:paraId="6E6D364F">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0" w:firstLineChars="0"/>
        <w:textAlignment w:val="auto"/>
        <w:rPr>
          <w:rFonts w:hint="eastAsia" w:ascii="宋体" w:hAnsi="宋体" w:eastAsia="宋体" w:cs="宋体"/>
          <w:shd w:val="clear" w:color="auto" w:fill="auto"/>
        </w:rPr>
      </w:pPr>
      <w:r>
        <w:rPr>
          <w:rFonts w:hint="eastAsia" w:ascii="宋体" w:hAnsi="宋体" w:eastAsia="宋体" w:cs="宋体"/>
          <w:shd w:val="clear" w:color="auto" w:fill="auto"/>
        </w:rPr>
        <w:t>甲方：中南大学湘雅医院</w:t>
      </w:r>
    </w:p>
    <w:p w14:paraId="1D3BA3D9">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0" w:firstLineChars="0"/>
        <w:textAlignment w:val="auto"/>
        <w:rPr>
          <w:rFonts w:hint="eastAsia" w:ascii="宋体" w:hAnsi="宋体" w:eastAsia="宋体" w:cs="宋体"/>
          <w:shd w:val="clear" w:color="auto" w:fill="auto"/>
        </w:rPr>
      </w:pPr>
      <w:r>
        <w:rPr>
          <w:rFonts w:hint="eastAsia" w:ascii="宋体" w:hAnsi="宋体" w:eastAsia="宋体" w:cs="宋体"/>
          <w:shd w:val="clear" w:color="auto" w:fill="auto"/>
        </w:rPr>
        <w:t>乙方：</w:t>
      </w:r>
    </w:p>
    <w:p w14:paraId="3F67AC20">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shd w:val="clear" w:color="auto" w:fill="auto"/>
        </w:rPr>
      </w:pPr>
      <w:r>
        <w:rPr>
          <w:rFonts w:hint="eastAsia" w:ascii="宋体" w:hAnsi="宋体" w:eastAsia="宋体" w:cs="宋体"/>
          <w:spacing w:val="-8"/>
          <w:shd w:val="clear" w:color="auto" w:fill="auto"/>
        </w:rPr>
        <w:t>为了保护甲、乙双方合法利益，根据《</w:t>
      </w:r>
      <w:r>
        <w:rPr>
          <w:rFonts w:hint="eastAsia" w:ascii="宋体" w:hAnsi="宋体" w:eastAsia="宋体" w:cs="宋体"/>
          <w:spacing w:val="-8"/>
          <w:shd w:val="clear" w:color="auto" w:fill="auto"/>
          <w:lang w:eastAsia="zh-CN"/>
        </w:rPr>
        <w:t>中华人民共和国民法典</w:t>
      </w:r>
      <w:r>
        <w:rPr>
          <w:rFonts w:hint="eastAsia" w:ascii="宋体" w:hAnsi="宋体" w:eastAsia="宋体" w:cs="宋体"/>
          <w:spacing w:val="-8"/>
          <w:shd w:val="clear" w:color="auto" w:fill="auto"/>
        </w:rPr>
        <w:t>》</w:t>
      </w:r>
      <w:r>
        <w:rPr>
          <w:rFonts w:hint="eastAsia" w:ascii="宋体" w:hAnsi="宋体" w:eastAsia="宋体" w:cs="宋体"/>
          <w:spacing w:val="-7"/>
          <w:shd w:val="clear" w:color="auto" w:fill="auto"/>
        </w:rPr>
        <w:t>及其他有关法律、法规、规章，甲、乙双方同意按照下面</w:t>
      </w:r>
      <w:r>
        <w:rPr>
          <w:rFonts w:hint="eastAsia" w:ascii="宋体" w:hAnsi="宋体" w:eastAsia="宋体" w:cs="宋体"/>
          <w:shd w:val="clear" w:color="auto" w:fill="auto"/>
        </w:rPr>
        <w:t>的条款和条件签署本合同。</w:t>
      </w:r>
    </w:p>
    <w:p w14:paraId="1CD7A3D3">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82" w:firstLineChars="200"/>
        <w:textAlignment w:val="auto"/>
        <w:rPr>
          <w:rFonts w:hint="eastAsia" w:ascii="宋体" w:hAnsi="宋体" w:eastAsia="宋体" w:cs="宋体"/>
          <w:b/>
          <w:bCs/>
          <w:shd w:val="clear" w:color="auto" w:fill="auto"/>
        </w:rPr>
      </w:pPr>
      <w:r>
        <w:rPr>
          <w:rFonts w:hint="eastAsia" w:ascii="宋体" w:hAnsi="宋体" w:eastAsia="宋体" w:cs="宋体"/>
          <w:b/>
          <w:bCs/>
          <w:sz w:val="24"/>
          <w:szCs w:val="24"/>
          <w:shd w:val="clear" w:color="auto" w:fill="auto"/>
          <w:lang w:val="zh-CN" w:eastAsia="zh-CN" w:bidi="zh-CN"/>
        </w:rPr>
        <w:t>一．</w:t>
      </w:r>
      <w:r>
        <w:rPr>
          <w:rFonts w:hint="eastAsia" w:ascii="宋体" w:hAnsi="宋体" w:eastAsia="宋体" w:cs="宋体"/>
          <w:b/>
          <w:bCs/>
          <w:shd w:val="clear" w:color="auto" w:fill="auto"/>
        </w:rPr>
        <w:t>合同范围：</w:t>
      </w:r>
    </w:p>
    <w:p w14:paraId="2DFA8928">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20" w:firstLineChars="200"/>
        <w:textAlignment w:val="auto"/>
        <w:rPr>
          <w:rFonts w:hint="eastAsia" w:ascii="宋体" w:hAnsi="宋体" w:eastAsia="宋体" w:cs="宋体"/>
          <w:b w:val="0"/>
          <w:bCs w:val="0"/>
          <w:shd w:val="clear" w:color="auto" w:fill="auto"/>
        </w:rPr>
      </w:pPr>
      <w:r>
        <w:rPr>
          <w:rFonts w:hint="eastAsia" w:ascii="宋体" w:hAnsi="宋体" w:eastAsia="宋体" w:cs="宋体"/>
          <w:b w:val="0"/>
          <w:bCs w:val="0"/>
          <w:shd w:val="clear" w:color="auto" w:fill="auto"/>
          <w:lang w:val="en-US" w:eastAsia="zh-CN"/>
        </w:rPr>
        <w:t>1、设备一批，</w:t>
      </w:r>
      <w:r>
        <w:rPr>
          <w:rFonts w:hint="eastAsia" w:ascii="宋体" w:hAnsi="宋体" w:eastAsia="宋体" w:cs="宋体"/>
          <w:b w:val="0"/>
          <w:bCs w:val="0"/>
          <w:shd w:val="clear" w:color="auto" w:fill="auto"/>
        </w:rPr>
        <w:t>详见</w:t>
      </w:r>
      <w:r>
        <w:rPr>
          <w:rFonts w:hint="eastAsia" w:ascii="宋体" w:hAnsi="宋体" w:eastAsia="宋体" w:cs="宋体"/>
          <w:b w:val="0"/>
          <w:bCs w:val="0"/>
          <w:shd w:val="clear" w:color="auto" w:fill="auto"/>
          <w:lang w:eastAsia="zh-CN"/>
        </w:rPr>
        <w:t>附件</w:t>
      </w:r>
      <w:r>
        <w:rPr>
          <w:rFonts w:hint="eastAsia" w:ascii="宋体" w:hAnsi="宋体" w:eastAsia="宋体" w:cs="宋体"/>
          <w:b w:val="0"/>
          <w:bCs w:val="0"/>
          <w:shd w:val="clear" w:color="auto" w:fill="auto"/>
        </w:rPr>
        <w:t>设备清单。</w:t>
      </w:r>
    </w:p>
    <w:p w14:paraId="54825C97">
      <w:pPr>
        <w:pStyle w:val="17"/>
        <w:keepNext w:val="0"/>
        <w:keepLines w:val="0"/>
        <w:pageBreakBefore w:val="0"/>
        <w:widowControl w:val="0"/>
        <w:tabs>
          <w:tab w:val="left" w:pos="5123"/>
          <w:tab w:val="left" w:pos="5723"/>
          <w:tab w:val="left" w:pos="7403"/>
          <w:tab w:val="left" w:pos="8003"/>
        </w:tabs>
        <w:kinsoku/>
        <w:wordWrap/>
        <w:overflowPunct/>
        <w:topLinePunct w:val="0"/>
        <w:autoSpaceDE w:val="0"/>
        <w:autoSpaceDN w:val="0"/>
        <w:bidi w:val="0"/>
        <w:adjustRightInd/>
        <w:snapToGrid/>
        <w:spacing w:before="0" w:line="360" w:lineRule="auto"/>
        <w:ind w:left="0" w:leftChars="0" w:right="0" w:firstLine="420" w:firstLineChars="200"/>
        <w:textAlignment w:val="auto"/>
        <w:rPr>
          <w:rFonts w:hint="eastAsia" w:ascii="宋体" w:hAnsi="宋体" w:eastAsia="宋体" w:cs="宋体"/>
          <w:b/>
          <w:bCs/>
          <w:shd w:val="clear" w:color="auto" w:fill="auto"/>
        </w:rPr>
      </w:pPr>
      <w:r>
        <w:rPr>
          <w:rFonts w:hint="eastAsia" w:ascii="宋体" w:hAnsi="宋体" w:eastAsia="宋体" w:cs="宋体"/>
          <w:b w:val="0"/>
          <w:bCs w:val="0"/>
          <w:shd w:val="clear" w:color="auto" w:fill="auto"/>
          <w:lang w:val="en-US" w:eastAsia="zh-CN"/>
        </w:rPr>
        <w:t>2、该设备配套耗材：</w:t>
      </w:r>
      <w:r>
        <w:rPr>
          <w:rFonts w:hint="eastAsia" w:ascii="宋体" w:hAnsi="宋体" w:eastAsia="宋体" w:cs="宋体"/>
          <w:color w:val="auto"/>
          <w:sz w:val="24"/>
          <w:szCs w:val="24"/>
          <w:highlight w:val="none"/>
        </w:rPr>
        <w:t>供货有效期自合同</w:t>
      </w:r>
      <w:r>
        <w:rPr>
          <w:rFonts w:hint="eastAsia" w:ascii="宋体" w:hAnsi="宋体" w:eastAsia="宋体" w:cs="宋体"/>
          <w:color w:val="auto"/>
          <w:sz w:val="24"/>
          <w:szCs w:val="24"/>
          <w:highlight w:val="none"/>
          <w:lang w:val="en-US" w:eastAsia="zh-CN"/>
        </w:rPr>
        <w:t>签订</w:t>
      </w:r>
      <w:r>
        <w:rPr>
          <w:rFonts w:hint="eastAsia" w:ascii="宋体" w:hAnsi="宋体" w:eastAsia="宋体" w:cs="宋体"/>
          <w:color w:val="auto"/>
          <w:sz w:val="24"/>
          <w:szCs w:val="24"/>
          <w:highlight w:val="none"/>
        </w:rPr>
        <w:t>之日起至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rPr>
        <w:t>。</w:t>
      </w:r>
    </w:p>
    <w:p w14:paraId="0C58903E">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22" w:firstLineChars="200"/>
        <w:textAlignment w:val="auto"/>
        <w:rPr>
          <w:rFonts w:hint="eastAsia" w:ascii="宋体" w:hAnsi="宋体" w:eastAsia="宋体" w:cs="宋体"/>
          <w:b/>
          <w:bCs/>
          <w:shd w:val="clear" w:color="auto" w:fill="auto"/>
        </w:rPr>
      </w:pPr>
      <w:r>
        <w:rPr>
          <w:rFonts w:hint="eastAsia" w:ascii="宋体" w:hAnsi="宋体" w:eastAsia="宋体" w:cs="宋体"/>
          <w:b/>
          <w:bCs/>
          <w:shd w:val="clear" w:color="auto" w:fill="auto"/>
          <w:lang w:val="en-US" w:eastAsia="zh-CN"/>
        </w:rPr>
        <w:t>二．</w:t>
      </w:r>
      <w:r>
        <w:rPr>
          <w:rFonts w:hint="eastAsia" w:ascii="宋体" w:hAnsi="宋体" w:eastAsia="宋体" w:cs="宋体"/>
          <w:b/>
          <w:bCs/>
          <w:shd w:val="clear" w:color="auto" w:fill="auto"/>
        </w:rPr>
        <w:t>合同金额及付款方式：</w:t>
      </w:r>
    </w:p>
    <w:p w14:paraId="1BEF926D">
      <w:pPr>
        <w:pStyle w:val="17"/>
        <w:keepNext w:val="0"/>
        <w:keepLines w:val="0"/>
        <w:pageBreakBefore w:val="0"/>
        <w:widowControl w:val="0"/>
        <w:shd w:val="clear" w:color="auto" w:fill="auto"/>
        <w:tabs>
          <w:tab w:val="left" w:pos="3825"/>
          <w:tab w:val="left" w:pos="8066"/>
        </w:tabs>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rPr>
        <w:t>1</w:t>
      </w:r>
      <w:r>
        <w:rPr>
          <w:rFonts w:hint="eastAsia" w:ascii="宋体" w:hAnsi="宋体" w:eastAsia="宋体" w:cs="宋体"/>
          <w:spacing w:val="-17"/>
          <w:shd w:val="clear" w:color="auto" w:fill="auto"/>
        </w:rPr>
        <w:t>、</w:t>
      </w:r>
      <w:r>
        <w:rPr>
          <w:rFonts w:hint="eastAsia" w:ascii="宋体" w:hAnsi="宋体" w:eastAsia="宋体" w:cs="宋体"/>
          <w:shd w:val="clear" w:color="auto" w:fill="auto"/>
        </w:rPr>
        <w:t>上述设备总成交价</w:t>
      </w:r>
      <w:r>
        <w:rPr>
          <w:rFonts w:hint="eastAsia" w:ascii="宋体" w:hAnsi="宋体" w:eastAsia="宋体" w:cs="宋体"/>
          <w:u w:val="single"/>
          <w:shd w:val="clear" w:color="auto" w:fill="auto"/>
          <w:lang w:val="en-US" w:eastAsia="zh-CN"/>
        </w:rPr>
        <w:t xml:space="preserve">           </w:t>
      </w:r>
      <w:r>
        <w:rPr>
          <w:rFonts w:hint="eastAsia" w:ascii="宋体" w:hAnsi="宋体" w:eastAsia="宋体" w:cs="宋体"/>
          <w:spacing w:val="-17"/>
          <w:shd w:val="clear" w:color="auto" w:fill="auto"/>
        </w:rPr>
        <w:t>元</w:t>
      </w:r>
      <w:r>
        <w:rPr>
          <w:rFonts w:hint="eastAsia" w:ascii="宋体" w:hAnsi="宋体" w:eastAsia="宋体" w:cs="宋体"/>
          <w:shd w:val="clear" w:color="auto" w:fill="auto"/>
        </w:rPr>
        <w:t>（人民币</w:t>
      </w:r>
      <w:r>
        <w:rPr>
          <w:rFonts w:hint="eastAsia" w:ascii="宋体" w:hAnsi="宋体" w:eastAsia="宋体" w:cs="宋体"/>
          <w:spacing w:val="-17"/>
          <w:shd w:val="clear" w:color="auto" w:fill="auto"/>
        </w:rPr>
        <w:t>）；（</w:t>
      </w:r>
      <w:r>
        <w:rPr>
          <w:rFonts w:hint="eastAsia" w:ascii="宋体" w:hAnsi="宋体" w:eastAsia="宋体" w:cs="宋体"/>
          <w:shd w:val="clear" w:color="auto" w:fill="auto"/>
        </w:rPr>
        <w:t>大写</w:t>
      </w:r>
      <w:r>
        <w:rPr>
          <w:rFonts w:hint="eastAsia" w:ascii="宋体" w:hAnsi="宋体" w:eastAsia="宋体" w:cs="宋体"/>
          <w:spacing w:val="-17"/>
          <w:shd w:val="clear" w:color="auto" w:fill="auto"/>
        </w:rPr>
        <w:t>）</w:t>
      </w:r>
      <w:r>
        <w:rPr>
          <w:rFonts w:hint="eastAsia" w:ascii="宋体" w:hAnsi="宋体" w:eastAsia="宋体" w:cs="宋体"/>
          <w:spacing w:val="-17"/>
          <w:u w:val="single"/>
          <w:shd w:val="clear" w:color="auto" w:fill="auto"/>
        </w:rPr>
        <w:t xml:space="preserve"> </w:t>
      </w:r>
      <w:r>
        <w:rPr>
          <w:rFonts w:hint="eastAsia" w:ascii="宋体" w:hAnsi="宋体" w:eastAsia="宋体" w:cs="宋体"/>
          <w:spacing w:val="-17"/>
          <w:u w:val="single"/>
          <w:shd w:val="clear" w:color="auto" w:fill="auto"/>
          <w:lang w:val="en-US" w:eastAsia="zh-CN"/>
        </w:rPr>
        <w:t xml:space="preserve">                     </w:t>
      </w:r>
      <w:r>
        <w:rPr>
          <w:rFonts w:hint="eastAsia" w:ascii="宋体" w:hAnsi="宋体" w:eastAsia="宋体" w:cs="宋体"/>
          <w:shd w:val="clear" w:color="auto" w:fill="auto"/>
        </w:rPr>
        <w:t>元。</w:t>
      </w:r>
    </w:p>
    <w:p w14:paraId="70650542">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rPr>
        <w:t>2、付款方式：</w:t>
      </w:r>
    </w:p>
    <w:p w14:paraId="21D33FD6">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Chars="0" w:right="0" w:rightChars="0" w:firstLine="388" w:firstLineChars="200"/>
        <w:jc w:val="both"/>
        <w:textAlignment w:val="auto"/>
        <w:rPr>
          <w:rFonts w:hint="eastAsia" w:ascii="宋体" w:hAnsi="宋体" w:eastAsia="宋体" w:cs="宋体"/>
          <w:spacing w:val="-8"/>
          <w:highlight w:val="none"/>
          <w:shd w:val="clear" w:color="auto" w:fill="auto"/>
          <w:lang w:eastAsia="zh-CN"/>
        </w:rPr>
      </w:pPr>
      <w:r>
        <w:rPr>
          <w:rFonts w:hint="eastAsia" w:ascii="宋体" w:hAnsi="宋体" w:eastAsia="宋体" w:cs="宋体"/>
          <w:spacing w:val="-8"/>
          <w:highlight w:val="none"/>
          <w:shd w:val="clear" w:color="auto" w:fill="auto"/>
          <w:lang w:val="en-US" w:eastAsia="zh-CN"/>
        </w:rPr>
        <w:t>2.1、设备：</w:t>
      </w:r>
      <w:r>
        <w:rPr>
          <w:rFonts w:hint="eastAsia" w:ascii="宋体" w:hAnsi="宋体" w:eastAsia="宋体" w:cs="宋体"/>
          <w:spacing w:val="-8"/>
          <w:highlight w:val="none"/>
          <w:shd w:val="clear" w:color="auto" w:fill="auto"/>
          <w:lang w:eastAsia="zh-CN"/>
        </w:rPr>
        <w:t>乙方</w:t>
      </w:r>
      <w:r>
        <w:rPr>
          <w:rFonts w:hint="eastAsia" w:ascii="宋体" w:hAnsi="宋体" w:eastAsia="宋体" w:cs="宋体"/>
          <w:spacing w:val="-8"/>
          <w:highlight w:val="none"/>
          <w:shd w:val="clear" w:color="auto" w:fill="auto"/>
        </w:rPr>
        <w:t>领取中标</w:t>
      </w:r>
      <w:r>
        <w:rPr>
          <w:rFonts w:hint="eastAsia" w:ascii="宋体" w:hAnsi="宋体" w:eastAsia="宋体" w:cs="宋体"/>
          <w:spacing w:val="-8"/>
          <w:highlight w:val="none"/>
          <w:shd w:val="clear" w:color="auto" w:fill="auto"/>
          <w:lang w:eastAsia="zh-CN"/>
        </w:rPr>
        <w:t>（成交）</w:t>
      </w:r>
      <w:r>
        <w:rPr>
          <w:rFonts w:hint="eastAsia" w:ascii="宋体" w:hAnsi="宋体" w:eastAsia="宋体" w:cs="宋体"/>
          <w:spacing w:val="-8"/>
          <w:highlight w:val="none"/>
          <w:shd w:val="clear" w:color="auto" w:fill="auto"/>
        </w:rPr>
        <w:t>通知书后</w:t>
      </w:r>
      <w:r>
        <w:rPr>
          <w:rFonts w:hint="eastAsia" w:ascii="宋体" w:hAnsi="宋体" w:eastAsia="宋体" w:cs="宋体"/>
          <w:spacing w:val="-8"/>
          <w:highlight w:val="none"/>
          <w:u w:val="none"/>
          <w:shd w:val="clear" w:color="auto" w:fill="auto"/>
          <w:lang w:val="en-US" w:eastAsia="zh-CN"/>
        </w:rPr>
        <w:t>合同签订前，</w:t>
      </w:r>
      <w:r>
        <w:rPr>
          <w:rFonts w:hint="eastAsia" w:ascii="宋体" w:hAnsi="宋体" w:eastAsia="宋体" w:cs="宋体"/>
          <w:spacing w:val="-8"/>
          <w:highlight w:val="none"/>
          <w:shd w:val="clear" w:color="auto" w:fill="auto"/>
        </w:rPr>
        <w:t>按</w:t>
      </w:r>
      <w:r>
        <w:rPr>
          <w:rFonts w:hint="eastAsia" w:ascii="宋体" w:hAnsi="宋体" w:eastAsia="宋体" w:cs="宋体"/>
          <w:spacing w:val="-8"/>
          <w:highlight w:val="none"/>
          <w:shd w:val="clear" w:color="auto" w:fill="auto"/>
          <w:lang w:val="en-US" w:eastAsia="zh-CN"/>
        </w:rPr>
        <w:t>成交金额</w:t>
      </w:r>
      <w:r>
        <w:rPr>
          <w:rFonts w:hint="eastAsia" w:ascii="宋体" w:hAnsi="宋体" w:eastAsia="宋体" w:cs="宋体"/>
          <w:spacing w:val="-8"/>
          <w:highlight w:val="none"/>
          <w:shd w:val="clear" w:color="auto" w:fill="auto"/>
        </w:rPr>
        <w:t>的</w:t>
      </w:r>
      <w:r>
        <w:rPr>
          <w:rFonts w:hint="eastAsia" w:ascii="宋体" w:hAnsi="宋体" w:eastAsia="宋体" w:cs="宋体"/>
          <w:spacing w:val="-8"/>
          <w:highlight w:val="none"/>
          <w:u w:val="single"/>
          <w:shd w:val="clear" w:color="auto" w:fill="auto"/>
          <w:lang w:val="en-US" w:eastAsia="zh-CN"/>
        </w:rPr>
        <w:t>10</w:t>
      </w:r>
      <w:r>
        <w:rPr>
          <w:rFonts w:hint="eastAsia" w:ascii="宋体" w:hAnsi="宋体" w:eastAsia="宋体" w:cs="宋体"/>
          <w:spacing w:val="-8"/>
          <w:highlight w:val="none"/>
          <w:shd w:val="clear" w:color="auto" w:fill="auto"/>
        </w:rPr>
        <w:t>%向</w:t>
      </w:r>
      <w:r>
        <w:rPr>
          <w:rFonts w:hint="eastAsia" w:ascii="宋体" w:hAnsi="宋体" w:eastAsia="宋体" w:cs="宋体"/>
          <w:spacing w:val="-8"/>
          <w:highlight w:val="none"/>
          <w:shd w:val="clear" w:color="auto" w:fill="auto"/>
          <w:lang w:eastAsia="zh-CN"/>
        </w:rPr>
        <w:t>甲方</w:t>
      </w:r>
      <w:r>
        <w:rPr>
          <w:rFonts w:hint="eastAsia" w:ascii="宋体" w:hAnsi="宋体" w:eastAsia="宋体" w:cs="宋体"/>
          <w:spacing w:val="-8"/>
          <w:highlight w:val="none"/>
          <w:shd w:val="clear" w:color="auto" w:fill="auto"/>
        </w:rPr>
        <w:t>支付履约保证金</w:t>
      </w:r>
      <w:r>
        <w:rPr>
          <w:rFonts w:hint="eastAsia" w:ascii="宋体" w:hAnsi="宋体" w:eastAsia="宋体" w:cs="宋体"/>
          <w:spacing w:val="-8"/>
          <w:highlight w:val="none"/>
          <w:shd w:val="clear" w:color="auto" w:fill="auto"/>
          <w:lang w:eastAsia="zh-CN"/>
        </w:rPr>
        <w:t>，</w:t>
      </w:r>
      <w:r>
        <w:rPr>
          <w:rFonts w:hint="eastAsia" w:ascii="宋体" w:hAnsi="宋体" w:eastAsia="宋体" w:cs="宋体"/>
          <w:spacing w:val="-8"/>
          <w:highlight w:val="none"/>
          <w:shd w:val="clear" w:color="auto" w:fill="auto"/>
          <w:lang w:val="en-US" w:eastAsia="zh-CN"/>
        </w:rPr>
        <w:t>即人民币</w:t>
      </w:r>
      <w:r>
        <w:rPr>
          <w:rFonts w:hint="eastAsia" w:ascii="宋体" w:hAnsi="宋体" w:eastAsia="宋体" w:cs="宋体"/>
          <w:spacing w:val="-8"/>
          <w:highlight w:val="none"/>
          <w:u w:val="single"/>
          <w:shd w:val="clear" w:color="auto" w:fill="auto"/>
          <w:lang w:val="en-US" w:eastAsia="zh-CN"/>
        </w:rPr>
        <w:t xml:space="preserve">        </w:t>
      </w:r>
      <w:r>
        <w:rPr>
          <w:rFonts w:hint="eastAsia" w:ascii="宋体" w:hAnsi="宋体" w:eastAsia="宋体" w:cs="宋体"/>
          <w:spacing w:val="-8"/>
          <w:highlight w:val="none"/>
          <w:u w:val="none"/>
          <w:shd w:val="clear" w:color="auto" w:fill="auto"/>
          <w:lang w:val="en-US" w:eastAsia="zh-CN"/>
        </w:rPr>
        <w:t>元（大写：</w:t>
      </w:r>
      <w:r>
        <w:rPr>
          <w:rFonts w:hint="eastAsia" w:ascii="宋体" w:hAnsi="宋体" w:eastAsia="宋体" w:cs="宋体"/>
          <w:spacing w:val="-8"/>
          <w:highlight w:val="none"/>
          <w:u w:val="single"/>
          <w:shd w:val="clear" w:color="auto" w:fill="auto"/>
          <w:lang w:val="en-US" w:eastAsia="zh-CN"/>
        </w:rPr>
        <w:t xml:space="preserve">        </w:t>
      </w:r>
      <w:r>
        <w:rPr>
          <w:rFonts w:hint="eastAsia" w:ascii="宋体" w:hAnsi="宋体" w:eastAsia="宋体" w:cs="宋体"/>
          <w:spacing w:val="-8"/>
          <w:highlight w:val="none"/>
          <w:u w:val="none"/>
          <w:shd w:val="clear" w:color="auto" w:fill="auto"/>
          <w:lang w:val="en-US" w:eastAsia="zh-CN"/>
        </w:rPr>
        <w:t>）</w:t>
      </w:r>
      <w:r>
        <w:rPr>
          <w:rFonts w:hint="eastAsia" w:ascii="宋体" w:hAnsi="宋体" w:eastAsia="宋体" w:cs="宋体"/>
          <w:spacing w:val="-8"/>
          <w:highlight w:val="none"/>
          <w:shd w:val="clear" w:color="auto" w:fill="auto"/>
          <w:lang w:eastAsia="zh-CN"/>
        </w:rPr>
        <w:t>。</w:t>
      </w:r>
    </w:p>
    <w:p w14:paraId="157EE14E">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Chars="0" w:right="0" w:rightChars="0" w:firstLine="776" w:firstLineChars="400"/>
        <w:jc w:val="both"/>
        <w:textAlignment w:val="auto"/>
        <w:rPr>
          <w:rFonts w:hint="eastAsia" w:ascii="宋体" w:hAnsi="宋体" w:eastAsia="宋体" w:cs="宋体"/>
          <w:spacing w:val="-8"/>
          <w:highlight w:val="none"/>
          <w:shd w:val="clear" w:color="auto" w:fill="auto"/>
          <w:lang w:val="en-US" w:eastAsia="zh-CN"/>
        </w:rPr>
      </w:pPr>
      <w:r>
        <w:rPr>
          <w:rFonts w:hint="eastAsia" w:ascii="宋体" w:hAnsi="宋体" w:eastAsia="宋体" w:cs="宋体"/>
          <w:spacing w:val="-8"/>
          <w:highlight w:val="none"/>
          <w:shd w:val="clear" w:color="auto" w:fill="auto"/>
          <w:lang w:val="en-US" w:eastAsia="zh-CN"/>
        </w:rPr>
        <w:t>耗材：</w:t>
      </w:r>
      <w:r>
        <w:rPr>
          <w:rFonts w:hint="eastAsia" w:ascii="宋体" w:hAnsi="宋体" w:eastAsia="宋体" w:cs="宋体"/>
          <w:spacing w:val="-8"/>
          <w:highlight w:val="none"/>
          <w:shd w:val="clear" w:color="auto" w:fill="auto"/>
          <w:lang w:eastAsia="zh-CN"/>
        </w:rPr>
        <w:t>乙方</w:t>
      </w:r>
      <w:r>
        <w:rPr>
          <w:rFonts w:hint="eastAsia" w:ascii="宋体" w:hAnsi="宋体" w:eastAsia="宋体" w:cs="宋体"/>
          <w:spacing w:val="-8"/>
          <w:highlight w:val="none"/>
          <w:shd w:val="clear" w:color="auto" w:fill="auto"/>
        </w:rPr>
        <w:t>领取中标</w:t>
      </w:r>
      <w:r>
        <w:rPr>
          <w:rFonts w:hint="eastAsia" w:ascii="宋体" w:hAnsi="宋体" w:eastAsia="宋体" w:cs="宋体"/>
          <w:spacing w:val="-8"/>
          <w:highlight w:val="none"/>
          <w:shd w:val="clear" w:color="auto" w:fill="auto"/>
          <w:lang w:eastAsia="zh-CN"/>
        </w:rPr>
        <w:t>（</w:t>
      </w:r>
      <w:r>
        <w:rPr>
          <w:rFonts w:hint="eastAsia" w:ascii="宋体" w:hAnsi="宋体" w:eastAsia="宋体" w:cs="宋体"/>
          <w:spacing w:val="-8"/>
          <w:highlight w:val="none"/>
          <w:shd w:val="clear" w:color="auto" w:fill="auto"/>
          <w:lang w:val="en-US" w:eastAsia="zh-CN"/>
        </w:rPr>
        <w:t>成交</w:t>
      </w:r>
      <w:r>
        <w:rPr>
          <w:rFonts w:hint="eastAsia" w:ascii="宋体" w:hAnsi="宋体" w:eastAsia="宋体" w:cs="宋体"/>
          <w:spacing w:val="-8"/>
          <w:highlight w:val="none"/>
          <w:shd w:val="clear" w:color="auto" w:fill="auto"/>
          <w:lang w:eastAsia="zh-CN"/>
        </w:rPr>
        <w:t>）</w:t>
      </w:r>
      <w:r>
        <w:rPr>
          <w:rFonts w:hint="eastAsia" w:ascii="宋体" w:hAnsi="宋体" w:eastAsia="宋体" w:cs="宋体"/>
          <w:spacing w:val="-8"/>
          <w:highlight w:val="none"/>
          <w:shd w:val="clear" w:color="auto" w:fill="auto"/>
        </w:rPr>
        <w:t>通知书后</w:t>
      </w:r>
      <w:r>
        <w:rPr>
          <w:rFonts w:hint="eastAsia" w:ascii="宋体" w:hAnsi="宋体" w:eastAsia="宋体" w:cs="宋体"/>
          <w:spacing w:val="-8"/>
          <w:highlight w:val="none"/>
          <w:u w:val="none"/>
          <w:shd w:val="clear" w:color="auto" w:fill="auto"/>
          <w:lang w:val="en-US" w:eastAsia="zh-CN"/>
        </w:rPr>
        <w:t>合同签订前，</w:t>
      </w:r>
      <w:r>
        <w:rPr>
          <w:rFonts w:hint="eastAsia" w:ascii="宋体" w:hAnsi="宋体" w:eastAsia="宋体" w:cs="宋体"/>
          <w:spacing w:val="-8"/>
          <w:highlight w:val="none"/>
          <w:shd w:val="clear" w:color="auto" w:fill="auto"/>
        </w:rPr>
        <w:t>按</w:t>
      </w:r>
      <w:r>
        <w:rPr>
          <w:rFonts w:hint="eastAsia" w:ascii="宋体" w:hAnsi="宋体" w:eastAsia="宋体" w:cs="宋体"/>
          <w:spacing w:val="-8"/>
          <w:highlight w:val="none"/>
          <w:shd w:val="clear" w:color="auto" w:fill="auto"/>
          <w:lang w:val="en-US" w:eastAsia="zh-CN"/>
        </w:rPr>
        <w:t>合同年度采购总预算</w:t>
      </w:r>
      <w:r>
        <w:rPr>
          <w:rFonts w:hint="eastAsia" w:ascii="宋体" w:hAnsi="宋体" w:eastAsia="宋体" w:cs="宋体"/>
          <w:spacing w:val="-8"/>
          <w:highlight w:val="none"/>
          <w:shd w:val="clear" w:color="auto" w:fill="auto"/>
        </w:rPr>
        <w:t>的</w:t>
      </w:r>
      <w:r>
        <w:rPr>
          <w:rFonts w:hint="eastAsia" w:ascii="宋体" w:hAnsi="宋体" w:eastAsia="宋体" w:cs="宋体"/>
          <w:spacing w:val="-8"/>
          <w:highlight w:val="none"/>
          <w:u w:val="single"/>
          <w:shd w:val="clear" w:color="auto" w:fill="auto"/>
          <w:lang w:val="en-US" w:eastAsia="zh-CN"/>
        </w:rPr>
        <w:t xml:space="preserve">  </w:t>
      </w:r>
      <w:r>
        <w:rPr>
          <w:rFonts w:hint="eastAsia" w:ascii="宋体" w:hAnsi="宋体" w:eastAsia="宋体" w:cs="宋体"/>
          <w:spacing w:val="-8"/>
          <w:highlight w:val="none"/>
          <w:shd w:val="clear" w:color="auto" w:fill="auto"/>
        </w:rPr>
        <w:t>%向</w:t>
      </w:r>
      <w:r>
        <w:rPr>
          <w:rFonts w:hint="eastAsia" w:ascii="宋体" w:hAnsi="宋体" w:eastAsia="宋体" w:cs="宋体"/>
          <w:spacing w:val="-8"/>
          <w:highlight w:val="none"/>
          <w:shd w:val="clear" w:color="auto" w:fill="auto"/>
          <w:lang w:eastAsia="zh-CN"/>
        </w:rPr>
        <w:t>甲方</w:t>
      </w:r>
      <w:r>
        <w:rPr>
          <w:rFonts w:hint="eastAsia" w:ascii="宋体" w:hAnsi="宋体" w:eastAsia="宋体" w:cs="宋体"/>
          <w:spacing w:val="-8"/>
          <w:highlight w:val="none"/>
          <w:shd w:val="clear" w:color="auto" w:fill="auto"/>
        </w:rPr>
        <w:t>支付履约保证金</w:t>
      </w:r>
      <w:r>
        <w:rPr>
          <w:rFonts w:hint="eastAsia" w:ascii="宋体" w:hAnsi="宋体" w:eastAsia="宋体" w:cs="宋体"/>
          <w:spacing w:val="-8"/>
          <w:highlight w:val="none"/>
          <w:shd w:val="clear" w:color="auto" w:fill="auto"/>
          <w:lang w:eastAsia="zh-CN"/>
        </w:rPr>
        <w:t>，</w:t>
      </w:r>
      <w:r>
        <w:rPr>
          <w:rFonts w:hint="eastAsia" w:ascii="宋体" w:hAnsi="宋体" w:eastAsia="宋体" w:cs="宋体"/>
          <w:spacing w:val="-8"/>
          <w:highlight w:val="none"/>
          <w:shd w:val="clear" w:color="auto" w:fill="auto"/>
          <w:lang w:val="en-US" w:eastAsia="zh-CN"/>
        </w:rPr>
        <w:t>即人民币</w:t>
      </w:r>
      <w:r>
        <w:rPr>
          <w:rFonts w:hint="eastAsia" w:ascii="宋体" w:hAnsi="宋体" w:eastAsia="宋体" w:cs="宋体"/>
          <w:spacing w:val="-8"/>
          <w:highlight w:val="none"/>
          <w:u w:val="single"/>
          <w:shd w:val="clear" w:color="auto" w:fill="auto"/>
          <w:lang w:val="en-US" w:eastAsia="zh-CN"/>
        </w:rPr>
        <w:t xml:space="preserve">        </w:t>
      </w:r>
      <w:r>
        <w:rPr>
          <w:rFonts w:hint="eastAsia" w:ascii="宋体" w:hAnsi="宋体" w:eastAsia="宋体" w:cs="宋体"/>
          <w:spacing w:val="-8"/>
          <w:highlight w:val="none"/>
          <w:u w:val="none"/>
          <w:shd w:val="clear" w:color="auto" w:fill="auto"/>
          <w:lang w:val="en-US" w:eastAsia="zh-CN"/>
        </w:rPr>
        <w:t>元（大写：</w:t>
      </w:r>
      <w:r>
        <w:rPr>
          <w:rFonts w:hint="eastAsia" w:ascii="宋体" w:hAnsi="宋体" w:eastAsia="宋体" w:cs="宋体"/>
          <w:spacing w:val="-8"/>
          <w:highlight w:val="none"/>
          <w:u w:val="single"/>
          <w:shd w:val="clear" w:color="auto" w:fill="auto"/>
          <w:lang w:val="en-US" w:eastAsia="zh-CN"/>
        </w:rPr>
        <w:t xml:space="preserve">        </w:t>
      </w:r>
      <w:r>
        <w:rPr>
          <w:rFonts w:hint="eastAsia" w:ascii="宋体" w:hAnsi="宋体" w:eastAsia="宋体" w:cs="宋体"/>
          <w:spacing w:val="-8"/>
          <w:highlight w:val="none"/>
          <w:u w:val="none"/>
          <w:shd w:val="clear" w:color="auto" w:fill="auto"/>
          <w:lang w:val="en-US" w:eastAsia="zh-CN"/>
        </w:rPr>
        <w:t>）</w:t>
      </w:r>
      <w:r>
        <w:rPr>
          <w:rFonts w:hint="eastAsia" w:ascii="宋体" w:hAnsi="宋体" w:eastAsia="宋体" w:cs="宋体"/>
          <w:spacing w:val="-8"/>
          <w:highlight w:val="none"/>
          <w:shd w:val="clear" w:color="auto" w:fill="auto"/>
          <w:lang w:eastAsia="zh-CN"/>
        </w:rPr>
        <w:t>。</w:t>
      </w:r>
    </w:p>
    <w:p w14:paraId="1D281F27">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48" w:firstLineChars="200"/>
        <w:jc w:val="both"/>
        <w:textAlignment w:val="auto"/>
        <w:rPr>
          <w:rFonts w:hint="eastAsia" w:ascii="宋体" w:hAnsi="宋体" w:eastAsia="宋体" w:cs="宋体"/>
          <w:spacing w:val="-8"/>
          <w:highlight w:val="none"/>
          <w:shd w:val="clear" w:color="auto" w:fill="auto"/>
          <w:lang w:val="en-US" w:eastAsia="zh-CN"/>
        </w:rPr>
      </w:pPr>
      <w:r>
        <w:rPr>
          <w:rFonts w:hint="eastAsia" w:ascii="宋体" w:hAnsi="宋体" w:eastAsia="宋体" w:cs="宋体"/>
          <w:spacing w:val="-8"/>
          <w:sz w:val="24"/>
          <w:szCs w:val="24"/>
          <w:highlight w:val="none"/>
          <w:shd w:val="clear" w:color="auto" w:fill="auto"/>
          <w:lang w:val="en-US" w:eastAsia="zh-CN" w:bidi="zh-CN"/>
        </w:rPr>
        <w:t>2.1.1</w:t>
      </w:r>
      <w:r>
        <w:rPr>
          <w:rFonts w:hint="eastAsia" w:ascii="宋体" w:hAnsi="宋体" w:eastAsia="宋体" w:cs="宋体"/>
          <w:spacing w:val="-8"/>
          <w:highlight w:val="none"/>
          <w:shd w:val="clear" w:color="auto" w:fill="auto"/>
          <w:lang w:val="en-US" w:eastAsia="zh-CN"/>
        </w:rPr>
        <w:t>履约保证金支付方式：</w:t>
      </w:r>
    </w:p>
    <w:p w14:paraId="59716292">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776" w:firstLineChars="400"/>
        <w:jc w:val="both"/>
        <w:textAlignment w:val="auto"/>
        <w:rPr>
          <w:rFonts w:hint="eastAsia" w:ascii="宋体" w:hAnsi="宋体" w:eastAsia="宋体" w:cs="宋体"/>
          <w:spacing w:val="-8"/>
          <w:highlight w:val="none"/>
          <w:u w:val="none"/>
          <w:shd w:val="clear" w:color="auto" w:fill="auto"/>
          <w:lang w:val="en-US" w:eastAsia="zh-CN"/>
        </w:rPr>
      </w:pPr>
      <w:r>
        <w:rPr>
          <w:rFonts w:hint="eastAsia" w:ascii="宋体" w:hAnsi="宋体" w:eastAsia="宋体" w:cs="宋体"/>
          <w:spacing w:val="-8"/>
          <w:highlight w:val="none"/>
          <w:shd w:val="clear" w:color="auto" w:fill="auto"/>
          <w:lang w:val="en-US" w:eastAsia="zh-CN"/>
        </w:rPr>
        <w:t>乙方选择如下第</w:t>
      </w:r>
      <w:r>
        <w:rPr>
          <w:rFonts w:hint="eastAsia" w:ascii="宋体" w:hAnsi="宋体" w:eastAsia="宋体" w:cs="宋体"/>
          <w:spacing w:val="-8"/>
          <w:highlight w:val="none"/>
          <w:u w:val="single"/>
          <w:shd w:val="clear" w:color="auto" w:fill="auto"/>
          <w:lang w:val="en-US" w:eastAsia="zh-CN"/>
        </w:rPr>
        <w:t xml:space="preserve">   </w:t>
      </w:r>
      <w:r>
        <w:rPr>
          <w:rFonts w:hint="eastAsia" w:ascii="宋体" w:hAnsi="宋体" w:eastAsia="宋体" w:cs="宋体"/>
          <w:spacing w:val="-8"/>
          <w:highlight w:val="none"/>
          <w:u w:val="none"/>
          <w:shd w:val="clear" w:color="auto" w:fill="auto"/>
          <w:lang w:val="en-US" w:eastAsia="zh-CN"/>
        </w:rPr>
        <w:t>种方式支付保证金：</w:t>
      </w:r>
    </w:p>
    <w:p w14:paraId="4255B859">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776" w:firstLineChars="400"/>
        <w:jc w:val="both"/>
        <w:textAlignment w:val="auto"/>
        <w:rPr>
          <w:rFonts w:hint="eastAsia" w:ascii="宋体" w:hAnsi="宋体" w:eastAsia="宋体" w:cs="宋体"/>
          <w:spacing w:val="-8"/>
          <w:highlight w:val="none"/>
          <w:u w:val="none"/>
          <w:shd w:val="clear" w:color="auto" w:fill="auto"/>
          <w:lang w:val="en-US" w:eastAsia="zh-CN"/>
        </w:rPr>
      </w:pPr>
      <w:r>
        <w:rPr>
          <w:rFonts w:hint="eastAsia" w:ascii="宋体" w:hAnsi="宋体" w:eastAsia="宋体" w:cs="宋体"/>
          <w:spacing w:val="-8"/>
          <w:highlight w:val="none"/>
          <w:u w:val="none"/>
          <w:shd w:val="clear" w:color="auto" w:fill="auto"/>
          <w:lang w:val="en-US" w:eastAsia="zh-CN"/>
        </w:rPr>
        <w:t>①</w:t>
      </w:r>
      <w:r>
        <w:rPr>
          <w:rFonts w:hint="eastAsia" w:ascii="宋体" w:hAnsi="宋体" w:eastAsia="宋体" w:cs="宋体"/>
          <w:spacing w:val="-8"/>
          <w:highlight w:val="none"/>
          <w:u w:val="none"/>
          <w:shd w:val="clear" w:color="auto" w:fill="auto"/>
          <w:lang w:val="en-US" w:eastAsia="zh-CN"/>
        </w:rPr>
        <w:sym w:font="Wingdings 2" w:char="00A3"/>
      </w:r>
      <w:r>
        <w:rPr>
          <w:rFonts w:hint="eastAsia" w:ascii="宋体" w:hAnsi="宋体" w:eastAsia="宋体" w:cs="宋体"/>
          <w:spacing w:val="-8"/>
          <w:highlight w:val="none"/>
          <w:u w:val="none"/>
          <w:shd w:val="clear" w:color="auto" w:fill="auto"/>
          <w:lang w:val="en-US" w:eastAsia="zh-CN"/>
        </w:rPr>
        <w:t>转账  ②</w:t>
      </w:r>
      <w:r>
        <w:rPr>
          <w:rFonts w:hint="eastAsia" w:ascii="宋体" w:hAnsi="宋体" w:eastAsia="宋体" w:cs="宋体"/>
          <w:spacing w:val="-8"/>
          <w:highlight w:val="none"/>
          <w:u w:val="none"/>
          <w:shd w:val="clear" w:color="auto" w:fill="auto"/>
          <w:lang w:val="en-US" w:eastAsia="zh-CN"/>
        </w:rPr>
        <w:sym w:font="Wingdings 2" w:char="00A3"/>
      </w:r>
      <w:r>
        <w:rPr>
          <w:rFonts w:hint="eastAsia" w:ascii="宋体" w:hAnsi="宋体" w:eastAsia="宋体" w:cs="宋体"/>
          <w:spacing w:val="-8"/>
          <w:highlight w:val="none"/>
          <w:u w:val="none"/>
          <w:shd w:val="clear" w:color="auto" w:fill="auto"/>
          <w:lang w:val="en-US" w:eastAsia="zh-CN"/>
        </w:rPr>
        <w:t>保函</w:t>
      </w:r>
    </w:p>
    <w:p w14:paraId="6560A61C">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right="0" w:rightChars="0" w:firstLine="388" w:firstLineChars="200"/>
        <w:jc w:val="both"/>
        <w:textAlignment w:val="auto"/>
        <w:rPr>
          <w:rFonts w:hint="eastAsia" w:ascii="宋体" w:hAnsi="宋体" w:eastAsia="宋体" w:cs="宋体"/>
          <w:spacing w:val="-8"/>
          <w:highlight w:val="none"/>
          <w:u w:val="none"/>
          <w:shd w:val="clear" w:color="auto" w:fill="auto"/>
          <w:lang w:val="en-US" w:eastAsia="zh-CN"/>
        </w:rPr>
      </w:pPr>
      <w:r>
        <w:rPr>
          <w:rFonts w:hint="eastAsia" w:ascii="宋体" w:hAnsi="宋体" w:eastAsia="宋体" w:cs="宋体"/>
          <w:spacing w:val="-8"/>
          <w:highlight w:val="none"/>
          <w:u w:val="none"/>
          <w:shd w:val="clear" w:color="auto" w:fill="auto"/>
          <w:lang w:val="en-US" w:eastAsia="zh-CN"/>
        </w:rPr>
        <w:t>2.1.1.1如果乙方选择第①种方式支付的：</w:t>
      </w:r>
    </w:p>
    <w:p w14:paraId="724CE4FB">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right="0" w:rightChars="0" w:firstLine="970" w:firstLineChars="500"/>
        <w:jc w:val="both"/>
        <w:textAlignment w:val="auto"/>
        <w:rPr>
          <w:rFonts w:hint="eastAsia" w:ascii="宋体" w:hAnsi="宋体" w:eastAsia="宋体" w:cs="宋体"/>
          <w:spacing w:val="-8"/>
          <w:highlight w:val="none"/>
          <w:u w:val="none"/>
          <w:shd w:val="clear" w:color="auto" w:fill="auto"/>
          <w:lang w:val="en-US" w:eastAsia="zh-CN"/>
        </w:rPr>
      </w:pPr>
      <w:r>
        <w:rPr>
          <w:rFonts w:hint="eastAsia" w:ascii="宋体" w:hAnsi="宋体" w:eastAsia="宋体" w:cs="宋体"/>
          <w:spacing w:val="-8"/>
          <w:highlight w:val="none"/>
          <w:u w:val="none"/>
          <w:shd w:val="clear" w:color="auto" w:fill="auto"/>
          <w:lang w:val="en-US" w:eastAsia="zh-CN"/>
        </w:rPr>
        <w:t>将履约保证金支付至甲方如下账户：</w:t>
      </w:r>
    </w:p>
    <w:p w14:paraId="0B84A827">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1164" w:firstLineChars="600"/>
        <w:jc w:val="both"/>
        <w:textAlignment w:val="auto"/>
        <w:rPr>
          <w:rFonts w:hint="eastAsia" w:ascii="宋体" w:hAnsi="宋体" w:eastAsia="宋体" w:cs="宋体"/>
          <w:spacing w:val="-8"/>
          <w:highlight w:val="none"/>
          <w:u w:val="none"/>
          <w:shd w:val="clear" w:color="auto" w:fill="auto"/>
          <w:lang w:val="en-US" w:eastAsia="zh-CN"/>
        </w:rPr>
      </w:pPr>
      <w:r>
        <w:rPr>
          <w:rFonts w:hint="eastAsia" w:ascii="宋体" w:hAnsi="宋体" w:eastAsia="宋体" w:cs="宋体"/>
          <w:spacing w:val="-8"/>
          <w:highlight w:val="none"/>
          <w:u w:val="none"/>
          <w:shd w:val="clear" w:color="auto" w:fill="auto"/>
          <w:lang w:val="en-US" w:eastAsia="zh-CN"/>
        </w:rPr>
        <w:t>户    名：中南大学湘雅医院</w:t>
      </w:r>
    </w:p>
    <w:p w14:paraId="11EB4717">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1164" w:firstLineChars="600"/>
        <w:jc w:val="both"/>
        <w:textAlignment w:val="auto"/>
        <w:rPr>
          <w:rFonts w:hint="eastAsia" w:ascii="宋体" w:hAnsi="宋体" w:eastAsia="宋体" w:cs="宋体"/>
          <w:spacing w:val="-8"/>
          <w:highlight w:val="none"/>
          <w:u w:val="none"/>
          <w:shd w:val="clear" w:color="auto" w:fill="auto"/>
          <w:lang w:val="en-US" w:eastAsia="zh-CN"/>
        </w:rPr>
      </w:pPr>
      <w:r>
        <w:rPr>
          <w:rFonts w:hint="eastAsia" w:ascii="宋体" w:hAnsi="宋体" w:eastAsia="宋体" w:cs="宋体"/>
          <w:spacing w:val="-8"/>
          <w:highlight w:val="none"/>
          <w:u w:val="none"/>
          <w:shd w:val="clear" w:color="auto" w:fill="auto"/>
          <w:lang w:val="en-US" w:eastAsia="zh-CN"/>
        </w:rPr>
        <w:t>开户银行：中国银行长沙市湘雅支行</w:t>
      </w:r>
    </w:p>
    <w:p w14:paraId="366DD042">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1164" w:firstLineChars="600"/>
        <w:jc w:val="both"/>
        <w:textAlignment w:val="auto"/>
        <w:rPr>
          <w:rFonts w:hint="eastAsia" w:ascii="宋体" w:hAnsi="宋体" w:eastAsia="宋体" w:cs="宋体"/>
          <w:spacing w:val="-8"/>
          <w:highlight w:val="none"/>
          <w:u w:val="none"/>
          <w:shd w:val="clear" w:color="auto" w:fill="auto"/>
          <w:lang w:val="en-US" w:eastAsia="zh-CN"/>
        </w:rPr>
      </w:pPr>
      <w:r>
        <w:rPr>
          <w:rFonts w:hint="eastAsia" w:ascii="宋体" w:hAnsi="宋体" w:eastAsia="宋体" w:cs="宋体"/>
          <w:spacing w:val="-8"/>
          <w:highlight w:val="none"/>
          <w:u w:val="none"/>
          <w:shd w:val="clear" w:color="auto" w:fill="auto"/>
          <w:lang w:val="en-US" w:eastAsia="zh-CN"/>
        </w:rPr>
        <w:t>银行账号：601557349900</w:t>
      </w:r>
    </w:p>
    <w:p w14:paraId="557CBB5B">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388" w:firstLineChars="200"/>
        <w:jc w:val="both"/>
        <w:textAlignment w:val="auto"/>
        <w:rPr>
          <w:rFonts w:hint="eastAsia" w:ascii="宋体" w:hAnsi="宋体" w:eastAsia="宋体" w:cs="宋体"/>
          <w:color w:val="auto"/>
          <w:spacing w:val="-8"/>
          <w:highlight w:val="none"/>
          <w:shd w:val="clear" w:color="auto" w:fill="auto"/>
          <w:lang w:val="en-US" w:eastAsia="zh-CN"/>
        </w:rPr>
      </w:pPr>
      <w:r>
        <w:rPr>
          <w:rFonts w:hint="eastAsia" w:ascii="宋体" w:hAnsi="宋体" w:eastAsia="宋体" w:cs="宋体"/>
          <w:color w:val="auto"/>
          <w:spacing w:val="-8"/>
          <w:highlight w:val="none"/>
          <w:shd w:val="clear" w:color="auto" w:fill="auto"/>
          <w:lang w:val="en-US" w:eastAsia="zh-CN"/>
        </w:rPr>
        <w:t>履约保证金支付时间：乙方在领取</w:t>
      </w:r>
      <w:r>
        <w:rPr>
          <w:rFonts w:hint="eastAsia" w:ascii="宋体" w:hAnsi="宋体" w:eastAsia="宋体" w:cs="宋体"/>
          <w:color w:val="auto"/>
          <w:spacing w:val="-8"/>
          <w:highlight w:val="none"/>
          <w:shd w:val="clear" w:color="auto" w:fill="auto"/>
        </w:rPr>
        <w:t>中标通知书</w:t>
      </w:r>
      <w:r>
        <w:rPr>
          <w:rFonts w:hint="eastAsia" w:ascii="宋体" w:hAnsi="宋体" w:eastAsia="宋体" w:cs="宋体"/>
          <w:color w:val="auto"/>
          <w:spacing w:val="-8"/>
          <w:highlight w:val="none"/>
          <w:shd w:val="clear" w:color="auto" w:fill="auto"/>
          <w:lang w:val="en-US" w:eastAsia="zh-CN"/>
        </w:rPr>
        <w:t>后合同签订前，向甲方支付</w:t>
      </w:r>
      <w:r>
        <w:rPr>
          <w:rFonts w:hint="eastAsia" w:ascii="宋体" w:hAnsi="宋体" w:eastAsia="宋体" w:cs="宋体"/>
          <w:color w:val="auto"/>
          <w:spacing w:val="-8"/>
          <w:highlight w:val="none"/>
          <w:shd w:val="clear" w:color="auto" w:fill="auto"/>
        </w:rPr>
        <w:t>履约保证金</w:t>
      </w:r>
      <w:r>
        <w:rPr>
          <w:rFonts w:hint="eastAsia" w:ascii="宋体" w:hAnsi="宋体" w:eastAsia="宋体" w:cs="宋体"/>
          <w:color w:val="auto"/>
          <w:spacing w:val="-8"/>
          <w:highlight w:val="none"/>
          <w:shd w:val="clear" w:color="auto" w:fill="auto"/>
          <w:lang w:eastAsia="zh-CN"/>
        </w:rPr>
        <w:t>，</w:t>
      </w:r>
      <w:r>
        <w:rPr>
          <w:rFonts w:hint="eastAsia" w:ascii="宋体" w:hAnsi="宋体" w:eastAsia="宋体" w:cs="宋体"/>
          <w:b w:val="0"/>
          <w:bCs w:val="0"/>
          <w:color w:val="auto"/>
          <w:highlight w:val="none"/>
        </w:rPr>
        <w:t>履约保证金缴纳后的5到10个工作日内，</w:t>
      </w:r>
      <w:r>
        <w:rPr>
          <w:rFonts w:hint="eastAsia" w:ascii="宋体" w:hAnsi="宋体" w:eastAsia="宋体" w:cs="宋体"/>
          <w:color w:val="auto"/>
          <w:spacing w:val="-8"/>
          <w:highlight w:val="none"/>
          <w:shd w:val="clear" w:color="auto" w:fill="auto"/>
          <w:lang w:val="en-US" w:eastAsia="zh-CN"/>
        </w:rPr>
        <w:t>到医学装备部338室开具工作联系单后，到财务部227室领取收据</w:t>
      </w:r>
      <w:r>
        <w:rPr>
          <w:rFonts w:hint="eastAsia" w:ascii="宋体" w:hAnsi="宋体" w:eastAsia="宋体" w:cs="宋体"/>
          <w:color w:val="auto"/>
          <w:spacing w:val="-8"/>
          <w:highlight w:val="none"/>
          <w:shd w:val="clear" w:color="auto" w:fill="auto"/>
          <w:lang w:eastAsia="zh-CN"/>
        </w:rPr>
        <w:t>。</w:t>
      </w:r>
    </w:p>
    <w:p w14:paraId="5BB77CFB">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right="0" w:rightChars="0" w:firstLine="388" w:firstLineChars="200"/>
        <w:jc w:val="both"/>
        <w:textAlignment w:val="auto"/>
        <w:rPr>
          <w:rFonts w:hint="eastAsia" w:ascii="宋体" w:hAnsi="宋体" w:eastAsia="宋体" w:cs="宋体"/>
          <w:color w:val="auto"/>
          <w:spacing w:val="-8"/>
          <w:highlight w:val="none"/>
          <w:u w:val="none"/>
          <w:shd w:val="clear" w:color="auto" w:fill="auto"/>
          <w:lang w:val="en-US" w:eastAsia="zh-CN"/>
        </w:rPr>
      </w:pPr>
      <w:r>
        <w:rPr>
          <w:rFonts w:hint="eastAsia" w:ascii="宋体" w:hAnsi="宋体" w:eastAsia="宋体" w:cs="宋体"/>
          <w:spacing w:val="-8"/>
          <w:highlight w:val="none"/>
          <w:u w:val="none"/>
          <w:shd w:val="clear" w:color="auto" w:fill="auto"/>
          <w:lang w:val="en-US" w:eastAsia="zh-CN"/>
        </w:rPr>
        <w:t>2.1.1.2</w:t>
      </w:r>
      <w:r>
        <w:rPr>
          <w:rFonts w:hint="eastAsia" w:ascii="宋体" w:hAnsi="宋体" w:eastAsia="宋体" w:cs="宋体"/>
          <w:color w:val="auto"/>
          <w:spacing w:val="-8"/>
          <w:highlight w:val="none"/>
          <w:u w:val="none"/>
          <w:shd w:val="clear" w:color="auto" w:fill="auto"/>
          <w:lang w:val="en-US" w:eastAsia="zh-CN"/>
        </w:rPr>
        <w:t>如果乙方选择第②种方式支付的：</w:t>
      </w:r>
    </w:p>
    <w:p w14:paraId="3DE68136">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388" w:firstLineChars="200"/>
        <w:jc w:val="both"/>
        <w:textAlignment w:val="auto"/>
        <w:rPr>
          <w:rFonts w:hint="eastAsia" w:ascii="宋体" w:hAnsi="宋体" w:eastAsia="宋体" w:cs="宋体"/>
          <w:color w:val="auto"/>
          <w:spacing w:val="-8"/>
          <w:highlight w:val="none"/>
          <w:u w:val="none"/>
          <w:shd w:val="clear" w:color="auto" w:fill="auto"/>
          <w:lang w:val="en-US" w:eastAsia="zh-CN"/>
        </w:rPr>
      </w:pPr>
      <w:r>
        <w:rPr>
          <w:rFonts w:hint="eastAsia" w:ascii="宋体" w:hAnsi="宋体" w:eastAsia="宋体" w:cs="宋体"/>
          <w:color w:val="auto"/>
          <w:spacing w:val="-8"/>
          <w:highlight w:val="none"/>
          <w:shd w:val="clear" w:color="auto" w:fill="auto"/>
          <w:lang w:val="en-US" w:eastAsia="zh-CN"/>
        </w:rPr>
        <w:t>履约保证金支付时间：乙方在领取</w:t>
      </w:r>
      <w:r>
        <w:rPr>
          <w:rFonts w:hint="eastAsia" w:ascii="宋体" w:hAnsi="宋体" w:eastAsia="宋体" w:cs="宋体"/>
          <w:color w:val="auto"/>
          <w:spacing w:val="-8"/>
          <w:highlight w:val="none"/>
          <w:shd w:val="clear" w:color="auto" w:fill="auto"/>
        </w:rPr>
        <w:t>中标通知书</w:t>
      </w:r>
      <w:r>
        <w:rPr>
          <w:rFonts w:hint="eastAsia" w:ascii="宋体" w:hAnsi="宋体" w:eastAsia="宋体" w:cs="宋体"/>
          <w:color w:val="auto"/>
          <w:spacing w:val="-8"/>
          <w:highlight w:val="none"/>
          <w:shd w:val="clear" w:color="auto" w:fill="auto"/>
          <w:lang w:val="en-US" w:eastAsia="zh-CN"/>
        </w:rPr>
        <w:t>后合同签订前，到医学装备部338室开具工作联系单后，将保函和工作联系单交到财务部227室。</w:t>
      </w:r>
    </w:p>
    <w:p w14:paraId="2FA54BDF">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48" w:firstLineChars="200"/>
        <w:jc w:val="both"/>
        <w:textAlignment w:val="auto"/>
        <w:rPr>
          <w:rFonts w:hint="eastAsia" w:ascii="宋体" w:hAnsi="宋体" w:eastAsia="宋体" w:cs="宋体"/>
          <w:spacing w:val="-8"/>
          <w:highlight w:val="none"/>
          <w:shd w:val="clear" w:color="auto" w:fill="auto"/>
          <w:lang w:val="en-US" w:eastAsia="zh-CN"/>
        </w:rPr>
      </w:pPr>
      <w:r>
        <w:rPr>
          <w:rFonts w:hint="eastAsia" w:ascii="宋体" w:hAnsi="宋体" w:eastAsia="宋体" w:cs="宋体"/>
          <w:spacing w:val="-8"/>
          <w:sz w:val="24"/>
          <w:szCs w:val="24"/>
          <w:highlight w:val="none"/>
          <w:shd w:val="clear" w:color="auto" w:fill="auto"/>
          <w:lang w:val="en-US" w:eastAsia="zh-CN" w:bidi="zh-CN"/>
        </w:rPr>
        <w:t>2.1.2</w:t>
      </w:r>
      <w:r>
        <w:rPr>
          <w:rFonts w:hint="eastAsia" w:ascii="宋体" w:hAnsi="宋体" w:eastAsia="宋体" w:cs="宋体"/>
          <w:spacing w:val="-8"/>
          <w:highlight w:val="none"/>
          <w:shd w:val="clear" w:color="auto" w:fill="auto"/>
          <w:lang w:val="en-US" w:eastAsia="zh-CN"/>
        </w:rPr>
        <w:t>履约保证金退还方式、时间、条件：</w:t>
      </w:r>
    </w:p>
    <w:p w14:paraId="05677128">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388" w:firstLineChars="200"/>
        <w:jc w:val="both"/>
        <w:textAlignment w:val="auto"/>
        <w:rPr>
          <w:rFonts w:hint="eastAsia" w:ascii="宋体" w:hAnsi="宋体" w:eastAsia="宋体" w:cs="宋体"/>
          <w:spacing w:val="-8"/>
          <w:highlight w:val="none"/>
          <w:shd w:val="clear" w:color="auto" w:fill="auto"/>
          <w:lang w:eastAsia="zh-CN"/>
        </w:rPr>
      </w:pPr>
      <w:r>
        <w:rPr>
          <w:rFonts w:hint="eastAsia" w:ascii="宋体" w:hAnsi="宋体" w:eastAsia="宋体" w:cs="宋体"/>
          <w:spacing w:val="-8"/>
          <w:highlight w:val="none"/>
          <w:shd w:val="clear" w:color="auto" w:fill="auto"/>
          <w:lang w:val="en-US" w:eastAsia="zh-CN"/>
        </w:rPr>
        <w:t>设备：</w:t>
      </w:r>
      <w:r>
        <w:rPr>
          <w:rFonts w:hint="eastAsia" w:ascii="宋体" w:hAnsi="宋体" w:eastAsia="宋体" w:cs="宋体"/>
          <w:strike w:val="0"/>
          <w:dstrike w:val="0"/>
          <w:spacing w:val="-8"/>
          <w:highlight w:val="none"/>
          <w:shd w:val="clear" w:color="auto" w:fill="auto"/>
          <w:lang w:val="en-US" w:eastAsia="zh-CN"/>
        </w:rPr>
        <w:t>乙方履行合同</w:t>
      </w:r>
      <w:r>
        <w:rPr>
          <w:rFonts w:hint="eastAsia" w:ascii="宋体" w:hAnsi="宋体" w:eastAsia="宋体" w:cs="宋体"/>
          <w:spacing w:val="-8"/>
          <w:highlight w:val="none"/>
          <w:u w:val="none"/>
          <w:shd w:val="clear" w:color="auto" w:fill="auto"/>
          <w:lang w:val="en-US" w:eastAsia="zh-CN"/>
        </w:rPr>
        <w:t>验收合格一年后，</w:t>
      </w:r>
      <w:r>
        <w:rPr>
          <w:rFonts w:hint="eastAsia" w:ascii="宋体" w:hAnsi="宋体" w:eastAsia="宋体" w:cs="宋体"/>
          <w:spacing w:val="-8"/>
          <w:highlight w:val="none"/>
          <w:shd w:val="clear" w:color="auto" w:fill="auto"/>
          <w:lang w:val="en-US" w:eastAsia="zh-CN"/>
        </w:rPr>
        <w:t>凭履约保证金收据原件一次性</w:t>
      </w:r>
      <w:r>
        <w:rPr>
          <w:rFonts w:hint="eastAsia" w:ascii="宋体" w:hAnsi="宋体" w:eastAsia="宋体" w:cs="宋体"/>
          <w:spacing w:val="-8"/>
          <w:highlight w:val="none"/>
          <w:shd w:val="clear" w:color="auto" w:fill="auto"/>
        </w:rPr>
        <w:t>无息</w:t>
      </w:r>
      <w:r>
        <w:rPr>
          <w:rFonts w:hint="eastAsia" w:ascii="宋体" w:hAnsi="宋体" w:eastAsia="宋体" w:cs="宋体"/>
          <w:spacing w:val="-8"/>
          <w:highlight w:val="none"/>
          <w:shd w:val="clear" w:color="auto" w:fill="auto"/>
          <w:lang w:val="en-US" w:eastAsia="zh-CN"/>
        </w:rPr>
        <w:t>原路</w:t>
      </w:r>
      <w:r>
        <w:rPr>
          <w:rFonts w:hint="eastAsia" w:ascii="宋体" w:hAnsi="宋体" w:eastAsia="宋体" w:cs="宋体"/>
          <w:spacing w:val="-8"/>
          <w:highlight w:val="none"/>
          <w:shd w:val="clear" w:color="auto" w:fill="auto"/>
        </w:rPr>
        <w:t>退还给</w:t>
      </w:r>
      <w:r>
        <w:rPr>
          <w:rFonts w:hint="eastAsia" w:ascii="宋体" w:hAnsi="宋体" w:eastAsia="宋体" w:cs="宋体"/>
          <w:spacing w:val="-8"/>
          <w:highlight w:val="none"/>
          <w:shd w:val="clear" w:color="auto" w:fill="auto"/>
          <w:lang w:eastAsia="zh-CN"/>
        </w:rPr>
        <w:t>乙方。</w:t>
      </w:r>
    </w:p>
    <w:p w14:paraId="62C210DD">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388" w:firstLineChars="200"/>
        <w:jc w:val="both"/>
        <w:textAlignment w:val="auto"/>
        <w:rPr>
          <w:rFonts w:hint="eastAsia" w:ascii="宋体" w:hAnsi="宋体" w:eastAsia="宋体" w:cs="宋体"/>
          <w:spacing w:val="-8"/>
          <w:highlight w:val="none"/>
          <w:shd w:val="clear" w:color="auto" w:fill="auto"/>
          <w:lang w:eastAsia="zh-CN"/>
        </w:rPr>
      </w:pPr>
      <w:r>
        <w:rPr>
          <w:rFonts w:hint="eastAsia" w:ascii="宋体" w:hAnsi="宋体" w:eastAsia="宋体" w:cs="宋体"/>
          <w:spacing w:val="-8"/>
          <w:highlight w:val="none"/>
          <w:shd w:val="clear" w:color="auto" w:fill="auto"/>
          <w:lang w:eastAsia="zh-CN"/>
        </w:rPr>
        <w:t>耗材：</w:t>
      </w:r>
      <w:r>
        <w:rPr>
          <w:rFonts w:hint="eastAsia" w:ascii="宋体" w:hAnsi="宋体" w:eastAsia="宋体" w:cs="宋体"/>
          <w:spacing w:val="-8"/>
          <w:highlight w:val="none"/>
          <w:u w:val="none"/>
          <w:shd w:val="clear" w:color="auto" w:fill="auto"/>
        </w:rPr>
        <w:t>至合同期满后</w:t>
      </w:r>
      <w:r>
        <w:rPr>
          <w:rFonts w:hint="eastAsia" w:ascii="宋体" w:hAnsi="宋体" w:eastAsia="宋体" w:cs="宋体"/>
          <w:spacing w:val="-8"/>
          <w:highlight w:val="none"/>
          <w:u w:val="none"/>
          <w:shd w:val="clear" w:color="auto" w:fill="auto"/>
          <w:lang w:eastAsia="zh-CN"/>
        </w:rPr>
        <w:t>，</w:t>
      </w:r>
      <w:r>
        <w:rPr>
          <w:rFonts w:hint="eastAsia" w:ascii="宋体" w:hAnsi="宋体" w:eastAsia="宋体" w:cs="宋体"/>
          <w:spacing w:val="-8"/>
          <w:highlight w:val="none"/>
          <w:shd w:val="clear" w:color="auto" w:fill="auto"/>
        </w:rPr>
        <w:t>扣除违约金或损失赔偿额（如有）后</w:t>
      </w:r>
      <w:r>
        <w:rPr>
          <w:rFonts w:hint="eastAsia" w:ascii="宋体" w:hAnsi="宋体" w:eastAsia="宋体" w:cs="宋体"/>
          <w:spacing w:val="-8"/>
          <w:highlight w:val="none"/>
          <w:shd w:val="clear" w:color="auto" w:fill="auto"/>
          <w:lang w:eastAsia="zh-CN"/>
        </w:rPr>
        <w:t>，</w:t>
      </w:r>
      <w:r>
        <w:rPr>
          <w:rFonts w:hint="eastAsia" w:ascii="宋体" w:hAnsi="宋体" w:eastAsia="宋体" w:cs="宋体"/>
          <w:spacing w:val="-8"/>
          <w:highlight w:val="none"/>
          <w:shd w:val="clear" w:color="auto" w:fill="auto"/>
          <w:lang w:val="en-US" w:eastAsia="zh-CN"/>
        </w:rPr>
        <w:t>凭履约保证金收据原件一次性</w:t>
      </w:r>
      <w:r>
        <w:rPr>
          <w:rFonts w:hint="eastAsia" w:ascii="宋体" w:hAnsi="宋体" w:eastAsia="宋体" w:cs="宋体"/>
          <w:spacing w:val="-8"/>
          <w:highlight w:val="none"/>
          <w:shd w:val="clear" w:color="auto" w:fill="auto"/>
        </w:rPr>
        <w:t>无息</w:t>
      </w:r>
      <w:r>
        <w:rPr>
          <w:rFonts w:hint="eastAsia" w:ascii="宋体" w:hAnsi="宋体" w:eastAsia="宋体" w:cs="宋体"/>
          <w:spacing w:val="-8"/>
          <w:highlight w:val="none"/>
          <w:shd w:val="clear" w:color="auto" w:fill="auto"/>
          <w:lang w:val="en-US" w:eastAsia="zh-CN"/>
        </w:rPr>
        <w:t>原路</w:t>
      </w:r>
      <w:r>
        <w:rPr>
          <w:rFonts w:hint="eastAsia" w:ascii="宋体" w:hAnsi="宋体" w:eastAsia="宋体" w:cs="宋体"/>
          <w:spacing w:val="-8"/>
          <w:highlight w:val="none"/>
          <w:shd w:val="clear" w:color="auto" w:fill="auto"/>
        </w:rPr>
        <w:t>退还给</w:t>
      </w:r>
      <w:r>
        <w:rPr>
          <w:rFonts w:hint="eastAsia" w:ascii="宋体" w:hAnsi="宋体" w:eastAsia="宋体" w:cs="宋体"/>
          <w:spacing w:val="-8"/>
          <w:highlight w:val="none"/>
          <w:shd w:val="clear" w:color="auto" w:fill="auto"/>
          <w:lang w:eastAsia="zh-CN"/>
        </w:rPr>
        <w:t>乙方。</w:t>
      </w:r>
    </w:p>
    <w:p w14:paraId="2CE592D0">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48" w:firstLineChars="200"/>
        <w:jc w:val="both"/>
        <w:textAlignment w:val="auto"/>
        <w:rPr>
          <w:rFonts w:hint="eastAsia" w:ascii="宋体" w:hAnsi="宋体" w:eastAsia="宋体" w:cs="宋体"/>
          <w:spacing w:val="-8"/>
          <w:highlight w:val="none"/>
          <w:shd w:val="clear" w:color="auto" w:fill="auto"/>
          <w:lang w:val="en-US" w:eastAsia="zh-CN"/>
        </w:rPr>
      </w:pPr>
      <w:r>
        <w:rPr>
          <w:rFonts w:hint="eastAsia" w:ascii="宋体" w:hAnsi="宋体" w:eastAsia="宋体" w:cs="宋体"/>
          <w:spacing w:val="-8"/>
          <w:sz w:val="24"/>
          <w:szCs w:val="24"/>
          <w:highlight w:val="none"/>
          <w:shd w:val="clear" w:color="auto" w:fill="auto"/>
          <w:lang w:val="en-US" w:eastAsia="zh-CN" w:bidi="zh-CN"/>
        </w:rPr>
        <w:t>2.1.3</w:t>
      </w:r>
      <w:r>
        <w:rPr>
          <w:rFonts w:hint="eastAsia" w:ascii="宋体" w:hAnsi="宋体" w:eastAsia="宋体" w:cs="宋体"/>
          <w:spacing w:val="-8"/>
          <w:highlight w:val="none"/>
          <w:shd w:val="clear" w:color="auto" w:fill="auto"/>
          <w:lang w:val="en-US" w:eastAsia="zh-CN"/>
        </w:rPr>
        <w:t>履约保证金不予退还的情形：乙方不履行合同约定，履约保证金不予退还。</w:t>
      </w:r>
    </w:p>
    <w:p w14:paraId="4A2FA3DD">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388" w:firstLineChars="200"/>
        <w:textAlignment w:val="auto"/>
        <w:rPr>
          <w:rFonts w:hint="eastAsia" w:ascii="宋体" w:hAnsi="宋体" w:eastAsia="宋体" w:cs="宋体"/>
          <w:spacing w:val="-8"/>
          <w:shd w:val="clear" w:color="auto" w:fill="auto"/>
        </w:rPr>
      </w:pPr>
      <w:r>
        <w:rPr>
          <w:rFonts w:hint="eastAsia" w:ascii="宋体" w:hAnsi="宋体" w:eastAsia="宋体" w:cs="宋体"/>
          <w:spacing w:val="-8"/>
          <w:shd w:val="clear" w:color="auto" w:fill="auto"/>
          <w:lang w:val="en-US" w:eastAsia="zh-CN"/>
        </w:rPr>
        <w:t>2.2、</w:t>
      </w:r>
      <w:r>
        <w:rPr>
          <w:rFonts w:hint="eastAsia" w:ascii="宋体" w:hAnsi="宋体" w:eastAsia="宋体" w:cs="宋体"/>
          <w:spacing w:val="-8"/>
          <w:shd w:val="clear" w:color="auto" w:fill="auto"/>
        </w:rPr>
        <w:t>设备全部到货且验收合格后凭全额发票（发票必须由</w:t>
      </w:r>
      <w:r>
        <w:rPr>
          <w:rFonts w:hint="eastAsia" w:ascii="宋体" w:hAnsi="宋体" w:eastAsia="宋体" w:cs="宋体"/>
          <w:spacing w:val="-8"/>
          <w:shd w:val="clear" w:color="auto" w:fill="auto"/>
          <w:lang w:eastAsia="zh-CN"/>
        </w:rPr>
        <w:t>乙方</w:t>
      </w:r>
      <w:r>
        <w:rPr>
          <w:rFonts w:hint="eastAsia" w:ascii="宋体" w:hAnsi="宋体" w:eastAsia="宋体" w:cs="宋体"/>
          <w:spacing w:val="-8"/>
          <w:shd w:val="clear" w:color="auto" w:fill="auto"/>
        </w:rPr>
        <w:t>自行验证真伪并</w:t>
      </w:r>
      <w:r>
        <w:rPr>
          <w:rFonts w:hint="eastAsia" w:ascii="宋体" w:hAnsi="宋体" w:eastAsia="宋体" w:cs="宋体"/>
          <w:spacing w:val="-8"/>
          <w:shd w:val="clear" w:color="auto" w:fill="auto"/>
          <w:lang w:val="en-US" w:eastAsia="zh-CN"/>
        </w:rPr>
        <w:t>随发票一并提供</w:t>
      </w:r>
      <w:r>
        <w:rPr>
          <w:rFonts w:hint="eastAsia" w:ascii="宋体" w:hAnsi="宋体" w:eastAsia="宋体" w:cs="宋体"/>
          <w:spacing w:val="-8"/>
          <w:shd w:val="clear" w:color="auto" w:fill="auto"/>
        </w:rPr>
        <w:t>）</w:t>
      </w:r>
      <w:r>
        <w:rPr>
          <w:rFonts w:hint="eastAsia" w:ascii="宋体" w:hAnsi="宋体" w:eastAsia="宋体" w:cs="宋体"/>
          <w:spacing w:val="-8"/>
          <w:shd w:val="clear" w:color="auto" w:fill="auto"/>
          <w:lang w:eastAsia="zh-CN"/>
        </w:rPr>
        <w:t>，甲方</w:t>
      </w:r>
      <w:r>
        <w:rPr>
          <w:rFonts w:hint="eastAsia" w:ascii="宋体" w:hAnsi="宋体" w:eastAsia="宋体" w:cs="宋体"/>
          <w:spacing w:val="-8"/>
          <w:shd w:val="clear" w:color="auto" w:fill="auto"/>
        </w:rPr>
        <w:t>向</w:t>
      </w:r>
      <w:r>
        <w:rPr>
          <w:rFonts w:hint="eastAsia" w:ascii="宋体" w:hAnsi="宋体" w:eastAsia="宋体" w:cs="宋体"/>
          <w:spacing w:val="-8"/>
          <w:shd w:val="clear" w:color="auto" w:fill="auto"/>
          <w:lang w:eastAsia="zh-CN"/>
        </w:rPr>
        <w:t>乙方</w:t>
      </w:r>
      <w:r>
        <w:rPr>
          <w:rFonts w:hint="eastAsia" w:ascii="宋体" w:hAnsi="宋体" w:eastAsia="宋体" w:cs="宋体"/>
          <w:spacing w:val="-8"/>
          <w:shd w:val="clear" w:color="auto" w:fill="auto"/>
        </w:rPr>
        <w:t>支付</w:t>
      </w:r>
      <w:r>
        <w:rPr>
          <w:rFonts w:hint="eastAsia" w:ascii="宋体" w:hAnsi="宋体" w:eastAsia="宋体" w:cs="宋体"/>
          <w:spacing w:val="-8"/>
          <w:shd w:val="clear" w:color="auto" w:fill="auto"/>
          <w:lang w:eastAsia="zh-CN"/>
        </w:rPr>
        <w:t>设备</w:t>
      </w:r>
      <w:r>
        <w:rPr>
          <w:rFonts w:hint="eastAsia" w:ascii="宋体" w:hAnsi="宋体" w:eastAsia="宋体" w:cs="宋体"/>
          <w:spacing w:val="-8"/>
          <w:shd w:val="clear" w:color="auto" w:fill="auto"/>
        </w:rPr>
        <w:t>全额合同款。</w:t>
      </w:r>
    </w:p>
    <w:p w14:paraId="4E1EC122">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pacing w:val="-8"/>
          <w:shd w:val="clear" w:color="auto" w:fill="auto"/>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w:t>
      </w:r>
      <w:r>
        <w:rPr>
          <w:rFonts w:hint="eastAsia" w:ascii="宋体" w:hAnsi="宋体" w:eastAsia="宋体" w:cs="宋体"/>
          <w:highlight w:val="none"/>
          <w:shd w:val="clear" w:color="auto" w:fill="auto"/>
        </w:rPr>
        <w:t>（含单个及多个品目）</w:t>
      </w:r>
      <w:r>
        <w:rPr>
          <w:rFonts w:hint="eastAsia" w:ascii="宋体" w:hAnsi="宋体" w:eastAsia="宋体" w:cs="宋体"/>
          <w:highlight w:val="none"/>
          <w:shd w:val="clear" w:color="auto" w:fill="auto"/>
          <w:lang w:eastAsia="zh-CN"/>
        </w:rPr>
        <w:t>耗材</w:t>
      </w:r>
      <w:r>
        <w:rPr>
          <w:rFonts w:hint="eastAsia" w:ascii="宋体" w:hAnsi="宋体" w:eastAsia="宋体" w:cs="宋体"/>
          <w:color w:val="auto"/>
          <w:sz w:val="24"/>
          <w:szCs w:val="24"/>
          <w:highlight w:val="none"/>
        </w:rPr>
        <w:t>送货验收合格后，甲方每月根据实际使用产品数量进行结算，乙方据此开具发票（发票必须由乙方自行验证真伪随同发票一并提供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于5个月后付款</w:t>
      </w:r>
      <w:r>
        <w:rPr>
          <w:rFonts w:hint="eastAsia" w:ascii="宋体" w:hAnsi="宋体" w:eastAsia="宋体" w:cs="宋体"/>
          <w:color w:val="auto"/>
          <w:sz w:val="24"/>
          <w:szCs w:val="24"/>
          <w:highlight w:val="none"/>
          <w:lang w:eastAsia="zh-CN"/>
        </w:rPr>
        <w:t>。</w:t>
      </w:r>
    </w:p>
    <w:p w14:paraId="208F5B7D">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spacing w:val="-8"/>
          <w:shd w:val="clear" w:color="auto" w:fill="auto"/>
          <w:lang w:val="en-US" w:eastAsia="zh-CN"/>
        </w:rPr>
        <w:t>4、</w:t>
      </w:r>
      <w:r>
        <w:rPr>
          <w:rFonts w:hint="eastAsia" w:ascii="宋体" w:hAnsi="宋体" w:eastAsia="宋体" w:cs="宋体"/>
          <w:color w:val="auto"/>
          <w:sz w:val="24"/>
          <w:szCs w:val="24"/>
          <w:highlight w:val="none"/>
        </w:rPr>
        <w:t>本合同所示</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为单价，在合同期内需适时调整。若遇市场（包括但不限于乙方及其总代、厂家等）价格下调，乙方应主动及时向甲方提交</w:t>
      </w:r>
      <w:r>
        <w:rPr>
          <w:rFonts w:hint="eastAsia" w:ascii="宋体" w:hAnsi="宋体" w:eastAsia="宋体" w:cs="宋体"/>
          <w:color w:val="auto"/>
          <w:sz w:val="24"/>
          <w:szCs w:val="24"/>
          <w:highlight w:val="none"/>
          <w:lang w:val="en-US" w:eastAsia="zh-CN"/>
        </w:rPr>
        <w:t>调价合同</w:t>
      </w:r>
      <w:r>
        <w:rPr>
          <w:rFonts w:hint="eastAsia" w:ascii="宋体" w:hAnsi="宋体" w:eastAsia="宋体" w:cs="宋体"/>
          <w:color w:val="auto"/>
          <w:sz w:val="24"/>
          <w:szCs w:val="24"/>
          <w:highlight w:val="none"/>
        </w:rPr>
        <w:t>，于次月执行，</w:t>
      </w:r>
      <w:r>
        <w:rPr>
          <w:rFonts w:hint="eastAsia" w:ascii="宋体" w:hAnsi="宋体" w:eastAsia="宋体" w:cs="宋体"/>
          <w:color w:val="auto"/>
          <w:sz w:val="24"/>
          <w:szCs w:val="24"/>
          <w:highlight w:val="none"/>
          <w:lang w:val="en-US" w:eastAsia="zh-CN"/>
        </w:rPr>
        <w:t>调价合同</w:t>
      </w:r>
      <w:r>
        <w:rPr>
          <w:rFonts w:hint="eastAsia" w:ascii="宋体" w:hAnsi="宋体" w:eastAsia="宋体" w:cs="宋体"/>
          <w:color w:val="auto"/>
          <w:sz w:val="24"/>
          <w:szCs w:val="24"/>
          <w:highlight w:val="none"/>
        </w:rPr>
        <w:t>作为本合同补充附件双方保存。</w:t>
      </w:r>
    </w:p>
    <w:p w14:paraId="70B962EE">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spacing w:val="-8"/>
          <w:shd w:val="clear" w:color="auto" w:fill="auto"/>
        </w:rPr>
      </w:pPr>
      <w:r>
        <w:rPr>
          <w:rFonts w:hint="eastAsia" w:ascii="宋体" w:hAnsi="宋体" w:eastAsia="宋体" w:cs="宋体"/>
          <w:spacing w:val="-8"/>
          <w:shd w:val="clear" w:color="auto" w:fill="auto"/>
          <w:lang w:val="en-US" w:eastAsia="zh-CN"/>
        </w:rPr>
        <w:t>5、</w:t>
      </w:r>
      <w:r>
        <w:rPr>
          <w:rFonts w:hint="eastAsia" w:ascii="宋体" w:hAnsi="宋体" w:eastAsia="宋体" w:cs="宋体"/>
          <w:color w:val="auto"/>
          <w:sz w:val="24"/>
          <w:szCs w:val="24"/>
          <w:highlight w:val="none"/>
        </w:rPr>
        <w:t>乙方保证</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价格不高于湖南省药品和医用耗材招采管理子系统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湖南省医用耗材集中采购平台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合同期内如遇价格调整，应在价格调整30日内与甲方签订调价合同。因未及时调价造成甲方损失由乙方承担，并向甲方补偿超出部分差价，同时承担自调价之日起超出部分差价的30%违约责任。</w:t>
      </w:r>
    </w:p>
    <w:p w14:paraId="1DE6464E">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22" w:firstLineChars="200"/>
        <w:textAlignment w:val="auto"/>
        <w:rPr>
          <w:rFonts w:hint="eastAsia" w:ascii="宋体" w:hAnsi="宋体" w:eastAsia="宋体" w:cs="宋体"/>
          <w:b/>
          <w:bCs/>
          <w:shd w:val="clear" w:color="auto" w:fill="auto"/>
          <w:lang w:val="en-US" w:eastAsia="zh-CN"/>
        </w:rPr>
      </w:pPr>
      <w:r>
        <w:rPr>
          <w:rFonts w:hint="eastAsia" w:ascii="宋体" w:hAnsi="宋体" w:eastAsia="宋体" w:cs="宋体"/>
          <w:b/>
          <w:bCs/>
          <w:shd w:val="clear" w:color="auto" w:fill="auto"/>
          <w:lang w:val="en-US" w:eastAsia="zh-CN"/>
        </w:rPr>
        <w:t>三．质量要求及技术标准：</w:t>
      </w:r>
    </w:p>
    <w:p w14:paraId="23B7F48F">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spacing w:val="-8"/>
          <w:shd w:val="clear" w:color="auto" w:fill="auto"/>
          <w:lang w:eastAsia="zh-CN"/>
        </w:rPr>
      </w:pPr>
      <w:r>
        <w:rPr>
          <w:rFonts w:hint="eastAsia" w:ascii="宋体" w:hAnsi="宋体" w:eastAsia="宋体" w:cs="宋体"/>
          <w:spacing w:val="-8"/>
          <w:shd w:val="clear" w:color="auto" w:fill="auto"/>
        </w:rPr>
        <w:t>1、乙方按合同附件配置清单要求的品牌型号、规格、价格提供产品</w:t>
      </w:r>
      <w:r>
        <w:rPr>
          <w:rFonts w:hint="eastAsia" w:ascii="宋体" w:hAnsi="宋体" w:eastAsia="宋体" w:cs="宋体"/>
          <w:spacing w:val="-8"/>
          <w:shd w:val="clear" w:color="auto" w:fill="auto"/>
          <w:lang w:eastAsia="zh-CN"/>
        </w:rPr>
        <w:t>。</w:t>
      </w:r>
    </w:p>
    <w:p w14:paraId="52CC31E0">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spacing w:val="-8"/>
          <w:shd w:val="clear" w:color="auto" w:fill="auto"/>
          <w:lang w:eastAsia="zh-CN"/>
        </w:rPr>
      </w:pPr>
      <w:r>
        <w:rPr>
          <w:rFonts w:hint="eastAsia" w:ascii="宋体" w:hAnsi="宋体" w:eastAsia="宋体" w:cs="宋体"/>
          <w:spacing w:val="-8"/>
          <w:shd w:val="clear" w:color="auto" w:fill="auto"/>
          <w:lang w:eastAsia="zh-CN"/>
        </w:rPr>
        <w:t>2、乙方保证以上设备主机及附件均为原厂生产的全新产品；保证所提供的所有软件为正版软件。</w:t>
      </w:r>
    </w:p>
    <w:p w14:paraId="4028B1C4">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spacing w:val="-8"/>
          <w:shd w:val="clear" w:color="auto" w:fill="auto"/>
          <w:lang w:eastAsia="zh-CN"/>
        </w:rPr>
      </w:pPr>
      <w:r>
        <w:rPr>
          <w:rFonts w:hint="eastAsia" w:ascii="宋体" w:hAnsi="宋体" w:eastAsia="宋体" w:cs="宋体"/>
          <w:spacing w:val="-8"/>
          <w:shd w:val="clear" w:color="auto" w:fill="auto"/>
        </w:rPr>
        <w:t>3、乙方须提供设备厂家的出厂检验报告、合格证书（进口产品除外）、设备使用说明书、维修手册</w:t>
      </w:r>
      <w:r>
        <w:rPr>
          <w:rFonts w:hint="eastAsia" w:ascii="宋体" w:hAnsi="宋体" w:eastAsia="宋体" w:cs="宋体"/>
          <w:spacing w:val="-8"/>
          <w:shd w:val="clear" w:color="auto" w:fill="auto"/>
          <w:lang w:eastAsia="zh-CN"/>
        </w:rPr>
        <w:t>。</w:t>
      </w:r>
    </w:p>
    <w:p w14:paraId="05D599F9">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388" w:firstLineChars="200"/>
        <w:jc w:val="both"/>
        <w:textAlignment w:val="auto"/>
        <w:rPr>
          <w:rFonts w:hint="eastAsia" w:ascii="宋体" w:hAnsi="宋体" w:eastAsia="宋体" w:cs="宋体"/>
          <w:spacing w:val="-8"/>
          <w:shd w:val="clear" w:color="auto" w:fill="auto"/>
          <w:lang w:eastAsia="zh-CN"/>
        </w:rPr>
      </w:pPr>
      <w:r>
        <w:rPr>
          <w:rFonts w:hint="eastAsia" w:ascii="宋体" w:hAnsi="宋体" w:eastAsia="宋体" w:cs="宋体"/>
          <w:spacing w:val="-8"/>
          <w:shd w:val="clear" w:color="auto" w:fill="auto"/>
        </w:rPr>
        <w:t>4、乙方提供的产品如达不到合同约定的，甲方可要求乙方立即退货、换货、补货。对不符合质量要求的产品，甲方有权拒绝接收，乙方应对相应产品及时进行更换，不得影响甲方的临床应用。本规定的执行不免除乙方因产品质量产生的其他责任</w:t>
      </w:r>
      <w:r>
        <w:rPr>
          <w:rFonts w:hint="eastAsia" w:ascii="宋体" w:hAnsi="宋体" w:eastAsia="宋体" w:cs="宋体"/>
          <w:spacing w:val="-8"/>
          <w:shd w:val="clear" w:color="auto" w:fill="auto"/>
          <w:lang w:eastAsia="zh-CN"/>
        </w:rPr>
        <w:t>。</w:t>
      </w:r>
    </w:p>
    <w:p w14:paraId="440FCCF6">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right="0" w:firstLine="388" w:firstLineChars="200"/>
        <w:jc w:val="both"/>
        <w:textAlignment w:val="auto"/>
        <w:rPr>
          <w:rFonts w:hint="eastAsia" w:ascii="宋体" w:hAnsi="宋体" w:eastAsia="宋体" w:cs="宋体"/>
          <w:spacing w:val="-8"/>
          <w:shd w:val="clear" w:color="auto" w:fill="auto"/>
          <w:lang w:eastAsia="zh-CN"/>
        </w:rPr>
      </w:pPr>
      <w:r>
        <w:rPr>
          <w:rFonts w:hint="eastAsia" w:ascii="宋体" w:hAnsi="宋体" w:eastAsia="宋体" w:cs="宋体"/>
          <w:spacing w:val="-8"/>
          <w:shd w:val="clear" w:color="auto" w:fill="auto"/>
        </w:rPr>
        <w:t>5、乙方产品配套</w:t>
      </w:r>
      <w:r>
        <w:rPr>
          <w:rFonts w:hint="eastAsia" w:ascii="宋体" w:hAnsi="宋体" w:eastAsia="宋体" w:cs="宋体"/>
          <w:spacing w:val="-8"/>
          <w:shd w:val="clear" w:color="auto" w:fill="auto"/>
          <w:lang w:eastAsia="zh-CN"/>
        </w:rPr>
        <w:t>耗材</w:t>
      </w:r>
      <w:r>
        <w:rPr>
          <w:rFonts w:hint="eastAsia" w:ascii="宋体" w:hAnsi="宋体" w:eastAsia="宋体" w:cs="宋体"/>
          <w:spacing w:val="-8"/>
          <w:shd w:val="clear" w:color="auto" w:fill="auto"/>
        </w:rPr>
        <w:t>的剩余有效期限不能少于标明有效期限的二分之一。乙方要保证供应最新批号的产品</w:t>
      </w:r>
      <w:r>
        <w:rPr>
          <w:rFonts w:hint="eastAsia" w:ascii="宋体" w:hAnsi="宋体" w:eastAsia="宋体" w:cs="宋体"/>
          <w:spacing w:val="-8"/>
          <w:shd w:val="clear" w:color="auto" w:fill="auto"/>
          <w:lang w:eastAsia="zh-CN"/>
        </w:rPr>
        <w:t>。</w:t>
      </w:r>
    </w:p>
    <w:p w14:paraId="07E6CA9E">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b/>
          <w:bCs/>
          <w:shd w:val="clear" w:color="auto" w:fill="auto"/>
          <w:lang w:val="en-US" w:eastAsia="zh-CN"/>
        </w:rPr>
      </w:pPr>
      <w:r>
        <w:rPr>
          <w:rFonts w:hint="eastAsia" w:ascii="宋体" w:hAnsi="宋体" w:eastAsia="宋体" w:cs="宋体"/>
          <w:b/>
          <w:bCs/>
          <w:shd w:val="clear" w:color="auto" w:fill="auto"/>
          <w:lang w:val="en-US" w:eastAsia="zh-CN"/>
        </w:rPr>
        <w:t>四．交货地点：</w:t>
      </w:r>
    </w:p>
    <w:p w14:paraId="63920F66">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843" w:firstLineChars="400"/>
        <w:jc w:val="both"/>
        <w:textAlignment w:val="auto"/>
        <w:rPr>
          <w:rFonts w:hint="eastAsia" w:ascii="宋体" w:hAnsi="宋体" w:eastAsia="宋体" w:cs="宋体"/>
          <w:spacing w:val="-18"/>
          <w:shd w:val="clear" w:color="auto" w:fill="auto"/>
        </w:rPr>
      </w:pPr>
      <w:r>
        <w:rPr>
          <w:rFonts w:hint="eastAsia" w:ascii="宋体" w:hAnsi="宋体" w:eastAsia="宋体" w:cs="宋体"/>
          <w:b/>
          <w:bCs/>
          <w:shd w:val="clear" w:color="auto" w:fill="auto"/>
          <w:lang w:val="en-US" w:eastAsia="zh-CN"/>
        </w:rPr>
        <w:t>设备：</w:t>
      </w:r>
      <w:r>
        <w:rPr>
          <w:rFonts w:hint="eastAsia" w:ascii="宋体" w:hAnsi="宋体" w:eastAsia="宋体" w:cs="宋体"/>
          <w:shd w:val="clear" w:color="auto" w:fill="auto"/>
        </w:rPr>
        <w:t>中南大学湘雅医院指定地点：</w:t>
      </w:r>
      <w:r>
        <w:rPr>
          <w:rFonts w:hint="eastAsia" w:ascii="宋体" w:hAnsi="宋体" w:eastAsia="宋体" w:cs="宋体"/>
          <w:u w:val="single"/>
          <w:shd w:val="clear" w:color="auto" w:fill="auto"/>
        </w:rPr>
        <w:t xml:space="preserve"> </w:t>
      </w:r>
      <w:r>
        <w:rPr>
          <w:rFonts w:hint="eastAsia" w:ascii="宋体" w:hAnsi="宋体" w:eastAsia="宋体" w:cs="宋体"/>
          <w:u w:val="single"/>
          <w:shd w:val="clear" w:color="auto" w:fill="auto"/>
          <w:lang w:val="en-US" w:eastAsia="zh-CN"/>
        </w:rPr>
        <w:t xml:space="preserve">                  </w:t>
      </w:r>
      <w:r>
        <w:rPr>
          <w:rFonts w:hint="eastAsia" w:ascii="宋体" w:hAnsi="宋体" w:eastAsia="宋体" w:cs="宋体"/>
          <w:spacing w:val="-18"/>
          <w:shd w:val="clear" w:color="auto" w:fill="auto"/>
        </w:rPr>
        <w:t>。</w:t>
      </w:r>
    </w:p>
    <w:p w14:paraId="61B434C5">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964" w:firstLineChars="400"/>
        <w:jc w:val="both"/>
        <w:textAlignment w:val="auto"/>
        <w:rPr>
          <w:rFonts w:hint="eastAsia" w:ascii="宋体" w:hAnsi="宋体" w:eastAsia="宋体" w:cs="宋体"/>
          <w:spacing w:val="-18"/>
          <w:shd w:val="clear" w:color="auto" w:fill="auto"/>
        </w:rPr>
      </w:pPr>
      <w:r>
        <w:rPr>
          <w:rFonts w:hint="eastAsia" w:ascii="宋体" w:hAnsi="宋体" w:eastAsia="宋体" w:cs="宋体"/>
          <w:b/>
          <w:bCs/>
          <w:color w:val="auto"/>
          <w:sz w:val="24"/>
          <w:szCs w:val="24"/>
          <w:highlight w:val="none"/>
          <w:lang w:eastAsia="zh-CN"/>
        </w:rPr>
        <w:t>耗材：</w:t>
      </w:r>
      <w:r>
        <w:rPr>
          <w:rFonts w:hint="eastAsia" w:ascii="宋体" w:hAnsi="宋体" w:eastAsia="宋体" w:cs="宋体"/>
          <w:color w:val="auto"/>
          <w:sz w:val="24"/>
          <w:szCs w:val="24"/>
          <w:highlight w:val="none"/>
        </w:rPr>
        <w:t>乙方收到甲方通知后，按甲方要求将货送到指定地点；因</w:t>
      </w:r>
      <w:r>
        <w:rPr>
          <w:rFonts w:hint="eastAsia" w:ascii="宋体" w:hAnsi="宋体" w:eastAsia="宋体" w:cs="宋体"/>
          <w:color w:val="auto"/>
          <w:sz w:val="24"/>
          <w:szCs w:val="24"/>
          <w:highlight w:val="none"/>
          <w:lang w:val="en-US" w:eastAsia="zh-CN"/>
        </w:rPr>
        <w:t>乙方原因</w:t>
      </w:r>
      <w:r>
        <w:rPr>
          <w:rFonts w:hint="eastAsia" w:ascii="宋体" w:hAnsi="宋体" w:eastAsia="宋体" w:cs="宋体"/>
          <w:color w:val="auto"/>
          <w:sz w:val="24"/>
          <w:szCs w:val="24"/>
          <w:highlight w:val="none"/>
        </w:rPr>
        <w:t>影响临床</w:t>
      </w:r>
      <w:r>
        <w:rPr>
          <w:rFonts w:hint="eastAsia" w:ascii="宋体" w:hAnsi="宋体" w:eastAsia="宋体" w:cs="宋体"/>
          <w:color w:val="auto"/>
          <w:sz w:val="24"/>
          <w:szCs w:val="24"/>
          <w:highlight w:val="none"/>
          <w:lang w:val="en-US" w:eastAsia="zh-CN"/>
        </w:rPr>
        <w:t>正常诊疗工作1</w:t>
      </w:r>
      <w:r>
        <w:rPr>
          <w:rFonts w:hint="eastAsia" w:ascii="宋体" w:hAnsi="宋体" w:eastAsia="宋体" w:cs="宋体"/>
          <w:color w:val="auto"/>
          <w:sz w:val="24"/>
          <w:szCs w:val="24"/>
          <w:highlight w:val="none"/>
        </w:rPr>
        <w:t>次，甲方有权终止合同。乙方运送产品所产生的费用由乙方负责；运输途中产品的损坏，由乙方负责。</w:t>
      </w:r>
    </w:p>
    <w:p w14:paraId="5C551AE9">
      <w:pPr>
        <w:pStyle w:val="17"/>
        <w:keepNext w:val="0"/>
        <w:keepLines w:val="0"/>
        <w:pageBreakBefore w:val="0"/>
        <w:widowControl w:val="0"/>
        <w:numPr>
          <w:ilvl w:val="0"/>
          <w:numId w:val="3"/>
        </w:numPr>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b/>
          <w:bCs/>
          <w:shd w:val="clear" w:color="auto" w:fill="auto"/>
        </w:rPr>
      </w:pPr>
      <w:r>
        <w:rPr>
          <w:rFonts w:hint="eastAsia" w:ascii="宋体" w:hAnsi="宋体" w:eastAsia="宋体" w:cs="宋体"/>
          <w:b/>
          <w:bCs/>
          <w:shd w:val="clear" w:color="auto" w:fill="auto"/>
          <w:lang w:val="en-US" w:eastAsia="zh-CN"/>
        </w:rPr>
        <w:t>交货时间及信息维护</w:t>
      </w:r>
      <w:r>
        <w:rPr>
          <w:rFonts w:hint="eastAsia" w:ascii="宋体" w:hAnsi="宋体" w:eastAsia="宋体" w:cs="宋体"/>
          <w:b/>
          <w:bCs/>
          <w:shd w:val="clear" w:color="auto" w:fill="auto"/>
        </w:rPr>
        <w:t>：</w:t>
      </w:r>
    </w:p>
    <w:p w14:paraId="4B5BB3C3">
      <w:pPr>
        <w:pStyle w:val="17"/>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200" w:right="0" w:rightChars="0" w:firstLine="422" w:firstLineChars="200"/>
        <w:jc w:val="both"/>
        <w:textAlignment w:val="auto"/>
        <w:rPr>
          <w:rFonts w:hint="eastAsia" w:ascii="宋体" w:hAnsi="宋体" w:eastAsia="宋体" w:cs="宋体"/>
          <w:shd w:val="clear" w:color="auto" w:fill="auto"/>
        </w:rPr>
      </w:pPr>
      <w:r>
        <w:rPr>
          <w:rFonts w:hint="eastAsia" w:ascii="宋体" w:hAnsi="宋体" w:eastAsia="宋体" w:cs="宋体"/>
          <w:b/>
          <w:bCs/>
          <w:shd w:val="clear" w:color="auto" w:fill="auto"/>
          <w:lang w:eastAsia="zh-CN"/>
        </w:rPr>
        <w:t>设备：</w:t>
      </w:r>
      <w:r>
        <w:rPr>
          <w:rFonts w:hint="eastAsia" w:ascii="宋体" w:hAnsi="宋体" w:eastAsia="宋体" w:cs="宋体"/>
          <w:shd w:val="clear" w:color="auto" w:fill="auto"/>
        </w:rPr>
        <w:t>合同签订后</w:t>
      </w:r>
      <w:r>
        <w:rPr>
          <w:rFonts w:hint="eastAsia" w:ascii="宋体" w:hAnsi="宋体" w:eastAsia="宋体" w:cs="宋体"/>
          <w:u w:val="single"/>
          <w:shd w:val="clear" w:color="auto" w:fill="auto"/>
        </w:rPr>
        <w:t xml:space="preserve"> </w:t>
      </w:r>
      <w:r>
        <w:rPr>
          <w:rFonts w:hint="eastAsia" w:ascii="宋体" w:hAnsi="宋体" w:eastAsia="宋体" w:cs="宋体"/>
          <w:u w:val="single"/>
          <w:shd w:val="clear" w:color="auto" w:fill="auto"/>
          <w:lang w:val="en-US" w:eastAsia="zh-CN"/>
        </w:rPr>
        <w:t xml:space="preserve">                              </w:t>
      </w:r>
      <w:r>
        <w:rPr>
          <w:rFonts w:hint="eastAsia" w:ascii="宋体" w:hAnsi="宋体" w:eastAsia="宋体" w:cs="宋体"/>
          <w:shd w:val="clear" w:color="auto" w:fill="auto"/>
        </w:rPr>
        <w:t>日内。</w:t>
      </w:r>
    </w:p>
    <w:p w14:paraId="3D04653B">
      <w:pPr>
        <w:pStyle w:val="17"/>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200" w:right="0" w:rightChars="0" w:firstLine="42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shd w:val="clear" w:color="auto" w:fill="auto"/>
          <w:lang w:eastAsia="zh-CN"/>
        </w:rPr>
        <w:t>耗材：</w:t>
      </w:r>
      <w:r>
        <w:rPr>
          <w:rFonts w:hint="eastAsia" w:ascii="宋体" w:hAnsi="宋体" w:eastAsia="宋体" w:cs="宋体"/>
          <w:shd w:val="clear" w:color="auto" w:fill="auto"/>
          <w:lang w:val="en-US" w:eastAsia="zh-CN"/>
        </w:rPr>
        <w:t>1、</w:t>
      </w:r>
      <w:r>
        <w:rPr>
          <w:rFonts w:hint="eastAsia" w:ascii="宋体" w:hAnsi="宋体" w:eastAsia="宋体" w:cs="宋体"/>
          <w:color w:val="auto"/>
          <w:sz w:val="24"/>
          <w:szCs w:val="24"/>
          <w:highlight w:val="none"/>
        </w:rPr>
        <w:t>货物运抵甲方收货地点，并验收合格的日期为交货日期。</w:t>
      </w:r>
    </w:p>
    <w:p w14:paraId="22F5C6DF">
      <w:pPr>
        <w:pStyle w:val="17"/>
        <w:spacing w:line="360" w:lineRule="auto"/>
        <w:ind w:firstLine="1372" w:firstLineChars="700"/>
        <w:jc w:val="both"/>
        <w:rPr>
          <w:rFonts w:hint="eastAsia" w:ascii="宋体" w:hAnsi="宋体" w:eastAsia="宋体" w:cs="宋体"/>
          <w:color w:val="auto"/>
          <w:sz w:val="24"/>
          <w:szCs w:val="24"/>
          <w:highlight w:val="none"/>
        </w:rPr>
      </w:pPr>
      <w:r>
        <w:rPr>
          <w:rFonts w:hint="eastAsia" w:ascii="宋体" w:hAnsi="宋体" w:eastAsia="宋体" w:cs="宋体"/>
          <w:spacing w:val="-7"/>
          <w:highlight w:val="none"/>
          <w:lang w:val="en-US" w:eastAsia="zh-CN"/>
        </w:rPr>
        <w:t>2、</w:t>
      </w:r>
      <w:r>
        <w:rPr>
          <w:rFonts w:hint="eastAsia" w:ascii="宋体" w:hAnsi="宋体" w:eastAsia="宋体" w:cs="宋体"/>
          <w:spacing w:val="-7"/>
          <w:highlight w:val="none"/>
          <w:lang w:val="en-US"/>
        </w:rPr>
        <w:t>乙方应配合甲方按时完成货物价格录入及相关字段信息的维护工作，</w:t>
      </w:r>
      <w:bookmarkStart w:id="179" w:name="OLE_LINK1"/>
      <w:r>
        <w:rPr>
          <w:rFonts w:hint="eastAsia" w:ascii="宋体" w:hAnsi="宋体" w:eastAsia="宋体" w:cs="宋体"/>
          <w:spacing w:val="-7"/>
          <w:highlight w:val="none"/>
          <w:lang w:val="en-US"/>
        </w:rPr>
        <w:t>乙方对其所提供信息的真实性、准确性和完整性负责。乙方提供的信息在合同履行过程中发生变化或更新的，应及时通知甲方。</w:t>
      </w:r>
      <w:bookmarkEnd w:id="179"/>
    </w:p>
    <w:p w14:paraId="5EFA62B5">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2" w:firstLineChars="200"/>
        <w:textAlignment w:val="auto"/>
        <w:rPr>
          <w:rFonts w:hint="eastAsia" w:ascii="宋体" w:hAnsi="宋体" w:eastAsia="宋体" w:cs="宋体"/>
          <w:shd w:val="clear" w:color="auto" w:fill="auto"/>
        </w:rPr>
      </w:pPr>
      <w:r>
        <w:rPr>
          <w:rFonts w:hint="eastAsia" w:ascii="宋体" w:hAnsi="宋体" w:eastAsia="宋体" w:cs="宋体"/>
          <w:b/>
          <w:bCs/>
          <w:shd w:val="clear" w:color="auto" w:fill="auto"/>
          <w:lang w:val="en-US" w:eastAsia="zh-CN"/>
        </w:rPr>
        <w:t>六．运输方式、费用负担</w:t>
      </w:r>
      <w:r>
        <w:rPr>
          <w:rFonts w:hint="eastAsia" w:ascii="宋体" w:hAnsi="宋体" w:eastAsia="宋体" w:cs="宋体"/>
          <w:shd w:val="clear" w:color="auto" w:fill="auto"/>
        </w:rPr>
        <w:t>：</w:t>
      </w:r>
      <w:r>
        <w:rPr>
          <w:rFonts w:hint="eastAsia" w:ascii="宋体" w:hAnsi="宋体" w:eastAsia="宋体" w:cs="宋体"/>
          <w:shd w:val="clear" w:color="auto" w:fill="auto"/>
          <w:lang w:eastAsia="zh-CN"/>
        </w:rPr>
        <w:t>货物</w:t>
      </w:r>
      <w:r>
        <w:rPr>
          <w:rFonts w:hint="eastAsia" w:ascii="宋体" w:hAnsi="宋体" w:eastAsia="宋体" w:cs="宋体"/>
          <w:shd w:val="clear" w:color="auto" w:fill="auto"/>
        </w:rPr>
        <w:t>运输及费用由乙方承担。</w:t>
      </w:r>
    </w:p>
    <w:p w14:paraId="1A3B8774">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2" w:firstLineChars="200"/>
        <w:textAlignment w:val="auto"/>
        <w:rPr>
          <w:rFonts w:hint="eastAsia" w:ascii="宋体" w:hAnsi="宋体" w:eastAsia="宋体" w:cs="宋体"/>
          <w:b/>
          <w:bCs/>
          <w:shd w:val="clear" w:color="auto" w:fill="auto"/>
        </w:rPr>
      </w:pPr>
      <w:r>
        <w:rPr>
          <w:rFonts w:hint="eastAsia" w:ascii="宋体" w:hAnsi="宋体" w:eastAsia="宋体" w:cs="宋体"/>
          <w:b/>
          <w:bCs/>
          <w:shd w:val="clear" w:color="auto" w:fill="auto"/>
        </w:rPr>
        <w:t>七</w:t>
      </w:r>
      <w:r>
        <w:rPr>
          <w:rFonts w:hint="eastAsia" w:ascii="宋体" w:hAnsi="宋体" w:eastAsia="宋体" w:cs="宋体"/>
          <w:b/>
          <w:bCs/>
          <w:shd w:val="clear" w:color="auto" w:fill="auto"/>
          <w:lang w:val="en-US" w:eastAsia="zh-CN"/>
        </w:rPr>
        <w:t>．安装培训</w:t>
      </w:r>
      <w:r>
        <w:rPr>
          <w:rFonts w:hint="eastAsia" w:ascii="宋体" w:hAnsi="宋体" w:eastAsia="宋体" w:cs="宋体"/>
          <w:b/>
          <w:bCs/>
          <w:shd w:val="clear" w:color="auto" w:fill="auto"/>
        </w:rPr>
        <w:t>：</w:t>
      </w:r>
    </w:p>
    <w:p w14:paraId="29F06C79">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rPr>
        <w:t>1、乙方及设备厂家提供免费安装、调试业务，到验收合格为止（与安装本设备有关的所有费用由乙方承担）。</w:t>
      </w:r>
    </w:p>
    <w:p w14:paraId="672A819F">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rPr>
        <w:t>2、乙方根据临床需要，现场免费培训甲方操作人员。</w:t>
      </w:r>
    </w:p>
    <w:p w14:paraId="779058A4">
      <w:pPr>
        <w:pStyle w:val="17"/>
        <w:keepNext w:val="0"/>
        <w:keepLines w:val="0"/>
        <w:pageBreakBefore w:val="0"/>
        <w:widowControl w:val="0"/>
        <w:shd w:val="clear" w:color="auto" w:fill="auto"/>
        <w:tabs>
          <w:tab w:val="left" w:pos="3911"/>
          <w:tab w:val="left" w:pos="6527"/>
        </w:tabs>
        <w:kinsoku/>
        <w:wordWrap/>
        <w:overflowPunct/>
        <w:topLinePunct w:val="0"/>
        <w:autoSpaceDE w:val="0"/>
        <w:autoSpaceDN w:val="0"/>
        <w:bidi w:val="0"/>
        <w:adjustRightInd/>
        <w:snapToGrid/>
        <w:spacing w:before="0" w:line="360" w:lineRule="auto"/>
        <w:ind w:left="0" w:leftChars="0" w:right="0" w:firstLine="438" w:firstLineChars="200"/>
        <w:textAlignment w:val="auto"/>
        <w:rPr>
          <w:rFonts w:hint="eastAsia" w:ascii="宋体" w:hAnsi="宋体" w:eastAsia="宋体" w:cs="宋体"/>
          <w:shd w:val="clear" w:color="auto" w:fill="auto"/>
        </w:rPr>
      </w:pPr>
      <w:r>
        <w:rPr>
          <w:rFonts w:hint="eastAsia" w:ascii="宋体" w:hAnsi="宋体" w:eastAsia="宋体" w:cs="宋体"/>
          <w:b/>
          <w:bCs/>
          <w:spacing w:val="-11"/>
          <w:sz w:val="24"/>
          <w:shd w:val="clear" w:color="auto" w:fill="auto"/>
          <w:lang w:val="en-US" w:eastAsia="zh-CN"/>
        </w:rPr>
        <w:t>八．保修期限：</w:t>
      </w:r>
      <w:r>
        <w:rPr>
          <w:rFonts w:hint="eastAsia" w:ascii="宋体" w:hAnsi="宋体" w:eastAsia="宋体" w:cs="宋体"/>
          <w:spacing w:val="-11"/>
          <w:sz w:val="24"/>
          <w:shd w:val="clear" w:color="auto" w:fill="auto"/>
        </w:rPr>
        <w:t>整机保修</w:t>
      </w:r>
      <w:r>
        <w:rPr>
          <w:rFonts w:hint="eastAsia" w:ascii="宋体" w:hAnsi="宋体" w:eastAsia="宋体" w:cs="宋体"/>
          <w:spacing w:val="-11"/>
          <w:sz w:val="24"/>
          <w:u w:val="single"/>
          <w:shd w:val="clear" w:color="auto" w:fill="auto"/>
        </w:rPr>
        <w:t xml:space="preserve"> </w:t>
      </w:r>
      <w:r>
        <w:rPr>
          <w:rFonts w:hint="eastAsia" w:ascii="宋体" w:hAnsi="宋体" w:eastAsia="宋体" w:cs="宋体"/>
          <w:spacing w:val="-11"/>
          <w:sz w:val="24"/>
          <w:u w:val="single"/>
          <w:shd w:val="clear" w:color="auto" w:fill="auto"/>
          <w:lang w:val="en-US" w:eastAsia="zh-CN"/>
        </w:rPr>
        <w:t xml:space="preserve">      </w:t>
      </w:r>
      <w:r>
        <w:rPr>
          <w:rFonts w:hint="eastAsia" w:ascii="宋体" w:hAnsi="宋体" w:eastAsia="宋体" w:cs="宋体"/>
          <w:spacing w:val="-11"/>
          <w:sz w:val="24"/>
          <w:shd w:val="clear" w:color="auto" w:fill="auto"/>
        </w:rPr>
        <w:t>年，核心部件保修</w:t>
      </w:r>
      <w:r>
        <w:rPr>
          <w:rFonts w:hint="eastAsia" w:ascii="宋体" w:hAnsi="宋体" w:eastAsia="宋体" w:cs="宋体"/>
          <w:spacing w:val="-11"/>
          <w:sz w:val="24"/>
          <w:u w:val="single"/>
          <w:shd w:val="clear" w:color="auto" w:fill="auto"/>
        </w:rPr>
        <w:t xml:space="preserve"> </w:t>
      </w:r>
      <w:r>
        <w:rPr>
          <w:rFonts w:hint="eastAsia" w:ascii="宋体" w:hAnsi="宋体" w:eastAsia="宋体" w:cs="宋体"/>
          <w:spacing w:val="-11"/>
          <w:sz w:val="24"/>
          <w:u w:val="single"/>
          <w:shd w:val="clear" w:color="auto" w:fill="auto"/>
          <w:lang w:val="en-US" w:eastAsia="zh-CN"/>
        </w:rPr>
        <w:t xml:space="preserve">      </w:t>
      </w:r>
      <w:r>
        <w:rPr>
          <w:rFonts w:hint="eastAsia" w:ascii="宋体" w:hAnsi="宋体" w:eastAsia="宋体" w:cs="宋体"/>
          <w:spacing w:val="-11"/>
          <w:sz w:val="24"/>
          <w:shd w:val="clear" w:color="auto" w:fill="auto"/>
        </w:rPr>
        <w:t>年，从验收合格之日算起。</w:t>
      </w:r>
      <w:r>
        <w:rPr>
          <w:rFonts w:hint="eastAsia" w:ascii="宋体" w:hAnsi="宋体" w:eastAsia="宋体" w:cs="宋体"/>
          <w:shd w:val="clear" w:color="auto" w:fill="auto"/>
        </w:rPr>
        <w:t>合同须附乙方售后服务承诺书。</w:t>
      </w:r>
    </w:p>
    <w:p w14:paraId="7B9865AB">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2" w:firstLineChars="200"/>
        <w:textAlignment w:val="auto"/>
        <w:rPr>
          <w:rFonts w:hint="eastAsia" w:ascii="宋体" w:hAnsi="宋体" w:eastAsia="宋体" w:cs="宋体"/>
          <w:b/>
          <w:bCs/>
          <w:highlight w:val="none"/>
          <w:shd w:val="clear" w:color="auto" w:fill="auto"/>
        </w:rPr>
      </w:pPr>
      <w:r>
        <w:rPr>
          <w:rFonts w:hint="eastAsia" w:ascii="宋体" w:hAnsi="宋体" w:eastAsia="宋体" w:cs="宋体"/>
          <w:b/>
          <w:bCs/>
          <w:highlight w:val="none"/>
          <w:shd w:val="clear" w:color="auto" w:fill="auto"/>
        </w:rPr>
        <w:t>九．违约责任、解决纠纷方式：</w:t>
      </w:r>
    </w:p>
    <w:p w14:paraId="37EF0BC2">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lang w:val="en-US" w:eastAsia="zh-CN"/>
        </w:rPr>
      </w:pPr>
      <w:r>
        <w:rPr>
          <w:rFonts w:hint="eastAsia" w:ascii="宋体" w:hAnsi="宋体" w:eastAsia="宋体" w:cs="宋体"/>
          <w:highlight w:val="none"/>
          <w:shd w:val="clear" w:color="auto" w:fill="auto"/>
        </w:rPr>
        <w:t>1、</w:t>
      </w:r>
      <w:r>
        <w:rPr>
          <w:rFonts w:hint="eastAsia" w:ascii="宋体" w:hAnsi="宋体" w:eastAsia="宋体" w:cs="宋体"/>
          <w:highlight w:val="none"/>
          <w:shd w:val="clear" w:color="auto" w:fill="auto"/>
          <w:lang w:val="en-US" w:eastAsia="zh-CN"/>
        </w:rPr>
        <w:t>乙方原因所造成的延期交货，每延迟交货一天，乙方应向甲方支付货款总金额3‰的违约金，但违约金的总额不应超过货款总金额的3%；</w:t>
      </w:r>
    </w:p>
    <w:p w14:paraId="59061025">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highlight w:val="none"/>
          <w:shd w:val="clear" w:color="auto" w:fill="auto"/>
          <w:lang w:val="en-US" w:eastAsia="zh-CN"/>
        </w:rPr>
        <w:t>设备超过10天仍未能交货的，甲方有权解除合同，乙方应按货款总额的10%向甲方支付违约金；耗材</w:t>
      </w:r>
      <w:r>
        <w:rPr>
          <w:rFonts w:hint="eastAsia" w:ascii="宋体" w:hAnsi="宋体" w:eastAsia="宋体" w:cs="宋体"/>
        </w:rPr>
        <w:t>超过10天仍未能交货的，甲方有权解除合同，乙方应按上一个年度采购总金额（</w:t>
      </w:r>
      <w:r>
        <w:rPr>
          <w:rFonts w:hint="eastAsia" w:ascii="宋体" w:hAnsi="宋体" w:eastAsia="宋体" w:cs="宋体"/>
          <w:lang w:val="en-US"/>
        </w:rPr>
        <w:t>或遴选采购金额</w:t>
      </w:r>
      <w:r>
        <w:rPr>
          <w:rFonts w:hint="eastAsia" w:ascii="宋体" w:hAnsi="宋体" w:eastAsia="宋体" w:cs="宋体"/>
        </w:rPr>
        <w:t>）</w:t>
      </w:r>
      <w:r>
        <w:rPr>
          <w:rFonts w:hint="eastAsia" w:ascii="宋体" w:hAnsi="宋体" w:eastAsia="宋体" w:cs="宋体"/>
          <w:lang w:val="en-US"/>
        </w:rPr>
        <w:t>的</w:t>
      </w:r>
      <w:r>
        <w:rPr>
          <w:rFonts w:hint="eastAsia" w:ascii="宋体" w:hAnsi="宋体" w:eastAsia="宋体" w:cs="宋体"/>
        </w:rPr>
        <w:t>10%向甲方支付违约金；</w:t>
      </w:r>
      <w:r>
        <w:rPr>
          <w:rFonts w:hint="eastAsia" w:ascii="宋体" w:hAnsi="宋体" w:eastAsia="宋体" w:cs="宋体"/>
          <w:highlight w:val="none"/>
          <w:shd w:val="clear" w:color="auto" w:fill="auto"/>
          <w:lang w:val="zh-CN" w:eastAsia="zh-CN"/>
        </w:rPr>
        <w:t>给甲方造成损失的，如违约金不能弥补甲方因乙方违约行为所造成的损失，则乙方还需赔偿甲方因此遭受的经济损失。同时，甲方将乙方上述行为纳入供应商信用评价管理；</w:t>
      </w:r>
    </w:p>
    <w:p w14:paraId="55588BB5">
      <w:pPr>
        <w:pStyle w:val="17"/>
        <w:spacing w:line="360" w:lineRule="auto"/>
        <w:ind w:firstLine="420" w:firstLineChars="200"/>
        <w:jc w:val="both"/>
        <w:rPr>
          <w:rFonts w:hint="eastAsia" w:ascii="宋体" w:hAnsi="宋体" w:eastAsia="宋体" w:cs="宋体"/>
          <w:highlight w:val="none"/>
          <w:shd w:val="clear" w:color="auto" w:fill="auto"/>
          <w:lang w:val="en-US" w:eastAsia="zh-CN"/>
        </w:rPr>
      </w:pPr>
      <w:bookmarkStart w:id="180" w:name="_Hlk193193772"/>
      <w:r>
        <w:rPr>
          <w:rFonts w:hint="eastAsia" w:ascii="宋体" w:hAnsi="宋体" w:eastAsia="宋体" w:cs="宋体"/>
          <w:highlight w:val="none"/>
          <w:lang w:val="en-US"/>
        </w:rPr>
        <w:t>2、如因乙方原因导致货物价格录入或字段信息维护工作滞后，乙方应承担违约责任，并赔偿甲方因此造成的全部损失。如乙方提供的信息存在虚假、错误或遗漏的，乙方应承担由此产生的全部责任，并赔偿甲方因此遭受的直接损失和间接损失（包括但不限于经济损失、诉讼费用等）。合同履行过程中，如乙方未及时更新信息，甲方有权要求乙方进行修正并承担因此产生的全部责任。</w:t>
      </w:r>
      <w:bookmarkEnd w:id="180"/>
    </w:p>
    <w:p w14:paraId="472B70D3">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highlight w:val="none"/>
          <w:shd w:val="clear" w:color="auto" w:fill="auto"/>
          <w:lang w:val="en-US" w:eastAsia="zh-CN"/>
        </w:rPr>
        <w:t>3、</w:t>
      </w:r>
      <w:r>
        <w:rPr>
          <w:rFonts w:hint="eastAsia" w:ascii="宋体" w:hAnsi="宋体" w:eastAsia="宋体" w:cs="宋体"/>
          <w:highlight w:val="none"/>
          <w:shd w:val="clear" w:color="auto" w:fill="auto"/>
          <w:lang w:val="zh-CN" w:eastAsia="zh-CN"/>
        </w:rPr>
        <w:t>乙方如不完全履行合同：未给甲方造成经济损失的，向甲方支付设备</w:t>
      </w:r>
      <w:r>
        <w:rPr>
          <w:rFonts w:hint="eastAsia" w:ascii="宋体" w:hAnsi="宋体" w:eastAsia="宋体" w:cs="宋体"/>
          <w:highlight w:val="none"/>
          <w:shd w:val="clear" w:color="auto" w:fill="auto"/>
          <w:lang w:val="en-US" w:eastAsia="zh-CN"/>
        </w:rPr>
        <w:t>货款总金额</w:t>
      </w:r>
      <w:r>
        <w:rPr>
          <w:rFonts w:hint="eastAsia" w:ascii="宋体" w:hAnsi="宋体" w:eastAsia="宋体" w:cs="宋体"/>
          <w:highlight w:val="none"/>
          <w:shd w:val="clear" w:color="auto" w:fill="auto"/>
          <w:lang w:val="zh-CN" w:eastAsia="zh-CN"/>
        </w:rPr>
        <w:t>10%的违约金或</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eastAsia="zh-CN"/>
        </w:rPr>
        <w:t>上一个</w:t>
      </w:r>
      <w:r>
        <w:rPr>
          <w:rFonts w:hint="eastAsia" w:ascii="宋体" w:hAnsi="宋体" w:eastAsia="宋体" w:cs="宋体"/>
          <w:color w:val="auto"/>
          <w:sz w:val="24"/>
          <w:szCs w:val="24"/>
          <w:highlight w:val="none"/>
        </w:rPr>
        <w:t>年度</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采购量总金额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或遴选采购金额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10%的违约金</w:t>
      </w:r>
      <w:r>
        <w:rPr>
          <w:rFonts w:hint="eastAsia" w:ascii="宋体" w:hAnsi="宋体" w:eastAsia="宋体" w:cs="宋体"/>
          <w:highlight w:val="none"/>
          <w:shd w:val="clear" w:color="auto" w:fill="auto"/>
          <w:lang w:val="zh-CN" w:eastAsia="zh-CN"/>
        </w:rPr>
        <w:t>，并限期整改，如在限期内未完成整改，甲方有权解除合同并将乙方上述行为纳入供应商信用评价管理；如给甲方造成损失的，如违约金不能弥补甲方因乙方违约行为所造成的损失，则乙方还需赔偿相应经济损失，并承担相应法律责任。</w:t>
      </w:r>
    </w:p>
    <w:p w14:paraId="675D8EAF">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乙方必须向甲方提供合同约定产品。合同范围内</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需用第三方产品，如质控品、校准品及阴阳性对照，清洗液等，除另有约定外均由乙方提供。</w:t>
      </w:r>
    </w:p>
    <w:p w14:paraId="5B9643D8">
      <w:pPr>
        <w:pStyle w:val="17"/>
        <w:keepNext w:val="0"/>
        <w:keepLines w:val="0"/>
        <w:pageBreakBefore w:val="0"/>
        <w:widowControl w:val="0"/>
        <w:kinsoku/>
        <w:wordWrap/>
        <w:overflowPunct/>
        <w:topLinePunct w:val="0"/>
        <w:autoSpaceDE w:val="0"/>
        <w:autoSpaceDN w:val="0"/>
        <w:bidi w:val="0"/>
        <w:adjustRightInd/>
        <w:snapToGrid/>
        <w:spacing w:before="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原因，包括批间、批内变异太大造成结果不稳定而复查的</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，以及因此而不能使用的</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由乙方承担。若</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经校准后质控仍不在范围内，由乙方免费更换新的</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。在规定的开瓶效期内出现结果不稳定的情况，乙方需补偿由于不稳定导致的浪费</w:t>
      </w:r>
      <w:r>
        <w:rPr>
          <w:rFonts w:hint="eastAsia" w:ascii="宋体" w:hAnsi="宋体" w:eastAsia="宋体" w:cs="宋体"/>
          <w:color w:val="auto"/>
          <w:sz w:val="24"/>
          <w:szCs w:val="24"/>
          <w:highlight w:val="none"/>
          <w:lang w:eastAsia="zh-CN"/>
        </w:rPr>
        <w:t>耗材</w:t>
      </w:r>
      <w:r>
        <w:rPr>
          <w:rFonts w:hint="eastAsia" w:ascii="宋体" w:hAnsi="宋体" w:eastAsia="宋体" w:cs="宋体"/>
          <w:color w:val="auto"/>
          <w:sz w:val="24"/>
          <w:szCs w:val="24"/>
          <w:highlight w:val="none"/>
        </w:rPr>
        <w:t>。</w:t>
      </w:r>
    </w:p>
    <w:p w14:paraId="0E422410">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both"/>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因乙方供应的产品证照、质量、售后服务等瑕疵而引发的医疗事故或纠纷</w:t>
      </w:r>
      <w:r>
        <w:rPr>
          <w:rFonts w:hint="eastAsia" w:ascii="宋体" w:hAnsi="宋体" w:eastAsia="宋体" w:cs="宋体"/>
          <w:color w:val="auto"/>
          <w:sz w:val="24"/>
          <w:szCs w:val="24"/>
          <w:highlight w:val="none"/>
          <w:lang w:val="en-US" w:eastAsia="zh-CN"/>
        </w:rPr>
        <w:t>或受到行政处罚</w:t>
      </w:r>
      <w:r>
        <w:rPr>
          <w:rFonts w:hint="eastAsia" w:ascii="宋体" w:hAnsi="宋体" w:eastAsia="宋体" w:cs="宋体"/>
          <w:color w:val="auto"/>
          <w:sz w:val="24"/>
          <w:szCs w:val="24"/>
          <w:highlight w:val="none"/>
        </w:rPr>
        <w:t>给甲方造成的全部经济损失（包括但不限于诊疗费用、手术费用、材料费用、赔偿病人或其亲属的因人身损害赔偿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行政处罚</w:t>
      </w:r>
      <w:r>
        <w:rPr>
          <w:rFonts w:hint="eastAsia" w:ascii="宋体" w:hAnsi="宋体" w:eastAsia="宋体" w:cs="宋体"/>
          <w:color w:val="auto"/>
          <w:sz w:val="24"/>
          <w:szCs w:val="24"/>
          <w:highlight w:val="none"/>
        </w:rPr>
        <w:t>的全部费用）均由乙方全部承担；且甲方有权要求乙方退换已用产品，取消乙方中标资格，终止合同。</w:t>
      </w:r>
    </w:p>
    <w:p w14:paraId="1F18C50C">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highlight w:val="none"/>
          <w:shd w:val="clear" w:color="auto" w:fill="auto"/>
          <w:lang w:val="en-US" w:eastAsia="zh-CN"/>
        </w:rPr>
        <w:t>7</w:t>
      </w:r>
      <w:r>
        <w:rPr>
          <w:rFonts w:hint="eastAsia" w:ascii="宋体" w:hAnsi="宋体" w:eastAsia="宋体" w:cs="宋体"/>
          <w:highlight w:val="none"/>
          <w:shd w:val="clear" w:color="auto" w:fill="auto"/>
          <w:lang w:val="zh-CN" w:eastAsia="zh-CN"/>
        </w:rPr>
        <w:t>、乙方如</w:t>
      </w:r>
      <w:r>
        <w:rPr>
          <w:rFonts w:hint="eastAsia" w:ascii="宋体" w:hAnsi="宋体" w:eastAsia="宋体" w:cs="宋体"/>
          <w:highlight w:val="none"/>
          <w:shd w:val="clear" w:color="auto" w:fill="auto"/>
          <w:lang w:val="en-US" w:eastAsia="zh-CN"/>
        </w:rPr>
        <w:t>完全</w:t>
      </w:r>
      <w:r>
        <w:rPr>
          <w:rFonts w:hint="eastAsia" w:ascii="宋体" w:hAnsi="宋体" w:eastAsia="宋体" w:cs="宋体"/>
          <w:highlight w:val="none"/>
          <w:shd w:val="clear" w:color="auto" w:fill="auto"/>
          <w:lang w:val="zh-CN" w:eastAsia="zh-CN"/>
        </w:rPr>
        <w:t>不履行合同：甲方有权解除合同并将乙方上述行为纳入供应商信用评价管理，三年内不得参与医院院内采购项目。</w:t>
      </w:r>
    </w:p>
    <w:p w14:paraId="7A1244D3">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highlight w:val="none"/>
          <w:shd w:val="clear" w:color="auto" w:fill="auto"/>
          <w:lang w:val="en-US" w:eastAsia="zh-CN"/>
        </w:rPr>
        <w:t>8</w:t>
      </w:r>
      <w:r>
        <w:rPr>
          <w:rFonts w:hint="eastAsia" w:ascii="宋体" w:hAnsi="宋体" w:eastAsia="宋体" w:cs="宋体"/>
          <w:highlight w:val="none"/>
          <w:shd w:val="clear" w:color="auto" w:fill="auto"/>
          <w:lang w:val="zh-CN" w:eastAsia="zh-CN"/>
        </w:rPr>
        <w:t>、乙方在本合同期间内出现下列情形之一的，甲方将视情节解除本合同：</w:t>
      </w:r>
    </w:p>
    <w:p w14:paraId="35ADB355">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highlight w:val="none"/>
          <w:shd w:val="clear" w:color="auto" w:fill="auto"/>
          <w:lang w:val="zh-CN" w:eastAsia="zh-CN"/>
        </w:rPr>
        <w:t>（1）在本合同期限内没有执行合同价格的；</w:t>
      </w:r>
    </w:p>
    <w:p w14:paraId="6DEA6554">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highlight w:val="none"/>
          <w:shd w:val="clear" w:color="auto" w:fill="auto"/>
          <w:lang w:val="zh-CN" w:eastAsia="zh-CN"/>
        </w:rPr>
        <w:t>（2）不按投标承诺及合同约定的条款供货，或出现两次未履行售后服务义务的（如技术支持、故障响应等要求）；</w:t>
      </w:r>
    </w:p>
    <w:p w14:paraId="287C96D3">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20" w:firstLineChars="200"/>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highlight w:val="none"/>
          <w:shd w:val="clear" w:color="auto" w:fill="auto"/>
          <w:lang w:val="zh-CN" w:eastAsia="zh-CN"/>
        </w:rPr>
        <w:t>（3）产品质量、配置不符合国家规定和投标承诺的；</w:t>
      </w:r>
    </w:p>
    <w:p w14:paraId="57CDCFBC">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（4）不据实结算，出具虚假结算单据的；</w:t>
      </w:r>
    </w:p>
    <w:p w14:paraId="0C4F412A">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color w:val="auto"/>
          <w:sz w:val="24"/>
          <w:szCs w:val="24"/>
          <w:highlight w:val="none"/>
          <w:lang w:val="en-US" w:eastAsia="zh-CN"/>
        </w:rPr>
        <w:t>（5）乙方所供产品一年内被检测出一次不合格的；</w:t>
      </w:r>
    </w:p>
    <w:p w14:paraId="68861DA1">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highlight w:val="none"/>
          <w:shd w:val="clear" w:color="auto" w:fill="auto"/>
          <w:lang w:val="zh-CN" w:eastAsia="zh-CN"/>
        </w:rPr>
      </w:pPr>
      <w:r>
        <w:rPr>
          <w:rFonts w:hint="eastAsia" w:ascii="宋体" w:hAnsi="宋体" w:eastAsia="宋体" w:cs="宋体"/>
          <w:color w:val="auto"/>
          <w:sz w:val="24"/>
          <w:szCs w:val="24"/>
          <w:highlight w:val="none"/>
          <w:lang w:val="en-US" w:eastAsia="zh-CN"/>
        </w:rPr>
        <w:t>（6）将本合同项下的义务交由第三方履行的；</w:t>
      </w:r>
    </w:p>
    <w:p w14:paraId="0D140AD6">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lang w:val="zh-CN" w:eastAsia="zh-CN"/>
        </w:rPr>
        <w:t>（</w:t>
      </w:r>
      <w:r>
        <w:rPr>
          <w:rFonts w:hint="eastAsia" w:ascii="宋体" w:hAnsi="宋体" w:eastAsia="宋体" w:cs="宋体"/>
          <w:highlight w:val="none"/>
          <w:shd w:val="clear" w:color="auto" w:fill="auto"/>
          <w:lang w:val="en-US" w:eastAsia="zh-CN"/>
        </w:rPr>
        <w:t>7</w:t>
      </w:r>
      <w:r>
        <w:rPr>
          <w:rFonts w:hint="eastAsia" w:ascii="宋体" w:hAnsi="宋体" w:eastAsia="宋体" w:cs="宋体"/>
          <w:highlight w:val="none"/>
          <w:shd w:val="clear" w:color="auto" w:fill="auto"/>
          <w:lang w:val="zh-CN" w:eastAsia="zh-CN"/>
        </w:rPr>
        <w:t>）违反法律、法规的其它情形。</w:t>
      </w:r>
    </w:p>
    <w:p w14:paraId="42CFA88C">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56" w:firstLineChars="200"/>
        <w:jc w:val="both"/>
        <w:textAlignment w:val="auto"/>
        <w:rPr>
          <w:rFonts w:hint="eastAsia" w:ascii="宋体" w:hAnsi="宋体" w:eastAsia="宋体" w:cs="宋体"/>
          <w:spacing w:val="-6"/>
          <w:sz w:val="24"/>
          <w:shd w:val="clear" w:color="auto" w:fill="auto"/>
        </w:rPr>
      </w:pPr>
      <w:r>
        <w:rPr>
          <w:rFonts w:hint="eastAsia" w:ascii="宋体" w:hAnsi="宋体" w:eastAsia="宋体" w:cs="宋体"/>
          <w:spacing w:val="-6"/>
          <w:sz w:val="24"/>
          <w:shd w:val="clear" w:color="auto" w:fill="auto"/>
          <w:lang w:val="en-US" w:eastAsia="zh-CN"/>
        </w:rPr>
        <w:t>9</w:t>
      </w:r>
      <w:r>
        <w:rPr>
          <w:rFonts w:hint="eastAsia" w:ascii="宋体" w:hAnsi="宋体" w:eastAsia="宋体" w:cs="宋体"/>
          <w:spacing w:val="-6"/>
          <w:sz w:val="24"/>
          <w:shd w:val="clear" w:color="auto" w:fill="auto"/>
        </w:rPr>
        <w:t>、如有纠纷，双方协商解决；如不能协商解决，向甲方所在地人民法院提起诉讼。</w:t>
      </w:r>
    </w:p>
    <w:p w14:paraId="2669A8A6">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2" w:firstLineChars="200"/>
        <w:textAlignment w:val="auto"/>
        <w:rPr>
          <w:rFonts w:hint="eastAsia" w:ascii="宋体" w:hAnsi="宋体" w:eastAsia="宋体" w:cs="宋体"/>
          <w:b/>
          <w:bCs/>
          <w:shd w:val="clear" w:color="auto" w:fill="auto"/>
        </w:rPr>
      </w:pPr>
      <w:r>
        <w:rPr>
          <w:rFonts w:hint="eastAsia" w:ascii="宋体" w:hAnsi="宋体" w:eastAsia="宋体" w:cs="宋体"/>
          <w:b/>
          <w:bCs/>
          <w:shd w:val="clear" w:color="auto" w:fill="auto"/>
        </w:rPr>
        <w:t>十．其它约定及要求：</w:t>
      </w:r>
    </w:p>
    <w:p w14:paraId="0B9056EC">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rPr>
        <w:t>1、乙方向甲方提供的证件必须完整、真实、有效。合同期内乙方证件更换时应及时向甲方提供更换后的有效证件。</w:t>
      </w:r>
    </w:p>
    <w:p w14:paraId="547FC521">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rPr>
        <w:t>2、乙方供应的产品进入医院后，应接受国家、省、市有关行业主管部门的抽查或检验。在抽查或检验过程中由于乙方产品的证照、标识、质量等问题而导致的罚没款项均由乙方承担相应的法律责任。</w:t>
      </w:r>
    </w:p>
    <w:p w14:paraId="5D808077">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36" w:firstLineChars="200"/>
        <w:jc w:val="both"/>
        <w:textAlignment w:val="auto"/>
        <w:rPr>
          <w:rFonts w:hint="eastAsia" w:ascii="宋体" w:hAnsi="宋体" w:eastAsia="宋体" w:cs="宋体"/>
          <w:highlight w:val="none"/>
          <w:shd w:val="clear" w:color="auto" w:fill="auto"/>
        </w:rPr>
      </w:pPr>
      <w:r>
        <w:rPr>
          <w:rFonts w:hint="eastAsia" w:ascii="宋体" w:hAnsi="宋体" w:eastAsia="宋体" w:cs="宋体"/>
          <w:spacing w:val="-11"/>
          <w:sz w:val="24"/>
          <w:highlight w:val="none"/>
          <w:shd w:val="clear" w:color="auto" w:fill="auto"/>
          <w:lang w:val="en-US" w:eastAsia="zh-CN"/>
        </w:rPr>
        <w:t>3</w:t>
      </w:r>
      <w:r>
        <w:rPr>
          <w:rFonts w:hint="eastAsia" w:ascii="宋体" w:hAnsi="宋体" w:eastAsia="宋体" w:cs="宋体"/>
          <w:spacing w:val="-11"/>
          <w:sz w:val="24"/>
          <w:highlight w:val="none"/>
          <w:shd w:val="clear" w:color="auto" w:fill="auto"/>
        </w:rPr>
        <w:t>、</w:t>
      </w:r>
      <w:r>
        <w:rPr>
          <w:rFonts w:hint="eastAsia" w:ascii="宋体" w:hAnsi="宋体" w:eastAsia="宋体" w:cs="宋体"/>
          <w:highlight w:val="none"/>
          <w:shd w:val="clear" w:color="auto" w:fill="auto"/>
        </w:rPr>
        <w:t>因国家法律、政策调整需重新招标，该合同随即终止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双方互不承担违约责任</w:t>
      </w:r>
      <w:r>
        <w:rPr>
          <w:rFonts w:hint="eastAsia" w:ascii="宋体" w:hAnsi="宋体" w:eastAsia="宋体" w:cs="宋体"/>
          <w:highlight w:val="none"/>
          <w:shd w:val="clear" w:color="auto" w:fill="auto"/>
        </w:rPr>
        <w:t>。</w:t>
      </w:r>
    </w:p>
    <w:p w14:paraId="240BBC6F">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lang w:val="en-US" w:eastAsia="zh-CN"/>
        </w:rPr>
        <w:t>4</w:t>
      </w:r>
      <w:r>
        <w:rPr>
          <w:rFonts w:hint="eastAsia" w:ascii="宋体" w:hAnsi="宋体" w:eastAsia="宋体" w:cs="宋体"/>
          <w:shd w:val="clear" w:color="auto" w:fill="auto"/>
        </w:rPr>
        <w:t>、随机附系统操作手册一套，乙方负责提供维修手册一套。</w:t>
      </w:r>
    </w:p>
    <w:p w14:paraId="4FA4D2BE">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lang w:val="en-US" w:eastAsia="zh-CN"/>
        </w:rPr>
        <w:t>5</w:t>
      </w:r>
      <w:r>
        <w:rPr>
          <w:rFonts w:hint="eastAsia" w:ascii="宋体" w:hAnsi="宋体" w:eastAsia="宋体" w:cs="宋体"/>
          <w:shd w:val="clear" w:color="auto" w:fill="auto"/>
        </w:rPr>
        <w:t>、进口商品由乙方提供进口报关单复印件和商检证明原件（必须商检）及进口机电产品相关批文，并承担一切费用。</w:t>
      </w:r>
    </w:p>
    <w:p w14:paraId="57A165B4">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lang w:val="en-US" w:eastAsia="zh-CN"/>
        </w:rPr>
        <w:t>6</w:t>
      </w:r>
      <w:r>
        <w:rPr>
          <w:rFonts w:hint="eastAsia" w:ascii="宋体" w:hAnsi="宋体" w:eastAsia="宋体" w:cs="宋体"/>
          <w:shd w:val="clear" w:color="auto" w:fill="auto"/>
        </w:rPr>
        <w:t>、进口商品的其他手续若有违国家法令、法规的，乙方承担全部责任。</w:t>
      </w:r>
    </w:p>
    <w:p w14:paraId="2A74B1F3">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lang w:val="en-US" w:eastAsia="zh-CN"/>
        </w:rPr>
        <w:t>7</w:t>
      </w:r>
      <w:r>
        <w:rPr>
          <w:rFonts w:hint="eastAsia" w:ascii="宋体" w:hAnsi="宋体" w:eastAsia="宋体" w:cs="宋体"/>
          <w:shd w:val="clear" w:color="auto" w:fill="auto"/>
        </w:rPr>
        <w:t>、由于设备自身原因引起的一切事故，或因相关部门进行质量检查而导致的处罚</w:t>
      </w:r>
      <w:r>
        <w:rPr>
          <w:rFonts w:hint="eastAsia" w:ascii="宋体" w:hAnsi="宋体" w:eastAsia="宋体" w:cs="宋体"/>
          <w:shd w:val="clear" w:color="auto" w:fill="auto"/>
          <w:lang w:eastAsia="zh-CN"/>
        </w:rPr>
        <w:t>，</w:t>
      </w:r>
      <w:r>
        <w:rPr>
          <w:rFonts w:hint="eastAsia" w:ascii="宋体" w:hAnsi="宋体" w:eastAsia="宋体" w:cs="宋体"/>
          <w:shd w:val="clear" w:color="auto" w:fill="auto"/>
        </w:rPr>
        <w:t>乙方承担全部责任。</w:t>
      </w:r>
    </w:p>
    <w:p w14:paraId="783C4DC2">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leftChars="0" w:right="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lang w:val="en-US" w:eastAsia="zh-CN"/>
        </w:rPr>
        <w:t>8</w:t>
      </w:r>
      <w:r>
        <w:rPr>
          <w:rFonts w:hint="eastAsia" w:ascii="宋体" w:hAnsi="宋体" w:eastAsia="宋体" w:cs="宋体"/>
          <w:shd w:val="clear" w:color="auto" w:fill="auto"/>
        </w:rPr>
        <w:t>、甲乙双方均不能单方改变以上设备型号、配套及成交价。医疗器械及其外包装上必须按照国务院药品监督管理部门的规定，标明产品注册证书编号。</w:t>
      </w:r>
    </w:p>
    <w:p w14:paraId="36575181">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36" w:firstLineChars="200"/>
        <w:jc w:val="both"/>
        <w:textAlignment w:val="auto"/>
        <w:rPr>
          <w:rFonts w:hint="eastAsia" w:ascii="宋体" w:hAnsi="宋体" w:eastAsia="宋体" w:cs="宋体"/>
          <w:spacing w:val="-11"/>
          <w:sz w:val="24"/>
          <w:shd w:val="clear" w:color="auto" w:fill="auto"/>
        </w:rPr>
      </w:pPr>
      <w:r>
        <w:rPr>
          <w:rFonts w:hint="eastAsia" w:ascii="宋体" w:hAnsi="宋体" w:eastAsia="宋体" w:cs="宋体"/>
          <w:spacing w:val="-11"/>
          <w:sz w:val="24"/>
          <w:shd w:val="clear" w:color="auto" w:fill="auto"/>
          <w:lang w:val="en-US" w:eastAsia="zh-CN"/>
        </w:rPr>
        <w:t>9、</w:t>
      </w:r>
      <w:r>
        <w:rPr>
          <w:rFonts w:hint="eastAsia" w:ascii="宋体" w:hAnsi="宋体" w:eastAsia="宋体" w:cs="宋体"/>
          <w:spacing w:val="-11"/>
          <w:sz w:val="24"/>
          <w:shd w:val="clear" w:color="auto" w:fill="auto"/>
        </w:rPr>
        <w:t>该项目招标文件、投标文件、投标现场的投标澄清承诺书与本合同互为补充和解释,是本合同的组成部分，具有同等的法律效力；如有不清或矛盾之处，以本合同为准。</w:t>
      </w:r>
    </w:p>
    <w:p w14:paraId="0FE427C7">
      <w:pPr>
        <w:pStyle w:val="17"/>
        <w:keepNext w:val="0"/>
        <w:keepLines w:val="0"/>
        <w:pageBreakBefore w:val="0"/>
        <w:widowControl w:val="0"/>
        <w:numPr>
          <w:ilvl w:val="0"/>
          <w:numId w:val="0"/>
        </w:numPr>
        <w:shd w:val="clear" w:color="auto" w:fill="auto"/>
        <w:kinsoku/>
        <w:wordWrap/>
        <w:overflowPunct/>
        <w:topLinePunct w:val="0"/>
        <w:autoSpaceDE w:val="0"/>
        <w:autoSpaceDN w:val="0"/>
        <w:bidi w:val="0"/>
        <w:adjustRightInd/>
        <w:snapToGrid/>
        <w:spacing w:before="0" w:line="360" w:lineRule="auto"/>
        <w:ind w:left="0" w:leftChars="0" w:right="0" w:rightChars="0" w:firstLine="420" w:firstLineChars="200"/>
        <w:jc w:val="both"/>
        <w:textAlignment w:val="auto"/>
        <w:rPr>
          <w:rFonts w:hint="eastAsia" w:ascii="宋体" w:hAnsi="宋体" w:eastAsia="宋体" w:cs="宋体"/>
          <w:shd w:val="clear" w:color="auto" w:fill="auto"/>
        </w:rPr>
      </w:pPr>
      <w:r>
        <w:rPr>
          <w:rFonts w:hint="eastAsia" w:ascii="宋体" w:hAnsi="宋体" w:eastAsia="宋体" w:cs="宋体"/>
          <w:shd w:val="clear" w:color="auto" w:fill="auto"/>
          <w:lang w:val="en-US" w:eastAsia="zh-CN"/>
        </w:rPr>
        <w:t>10</w:t>
      </w:r>
      <w:r>
        <w:rPr>
          <w:rFonts w:hint="eastAsia" w:ascii="宋体" w:hAnsi="宋体" w:eastAsia="宋体" w:cs="宋体"/>
          <w:shd w:val="clear" w:color="auto" w:fill="auto"/>
        </w:rPr>
        <w:t>、如若合同主体出现清算、撤销，转让合同的情况，合同自动终止。</w:t>
      </w:r>
    </w:p>
    <w:p w14:paraId="0012B8E1">
      <w:pPr>
        <w:pStyle w:val="17"/>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16"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spacing w:val="-1"/>
          <w:shd w:val="clear" w:color="auto" w:fill="auto"/>
          <w:lang w:val="en-US" w:eastAsia="zh-CN"/>
        </w:rPr>
        <w:t>11</w:t>
      </w:r>
      <w:r>
        <w:rPr>
          <w:rFonts w:hint="eastAsia" w:ascii="宋体" w:hAnsi="宋体" w:eastAsia="宋体" w:cs="宋体"/>
          <w:spacing w:val="-1"/>
          <w:shd w:val="clear" w:color="auto" w:fill="auto"/>
        </w:rPr>
        <w:t>、上述各项连同附页，具有同等法律效力。甲乙双方确认无误，并保证共</w:t>
      </w:r>
      <w:r>
        <w:rPr>
          <w:rFonts w:hint="eastAsia" w:ascii="宋体" w:hAnsi="宋体" w:eastAsia="宋体" w:cs="宋体"/>
          <w:spacing w:val="-10"/>
          <w:shd w:val="clear" w:color="auto" w:fill="auto"/>
        </w:rPr>
        <w:t>同守信。此协议一式</w:t>
      </w:r>
      <w:r>
        <w:rPr>
          <w:rFonts w:hint="eastAsia" w:ascii="宋体" w:hAnsi="宋体" w:eastAsia="宋体" w:cs="宋体"/>
          <w:spacing w:val="-10"/>
          <w:shd w:val="clear" w:color="auto" w:fill="auto"/>
          <w:lang w:eastAsia="zh-CN"/>
        </w:rPr>
        <w:t>柒</w:t>
      </w:r>
      <w:r>
        <w:rPr>
          <w:rFonts w:hint="eastAsia" w:ascii="宋体" w:hAnsi="宋体" w:eastAsia="宋体" w:cs="宋体"/>
          <w:spacing w:val="-10"/>
          <w:shd w:val="clear" w:color="auto" w:fill="auto"/>
        </w:rPr>
        <w:t>份，甲方</w:t>
      </w:r>
      <w:r>
        <w:rPr>
          <w:rFonts w:hint="eastAsia" w:ascii="宋体" w:hAnsi="宋体" w:eastAsia="宋体" w:cs="宋体"/>
          <w:spacing w:val="-10"/>
          <w:shd w:val="clear" w:color="auto" w:fill="auto"/>
          <w:lang w:eastAsia="zh-CN"/>
        </w:rPr>
        <w:t>伍</w:t>
      </w:r>
      <w:r>
        <w:rPr>
          <w:rFonts w:hint="eastAsia" w:ascii="宋体" w:hAnsi="宋体" w:eastAsia="宋体" w:cs="宋体"/>
          <w:spacing w:val="-10"/>
          <w:shd w:val="clear" w:color="auto" w:fill="auto"/>
        </w:rPr>
        <w:t>份，乙方贰份，</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双方</w:t>
      </w:r>
      <w:r>
        <w:rPr>
          <w:rFonts w:hint="eastAsia" w:ascii="宋体" w:hAnsi="宋体" w:eastAsia="宋体" w:cs="宋体"/>
          <w:color w:val="auto"/>
          <w:sz w:val="24"/>
          <w:szCs w:val="24"/>
          <w:highlight w:val="none"/>
          <w:lang w:val="en-US" w:eastAsia="zh-CN"/>
        </w:rPr>
        <w:t>法定代表人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并加盖公章或合同专用章后</w:t>
      </w:r>
      <w:r>
        <w:rPr>
          <w:rFonts w:hint="eastAsia" w:ascii="宋体" w:hAnsi="宋体" w:eastAsia="宋体" w:cs="宋体"/>
          <w:color w:val="auto"/>
          <w:sz w:val="24"/>
          <w:szCs w:val="24"/>
          <w:highlight w:val="none"/>
        </w:rPr>
        <w:t>生效。</w:t>
      </w:r>
    </w:p>
    <w:tbl>
      <w:tblPr>
        <w:tblStyle w:val="42"/>
        <w:tblW w:w="87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79"/>
        <w:gridCol w:w="4696"/>
      </w:tblGrid>
      <w:tr w14:paraId="40DD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42B43F33">
            <w:pPr>
              <w:jc w:val="both"/>
              <w:rPr>
                <w:rFonts w:hint="eastAsia" w:ascii="宋体" w:hAnsi="宋体" w:eastAsia="宋体" w:cs="宋体"/>
                <w:sz w:val="24"/>
                <w:szCs w:val="24"/>
                <w:shd w:val="clear" w:color="auto" w:fill="auto"/>
                <w:vertAlign w:val="baseli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中南大学湘雅医院</w:t>
            </w:r>
            <w:r>
              <w:rPr>
                <w:rFonts w:hint="eastAsia" w:ascii="宋体" w:hAnsi="宋体" w:eastAsia="宋体" w:cs="宋体"/>
                <w:color w:val="auto"/>
                <w:sz w:val="24"/>
                <w:szCs w:val="24"/>
                <w:highlight w:val="none"/>
              </w:rPr>
              <w:t>（公章）</w:t>
            </w:r>
          </w:p>
        </w:tc>
        <w:tc>
          <w:tcPr>
            <w:tcW w:w="4696" w:type="dxa"/>
            <w:noWrap w:val="0"/>
            <w:vAlign w:val="center"/>
          </w:tcPr>
          <w:p w14:paraId="49F58AAE">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（公章）</w:t>
            </w:r>
          </w:p>
        </w:tc>
      </w:tr>
      <w:tr w14:paraId="1F6E2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480F4649">
            <w:pPr>
              <w:jc w:val="both"/>
              <w:rPr>
                <w:rFonts w:hint="eastAsia" w:ascii="宋体" w:hAnsi="宋体" w:eastAsia="宋体" w:cs="宋体"/>
                <w:sz w:val="24"/>
                <w:szCs w:val="24"/>
                <w:shd w:val="clear" w:color="auto" w:fill="auto"/>
                <w:vertAlign w:val="baseline"/>
                <w:lang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雷光华</w:t>
            </w:r>
          </w:p>
        </w:tc>
        <w:tc>
          <w:tcPr>
            <w:tcW w:w="4696" w:type="dxa"/>
            <w:noWrap w:val="0"/>
            <w:vAlign w:val="center"/>
          </w:tcPr>
          <w:p w14:paraId="2FDC1621">
            <w:pPr>
              <w:ind w:left="0" w:leftChars="0" w:right="0" w:right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p>
        </w:tc>
      </w:tr>
      <w:tr w14:paraId="09C8D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23934E43">
            <w:pPr>
              <w:jc w:val="both"/>
              <w:rPr>
                <w:rFonts w:hint="eastAsia" w:ascii="宋体" w:hAnsi="宋体" w:eastAsia="宋体" w:cs="宋体"/>
                <w:sz w:val="24"/>
                <w:szCs w:val="24"/>
                <w:shd w:val="clear" w:color="auto" w:fill="auto"/>
                <w:vertAlign w:val="baseline"/>
              </w:rPr>
            </w:pP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rPr>
              <w:t>：</w:t>
            </w:r>
          </w:p>
        </w:tc>
        <w:tc>
          <w:tcPr>
            <w:tcW w:w="4696" w:type="dxa"/>
            <w:noWrap w:val="0"/>
            <w:vAlign w:val="center"/>
          </w:tcPr>
          <w:p w14:paraId="651DC1B4">
            <w:pPr>
              <w:ind w:left="0" w:leftChars="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授权代表：</w:t>
            </w:r>
          </w:p>
        </w:tc>
      </w:tr>
      <w:tr w14:paraId="32ED4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1925BDD7">
            <w:pPr>
              <w:jc w:val="both"/>
              <w:rPr>
                <w:rFonts w:hint="default" w:ascii="宋体" w:hAnsi="宋体" w:eastAsia="宋体" w:cs="宋体"/>
                <w:sz w:val="24"/>
                <w:szCs w:val="24"/>
                <w:shd w:val="clear" w:color="auto" w:fill="auto"/>
                <w:vertAlign w:val="baseline"/>
                <w:lang w:val="en-US" w:eastAsia="zh-CN"/>
              </w:rPr>
            </w:pPr>
            <w:r>
              <w:rPr>
                <w:rFonts w:hint="eastAsia" w:ascii="宋体" w:hAnsi="宋体" w:eastAsia="宋体" w:cs="宋体"/>
                <w:sz w:val="24"/>
                <w:szCs w:val="24"/>
                <w:shd w:val="clear" w:color="auto" w:fill="auto"/>
                <w:vertAlign w:val="baseline"/>
                <w:lang w:val="en-US" w:eastAsia="zh-CN"/>
              </w:rPr>
              <w:t>单位地址：长沙市开福区湘雅路87号</w:t>
            </w:r>
          </w:p>
        </w:tc>
        <w:tc>
          <w:tcPr>
            <w:tcW w:w="4696" w:type="dxa"/>
            <w:noWrap w:val="0"/>
            <w:vAlign w:val="center"/>
          </w:tcPr>
          <w:p w14:paraId="72D0F864">
            <w:pPr>
              <w:ind w:left="0" w:leftChars="0" w:right="0" w:rightChars="0"/>
              <w:jc w:val="both"/>
              <w:rPr>
                <w:rFonts w:hint="eastAsia" w:ascii="宋体" w:hAnsi="宋体" w:eastAsia="宋体" w:cs="宋体"/>
                <w:sz w:val="24"/>
                <w:szCs w:val="24"/>
                <w:shd w:val="clear" w:color="auto" w:fill="auto"/>
                <w:vertAlign w:val="baseline"/>
                <w:lang w:eastAsia="zh-CN"/>
              </w:rPr>
            </w:pPr>
            <w:r>
              <w:rPr>
                <w:rFonts w:hint="eastAsia" w:ascii="宋体" w:hAnsi="宋体" w:eastAsia="宋体" w:cs="宋体"/>
                <w:color w:val="auto"/>
                <w:sz w:val="24"/>
                <w:szCs w:val="24"/>
                <w:highlight w:val="none"/>
                <w:lang w:eastAsia="zh-CN"/>
              </w:rPr>
              <w:t>联系人手机号码：</w:t>
            </w:r>
          </w:p>
        </w:tc>
      </w:tr>
      <w:tr w14:paraId="1EFCB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36CA59AE">
            <w:pPr>
              <w:jc w:val="both"/>
              <w:rPr>
                <w:rFonts w:hint="default" w:ascii="宋体" w:hAnsi="宋体" w:eastAsia="宋体" w:cs="宋体"/>
                <w:sz w:val="24"/>
                <w:szCs w:val="24"/>
                <w:shd w:val="clear" w:color="auto" w:fill="auto"/>
                <w:vertAlign w:val="baseline"/>
                <w:lang w:val="en-US" w:eastAsia="zh-CN"/>
              </w:rPr>
            </w:pPr>
            <w:r>
              <w:rPr>
                <w:rFonts w:hint="eastAsia" w:ascii="宋体" w:hAnsi="宋体" w:eastAsia="宋体" w:cs="宋体"/>
                <w:sz w:val="24"/>
                <w:szCs w:val="24"/>
                <w:shd w:val="clear" w:color="auto" w:fill="auto"/>
                <w:vertAlign w:val="baseline"/>
                <w:lang w:eastAsia="zh-CN"/>
              </w:rPr>
              <w:t>纳税人识别号：</w:t>
            </w:r>
            <w:r>
              <w:rPr>
                <w:rFonts w:hint="eastAsia" w:ascii="宋体" w:hAnsi="宋体" w:eastAsia="宋体" w:cs="宋体"/>
                <w:sz w:val="24"/>
                <w:szCs w:val="24"/>
                <w:shd w:val="clear" w:color="auto" w:fill="auto"/>
                <w:vertAlign w:val="baseline"/>
                <w:lang w:val="en-US" w:eastAsia="zh-CN"/>
              </w:rPr>
              <w:t>121000004448850142</w:t>
            </w:r>
          </w:p>
        </w:tc>
        <w:tc>
          <w:tcPr>
            <w:tcW w:w="4696" w:type="dxa"/>
            <w:noWrap w:val="0"/>
            <w:vAlign w:val="center"/>
          </w:tcPr>
          <w:p w14:paraId="77A793CF">
            <w:pPr>
              <w:ind w:left="0" w:leftChars="0" w:right="0" w:rightChars="0"/>
              <w:jc w:val="both"/>
              <w:rPr>
                <w:rFonts w:hint="eastAsia" w:ascii="宋体" w:hAnsi="宋体" w:eastAsia="宋体" w:cs="宋体"/>
                <w:sz w:val="24"/>
                <w:szCs w:val="24"/>
                <w:shd w:val="clear" w:color="auto" w:fill="auto"/>
                <w:vertAlign w:val="baseline"/>
                <w:lang w:eastAsia="zh-CN"/>
              </w:rPr>
            </w:pPr>
            <w:r>
              <w:rPr>
                <w:rFonts w:hint="eastAsia" w:ascii="宋体" w:hAnsi="宋体" w:eastAsia="宋体" w:cs="宋体"/>
                <w:sz w:val="24"/>
                <w:szCs w:val="24"/>
                <w:shd w:val="clear" w:color="auto" w:fill="auto"/>
                <w:vertAlign w:val="baseline"/>
                <w:lang w:val="en-US" w:eastAsia="zh-CN"/>
              </w:rPr>
              <w:t>单位</w:t>
            </w:r>
            <w:r>
              <w:rPr>
                <w:rFonts w:hint="eastAsia" w:ascii="宋体" w:hAnsi="宋体" w:eastAsia="宋体" w:cs="宋体"/>
                <w:sz w:val="24"/>
                <w:szCs w:val="24"/>
                <w:shd w:val="clear" w:color="auto" w:fill="auto"/>
                <w:vertAlign w:val="baseline"/>
                <w:lang w:eastAsia="zh-CN"/>
              </w:rPr>
              <w:t>地址：</w:t>
            </w:r>
          </w:p>
        </w:tc>
      </w:tr>
      <w:tr w14:paraId="7CC74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2FEB5976">
            <w:pPr>
              <w:ind w:left="0" w:leftChars="0" w:right="0" w:rightChars="0"/>
              <w:jc w:val="both"/>
              <w:rPr>
                <w:rFonts w:hint="eastAsia" w:ascii="宋体" w:hAnsi="宋体" w:eastAsia="宋体" w:cs="宋体"/>
                <w:sz w:val="24"/>
                <w:szCs w:val="24"/>
                <w:shd w:val="clear" w:color="auto" w:fill="auto"/>
                <w:vertAlign w:val="baseline"/>
                <w:lang w:val="zh-CN" w:eastAsia="zh-CN" w:bidi="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0731-89752080</w:t>
            </w:r>
          </w:p>
        </w:tc>
        <w:tc>
          <w:tcPr>
            <w:tcW w:w="4696" w:type="dxa"/>
            <w:noWrap w:val="0"/>
            <w:vAlign w:val="center"/>
          </w:tcPr>
          <w:p w14:paraId="5E4DEF86">
            <w:pPr>
              <w:ind w:left="0" w:leftChars="0" w:right="0" w:rightChars="0"/>
              <w:jc w:val="both"/>
              <w:rPr>
                <w:rFonts w:hint="eastAsia" w:ascii="宋体" w:hAnsi="宋体" w:eastAsia="宋体" w:cs="宋体"/>
                <w:sz w:val="24"/>
                <w:szCs w:val="24"/>
                <w:shd w:val="clear" w:color="auto" w:fill="auto"/>
                <w:vertAlign w:val="baseline"/>
                <w:lang w:eastAsia="zh-CN"/>
              </w:rPr>
            </w:pPr>
            <w:r>
              <w:rPr>
                <w:rFonts w:hint="eastAsia" w:ascii="宋体" w:hAnsi="宋体" w:eastAsia="宋体" w:cs="宋体"/>
                <w:sz w:val="24"/>
                <w:szCs w:val="24"/>
                <w:shd w:val="clear" w:color="auto" w:fill="auto"/>
                <w:vertAlign w:val="baseline"/>
                <w:lang w:eastAsia="zh-CN"/>
              </w:rPr>
              <w:t>开户银行：</w:t>
            </w:r>
          </w:p>
        </w:tc>
      </w:tr>
      <w:tr w14:paraId="539D3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7CF5393F">
            <w:pPr>
              <w:jc w:val="both"/>
              <w:rPr>
                <w:rFonts w:hint="eastAsia" w:ascii="宋体" w:hAnsi="宋体" w:eastAsia="宋体" w:cs="宋体"/>
                <w:sz w:val="24"/>
                <w:szCs w:val="24"/>
                <w:shd w:val="clear" w:color="auto" w:fill="auto"/>
                <w:vertAlign w:val="baseline"/>
              </w:rPr>
            </w:pPr>
            <w:r>
              <w:rPr>
                <w:rFonts w:hint="eastAsia" w:ascii="宋体" w:hAnsi="宋体" w:eastAsia="宋体" w:cs="宋体"/>
                <w:sz w:val="24"/>
                <w:szCs w:val="24"/>
                <w:shd w:val="clear" w:color="auto" w:fill="auto"/>
                <w:vertAlign w:val="baseline"/>
                <w:lang w:val="en-US" w:eastAsia="zh-CN"/>
              </w:rPr>
              <w:t>签订日期：</w:t>
            </w:r>
          </w:p>
        </w:tc>
        <w:tc>
          <w:tcPr>
            <w:tcW w:w="4696" w:type="dxa"/>
            <w:noWrap w:val="0"/>
            <w:vAlign w:val="center"/>
          </w:tcPr>
          <w:p w14:paraId="49B8795A">
            <w:pPr>
              <w:ind w:left="0" w:leftChars="0" w:right="0" w:rightChars="0"/>
              <w:jc w:val="both"/>
              <w:rPr>
                <w:rFonts w:hint="eastAsia" w:ascii="宋体" w:hAnsi="宋体" w:eastAsia="宋体" w:cs="宋体"/>
                <w:sz w:val="24"/>
                <w:szCs w:val="24"/>
                <w:shd w:val="clear" w:color="auto" w:fill="auto"/>
                <w:vertAlign w:val="baseline"/>
                <w:lang w:eastAsia="zh-CN"/>
              </w:rPr>
            </w:pPr>
            <w:r>
              <w:rPr>
                <w:rFonts w:hint="eastAsia" w:ascii="宋体" w:hAnsi="宋体" w:eastAsia="宋体" w:cs="宋体"/>
                <w:sz w:val="24"/>
                <w:szCs w:val="24"/>
                <w:shd w:val="clear" w:color="auto" w:fill="auto"/>
                <w:vertAlign w:val="baseline"/>
                <w:lang w:eastAsia="zh-CN"/>
              </w:rPr>
              <w:t>账号：</w:t>
            </w:r>
          </w:p>
        </w:tc>
      </w:tr>
      <w:tr w14:paraId="7C48A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noWrap w:val="0"/>
            <w:vAlign w:val="center"/>
          </w:tcPr>
          <w:p w14:paraId="3145351A">
            <w:pPr>
              <w:jc w:val="both"/>
              <w:rPr>
                <w:rFonts w:hint="eastAsia" w:ascii="宋体" w:hAnsi="宋体" w:eastAsia="宋体" w:cs="宋体"/>
                <w:sz w:val="24"/>
                <w:szCs w:val="24"/>
                <w:shd w:val="clear" w:color="auto" w:fill="auto"/>
                <w:vertAlign w:val="baseline"/>
              </w:rPr>
            </w:pPr>
          </w:p>
        </w:tc>
        <w:tc>
          <w:tcPr>
            <w:tcW w:w="4696" w:type="dxa"/>
            <w:noWrap w:val="0"/>
            <w:vAlign w:val="center"/>
          </w:tcPr>
          <w:p w14:paraId="67EDFF9A">
            <w:pPr>
              <w:ind w:left="0" w:leftChars="0" w:right="0" w:rightChars="0"/>
              <w:jc w:val="both"/>
              <w:rPr>
                <w:rFonts w:hint="eastAsia" w:ascii="宋体" w:hAnsi="宋体" w:eastAsia="宋体" w:cs="宋体"/>
                <w:sz w:val="24"/>
                <w:szCs w:val="24"/>
                <w:shd w:val="clear" w:color="auto" w:fill="auto"/>
                <w:vertAlign w:val="baseline"/>
                <w:lang w:eastAsia="zh-CN"/>
              </w:rPr>
            </w:pPr>
            <w:r>
              <w:rPr>
                <w:rFonts w:hint="eastAsia" w:ascii="宋体" w:hAnsi="宋体" w:eastAsia="宋体" w:cs="宋体"/>
                <w:sz w:val="24"/>
                <w:szCs w:val="24"/>
                <w:shd w:val="clear" w:color="auto" w:fill="auto"/>
                <w:vertAlign w:val="baseline"/>
                <w:lang w:eastAsia="zh-CN"/>
              </w:rPr>
              <w:t>签订日期：</w:t>
            </w:r>
          </w:p>
        </w:tc>
      </w:tr>
    </w:tbl>
    <w:p w14:paraId="1267CD0B">
      <w:pPr>
        <w:pStyle w:val="2"/>
        <w:rPr>
          <w:shd w:val="clear" w:color="auto" w:fill="auto"/>
        </w:rPr>
        <w:sectPr>
          <w:headerReference r:id="rId7" w:type="default"/>
          <w:footerReference r:id="rId8" w:type="default"/>
          <w:pgSz w:w="11900" w:h="16840"/>
          <w:pgMar w:top="1280" w:right="1560" w:bottom="1015" w:left="1680" w:header="878" w:footer="680" w:gutter="0"/>
          <w:pgNumType w:fmt="decimal"/>
          <w:cols w:space="720" w:num="1"/>
        </w:sectPr>
      </w:pPr>
    </w:p>
    <w:p w14:paraId="57095A29">
      <w:pPr>
        <w:shd w:val="clear" w:color="auto" w:fill="auto"/>
        <w:spacing w:before="0" w:after="54" w:line="511" w:lineRule="exact"/>
        <w:ind w:left="6119" w:right="0" w:firstLine="0"/>
        <w:jc w:val="left"/>
        <w:rPr>
          <w:rFonts w:hint="eastAsia" w:ascii="隶书" w:hAnsi="隶书" w:eastAsia="隶书" w:cs="隶书"/>
          <w:b/>
          <w:sz w:val="44"/>
          <w:szCs w:val="44"/>
          <w:shd w:val="clear" w:color="auto" w:fill="auto"/>
        </w:rPr>
      </w:pPr>
      <w:r>
        <w:rPr>
          <w:rFonts w:hint="eastAsia" w:ascii="隶书" w:hAnsi="隶书" w:eastAsia="隶书" w:cs="隶书"/>
          <w:b/>
          <w:sz w:val="44"/>
          <w:szCs w:val="44"/>
          <w:shd w:val="clear" w:color="auto" w:fill="auto"/>
        </w:rPr>
        <w:t>设 备 清 单</w:t>
      </w:r>
    </w:p>
    <w:tbl>
      <w:tblPr>
        <w:tblStyle w:val="41"/>
        <w:tblW w:w="15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4"/>
        <w:gridCol w:w="2331"/>
        <w:gridCol w:w="1104"/>
        <w:gridCol w:w="1257"/>
        <w:gridCol w:w="1336"/>
        <w:gridCol w:w="1336"/>
        <w:gridCol w:w="1073"/>
        <w:gridCol w:w="671"/>
        <w:gridCol w:w="1312"/>
        <w:gridCol w:w="1032"/>
        <w:gridCol w:w="1407"/>
        <w:gridCol w:w="1407"/>
      </w:tblGrid>
      <w:tr w14:paraId="6DF9E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jc w:val="center"/>
        </w:trPr>
        <w:tc>
          <w:tcPr>
            <w:tcW w:w="794" w:type="dxa"/>
            <w:noWrap w:val="0"/>
            <w:vAlign w:val="center"/>
          </w:tcPr>
          <w:p w14:paraId="10FDE775">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序号</w:t>
            </w:r>
          </w:p>
        </w:tc>
        <w:tc>
          <w:tcPr>
            <w:tcW w:w="2331" w:type="dxa"/>
            <w:noWrap w:val="0"/>
            <w:vAlign w:val="center"/>
          </w:tcPr>
          <w:p w14:paraId="372B740C">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设备名称</w:t>
            </w:r>
          </w:p>
          <w:p w14:paraId="1827D8EA">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lang w:eastAsia="zh-CN"/>
              </w:rPr>
            </w:pPr>
            <w:r>
              <w:rPr>
                <w:rFonts w:hint="eastAsia" w:cs="宋体"/>
                <w:b/>
                <w:sz w:val="20"/>
                <w:szCs w:val="20"/>
                <w:highlight w:val="none"/>
                <w:shd w:val="clear" w:color="auto" w:fill="auto"/>
                <w:lang w:eastAsia="zh-CN"/>
              </w:rPr>
              <w:t>（</w:t>
            </w:r>
            <w:r>
              <w:rPr>
                <w:rFonts w:hint="eastAsia" w:cs="宋体"/>
                <w:b/>
                <w:sz w:val="20"/>
                <w:szCs w:val="20"/>
                <w:highlight w:val="none"/>
                <w:shd w:val="clear" w:color="auto" w:fill="auto"/>
                <w:lang w:val="en-US" w:eastAsia="zh-CN"/>
              </w:rPr>
              <w:t>注册证名称/铭牌名称</w:t>
            </w:r>
            <w:r>
              <w:rPr>
                <w:rFonts w:hint="eastAsia" w:cs="宋体"/>
                <w:b/>
                <w:sz w:val="20"/>
                <w:szCs w:val="20"/>
                <w:highlight w:val="none"/>
                <w:shd w:val="clear" w:color="auto" w:fill="auto"/>
                <w:lang w:eastAsia="zh-CN"/>
              </w:rPr>
              <w:t>）</w:t>
            </w:r>
          </w:p>
        </w:tc>
        <w:tc>
          <w:tcPr>
            <w:tcW w:w="1104" w:type="dxa"/>
            <w:noWrap w:val="0"/>
            <w:vAlign w:val="center"/>
          </w:tcPr>
          <w:p w14:paraId="795D2701">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产地</w:t>
            </w:r>
          </w:p>
        </w:tc>
        <w:tc>
          <w:tcPr>
            <w:tcW w:w="1257" w:type="dxa"/>
            <w:noWrap w:val="0"/>
            <w:vAlign w:val="center"/>
          </w:tcPr>
          <w:p w14:paraId="5E2E5B78">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制造商名称</w:t>
            </w:r>
          </w:p>
        </w:tc>
        <w:tc>
          <w:tcPr>
            <w:tcW w:w="1336" w:type="dxa"/>
            <w:noWrap w:val="0"/>
            <w:vAlign w:val="center"/>
          </w:tcPr>
          <w:p w14:paraId="2E4CD23B">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品牌</w:t>
            </w:r>
          </w:p>
        </w:tc>
        <w:tc>
          <w:tcPr>
            <w:tcW w:w="1336" w:type="dxa"/>
            <w:noWrap w:val="0"/>
            <w:vAlign w:val="center"/>
          </w:tcPr>
          <w:p w14:paraId="7AD0E033">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注册证号</w:t>
            </w:r>
          </w:p>
        </w:tc>
        <w:tc>
          <w:tcPr>
            <w:tcW w:w="1073" w:type="dxa"/>
            <w:noWrap w:val="0"/>
            <w:vAlign w:val="center"/>
          </w:tcPr>
          <w:p w14:paraId="44E23C9E">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型号</w:t>
            </w:r>
          </w:p>
        </w:tc>
        <w:tc>
          <w:tcPr>
            <w:tcW w:w="671" w:type="dxa"/>
            <w:noWrap w:val="0"/>
            <w:vAlign w:val="center"/>
          </w:tcPr>
          <w:p w14:paraId="0B693FED">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数量</w:t>
            </w:r>
          </w:p>
        </w:tc>
        <w:tc>
          <w:tcPr>
            <w:tcW w:w="1312" w:type="dxa"/>
            <w:noWrap w:val="0"/>
            <w:vAlign w:val="center"/>
          </w:tcPr>
          <w:p w14:paraId="602D17F6">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rPr>
            </w:pPr>
            <w:r>
              <w:rPr>
                <w:rFonts w:hint="eastAsia" w:ascii="宋体" w:hAnsi="宋体" w:eastAsia="宋体" w:cs="宋体"/>
                <w:b/>
                <w:sz w:val="20"/>
                <w:szCs w:val="20"/>
                <w:highlight w:val="none"/>
                <w:shd w:val="clear" w:color="auto" w:fill="auto"/>
              </w:rPr>
              <w:t>单价</w:t>
            </w:r>
            <w:r>
              <w:rPr>
                <w:rFonts w:hint="eastAsia" w:ascii="宋体" w:hAnsi="宋体" w:eastAsia="宋体" w:cs="宋体"/>
                <w:b/>
                <w:sz w:val="20"/>
                <w:szCs w:val="20"/>
                <w:highlight w:val="none"/>
                <w:shd w:val="clear" w:color="auto" w:fill="auto"/>
                <w:lang w:eastAsia="zh-CN"/>
              </w:rPr>
              <w:t>（</w:t>
            </w:r>
            <w:r>
              <w:rPr>
                <w:rFonts w:hint="eastAsia" w:ascii="宋体" w:hAnsi="宋体" w:eastAsia="宋体" w:cs="宋体"/>
                <w:b/>
                <w:sz w:val="20"/>
                <w:szCs w:val="20"/>
                <w:highlight w:val="none"/>
                <w:shd w:val="clear" w:color="auto" w:fill="auto"/>
                <w:lang w:val="en-US" w:eastAsia="zh-CN"/>
              </w:rPr>
              <w:t>元</w:t>
            </w:r>
            <w:r>
              <w:rPr>
                <w:rFonts w:hint="eastAsia" w:ascii="宋体" w:hAnsi="宋体" w:eastAsia="宋体" w:cs="宋体"/>
                <w:b/>
                <w:sz w:val="20"/>
                <w:szCs w:val="20"/>
                <w:highlight w:val="none"/>
                <w:shd w:val="clear" w:color="auto" w:fill="auto"/>
                <w:lang w:eastAsia="zh-CN"/>
              </w:rPr>
              <w:t>）</w:t>
            </w:r>
          </w:p>
        </w:tc>
        <w:tc>
          <w:tcPr>
            <w:tcW w:w="1032" w:type="dxa"/>
            <w:noWrap w:val="0"/>
            <w:vAlign w:val="center"/>
          </w:tcPr>
          <w:p w14:paraId="0847798E">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lang w:eastAsia="zh-CN"/>
              </w:rPr>
            </w:pPr>
            <w:r>
              <w:rPr>
                <w:rFonts w:hint="eastAsia" w:ascii="宋体" w:hAnsi="宋体" w:eastAsia="宋体" w:cs="宋体"/>
                <w:b/>
                <w:sz w:val="20"/>
                <w:szCs w:val="20"/>
                <w:highlight w:val="none"/>
                <w:shd w:val="clear" w:color="auto" w:fill="auto"/>
              </w:rPr>
              <w:t>金额</w:t>
            </w:r>
            <w:r>
              <w:rPr>
                <w:rFonts w:hint="eastAsia" w:ascii="宋体" w:hAnsi="宋体" w:eastAsia="宋体" w:cs="宋体"/>
                <w:b/>
                <w:sz w:val="20"/>
                <w:szCs w:val="20"/>
                <w:highlight w:val="none"/>
                <w:shd w:val="clear" w:color="auto" w:fill="auto"/>
                <w:lang w:eastAsia="zh-CN"/>
              </w:rPr>
              <w:t>（</w:t>
            </w:r>
            <w:r>
              <w:rPr>
                <w:rFonts w:hint="eastAsia" w:ascii="宋体" w:hAnsi="宋体" w:eastAsia="宋体" w:cs="宋体"/>
                <w:b/>
                <w:sz w:val="20"/>
                <w:szCs w:val="20"/>
                <w:highlight w:val="none"/>
                <w:shd w:val="clear" w:color="auto" w:fill="auto"/>
                <w:lang w:val="en-US" w:eastAsia="zh-CN"/>
              </w:rPr>
              <w:t>元</w:t>
            </w:r>
            <w:r>
              <w:rPr>
                <w:rFonts w:hint="eastAsia" w:ascii="宋体" w:hAnsi="宋体" w:eastAsia="宋体" w:cs="宋体"/>
                <w:b/>
                <w:sz w:val="20"/>
                <w:szCs w:val="20"/>
                <w:highlight w:val="none"/>
                <w:shd w:val="clear" w:color="auto" w:fill="auto"/>
                <w:lang w:eastAsia="zh-CN"/>
              </w:rPr>
              <w:t>）</w:t>
            </w:r>
          </w:p>
        </w:tc>
        <w:tc>
          <w:tcPr>
            <w:tcW w:w="1407" w:type="dxa"/>
            <w:noWrap w:val="0"/>
            <w:vAlign w:val="center"/>
          </w:tcPr>
          <w:p w14:paraId="4B2E9484">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eastAsia" w:ascii="宋体" w:hAnsi="宋体" w:eastAsia="宋体" w:cs="宋体"/>
                <w:b/>
                <w:sz w:val="20"/>
                <w:szCs w:val="20"/>
                <w:highlight w:val="none"/>
                <w:shd w:val="clear" w:color="auto" w:fill="auto"/>
                <w:lang w:eastAsia="zh-CN"/>
              </w:rPr>
            </w:pPr>
            <w:r>
              <w:rPr>
                <w:rFonts w:hint="eastAsia" w:cs="宋体"/>
                <w:b/>
                <w:sz w:val="20"/>
                <w:szCs w:val="20"/>
                <w:highlight w:val="none"/>
                <w:shd w:val="clear" w:color="auto" w:fill="auto"/>
                <w:lang w:val="en-US" w:eastAsia="zh-CN"/>
              </w:rPr>
              <w:t>使用科室</w:t>
            </w:r>
          </w:p>
        </w:tc>
        <w:tc>
          <w:tcPr>
            <w:tcW w:w="1407" w:type="dxa"/>
            <w:noWrap w:val="0"/>
            <w:vAlign w:val="center"/>
          </w:tcPr>
          <w:p w14:paraId="2B24B69A">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right="0"/>
              <w:jc w:val="center"/>
              <w:textAlignment w:val="auto"/>
              <w:rPr>
                <w:rFonts w:hint="default" w:ascii="宋体" w:hAnsi="宋体" w:eastAsia="宋体" w:cs="宋体"/>
                <w:b/>
                <w:sz w:val="20"/>
                <w:szCs w:val="20"/>
                <w:shd w:val="clear" w:color="auto" w:fill="auto"/>
                <w:lang w:val="en-US" w:eastAsia="zh-CN"/>
              </w:rPr>
            </w:pPr>
            <w:r>
              <w:rPr>
                <w:rFonts w:hint="eastAsia" w:ascii="宋体" w:hAnsi="宋体" w:eastAsia="宋体" w:cs="宋体"/>
                <w:b/>
                <w:sz w:val="20"/>
                <w:szCs w:val="20"/>
                <w:shd w:val="clear" w:color="auto" w:fill="auto"/>
                <w:lang w:eastAsia="zh-CN"/>
              </w:rPr>
              <w:t>招标使用名称</w:t>
            </w:r>
          </w:p>
        </w:tc>
      </w:tr>
      <w:tr w14:paraId="5A49F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jc w:val="center"/>
        </w:trPr>
        <w:tc>
          <w:tcPr>
            <w:tcW w:w="794" w:type="dxa"/>
            <w:noWrap w:val="0"/>
            <w:vAlign w:val="center"/>
          </w:tcPr>
          <w:p w14:paraId="17324360">
            <w:pPr>
              <w:pStyle w:val="124"/>
              <w:shd w:val="clear" w:color="auto" w:fill="auto"/>
              <w:jc w:val="center"/>
              <w:rPr>
                <w:rFonts w:hint="eastAsia" w:ascii="宋体" w:hAnsi="宋体" w:eastAsia="宋体" w:cs="宋体"/>
                <w:b w:val="0"/>
                <w:bCs/>
                <w:sz w:val="20"/>
                <w:szCs w:val="20"/>
                <w:shd w:val="clear" w:color="auto" w:fill="auto"/>
              </w:rPr>
            </w:pPr>
            <w:r>
              <w:rPr>
                <w:rFonts w:hint="eastAsia" w:ascii="宋体" w:hAnsi="宋体" w:eastAsia="宋体" w:cs="宋体"/>
                <w:b w:val="0"/>
                <w:bCs/>
                <w:sz w:val="20"/>
                <w:szCs w:val="20"/>
                <w:shd w:val="clear" w:color="auto" w:fill="auto"/>
              </w:rPr>
              <w:t>1</w:t>
            </w:r>
          </w:p>
        </w:tc>
        <w:tc>
          <w:tcPr>
            <w:tcW w:w="2331" w:type="dxa"/>
            <w:noWrap w:val="0"/>
            <w:vAlign w:val="center"/>
          </w:tcPr>
          <w:p w14:paraId="6C694280">
            <w:pPr>
              <w:pStyle w:val="124"/>
              <w:shd w:val="clear" w:color="auto" w:fill="auto"/>
              <w:jc w:val="center"/>
              <w:rPr>
                <w:rFonts w:hint="eastAsia" w:ascii="宋体" w:hAnsi="宋体" w:eastAsia="宋体" w:cs="宋体"/>
                <w:sz w:val="20"/>
                <w:szCs w:val="20"/>
                <w:shd w:val="clear" w:color="auto" w:fill="auto"/>
              </w:rPr>
            </w:pPr>
          </w:p>
        </w:tc>
        <w:tc>
          <w:tcPr>
            <w:tcW w:w="1104" w:type="dxa"/>
            <w:noWrap w:val="0"/>
            <w:vAlign w:val="center"/>
          </w:tcPr>
          <w:p w14:paraId="376A8D7A">
            <w:pPr>
              <w:pStyle w:val="124"/>
              <w:shd w:val="clear" w:color="auto" w:fill="auto"/>
              <w:jc w:val="center"/>
              <w:rPr>
                <w:rFonts w:hint="eastAsia" w:ascii="宋体" w:hAnsi="宋体" w:eastAsia="宋体" w:cs="宋体"/>
                <w:sz w:val="20"/>
                <w:szCs w:val="20"/>
                <w:shd w:val="clear" w:color="auto" w:fill="auto"/>
              </w:rPr>
            </w:pPr>
          </w:p>
        </w:tc>
        <w:tc>
          <w:tcPr>
            <w:tcW w:w="1257" w:type="dxa"/>
            <w:noWrap w:val="0"/>
            <w:vAlign w:val="center"/>
          </w:tcPr>
          <w:p w14:paraId="19516976">
            <w:pPr>
              <w:pStyle w:val="124"/>
              <w:shd w:val="clear" w:color="auto" w:fill="auto"/>
              <w:jc w:val="center"/>
              <w:rPr>
                <w:rFonts w:hint="eastAsia" w:ascii="宋体" w:hAnsi="宋体" w:eastAsia="宋体" w:cs="宋体"/>
                <w:sz w:val="20"/>
                <w:szCs w:val="20"/>
                <w:shd w:val="clear" w:color="auto" w:fill="auto"/>
              </w:rPr>
            </w:pPr>
          </w:p>
        </w:tc>
        <w:tc>
          <w:tcPr>
            <w:tcW w:w="1336" w:type="dxa"/>
            <w:noWrap w:val="0"/>
            <w:vAlign w:val="center"/>
          </w:tcPr>
          <w:p w14:paraId="2FC245B2">
            <w:pPr>
              <w:pStyle w:val="124"/>
              <w:shd w:val="clear" w:color="auto" w:fill="auto"/>
              <w:jc w:val="center"/>
              <w:rPr>
                <w:rFonts w:hint="eastAsia" w:ascii="宋体" w:hAnsi="宋体" w:eastAsia="宋体" w:cs="宋体"/>
                <w:sz w:val="20"/>
                <w:szCs w:val="20"/>
                <w:shd w:val="clear" w:color="auto" w:fill="auto"/>
              </w:rPr>
            </w:pPr>
          </w:p>
        </w:tc>
        <w:tc>
          <w:tcPr>
            <w:tcW w:w="1336" w:type="dxa"/>
            <w:noWrap w:val="0"/>
            <w:vAlign w:val="center"/>
          </w:tcPr>
          <w:p w14:paraId="407CE312">
            <w:pPr>
              <w:pStyle w:val="124"/>
              <w:shd w:val="clear" w:color="auto" w:fill="auto"/>
              <w:jc w:val="center"/>
              <w:rPr>
                <w:rFonts w:hint="eastAsia" w:ascii="宋体" w:hAnsi="宋体" w:eastAsia="宋体" w:cs="宋体"/>
                <w:sz w:val="20"/>
                <w:szCs w:val="20"/>
                <w:shd w:val="clear" w:color="auto" w:fill="auto"/>
              </w:rPr>
            </w:pPr>
          </w:p>
        </w:tc>
        <w:tc>
          <w:tcPr>
            <w:tcW w:w="1073" w:type="dxa"/>
            <w:noWrap w:val="0"/>
            <w:vAlign w:val="center"/>
          </w:tcPr>
          <w:p w14:paraId="46405744">
            <w:pPr>
              <w:pStyle w:val="124"/>
              <w:shd w:val="clear" w:color="auto" w:fill="auto"/>
              <w:jc w:val="center"/>
              <w:rPr>
                <w:rFonts w:hint="eastAsia" w:ascii="宋体" w:hAnsi="宋体" w:eastAsia="宋体" w:cs="宋体"/>
                <w:sz w:val="20"/>
                <w:szCs w:val="20"/>
                <w:shd w:val="clear" w:color="auto" w:fill="auto"/>
              </w:rPr>
            </w:pPr>
          </w:p>
        </w:tc>
        <w:tc>
          <w:tcPr>
            <w:tcW w:w="671" w:type="dxa"/>
            <w:noWrap w:val="0"/>
            <w:vAlign w:val="center"/>
          </w:tcPr>
          <w:p w14:paraId="03386D3D">
            <w:pPr>
              <w:pStyle w:val="124"/>
              <w:shd w:val="clear" w:color="auto" w:fill="auto"/>
              <w:jc w:val="center"/>
              <w:rPr>
                <w:rFonts w:hint="eastAsia" w:ascii="宋体" w:hAnsi="宋体" w:eastAsia="宋体" w:cs="宋体"/>
                <w:sz w:val="20"/>
                <w:szCs w:val="20"/>
                <w:shd w:val="clear" w:color="auto" w:fill="auto"/>
              </w:rPr>
            </w:pPr>
          </w:p>
        </w:tc>
        <w:tc>
          <w:tcPr>
            <w:tcW w:w="1312" w:type="dxa"/>
            <w:noWrap w:val="0"/>
            <w:vAlign w:val="center"/>
          </w:tcPr>
          <w:p w14:paraId="53CA5AD2">
            <w:pPr>
              <w:pStyle w:val="124"/>
              <w:shd w:val="clear" w:color="auto" w:fill="auto"/>
              <w:jc w:val="center"/>
              <w:rPr>
                <w:rFonts w:hint="eastAsia" w:ascii="宋体" w:hAnsi="宋体" w:eastAsia="宋体" w:cs="宋体"/>
                <w:sz w:val="20"/>
                <w:szCs w:val="20"/>
                <w:shd w:val="clear" w:color="auto" w:fill="auto"/>
              </w:rPr>
            </w:pPr>
          </w:p>
        </w:tc>
        <w:tc>
          <w:tcPr>
            <w:tcW w:w="1032" w:type="dxa"/>
            <w:noWrap w:val="0"/>
            <w:vAlign w:val="center"/>
          </w:tcPr>
          <w:p w14:paraId="0EDA04B6">
            <w:pPr>
              <w:pStyle w:val="124"/>
              <w:shd w:val="clear" w:color="auto" w:fill="auto"/>
              <w:jc w:val="center"/>
              <w:rPr>
                <w:rFonts w:hint="eastAsia" w:ascii="宋体" w:hAnsi="宋体" w:eastAsia="宋体" w:cs="宋体"/>
                <w:sz w:val="20"/>
                <w:szCs w:val="20"/>
                <w:shd w:val="clear" w:color="auto" w:fill="auto"/>
              </w:rPr>
            </w:pPr>
          </w:p>
        </w:tc>
        <w:tc>
          <w:tcPr>
            <w:tcW w:w="1407" w:type="dxa"/>
            <w:noWrap w:val="0"/>
            <w:vAlign w:val="center"/>
          </w:tcPr>
          <w:p w14:paraId="59637E5C">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ind w:left="0" w:leftChars="0" w:right="0" w:rightChars="0"/>
              <w:jc w:val="center"/>
              <w:textAlignment w:val="auto"/>
              <w:rPr>
                <w:rFonts w:hint="eastAsia" w:ascii="宋体" w:hAnsi="宋体" w:eastAsia="宋体" w:cs="宋体"/>
                <w:b/>
                <w:sz w:val="20"/>
                <w:szCs w:val="20"/>
                <w:shd w:val="clear" w:color="auto" w:fill="auto"/>
                <w:lang w:val="en-US" w:eastAsia="zh-CN" w:bidi="zh-CN"/>
              </w:rPr>
            </w:pPr>
          </w:p>
        </w:tc>
        <w:tc>
          <w:tcPr>
            <w:tcW w:w="1407" w:type="dxa"/>
            <w:noWrap w:val="0"/>
            <w:vAlign w:val="center"/>
          </w:tcPr>
          <w:p w14:paraId="2B3285C4">
            <w:pPr>
              <w:pStyle w:val="124"/>
              <w:shd w:val="clear" w:color="auto" w:fill="auto"/>
              <w:jc w:val="center"/>
              <w:rPr>
                <w:rFonts w:hint="eastAsia" w:ascii="宋体" w:hAnsi="宋体" w:eastAsia="宋体" w:cs="宋体"/>
                <w:sz w:val="20"/>
                <w:szCs w:val="20"/>
                <w:shd w:val="clear" w:color="auto" w:fill="auto"/>
              </w:rPr>
            </w:pPr>
          </w:p>
        </w:tc>
      </w:tr>
      <w:tr w14:paraId="73800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jc w:val="center"/>
        </w:trPr>
        <w:tc>
          <w:tcPr>
            <w:tcW w:w="794" w:type="dxa"/>
            <w:noWrap w:val="0"/>
            <w:vAlign w:val="center"/>
          </w:tcPr>
          <w:p w14:paraId="2D7DAA6E">
            <w:pPr>
              <w:pStyle w:val="124"/>
              <w:shd w:val="clear" w:color="auto" w:fill="auto"/>
              <w:spacing w:before="1"/>
              <w:jc w:val="center"/>
              <w:rPr>
                <w:rFonts w:hint="eastAsia" w:ascii="宋体" w:hAnsi="宋体" w:eastAsia="宋体" w:cs="宋体"/>
                <w:b w:val="0"/>
                <w:bCs/>
                <w:sz w:val="20"/>
                <w:szCs w:val="20"/>
                <w:shd w:val="clear" w:color="auto" w:fill="auto"/>
              </w:rPr>
            </w:pPr>
            <w:r>
              <w:rPr>
                <w:rFonts w:hint="eastAsia" w:ascii="宋体" w:hAnsi="宋体" w:eastAsia="宋体" w:cs="宋体"/>
                <w:b w:val="0"/>
                <w:bCs/>
                <w:sz w:val="20"/>
                <w:szCs w:val="20"/>
                <w:shd w:val="clear" w:color="auto" w:fill="auto"/>
              </w:rPr>
              <w:t>2</w:t>
            </w:r>
          </w:p>
        </w:tc>
        <w:tc>
          <w:tcPr>
            <w:tcW w:w="2331" w:type="dxa"/>
            <w:noWrap w:val="0"/>
            <w:vAlign w:val="center"/>
          </w:tcPr>
          <w:p w14:paraId="7EA55AFB">
            <w:pPr>
              <w:pStyle w:val="124"/>
              <w:shd w:val="clear" w:color="auto" w:fill="auto"/>
              <w:jc w:val="center"/>
              <w:rPr>
                <w:rFonts w:hint="eastAsia" w:ascii="宋体" w:hAnsi="宋体" w:eastAsia="宋体" w:cs="宋体"/>
                <w:sz w:val="20"/>
                <w:szCs w:val="20"/>
                <w:shd w:val="clear" w:color="auto" w:fill="auto"/>
              </w:rPr>
            </w:pPr>
          </w:p>
        </w:tc>
        <w:tc>
          <w:tcPr>
            <w:tcW w:w="1104" w:type="dxa"/>
            <w:noWrap w:val="0"/>
            <w:vAlign w:val="center"/>
          </w:tcPr>
          <w:p w14:paraId="677109B8">
            <w:pPr>
              <w:pStyle w:val="124"/>
              <w:shd w:val="clear" w:color="auto" w:fill="auto"/>
              <w:jc w:val="center"/>
              <w:rPr>
                <w:rFonts w:hint="eastAsia" w:ascii="宋体" w:hAnsi="宋体" w:eastAsia="宋体" w:cs="宋体"/>
                <w:sz w:val="20"/>
                <w:szCs w:val="20"/>
                <w:shd w:val="clear" w:color="auto" w:fill="auto"/>
              </w:rPr>
            </w:pPr>
          </w:p>
        </w:tc>
        <w:tc>
          <w:tcPr>
            <w:tcW w:w="1257" w:type="dxa"/>
            <w:noWrap w:val="0"/>
            <w:vAlign w:val="center"/>
          </w:tcPr>
          <w:p w14:paraId="4729DDC9">
            <w:pPr>
              <w:pStyle w:val="124"/>
              <w:shd w:val="clear" w:color="auto" w:fill="auto"/>
              <w:jc w:val="center"/>
              <w:rPr>
                <w:rFonts w:hint="eastAsia" w:ascii="宋体" w:hAnsi="宋体" w:eastAsia="宋体" w:cs="宋体"/>
                <w:sz w:val="20"/>
                <w:szCs w:val="20"/>
                <w:shd w:val="clear" w:color="auto" w:fill="auto"/>
              </w:rPr>
            </w:pPr>
          </w:p>
        </w:tc>
        <w:tc>
          <w:tcPr>
            <w:tcW w:w="1336" w:type="dxa"/>
            <w:noWrap w:val="0"/>
            <w:vAlign w:val="center"/>
          </w:tcPr>
          <w:p w14:paraId="211A3A9C">
            <w:pPr>
              <w:pStyle w:val="124"/>
              <w:shd w:val="clear" w:color="auto" w:fill="auto"/>
              <w:jc w:val="center"/>
              <w:rPr>
                <w:rFonts w:hint="eastAsia" w:ascii="宋体" w:hAnsi="宋体" w:eastAsia="宋体" w:cs="宋体"/>
                <w:sz w:val="20"/>
                <w:szCs w:val="20"/>
                <w:shd w:val="clear" w:color="auto" w:fill="auto"/>
              </w:rPr>
            </w:pPr>
          </w:p>
        </w:tc>
        <w:tc>
          <w:tcPr>
            <w:tcW w:w="1336" w:type="dxa"/>
            <w:noWrap w:val="0"/>
            <w:vAlign w:val="center"/>
          </w:tcPr>
          <w:p w14:paraId="58278053">
            <w:pPr>
              <w:pStyle w:val="124"/>
              <w:shd w:val="clear" w:color="auto" w:fill="auto"/>
              <w:jc w:val="center"/>
              <w:rPr>
                <w:rFonts w:hint="eastAsia" w:ascii="宋体" w:hAnsi="宋体" w:eastAsia="宋体" w:cs="宋体"/>
                <w:sz w:val="20"/>
                <w:szCs w:val="20"/>
                <w:shd w:val="clear" w:color="auto" w:fill="auto"/>
              </w:rPr>
            </w:pPr>
          </w:p>
        </w:tc>
        <w:tc>
          <w:tcPr>
            <w:tcW w:w="1073" w:type="dxa"/>
            <w:noWrap w:val="0"/>
            <w:vAlign w:val="center"/>
          </w:tcPr>
          <w:p w14:paraId="011F887C">
            <w:pPr>
              <w:pStyle w:val="124"/>
              <w:shd w:val="clear" w:color="auto" w:fill="auto"/>
              <w:jc w:val="center"/>
              <w:rPr>
                <w:rFonts w:hint="eastAsia" w:ascii="宋体" w:hAnsi="宋体" w:eastAsia="宋体" w:cs="宋体"/>
                <w:sz w:val="20"/>
                <w:szCs w:val="20"/>
                <w:shd w:val="clear" w:color="auto" w:fill="auto"/>
              </w:rPr>
            </w:pPr>
          </w:p>
        </w:tc>
        <w:tc>
          <w:tcPr>
            <w:tcW w:w="671" w:type="dxa"/>
            <w:noWrap w:val="0"/>
            <w:vAlign w:val="center"/>
          </w:tcPr>
          <w:p w14:paraId="46965572">
            <w:pPr>
              <w:pStyle w:val="124"/>
              <w:shd w:val="clear" w:color="auto" w:fill="auto"/>
              <w:jc w:val="center"/>
              <w:rPr>
                <w:rFonts w:hint="eastAsia" w:ascii="宋体" w:hAnsi="宋体" w:eastAsia="宋体" w:cs="宋体"/>
                <w:sz w:val="20"/>
                <w:szCs w:val="20"/>
                <w:shd w:val="clear" w:color="auto" w:fill="auto"/>
              </w:rPr>
            </w:pPr>
          </w:p>
        </w:tc>
        <w:tc>
          <w:tcPr>
            <w:tcW w:w="1312" w:type="dxa"/>
            <w:noWrap w:val="0"/>
            <w:vAlign w:val="center"/>
          </w:tcPr>
          <w:p w14:paraId="488EC0CD">
            <w:pPr>
              <w:pStyle w:val="124"/>
              <w:shd w:val="clear" w:color="auto" w:fill="auto"/>
              <w:jc w:val="center"/>
              <w:rPr>
                <w:rFonts w:hint="eastAsia" w:ascii="宋体" w:hAnsi="宋体" w:eastAsia="宋体" w:cs="宋体"/>
                <w:sz w:val="20"/>
                <w:szCs w:val="20"/>
                <w:shd w:val="clear" w:color="auto" w:fill="auto"/>
              </w:rPr>
            </w:pPr>
          </w:p>
        </w:tc>
        <w:tc>
          <w:tcPr>
            <w:tcW w:w="1032" w:type="dxa"/>
            <w:noWrap w:val="0"/>
            <w:vAlign w:val="center"/>
          </w:tcPr>
          <w:p w14:paraId="29D43715">
            <w:pPr>
              <w:pStyle w:val="124"/>
              <w:shd w:val="clear" w:color="auto" w:fill="auto"/>
              <w:jc w:val="center"/>
              <w:rPr>
                <w:rFonts w:hint="eastAsia" w:ascii="宋体" w:hAnsi="宋体" w:eastAsia="宋体" w:cs="宋体"/>
                <w:sz w:val="20"/>
                <w:szCs w:val="20"/>
                <w:shd w:val="clear" w:color="auto" w:fill="auto"/>
              </w:rPr>
            </w:pPr>
          </w:p>
        </w:tc>
        <w:tc>
          <w:tcPr>
            <w:tcW w:w="1407" w:type="dxa"/>
            <w:noWrap w:val="0"/>
            <w:vAlign w:val="center"/>
          </w:tcPr>
          <w:p w14:paraId="048755B7">
            <w:pPr>
              <w:pStyle w:val="124"/>
              <w:shd w:val="clear" w:color="auto" w:fill="auto"/>
              <w:jc w:val="center"/>
              <w:rPr>
                <w:rFonts w:hint="eastAsia" w:ascii="宋体" w:hAnsi="宋体" w:eastAsia="宋体" w:cs="宋体"/>
                <w:sz w:val="20"/>
                <w:szCs w:val="20"/>
                <w:shd w:val="clear" w:color="auto" w:fill="auto"/>
              </w:rPr>
            </w:pPr>
          </w:p>
        </w:tc>
        <w:tc>
          <w:tcPr>
            <w:tcW w:w="1407" w:type="dxa"/>
            <w:noWrap w:val="0"/>
            <w:vAlign w:val="center"/>
          </w:tcPr>
          <w:p w14:paraId="730A93E0">
            <w:pPr>
              <w:pStyle w:val="124"/>
              <w:shd w:val="clear" w:color="auto" w:fill="auto"/>
              <w:jc w:val="center"/>
              <w:rPr>
                <w:rFonts w:hint="eastAsia" w:ascii="宋体" w:hAnsi="宋体" w:eastAsia="宋体" w:cs="宋体"/>
                <w:sz w:val="20"/>
                <w:szCs w:val="20"/>
                <w:shd w:val="clear" w:color="auto" w:fill="auto"/>
              </w:rPr>
            </w:pPr>
          </w:p>
        </w:tc>
      </w:tr>
      <w:tr w14:paraId="1734E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jc w:val="center"/>
        </w:trPr>
        <w:tc>
          <w:tcPr>
            <w:tcW w:w="794" w:type="dxa"/>
            <w:noWrap w:val="0"/>
            <w:vAlign w:val="center"/>
          </w:tcPr>
          <w:p w14:paraId="29827F8B">
            <w:pPr>
              <w:pStyle w:val="124"/>
              <w:shd w:val="clear" w:color="auto" w:fill="auto"/>
              <w:jc w:val="center"/>
              <w:rPr>
                <w:rFonts w:hint="eastAsia" w:ascii="宋体" w:hAnsi="宋体" w:eastAsia="宋体" w:cs="宋体"/>
                <w:b w:val="0"/>
                <w:bCs/>
                <w:sz w:val="20"/>
                <w:szCs w:val="20"/>
                <w:shd w:val="clear" w:color="auto" w:fill="auto"/>
              </w:rPr>
            </w:pPr>
            <w:r>
              <w:rPr>
                <w:rFonts w:hint="eastAsia" w:ascii="宋体" w:hAnsi="宋体" w:eastAsia="宋体" w:cs="宋体"/>
                <w:b w:val="0"/>
                <w:bCs/>
                <w:w w:val="100"/>
                <w:sz w:val="20"/>
                <w:szCs w:val="20"/>
                <w:shd w:val="clear" w:color="auto" w:fill="auto"/>
              </w:rPr>
              <w:t>3</w:t>
            </w:r>
          </w:p>
        </w:tc>
        <w:tc>
          <w:tcPr>
            <w:tcW w:w="2331" w:type="dxa"/>
            <w:noWrap w:val="0"/>
            <w:vAlign w:val="center"/>
          </w:tcPr>
          <w:p w14:paraId="0B75F684">
            <w:pPr>
              <w:pStyle w:val="124"/>
              <w:shd w:val="clear" w:color="auto" w:fill="auto"/>
              <w:jc w:val="center"/>
              <w:rPr>
                <w:rFonts w:hint="eastAsia" w:ascii="宋体" w:hAnsi="宋体" w:eastAsia="宋体" w:cs="宋体"/>
                <w:sz w:val="20"/>
                <w:szCs w:val="20"/>
                <w:shd w:val="clear" w:color="auto" w:fill="auto"/>
              </w:rPr>
            </w:pPr>
          </w:p>
        </w:tc>
        <w:tc>
          <w:tcPr>
            <w:tcW w:w="1104" w:type="dxa"/>
            <w:noWrap w:val="0"/>
            <w:vAlign w:val="center"/>
          </w:tcPr>
          <w:p w14:paraId="73FDD349">
            <w:pPr>
              <w:pStyle w:val="124"/>
              <w:shd w:val="clear" w:color="auto" w:fill="auto"/>
              <w:jc w:val="center"/>
              <w:rPr>
                <w:rFonts w:hint="eastAsia" w:ascii="宋体" w:hAnsi="宋体" w:eastAsia="宋体" w:cs="宋体"/>
                <w:sz w:val="20"/>
                <w:szCs w:val="20"/>
                <w:shd w:val="clear" w:color="auto" w:fill="auto"/>
              </w:rPr>
            </w:pPr>
          </w:p>
        </w:tc>
        <w:tc>
          <w:tcPr>
            <w:tcW w:w="1257" w:type="dxa"/>
            <w:noWrap w:val="0"/>
            <w:vAlign w:val="center"/>
          </w:tcPr>
          <w:p w14:paraId="6A25813B">
            <w:pPr>
              <w:pStyle w:val="124"/>
              <w:shd w:val="clear" w:color="auto" w:fill="auto"/>
              <w:jc w:val="center"/>
              <w:rPr>
                <w:rFonts w:hint="eastAsia" w:ascii="宋体" w:hAnsi="宋体" w:eastAsia="宋体" w:cs="宋体"/>
                <w:sz w:val="20"/>
                <w:szCs w:val="20"/>
                <w:shd w:val="clear" w:color="auto" w:fill="auto"/>
              </w:rPr>
            </w:pPr>
          </w:p>
        </w:tc>
        <w:tc>
          <w:tcPr>
            <w:tcW w:w="1336" w:type="dxa"/>
            <w:noWrap w:val="0"/>
            <w:vAlign w:val="center"/>
          </w:tcPr>
          <w:p w14:paraId="222C9ADA">
            <w:pPr>
              <w:pStyle w:val="124"/>
              <w:shd w:val="clear" w:color="auto" w:fill="auto"/>
              <w:jc w:val="center"/>
              <w:rPr>
                <w:rFonts w:hint="eastAsia" w:ascii="宋体" w:hAnsi="宋体" w:eastAsia="宋体" w:cs="宋体"/>
                <w:sz w:val="20"/>
                <w:szCs w:val="20"/>
                <w:shd w:val="clear" w:color="auto" w:fill="auto"/>
              </w:rPr>
            </w:pPr>
          </w:p>
        </w:tc>
        <w:tc>
          <w:tcPr>
            <w:tcW w:w="1336" w:type="dxa"/>
            <w:noWrap w:val="0"/>
            <w:vAlign w:val="center"/>
          </w:tcPr>
          <w:p w14:paraId="3D9F6863">
            <w:pPr>
              <w:pStyle w:val="124"/>
              <w:shd w:val="clear" w:color="auto" w:fill="auto"/>
              <w:jc w:val="center"/>
              <w:rPr>
                <w:rFonts w:hint="eastAsia" w:ascii="宋体" w:hAnsi="宋体" w:eastAsia="宋体" w:cs="宋体"/>
                <w:sz w:val="20"/>
                <w:szCs w:val="20"/>
                <w:shd w:val="clear" w:color="auto" w:fill="auto"/>
              </w:rPr>
            </w:pPr>
          </w:p>
        </w:tc>
        <w:tc>
          <w:tcPr>
            <w:tcW w:w="1073" w:type="dxa"/>
            <w:noWrap w:val="0"/>
            <w:vAlign w:val="center"/>
          </w:tcPr>
          <w:p w14:paraId="279492E9">
            <w:pPr>
              <w:pStyle w:val="124"/>
              <w:shd w:val="clear" w:color="auto" w:fill="auto"/>
              <w:jc w:val="center"/>
              <w:rPr>
                <w:rFonts w:hint="eastAsia" w:ascii="宋体" w:hAnsi="宋体" w:eastAsia="宋体" w:cs="宋体"/>
                <w:sz w:val="20"/>
                <w:szCs w:val="20"/>
                <w:shd w:val="clear" w:color="auto" w:fill="auto"/>
              </w:rPr>
            </w:pPr>
          </w:p>
        </w:tc>
        <w:tc>
          <w:tcPr>
            <w:tcW w:w="671" w:type="dxa"/>
            <w:noWrap w:val="0"/>
            <w:vAlign w:val="center"/>
          </w:tcPr>
          <w:p w14:paraId="74ECE74F">
            <w:pPr>
              <w:pStyle w:val="124"/>
              <w:shd w:val="clear" w:color="auto" w:fill="auto"/>
              <w:jc w:val="center"/>
              <w:rPr>
                <w:rFonts w:hint="eastAsia" w:ascii="宋体" w:hAnsi="宋体" w:eastAsia="宋体" w:cs="宋体"/>
                <w:sz w:val="20"/>
                <w:szCs w:val="20"/>
                <w:shd w:val="clear" w:color="auto" w:fill="auto"/>
              </w:rPr>
            </w:pPr>
          </w:p>
        </w:tc>
        <w:tc>
          <w:tcPr>
            <w:tcW w:w="1312" w:type="dxa"/>
            <w:noWrap w:val="0"/>
            <w:vAlign w:val="center"/>
          </w:tcPr>
          <w:p w14:paraId="50B41DE6">
            <w:pPr>
              <w:pStyle w:val="124"/>
              <w:shd w:val="clear" w:color="auto" w:fill="auto"/>
              <w:jc w:val="center"/>
              <w:rPr>
                <w:rFonts w:hint="eastAsia" w:ascii="宋体" w:hAnsi="宋体" w:eastAsia="宋体" w:cs="宋体"/>
                <w:sz w:val="20"/>
                <w:szCs w:val="20"/>
                <w:shd w:val="clear" w:color="auto" w:fill="auto"/>
              </w:rPr>
            </w:pPr>
          </w:p>
        </w:tc>
        <w:tc>
          <w:tcPr>
            <w:tcW w:w="1032" w:type="dxa"/>
            <w:noWrap w:val="0"/>
            <w:vAlign w:val="center"/>
          </w:tcPr>
          <w:p w14:paraId="4FE002C8">
            <w:pPr>
              <w:pStyle w:val="124"/>
              <w:shd w:val="clear" w:color="auto" w:fill="auto"/>
              <w:jc w:val="center"/>
              <w:rPr>
                <w:rFonts w:hint="eastAsia" w:ascii="宋体" w:hAnsi="宋体" w:eastAsia="宋体" w:cs="宋体"/>
                <w:sz w:val="20"/>
                <w:szCs w:val="20"/>
                <w:shd w:val="clear" w:color="auto" w:fill="auto"/>
              </w:rPr>
            </w:pPr>
          </w:p>
        </w:tc>
        <w:tc>
          <w:tcPr>
            <w:tcW w:w="1407" w:type="dxa"/>
            <w:noWrap w:val="0"/>
            <w:vAlign w:val="center"/>
          </w:tcPr>
          <w:p w14:paraId="16341013">
            <w:pPr>
              <w:pStyle w:val="124"/>
              <w:shd w:val="clear" w:color="auto" w:fill="auto"/>
              <w:jc w:val="center"/>
              <w:rPr>
                <w:rFonts w:hint="eastAsia" w:ascii="宋体" w:hAnsi="宋体" w:eastAsia="宋体" w:cs="宋体"/>
                <w:sz w:val="20"/>
                <w:szCs w:val="20"/>
                <w:shd w:val="clear" w:color="auto" w:fill="auto"/>
              </w:rPr>
            </w:pPr>
          </w:p>
        </w:tc>
        <w:tc>
          <w:tcPr>
            <w:tcW w:w="1407" w:type="dxa"/>
            <w:noWrap w:val="0"/>
            <w:vAlign w:val="center"/>
          </w:tcPr>
          <w:p w14:paraId="0AB7BAFE">
            <w:pPr>
              <w:pStyle w:val="124"/>
              <w:shd w:val="clear" w:color="auto" w:fill="auto"/>
              <w:jc w:val="center"/>
              <w:rPr>
                <w:rFonts w:hint="eastAsia" w:ascii="宋体" w:hAnsi="宋体" w:eastAsia="宋体" w:cs="宋体"/>
                <w:sz w:val="20"/>
                <w:szCs w:val="20"/>
                <w:shd w:val="clear" w:color="auto" w:fill="auto"/>
              </w:rPr>
            </w:pPr>
          </w:p>
        </w:tc>
      </w:tr>
      <w:tr w14:paraId="35CB5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11214" w:type="dxa"/>
            <w:gridSpan w:val="9"/>
            <w:noWrap w:val="0"/>
            <w:vAlign w:val="top"/>
          </w:tcPr>
          <w:p w14:paraId="62351DF2">
            <w:pPr>
              <w:pStyle w:val="124"/>
              <w:shd w:val="clear" w:color="auto" w:fill="auto"/>
              <w:tabs>
                <w:tab w:val="left" w:pos="855"/>
              </w:tabs>
              <w:spacing w:before="126"/>
              <w:ind w:left="16"/>
              <w:jc w:val="center"/>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合</w:t>
            </w:r>
            <w:r>
              <w:rPr>
                <w:rFonts w:hint="eastAsia" w:cs="宋体"/>
                <w:b/>
                <w:sz w:val="20"/>
                <w:szCs w:val="20"/>
                <w:shd w:val="clear" w:color="auto" w:fill="auto"/>
                <w:lang w:val="en-US" w:eastAsia="zh-CN"/>
              </w:rPr>
              <w:t xml:space="preserve">  </w:t>
            </w:r>
            <w:r>
              <w:rPr>
                <w:rFonts w:hint="eastAsia" w:ascii="宋体" w:hAnsi="宋体" w:eastAsia="宋体" w:cs="宋体"/>
                <w:b/>
                <w:sz w:val="20"/>
                <w:szCs w:val="20"/>
                <w:shd w:val="clear" w:color="auto" w:fill="auto"/>
              </w:rPr>
              <w:t>计</w:t>
            </w:r>
          </w:p>
        </w:tc>
        <w:tc>
          <w:tcPr>
            <w:tcW w:w="1032" w:type="dxa"/>
            <w:noWrap w:val="0"/>
            <w:vAlign w:val="center"/>
          </w:tcPr>
          <w:p w14:paraId="3108D166">
            <w:pPr>
              <w:pStyle w:val="124"/>
              <w:shd w:val="clear" w:color="auto" w:fill="auto"/>
              <w:jc w:val="center"/>
              <w:rPr>
                <w:rFonts w:hint="eastAsia" w:ascii="宋体" w:hAnsi="宋体" w:eastAsia="宋体" w:cs="宋体"/>
                <w:sz w:val="20"/>
                <w:szCs w:val="20"/>
                <w:shd w:val="clear" w:color="auto" w:fill="auto"/>
              </w:rPr>
            </w:pPr>
          </w:p>
        </w:tc>
        <w:tc>
          <w:tcPr>
            <w:tcW w:w="1407" w:type="dxa"/>
            <w:noWrap w:val="0"/>
            <w:vAlign w:val="center"/>
          </w:tcPr>
          <w:p w14:paraId="35DC8362">
            <w:pPr>
              <w:pStyle w:val="124"/>
              <w:shd w:val="clear" w:color="auto" w:fill="auto"/>
              <w:jc w:val="center"/>
              <w:rPr>
                <w:rFonts w:hint="eastAsia" w:ascii="宋体" w:hAnsi="宋体" w:eastAsia="宋体" w:cs="宋体"/>
                <w:sz w:val="20"/>
                <w:szCs w:val="20"/>
                <w:shd w:val="clear" w:color="auto" w:fill="auto"/>
              </w:rPr>
            </w:pPr>
          </w:p>
        </w:tc>
        <w:tc>
          <w:tcPr>
            <w:tcW w:w="1407" w:type="dxa"/>
            <w:noWrap w:val="0"/>
            <w:vAlign w:val="center"/>
          </w:tcPr>
          <w:p w14:paraId="1E4DB005">
            <w:pPr>
              <w:pStyle w:val="124"/>
              <w:shd w:val="clear" w:color="auto" w:fill="auto"/>
              <w:jc w:val="center"/>
              <w:rPr>
                <w:rFonts w:hint="eastAsia" w:ascii="宋体" w:hAnsi="宋体" w:eastAsia="宋体" w:cs="宋体"/>
                <w:sz w:val="20"/>
                <w:szCs w:val="20"/>
                <w:shd w:val="clear" w:color="auto" w:fill="auto"/>
              </w:rPr>
            </w:pPr>
          </w:p>
        </w:tc>
      </w:tr>
    </w:tbl>
    <w:p w14:paraId="494D964C">
      <w:pPr>
        <w:pStyle w:val="17"/>
        <w:shd w:val="clear" w:color="auto" w:fill="auto"/>
        <w:rPr>
          <w:rFonts w:ascii="Microsoft JhengHei"/>
          <w:b/>
          <w:sz w:val="30"/>
          <w:shd w:val="clear" w:color="auto" w:fill="auto"/>
        </w:rPr>
      </w:pPr>
    </w:p>
    <w:p w14:paraId="14C29BA5">
      <w:pPr>
        <w:pStyle w:val="17"/>
        <w:shd w:val="clear" w:color="auto" w:fill="auto"/>
        <w:tabs>
          <w:tab w:val="left" w:pos="5597"/>
        </w:tabs>
        <w:spacing w:before="10"/>
        <w:rPr>
          <w:rFonts w:hint="eastAsia" w:ascii="Microsoft JhengHei" w:eastAsia="宋体"/>
          <w:b/>
          <w:sz w:val="16"/>
          <w:shd w:val="clear" w:color="auto" w:fill="auto"/>
          <w:lang w:eastAsia="zh-CN"/>
        </w:rPr>
      </w:pPr>
      <w:r>
        <w:rPr>
          <w:rFonts w:hint="eastAsia" w:ascii="Microsoft JhengHei"/>
          <w:b/>
          <w:sz w:val="16"/>
          <w:shd w:val="clear" w:color="auto" w:fill="auto"/>
          <w:lang w:eastAsia="zh-CN"/>
        </w:rPr>
        <w:tab/>
      </w:r>
    </w:p>
    <w:p w14:paraId="67ADAC70">
      <w:pPr>
        <w:pStyle w:val="101"/>
        <w:keepNext w:val="0"/>
        <w:keepLines w:val="0"/>
        <w:pageBreakBefore w:val="0"/>
        <w:widowControl w:val="0"/>
        <w:numPr>
          <w:ilvl w:val="0"/>
          <w:numId w:val="0"/>
        </w:numPr>
        <w:shd w:val="clear" w:color="auto" w:fill="auto"/>
        <w:tabs>
          <w:tab w:val="left" w:pos="468"/>
        </w:tabs>
        <w:kinsoku/>
        <w:wordWrap/>
        <w:overflowPunct/>
        <w:topLinePunct w:val="0"/>
        <w:autoSpaceDE w:val="0"/>
        <w:autoSpaceDN w:val="0"/>
        <w:bidi w:val="0"/>
        <w:adjustRightInd/>
        <w:snapToGrid/>
        <w:spacing w:before="0" w:after="0" w:line="360" w:lineRule="auto"/>
        <w:ind w:left="0" w:leftChars="0" w:right="0" w:rightChars="0"/>
        <w:jc w:val="left"/>
        <w:textAlignment w:val="auto"/>
        <w:rPr>
          <w:rFonts w:hint="eastAsia" w:ascii="宋体" w:hAnsi="宋体" w:eastAsia="宋体" w:cs="宋体"/>
          <w:b/>
          <w:sz w:val="24"/>
          <w:shd w:val="clear" w:color="auto" w:fill="auto"/>
          <w:lang w:val="en-US" w:eastAsia="zh-CN"/>
        </w:rPr>
      </w:pPr>
      <w:r>
        <w:rPr>
          <w:rFonts w:hint="eastAsia" w:ascii="宋体" w:hAnsi="宋体" w:eastAsia="宋体" w:cs="宋体"/>
          <w:b/>
          <w:sz w:val="24"/>
          <w:shd w:val="clear" w:color="auto" w:fill="auto"/>
          <w:lang w:val="en-US" w:eastAsia="zh-CN"/>
        </w:rPr>
        <w:t>要求：</w:t>
      </w:r>
    </w:p>
    <w:p w14:paraId="3CDF46E6">
      <w:pPr>
        <w:pStyle w:val="101"/>
        <w:keepNext w:val="0"/>
        <w:keepLines w:val="0"/>
        <w:pageBreakBefore w:val="0"/>
        <w:widowControl w:val="0"/>
        <w:numPr>
          <w:ilvl w:val="0"/>
          <w:numId w:val="0"/>
        </w:numPr>
        <w:shd w:val="clear" w:color="auto" w:fill="auto"/>
        <w:tabs>
          <w:tab w:val="left" w:pos="468"/>
        </w:tabs>
        <w:kinsoku/>
        <w:wordWrap/>
        <w:overflowPunct/>
        <w:topLinePunct w:val="0"/>
        <w:autoSpaceDE w:val="0"/>
        <w:autoSpaceDN w:val="0"/>
        <w:bidi w:val="0"/>
        <w:adjustRightInd/>
        <w:snapToGrid/>
        <w:spacing w:before="0" w:after="0" w:line="360" w:lineRule="auto"/>
        <w:ind w:left="0" w:leftChars="0" w:right="0" w:rightChars="0"/>
        <w:jc w:val="left"/>
        <w:textAlignment w:val="auto"/>
        <w:rPr>
          <w:rFonts w:hint="eastAsia" w:ascii="宋体" w:hAnsi="宋体" w:eastAsia="宋体" w:cs="宋体"/>
          <w:b/>
          <w:sz w:val="24"/>
          <w:shd w:val="clear" w:color="auto" w:fill="auto"/>
        </w:rPr>
      </w:pPr>
      <w:r>
        <w:rPr>
          <w:rFonts w:hint="eastAsia" w:ascii="宋体" w:hAnsi="宋体" w:eastAsia="宋体" w:cs="宋体"/>
          <w:b/>
          <w:sz w:val="24"/>
          <w:shd w:val="clear" w:color="auto" w:fill="auto"/>
          <w:lang w:val="en-US" w:eastAsia="zh-CN"/>
        </w:rPr>
        <w:t>1.本页需</w:t>
      </w:r>
      <w:r>
        <w:rPr>
          <w:rFonts w:hint="eastAsia" w:ascii="宋体" w:hAnsi="宋体" w:eastAsia="宋体" w:cs="宋体"/>
          <w:b/>
          <w:sz w:val="24"/>
          <w:shd w:val="clear" w:color="auto" w:fill="auto"/>
        </w:rPr>
        <w:t>使用科室负责人签字；</w:t>
      </w:r>
    </w:p>
    <w:p w14:paraId="5603C461">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cs="宋体"/>
          <w:b/>
          <w:sz w:val="24"/>
          <w:shd w:val="clear" w:color="auto" w:fill="auto"/>
          <w:lang w:eastAsia="zh-CN"/>
        </w:rPr>
        <w:sectPr>
          <w:pgSz w:w="16838" w:h="11906" w:orient="landscape"/>
          <w:pgMar w:top="1440" w:right="1080" w:bottom="1440" w:left="1080" w:header="851" w:footer="992" w:gutter="0"/>
          <w:pgNumType w:fmt="decimal"/>
          <w:cols w:space="720" w:num="1"/>
          <w:docGrid w:type="lines" w:linePitch="312" w:charSpace="0"/>
        </w:sectPr>
      </w:pPr>
      <w:r>
        <w:rPr>
          <w:rFonts w:hint="eastAsia" w:ascii="宋体" w:hAnsi="宋体" w:eastAsia="宋体" w:cs="宋体"/>
          <w:b/>
          <w:sz w:val="24"/>
          <w:shd w:val="clear" w:color="auto" w:fill="auto"/>
          <w:lang w:val="en-US" w:eastAsia="zh-CN"/>
        </w:rPr>
        <w:t>2.</w:t>
      </w:r>
      <w:r>
        <w:rPr>
          <w:rFonts w:hint="eastAsia" w:ascii="宋体" w:hAnsi="宋体" w:eastAsia="宋体" w:cs="宋体"/>
          <w:b/>
          <w:sz w:val="24"/>
          <w:shd w:val="clear" w:color="auto" w:fill="auto"/>
        </w:rPr>
        <w:t>本页附公司盖章并加盖整套合同骑缝章</w:t>
      </w:r>
      <w:r>
        <w:rPr>
          <w:rFonts w:hint="eastAsia" w:cs="宋体"/>
          <w:b/>
          <w:sz w:val="24"/>
          <w:shd w:val="clear" w:color="auto" w:fill="auto"/>
          <w:lang w:eastAsia="zh-CN"/>
        </w:rPr>
        <w:t>。</w:t>
      </w:r>
    </w:p>
    <w:p w14:paraId="5EF52B07">
      <w:pPr>
        <w:shd w:val="clear" w:color="auto" w:fill="auto"/>
        <w:spacing w:before="0" w:line="538" w:lineRule="exact"/>
        <w:ind w:left="2773" w:right="0" w:firstLine="0"/>
        <w:jc w:val="left"/>
        <w:rPr>
          <w:rFonts w:hint="eastAsia" w:ascii="隶书" w:hAnsi="隶书" w:eastAsia="隶书" w:cs="隶书"/>
          <w:b/>
          <w:sz w:val="44"/>
          <w:szCs w:val="44"/>
          <w:shd w:val="clear" w:color="auto" w:fill="auto"/>
          <w:lang w:val="zh-CN" w:eastAsia="zh-CN"/>
        </w:rPr>
      </w:pPr>
    </w:p>
    <w:p w14:paraId="582CF853">
      <w:pPr>
        <w:keepNext w:val="0"/>
        <w:keepLines w:val="0"/>
        <w:pageBreakBefore w:val="0"/>
        <w:widowControl w:val="0"/>
        <w:shd w:val="clear" w:color="auto" w:fill="auto"/>
        <w:kinsoku/>
        <w:wordWrap/>
        <w:overflowPunct/>
        <w:topLinePunct w:val="0"/>
        <w:autoSpaceDE w:val="0"/>
        <w:autoSpaceDN w:val="0"/>
        <w:bidi w:val="0"/>
        <w:adjustRightInd/>
        <w:snapToGrid/>
        <w:spacing w:before="0" w:line="538" w:lineRule="exact"/>
        <w:ind w:left="0" w:right="0" w:firstLine="0"/>
        <w:jc w:val="center"/>
        <w:textAlignment w:val="auto"/>
        <w:rPr>
          <w:rFonts w:hint="eastAsia" w:ascii="Microsoft JhengHei" w:eastAsia="Microsoft JhengHei"/>
          <w:b/>
          <w:sz w:val="21"/>
          <w:shd w:val="clear" w:color="auto" w:fill="auto"/>
        </w:rPr>
      </w:pPr>
      <w:r>
        <w:rPr>
          <w:rFonts w:hint="eastAsia" w:ascii="隶书" w:hAnsi="隶书" w:eastAsia="隶书" w:cs="隶书"/>
          <w:b/>
          <w:sz w:val="44"/>
          <w:szCs w:val="44"/>
          <w:shd w:val="clear" w:color="auto" w:fill="auto"/>
          <w:lang w:val="en-US" w:eastAsia="zh-CN"/>
        </w:rPr>
        <w:t>配 置</w:t>
      </w:r>
      <w:r>
        <w:rPr>
          <w:rFonts w:hint="eastAsia" w:ascii="隶书" w:hAnsi="隶书" w:eastAsia="隶书" w:cs="隶书"/>
          <w:b/>
          <w:sz w:val="44"/>
          <w:szCs w:val="44"/>
          <w:shd w:val="clear" w:color="auto" w:fill="auto"/>
          <w:lang w:val="zh-CN" w:eastAsia="zh-CN"/>
        </w:rPr>
        <w:t xml:space="preserve"> 清 单</w:t>
      </w:r>
    </w:p>
    <w:p w14:paraId="163267ED">
      <w:pPr>
        <w:pStyle w:val="17"/>
        <w:shd w:val="clear" w:color="auto" w:fill="auto"/>
        <w:rPr>
          <w:rFonts w:ascii="Microsoft JhengHei"/>
          <w:b/>
          <w:sz w:val="20"/>
          <w:shd w:val="clear" w:color="auto" w:fill="auto"/>
        </w:rPr>
      </w:pPr>
    </w:p>
    <w:tbl>
      <w:tblPr>
        <w:tblStyle w:val="41"/>
        <w:tblpPr w:leftFromText="180" w:rightFromText="180" w:vertAnchor="text" w:horzAnchor="page" w:tblpX="1700" w:tblpY="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6"/>
        <w:gridCol w:w="1452"/>
        <w:gridCol w:w="1620"/>
        <w:gridCol w:w="1383"/>
        <w:gridCol w:w="1514"/>
        <w:gridCol w:w="1459"/>
      </w:tblGrid>
      <w:tr w14:paraId="28E8A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996" w:type="dxa"/>
            <w:noWrap w:val="0"/>
            <w:vAlign w:val="center"/>
          </w:tcPr>
          <w:p w14:paraId="3EEB0A0B">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jc w:val="center"/>
              <w:textAlignment w:val="auto"/>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序 号</w:t>
            </w:r>
          </w:p>
        </w:tc>
        <w:tc>
          <w:tcPr>
            <w:tcW w:w="1452" w:type="dxa"/>
            <w:noWrap w:val="0"/>
            <w:vAlign w:val="center"/>
          </w:tcPr>
          <w:p w14:paraId="51694090">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jc w:val="center"/>
              <w:textAlignment w:val="auto"/>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设备名称</w:t>
            </w:r>
          </w:p>
        </w:tc>
        <w:tc>
          <w:tcPr>
            <w:tcW w:w="1620" w:type="dxa"/>
            <w:noWrap w:val="0"/>
            <w:vAlign w:val="center"/>
          </w:tcPr>
          <w:p w14:paraId="4E062150">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jc w:val="center"/>
              <w:textAlignment w:val="auto"/>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产 地</w:t>
            </w:r>
          </w:p>
        </w:tc>
        <w:tc>
          <w:tcPr>
            <w:tcW w:w="1383" w:type="dxa"/>
            <w:noWrap w:val="0"/>
            <w:vAlign w:val="center"/>
          </w:tcPr>
          <w:p w14:paraId="0386CDC5">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jc w:val="center"/>
              <w:textAlignment w:val="auto"/>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品 牌</w:t>
            </w:r>
          </w:p>
        </w:tc>
        <w:tc>
          <w:tcPr>
            <w:tcW w:w="1514" w:type="dxa"/>
            <w:noWrap w:val="0"/>
            <w:vAlign w:val="center"/>
          </w:tcPr>
          <w:p w14:paraId="4E962679">
            <w:pPr>
              <w:pStyle w:val="124"/>
              <w:keepNext w:val="0"/>
              <w:keepLines w:val="0"/>
              <w:pageBreakBefore w:val="0"/>
              <w:widowControl w:val="0"/>
              <w:shd w:val="clear" w:color="auto" w:fill="auto"/>
              <w:tabs>
                <w:tab w:val="left" w:pos="589"/>
              </w:tabs>
              <w:kinsoku/>
              <w:wordWrap/>
              <w:overflowPunct/>
              <w:topLinePunct w:val="0"/>
              <w:autoSpaceDE w:val="0"/>
              <w:autoSpaceDN w:val="0"/>
              <w:bidi w:val="0"/>
              <w:adjustRightInd/>
              <w:snapToGrid/>
              <w:spacing w:before="0" w:line="360" w:lineRule="auto"/>
              <w:ind w:left="0"/>
              <w:jc w:val="center"/>
              <w:textAlignment w:val="auto"/>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型</w:t>
            </w:r>
            <w:r>
              <w:rPr>
                <w:rFonts w:hint="eastAsia" w:ascii="宋体" w:hAnsi="宋体" w:eastAsia="宋体" w:cs="宋体"/>
                <w:b/>
                <w:sz w:val="20"/>
                <w:szCs w:val="20"/>
                <w:shd w:val="clear" w:color="auto" w:fill="auto"/>
                <w:lang w:val="en-US" w:eastAsia="zh-CN"/>
              </w:rPr>
              <w:t xml:space="preserve"> </w:t>
            </w:r>
            <w:r>
              <w:rPr>
                <w:rFonts w:hint="eastAsia" w:ascii="宋体" w:hAnsi="宋体" w:eastAsia="宋体" w:cs="宋体"/>
                <w:b/>
                <w:sz w:val="20"/>
                <w:szCs w:val="20"/>
                <w:shd w:val="clear" w:color="auto" w:fill="auto"/>
              </w:rPr>
              <w:t>号</w:t>
            </w:r>
          </w:p>
        </w:tc>
        <w:tc>
          <w:tcPr>
            <w:tcW w:w="1459" w:type="dxa"/>
            <w:noWrap w:val="0"/>
            <w:vAlign w:val="center"/>
          </w:tcPr>
          <w:p w14:paraId="2093158C">
            <w:pPr>
              <w:pStyle w:val="124"/>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jc w:val="center"/>
              <w:textAlignment w:val="auto"/>
              <w:rPr>
                <w:rFonts w:hint="eastAsia" w:ascii="宋体" w:hAnsi="宋体" w:eastAsia="宋体" w:cs="宋体"/>
                <w:b/>
                <w:sz w:val="20"/>
                <w:szCs w:val="20"/>
                <w:shd w:val="clear" w:color="auto" w:fill="auto"/>
              </w:rPr>
            </w:pPr>
            <w:r>
              <w:rPr>
                <w:rFonts w:hint="eastAsia" w:ascii="宋体" w:hAnsi="宋体" w:eastAsia="宋体" w:cs="宋体"/>
                <w:b/>
                <w:sz w:val="20"/>
                <w:szCs w:val="20"/>
                <w:shd w:val="clear" w:color="auto" w:fill="auto"/>
              </w:rPr>
              <w:t>数 量</w:t>
            </w:r>
          </w:p>
        </w:tc>
      </w:tr>
      <w:tr w14:paraId="6D94A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996" w:type="dxa"/>
            <w:noWrap w:val="0"/>
            <w:vAlign w:val="center"/>
          </w:tcPr>
          <w:p w14:paraId="1F44A7B3">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r>
              <w:rPr>
                <w:rFonts w:hint="eastAsia" w:ascii="宋体" w:hAnsi="宋体" w:eastAsia="宋体" w:cs="宋体"/>
                <w:sz w:val="20"/>
                <w:szCs w:val="20"/>
                <w:shd w:val="clear" w:color="auto" w:fill="auto"/>
              </w:rPr>
              <w:t>1</w:t>
            </w:r>
          </w:p>
        </w:tc>
        <w:tc>
          <w:tcPr>
            <w:tcW w:w="1452" w:type="dxa"/>
            <w:noWrap w:val="0"/>
            <w:vAlign w:val="center"/>
          </w:tcPr>
          <w:p w14:paraId="1DE82FCE">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620" w:type="dxa"/>
            <w:noWrap w:val="0"/>
            <w:vAlign w:val="center"/>
          </w:tcPr>
          <w:p w14:paraId="224F62E9">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383" w:type="dxa"/>
            <w:noWrap w:val="0"/>
            <w:vAlign w:val="center"/>
          </w:tcPr>
          <w:p w14:paraId="3F458C12">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514" w:type="dxa"/>
            <w:noWrap w:val="0"/>
            <w:vAlign w:val="center"/>
          </w:tcPr>
          <w:p w14:paraId="51D279A3">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459" w:type="dxa"/>
            <w:noWrap w:val="0"/>
            <w:vAlign w:val="center"/>
          </w:tcPr>
          <w:p w14:paraId="70CE1096">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r>
      <w:tr w14:paraId="7E1E1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996" w:type="dxa"/>
            <w:noWrap w:val="0"/>
            <w:vAlign w:val="center"/>
          </w:tcPr>
          <w:p w14:paraId="719BB90A">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r>
              <w:rPr>
                <w:rFonts w:hint="eastAsia" w:ascii="宋体" w:hAnsi="宋体" w:eastAsia="宋体" w:cs="宋体"/>
                <w:sz w:val="20"/>
                <w:szCs w:val="20"/>
                <w:shd w:val="clear" w:color="auto" w:fill="auto"/>
              </w:rPr>
              <w:t>2</w:t>
            </w:r>
          </w:p>
        </w:tc>
        <w:tc>
          <w:tcPr>
            <w:tcW w:w="1452" w:type="dxa"/>
            <w:noWrap w:val="0"/>
            <w:vAlign w:val="center"/>
          </w:tcPr>
          <w:p w14:paraId="5B2EEFBA">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620" w:type="dxa"/>
            <w:noWrap w:val="0"/>
            <w:vAlign w:val="center"/>
          </w:tcPr>
          <w:p w14:paraId="64E053A0">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383" w:type="dxa"/>
            <w:noWrap w:val="0"/>
            <w:vAlign w:val="center"/>
          </w:tcPr>
          <w:p w14:paraId="1BB865F5">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514" w:type="dxa"/>
            <w:noWrap w:val="0"/>
            <w:vAlign w:val="center"/>
          </w:tcPr>
          <w:p w14:paraId="7DD3CBD2">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459" w:type="dxa"/>
            <w:noWrap w:val="0"/>
            <w:vAlign w:val="center"/>
          </w:tcPr>
          <w:p w14:paraId="1B221299">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r>
      <w:tr w14:paraId="3456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996" w:type="dxa"/>
            <w:noWrap w:val="0"/>
            <w:vAlign w:val="center"/>
          </w:tcPr>
          <w:p w14:paraId="1901884A">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r>
              <w:rPr>
                <w:rFonts w:hint="eastAsia" w:ascii="宋体" w:hAnsi="宋体" w:eastAsia="宋体" w:cs="宋体"/>
                <w:sz w:val="20"/>
                <w:szCs w:val="20"/>
                <w:shd w:val="clear" w:color="auto" w:fill="auto"/>
              </w:rPr>
              <w:t>3</w:t>
            </w:r>
          </w:p>
        </w:tc>
        <w:tc>
          <w:tcPr>
            <w:tcW w:w="1452" w:type="dxa"/>
            <w:noWrap w:val="0"/>
            <w:vAlign w:val="center"/>
          </w:tcPr>
          <w:p w14:paraId="146794CB">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620" w:type="dxa"/>
            <w:noWrap w:val="0"/>
            <w:vAlign w:val="center"/>
          </w:tcPr>
          <w:p w14:paraId="15BD9E6D">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383" w:type="dxa"/>
            <w:noWrap w:val="0"/>
            <w:vAlign w:val="center"/>
          </w:tcPr>
          <w:p w14:paraId="3467B152">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514" w:type="dxa"/>
            <w:noWrap w:val="0"/>
            <w:vAlign w:val="center"/>
          </w:tcPr>
          <w:p w14:paraId="664320EA">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459" w:type="dxa"/>
            <w:noWrap w:val="0"/>
            <w:vAlign w:val="center"/>
          </w:tcPr>
          <w:p w14:paraId="1DE6B6A0">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r>
      <w:tr w14:paraId="40E52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996" w:type="dxa"/>
            <w:noWrap w:val="0"/>
            <w:vAlign w:val="center"/>
          </w:tcPr>
          <w:p w14:paraId="6A7C8E4D">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r>
              <w:rPr>
                <w:rFonts w:hint="eastAsia" w:ascii="宋体" w:hAnsi="宋体" w:eastAsia="宋体" w:cs="宋体"/>
                <w:sz w:val="20"/>
                <w:szCs w:val="20"/>
                <w:shd w:val="clear" w:color="auto" w:fill="auto"/>
              </w:rPr>
              <w:t>4</w:t>
            </w:r>
          </w:p>
        </w:tc>
        <w:tc>
          <w:tcPr>
            <w:tcW w:w="1452" w:type="dxa"/>
            <w:noWrap w:val="0"/>
            <w:vAlign w:val="center"/>
          </w:tcPr>
          <w:p w14:paraId="2610222D">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620" w:type="dxa"/>
            <w:noWrap w:val="0"/>
            <w:vAlign w:val="center"/>
          </w:tcPr>
          <w:p w14:paraId="6E37607F">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383" w:type="dxa"/>
            <w:noWrap w:val="0"/>
            <w:vAlign w:val="center"/>
          </w:tcPr>
          <w:p w14:paraId="6D0779C6">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514" w:type="dxa"/>
            <w:noWrap w:val="0"/>
            <w:vAlign w:val="center"/>
          </w:tcPr>
          <w:p w14:paraId="5100CFDB">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c>
          <w:tcPr>
            <w:tcW w:w="1459" w:type="dxa"/>
            <w:noWrap w:val="0"/>
            <w:vAlign w:val="center"/>
          </w:tcPr>
          <w:p w14:paraId="20C73505">
            <w:pPr>
              <w:pStyle w:val="124"/>
              <w:keepNext w:val="0"/>
              <w:keepLines w:val="0"/>
              <w:pageBreakBefore w:val="0"/>
              <w:widowControl w:val="0"/>
              <w:shd w:val="clear" w:color="auto" w:fill="auto"/>
              <w:kinsoku/>
              <w:wordWrap/>
              <w:overflowPunct/>
              <w:topLinePunct w:val="0"/>
              <w:autoSpaceDE w:val="0"/>
              <w:autoSpaceDN w:val="0"/>
              <w:bidi w:val="0"/>
              <w:adjustRightInd/>
              <w:snapToGrid/>
              <w:ind w:left="0"/>
              <w:jc w:val="center"/>
              <w:textAlignment w:val="auto"/>
              <w:rPr>
                <w:rFonts w:hint="eastAsia" w:ascii="宋体" w:hAnsi="宋体" w:eastAsia="宋体" w:cs="宋体"/>
                <w:sz w:val="20"/>
                <w:szCs w:val="20"/>
                <w:shd w:val="clear" w:color="auto" w:fill="auto"/>
              </w:rPr>
            </w:pPr>
          </w:p>
        </w:tc>
      </w:tr>
    </w:tbl>
    <w:p w14:paraId="506C2AA3">
      <w:pPr>
        <w:bidi w:val="0"/>
        <w:rPr>
          <w:sz w:val="28"/>
          <w:szCs w:val="28"/>
        </w:rPr>
      </w:pPr>
    </w:p>
    <w:p w14:paraId="1D8FEDD2">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textAlignment w:val="auto"/>
        <w:rPr>
          <w:rFonts w:hint="eastAsia" w:ascii="宋体" w:hAnsi="宋体" w:eastAsia="宋体" w:cs="宋体"/>
          <w:b/>
          <w:bCs/>
          <w:sz w:val="24"/>
          <w:szCs w:val="24"/>
          <w:shd w:val="clear" w:color="auto" w:fill="auto"/>
          <w:lang w:val="zh-CN" w:eastAsia="zh-CN"/>
        </w:rPr>
      </w:pPr>
      <w:r>
        <w:rPr>
          <w:rFonts w:hint="eastAsia" w:ascii="宋体" w:hAnsi="宋体" w:eastAsia="宋体" w:cs="宋体"/>
          <w:b/>
          <w:bCs/>
          <w:sz w:val="24"/>
          <w:szCs w:val="24"/>
          <w:shd w:val="clear" w:color="auto" w:fill="auto"/>
          <w:lang w:val="zh-CN" w:eastAsia="zh-CN"/>
        </w:rPr>
        <w:t>要求：</w:t>
      </w:r>
    </w:p>
    <w:p w14:paraId="5F8AA39B">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textAlignment w:val="auto"/>
        <w:rPr>
          <w:rFonts w:hint="eastAsia" w:ascii="宋体" w:hAnsi="宋体" w:eastAsia="宋体" w:cs="宋体"/>
          <w:b/>
          <w:bCs/>
          <w:sz w:val="24"/>
          <w:szCs w:val="24"/>
          <w:shd w:val="clear" w:color="auto" w:fill="auto"/>
          <w:lang w:val="zh-CN" w:eastAsia="zh-CN"/>
        </w:rPr>
      </w:pPr>
      <w:r>
        <w:rPr>
          <w:rFonts w:hint="eastAsia" w:ascii="宋体" w:hAnsi="宋体" w:eastAsia="宋体" w:cs="宋体"/>
          <w:b/>
          <w:bCs/>
          <w:sz w:val="24"/>
          <w:szCs w:val="24"/>
          <w:shd w:val="clear" w:color="auto" w:fill="auto"/>
          <w:lang w:val="en-US" w:eastAsia="zh-CN"/>
        </w:rPr>
        <w:t>1.</w:t>
      </w:r>
      <w:r>
        <w:rPr>
          <w:rFonts w:hint="eastAsia" w:ascii="宋体" w:hAnsi="宋体" w:eastAsia="宋体" w:cs="宋体"/>
          <w:b/>
          <w:bCs/>
          <w:sz w:val="24"/>
          <w:szCs w:val="24"/>
          <w:shd w:val="clear" w:color="auto" w:fill="auto"/>
          <w:lang w:val="zh-CN" w:eastAsia="zh-CN"/>
        </w:rPr>
        <w:t>本页需使用科室负责人签字；</w:t>
      </w:r>
    </w:p>
    <w:p w14:paraId="186F0E12">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textAlignment w:val="auto"/>
        <w:rPr>
          <w:rFonts w:hint="eastAsia" w:ascii="宋体" w:hAnsi="宋体" w:eastAsia="宋体" w:cs="宋体"/>
          <w:b/>
          <w:bCs/>
          <w:sz w:val="24"/>
          <w:szCs w:val="24"/>
          <w:shd w:val="clear" w:color="auto" w:fill="auto"/>
          <w:lang w:val="zh-CN" w:eastAsia="zh-CN"/>
        </w:rPr>
      </w:pPr>
      <w:r>
        <w:rPr>
          <w:rFonts w:hint="eastAsia" w:ascii="宋体" w:hAnsi="宋体" w:eastAsia="宋体" w:cs="宋体"/>
          <w:b/>
          <w:bCs/>
          <w:sz w:val="24"/>
          <w:szCs w:val="24"/>
          <w:shd w:val="clear" w:color="auto" w:fill="auto"/>
          <w:lang w:val="en-US" w:eastAsia="zh-CN"/>
        </w:rPr>
        <w:t>2.</w:t>
      </w:r>
      <w:r>
        <w:rPr>
          <w:rFonts w:hint="eastAsia" w:ascii="宋体" w:hAnsi="宋体" w:eastAsia="宋体" w:cs="宋体"/>
          <w:b/>
          <w:bCs/>
          <w:sz w:val="24"/>
          <w:szCs w:val="24"/>
          <w:shd w:val="clear" w:color="auto" w:fill="auto"/>
          <w:lang w:val="zh-CN" w:eastAsia="zh-CN"/>
        </w:rPr>
        <w:t>本页附公司盖章并加盖整套合同骑缝章；</w:t>
      </w:r>
    </w:p>
    <w:p w14:paraId="75866462">
      <w:pPr>
        <w:pStyle w:val="2"/>
        <w:keepNext w:val="0"/>
        <w:keepLines w:val="0"/>
        <w:pageBreakBefore w:val="0"/>
        <w:kinsoku/>
        <w:wordWrap/>
        <w:overflowPunct/>
        <w:topLinePunct w:val="0"/>
        <w:autoSpaceDE w:val="0"/>
        <w:autoSpaceDN w:val="0"/>
        <w:bidi w:val="0"/>
        <w:adjustRightInd/>
        <w:snapToGrid/>
        <w:spacing w:before="0" w:beforeAutospacing="0" w:after="0" w:afterAutospacing="0" w:line="360" w:lineRule="auto"/>
        <w:textAlignment w:val="auto"/>
        <w:rPr>
          <w:rFonts w:hint="eastAsia"/>
          <w:b/>
          <w:bCs/>
          <w:sz w:val="24"/>
          <w:szCs w:val="24"/>
          <w:lang w:eastAsia="zh-CN"/>
        </w:rPr>
      </w:pPr>
      <w:r>
        <w:rPr>
          <w:rFonts w:hint="eastAsia" w:ascii="宋体" w:hAnsi="宋体" w:eastAsia="宋体" w:cs="宋体"/>
          <w:b/>
          <w:bCs/>
          <w:sz w:val="24"/>
          <w:szCs w:val="24"/>
          <w:shd w:val="clear" w:color="auto" w:fill="auto"/>
          <w:lang w:val="en-US" w:eastAsia="zh-CN"/>
        </w:rPr>
        <w:t>3.</w:t>
      </w:r>
      <w:r>
        <w:rPr>
          <w:rFonts w:hint="eastAsia" w:ascii="宋体" w:hAnsi="宋体" w:eastAsia="宋体" w:cs="宋体"/>
          <w:b/>
          <w:bCs/>
          <w:sz w:val="24"/>
          <w:szCs w:val="24"/>
          <w:shd w:val="clear" w:color="auto" w:fill="auto"/>
        </w:rPr>
        <w:t>每一台设备附一张</w:t>
      </w:r>
      <w:r>
        <w:rPr>
          <w:rFonts w:hint="eastAsia" w:cs="宋体"/>
          <w:b/>
          <w:bCs/>
          <w:sz w:val="24"/>
          <w:szCs w:val="24"/>
          <w:shd w:val="clear" w:color="auto" w:fill="auto"/>
          <w:lang w:val="en-US" w:eastAsia="zh-CN"/>
        </w:rPr>
        <w:t>配置</w:t>
      </w:r>
      <w:r>
        <w:rPr>
          <w:rFonts w:hint="eastAsia" w:ascii="宋体" w:hAnsi="宋体" w:eastAsia="宋体" w:cs="宋体"/>
          <w:b/>
          <w:bCs/>
          <w:sz w:val="24"/>
          <w:szCs w:val="24"/>
          <w:shd w:val="clear" w:color="auto" w:fill="auto"/>
        </w:rPr>
        <w:t>清单；</w:t>
      </w:r>
    </w:p>
    <w:p w14:paraId="1C1B0E65">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bCs/>
          <w:szCs w:val="24"/>
          <w:shd w:val="clear" w:color="auto" w:fill="auto"/>
          <w:lang w:eastAsia="zh-CN"/>
        </w:rPr>
        <w:sectPr>
          <w:pgSz w:w="11906" w:h="16838"/>
          <w:pgMar w:top="1080" w:right="1440" w:bottom="1080" w:left="1440" w:header="851" w:footer="992" w:gutter="0"/>
          <w:pgNumType w:fmt="decimal"/>
          <w:cols w:space="720" w:num="1"/>
          <w:docGrid w:type="lines" w:linePitch="312" w:charSpace="0"/>
        </w:sectPr>
      </w:pPr>
    </w:p>
    <w:p w14:paraId="3652DC4E">
      <w:pPr>
        <w:pStyle w:val="17"/>
        <w:jc w:val="center"/>
        <w:rPr>
          <w:rFonts w:hint="eastAsia" w:ascii="隶书" w:hAnsi="隶书" w:eastAsia="隶书" w:cs="隶书"/>
          <w:b w:val="0"/>
          <w:bCs/>
          <w:color w:val="auto"/>
          <w:sz w:val="44"/>
          <w:szCs w:val="44"/>
          <w:highlight w:val="none"/>
          <w:lang w:val="en-US" w:eastAsia="zh-CN"/>
        </w:rPr>
      </w:pPr>
      <w:r>
        <w:rPr>
          <w:rFonts w:hint="eastAsia" w:ascii="隶书" w:hAnsi="隶书" w:eastAsia="隶书" w:cs="隶书"/>
          <w:b w:val="0"/>
          <w:bCs/>
          <w:color w:val="auto"/>
          <w:sz w:val="44"/>
          <w:szCs w:val="44"/>
          <w:highlight w:val="none"/>
          <w:lang w:val="en-US" w:eastAsia="zh-CN"/>
        </w:rPr>
        <w:t>附件：耗材价格清单</w:t>
      </w:r>
    </w:p>
    <w:p w14:paraId="6DE23614">
      <w:pPr>
        <w:pStyle w:val="17"/>
        <w:jc w:val="center"/>
        <w:rPr>
          <w:rFonts w:hint="default" w:ascii="隶书" w:hAnsi="隶书" w:eastAsia="隶书" w:cs="隶书"/>
          <w:b w:val="0"/>
          <w:bCs/>
          <w:color w:val="auto"/>
          <w:sz w:val="22"/>
          <w:szCs w:val="22"/>
          <w:highlight w:val="none"/>
          <w:lang w:val="en-US" w:eastAsia="zh-CN"/>
        </w:rPr>
      </w:pPr>
    </w:p>
    <w:tbl>
      <w:tblPr>
        <w:tblStyle w:val="4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355"/>
        <w:gridCol w:w="273"/>
        <w:gridCol w:w="358"/>
        <w:gridCol w:w="277"/>
        <w:gridCol w:w="359"/>
        <w:gridCol w:w="397"/>
        <w:gridCol w:w="897"/>
        <w:gridCol w:w="644"/>
        <w:gridCol w:w="815"/>
        <w:gridCol w:w="850"/>
        <w:gridCol w:w="277"/>
        <w:gridCol w:w="277"/>
        <w:gridCol w:w="277"/>
        <w:gridCol w:w="303"/>
        <w:gridCol w:w="1042"/>
        <w:gridCol w:w="527"/>
        <w:gridCol w:w="971"/>
        <w:gridCol w:w="1348"/>
        <w:gridCol w:w="1542"/>
        <w:gridCol w:w="824"/>
        <w:gridCol w:w="1665"/>
        <w:gridCol w:w="430"/>
      </w:tblGrid>
      <w:tr w14:paraId="00105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2162" w:type="pct"/>
            <w:gridSpan w:val="14"/>
            <w:tcBorders>
              <w:top w:val="single" w:color="auto" w:sz="4" w:space="0"/>
              <w:left w:val="single" w:color="auto" w:sz="4" w:space="0"/>
              <w:bottom w:val="single" w:color="auto" w:sz="4" w:space="0"/>
              <w:right w:val="single" w:color="auto" w:sz="4" w:space="0"/>
            </w:tcBorders>
            <w:noWrap/>
            <w:vAlign w:val="center"/>
          </w:tcPr>
          <w:p w14:paraId="1116903B">
            <w:pPr>
              <w:keepNext w:val="0"/>
              <w:keepLines w:val="0"/>
              <w:widowControl/>
              <w:suppressLineNumbers w:val="0"/>
              <w:wordWrap/>
              <w:snapToGrid w:val="0"/>
              <w:spacing w:line="240" w:lineRule="auto"/>
              <w:jc w:val="left"/>
              <w:textAlignment w:val="center"/>
              <w:rPr>
                <w:color w:val="000000"/>
                <w:sz w:val="20"/>
                <w:szCs w:val="20"/>
              </w:rPr>
            </w:pPr>
            <w:r>
              <w:rPr>
                <w:rFonts w:ascii="宋体" w:hAnsi="宋体" w:eastAsia="宋体" w:cs="宋体"/>
                <w:color w:val="000000"/>
                <w:kern w:val="0"/>
                <w:sz w:val="20"/>
                <w:szCs w:val="20"/>
                <w:lang w:val="en-US" w:eastAsia="zh-CN" w:bidi="ar"/>
              </w:rPr>
              <w:t>供应商名称：</w:t>
            </w:r>
            <w:r>
              <w:rPr>
                <w:rFonts w:ascii="宋体" w:hAnsi="宋体" w:eastAsia="宋体" w:cs="宋体"/>
                <w:color w:val="C00000"/>
                <w:kern w:val="0"/>
                <w:sz w:val="20"/>
                <w:szCs w:val="20"/>
                <w:lang w:val="en-US" w:eastAsia="zh-CN" w:bidi="ar"/>
              </w:rPr>
              <w:t>需填写公司营业执照法定注册名称</w:t>
            </w:r>
          </w:p>
        </w:tc>
        <w:tc>
          <w:tcPr>
            <w:tcW w:w="2691" w:type="pct"/>
            <w:gridSpan w:val="7"/>
            <w:tcBorders>
              <w:top w:val="single" w:color="auto" w:sz="4" w:space="0"/>
              <w:left w:val="single" w:color="auto" w:sz="4" w:space="0"/>
              <w:bottom w:val="single" w:color="auto" w:sz="4" w:space="0"/>
              <w:right w:val="single" w:color="auto" w:sz="4" w:space="0"/>
            </w:tcBorders>
            <w:noWrap/>
            <w:vAlign w:val="center"/>
          </w:tcPr>
          <w:p w14:paraId="19BAE56C">
            <w:pPr>
              <w:keepNext w:val="0"/>
              <w:keepLines w:val="0"/>
              <w:widowControl/>
              <w:suppressLineNumbers w:val="0"/>
              <w:wordWrap/>
              <w:snapToGrid w:val="0"/>
              <w:spacing w:line="240" w:lineRule="auto"/>
              <w:jc w:val="left"/>
              <w:textAlignment w:val="center"/>
              <w:rPr>
                <w:color w:val="000000"/>
                <w:sz w:val="20"/>
                <w:szCs w:val="20"/>
              </w:rPr>
            </w:pPr>
            <w:r>
              <w:rPr>
                <w:rFonts w:ascii="宋体" w:hAnsi="宋体" w:eastAsia="宋体" w:cs="宋体"/>
                <w:color w:val="000000"/>
                <w:kern w:val="0"/>
                <w:sz w:val="20"/>
                <w:szCs w:val="20"/>
                <w:lang w:val="en-US" w:eastAsia="zh-CN" w:bidi="ar"/>
              </w:rPr>
              <w:t>供应商供货代码：</w:t>
            </w:r>
            <w:r>
              <w:rPr>
                <w:rFonts w:ascii="宋体" w:hAnsi="宋体" w:eastAsia="宋体" w:cs="宋体"/>
                <w:color w:val="C00000"/>
                <w:kern w:val="0"/>
                <w:sz w:val="20"/>
                <w:szCs w:val="20"/>
                <w:lang w:val="en-US" w:eastAsia="zh-CN" w:bidi="ar"/>
              </w:rPr>
              <w:t>若为在院供应商，则需填写，若否，则填写“暂无”</w:t>
            </w:r>
          </w:p>
        </w:tc>
        <w:tc>
          <w:tcPr>
            <w:tcW w:w="146" w:type="pct"/>
            <w:tcBorders>
              <w:top w:val="single" w:color="auto" w:sz="4" w:space="0"/>
              <w:left w:val="single" w:color="auto" w:sz="4" w:space="0"/>
              <w:bottom w:val="single" w:color="auto" w:sz="4" w:space="0"/>
              <w:right w:val="single" w:color="auto" w:sz="4" w:space="0"/>
            </w:tcBorders>
            <w:noWrap/>
            <w:vAlign w:val="center"/>
          </w:tcPr>
          <w:p w14:paraId="5CCB26CC">
            <w:pPr>
              <w:keepNext w:val="0"/>
              <w:keepLines w:val="0"/>
              <w:widowControl/>
              <w:suppressLineNumbers w:val="0"/>
              <w:wordWrap/>
              <w:snapToGrid w:val="0"/>
              <w:spacing w:line="240" w:lineRule="auto"/>
              <w:jc w:val="left"/>
              <w:textAlignment w:val="center"/>
              <w:rPr>
                <w:rFonts w:ascii="宋体" w:hAnsi="宋体" w:eastAsia="宋体" w:cs="宋体"/>
                <w:color w:val="000000"/>
                <w:kern w:val="0"/>
                <w:sz w:val="20"/>
                <w:szCs w:val="20"/>
                <w:lang w:val="en-US" w:eastAsia="zh-CN" w:bidi="ar"/>
              </w:rPr>
            </w:pPr>
          </w:p>
        </w:tc>
      </w:tr>
      <w:tr w14:paraId="0F89C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21" w:type="pct"/>
            <w:tcBorders>
              <w:top w:val="single" w:color="auto" w:sz="4" w:space="0"/>
              <w:left w:val="single" w:color="000000" w:sz="4" w:space="0"/>
              <w:bottom w:val="single" w:color="auto" w:sz="4" w:space="0"/>
              <w:right w:val="single" w:color="000000" w:sz="4" w:space="0"/>
            </w:tcBorders>
            <w:noWrap w:val="0"/>
            <w:vAlign w:val="center"/>
          </w:tcPr>
          <w:p w14:paraId="330DBBDC">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使用科室</w:t>
            </w:r>
          </w:p>
        </w:tc>
        <w:tc>
          <w:tcPr>
            <w:tcW w:w="93" w:type="pct"/>
            <w:tcBorders>
              <w:top w:val="single" w:color="auto" w:sz="4" w:space="0"/>
              <w:bottom w:val="single" w:color="auto" w:sz="4" w:space="0"/>
              <w:right w:val="single" w:color="000000" w:sz="4" w:space="0"/>
            </w:tcBorders>
            <w:noWrap w:val="0"/>
            <w:vAlign w:val="center"/>
          </w:tcPr>
          <w:p w14:paraId="0D4E271C">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包号</w:t>
            </w:r>
          </w:p>
        </w:tc>
        <w:tc>
          <w:tcPr>
            <w:tcW w:w="122" w:type="pct"/>
            <w:tcBorders>
              <w:top w:val="single" w:color="auto" w:sz="4" w:space="0"/>
              <w:left w:val="single" w:color="000000" w:sz="4" w:space="0"/>
              <w:bottom w:val="single" w:color="auto" w:sz="4" w:space="0"/>
              <w:right w:val="single" w:color="000000" w:sz="4" w:space="0"/>
            </w:tcBorders>
            <w:noWrap w:val="0"/>
            <w:vAlign w:val="center"/>
          </w:tcPr>
          <w:p w14:paraId="737D8624">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目录序号</w:t>
            </w:r>
          </w:p>
        </w:tc>
        <w:tc>
          <w:tcPr>
            <w:tcW w:w="94" w:type="pct"/>
            <w:tcBorders>
              <w:top w:val="single" w:color="auto" w:sz="4" w:space="0"/>
              <w:left w:val="single" w:color="000000" w:sz="4" w:space="0"/>
              <w:bottom w:val="single" w:color="auto" w:sz="4" w:space="0"/>
              <w:right w:val="single" w:color="000000" w:sz="4" w:space="0"/>
            </w:tcBorders>
            <w:noWrap w:val="0"/>
            <w:vAlign w:val="center"/>
          </w:tcPr>
          <w:p w14:paraId="0F25146D">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序号</w:t>
            </w:r>
          </w:p>
        </w:tc>
        <w:tc>
          <w:tcPr>
            <w:tcW w:w="122" w:type="pct"/>
            <w:tcBorders>
              <w:top w:val="single" w:color="auto" w:sz="4" w:space="0"/>
              <w:left w:val="single" w:color="000000" w:sz="4" w:space="0"/>
              <w:bottom w:val="single" w:color="auto" w:sz="4" w:space="0"/>
              <w:right w:val="single" w:color="000000" w:sz="4" w:space="0"/>
            </w:tcBorders>
            <w:noWrap w:val="0"/>
            <w:vAlign w:val="center"/>
          </w:tcPr>
          <w:p w14:paraId="7C10B2F1">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 xml:space="preserve">目录名称  </w:t>
            </w:r>
          </w:p>
        </w:tc>
        <w:tc>
          <w:tcPr>
            <w:tcW w:w="135" w:type="pct"/>
            <w:tcBorders>
              <w:top w:val="single" w:color="auto" w:sz="4" w:space="0"/>
              <w:left w:val="single" w:color="000000" w:sz="4" w:space="0"/>
              <w:bottom w:val="single" w:color="auto" w:sz="4" w:space="0"/>
              <w:right w:val="single" w:color="000000" w:sz="4" w:space="0"/>
            </w:tcBorders>
            <w:noWrap w:val="0"/>
            <w:vAlign w:val="center"/>
          </w:tcPr>
          <w:p w14:paraId="4C1B99C9">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临床通用名</w:t>
            </w:r>
          </w:p>
        </w:tc>
        <w:tc>
          <w:tcPr>
            <w:tcW w:w="305" w:type="pct"/>
            <w:tcBorders>
              <w:top w:val="single" w:color="auto" w:sz="4" w:space="0"/>
              <w:left w:val="single" w:color="000000" w:sz="4" w:space="0"/>
              <w:bottom w:val="single" w:color="auto" w:sz="4" w:space="0"/>
              <w:right w:val="single" w:color="000000" w:sz="4" w:space="0"/>
            </w:tcBorders>
            <w:noWrap w:val="0"/>
            <w:vAlign w:val="center"/>
          </w:tcPr>
          <w:p w14:paraId="3F424ACD">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注册证（备案凭证）产品名称</w:t>
            </w:r>
          </w:p>
        </w:tc>
        <w:tc>
          <w:tcPr>
            <w:tcW w:w="219" w:type="pct"/>
            <w:tcBorders>
              <w:top w:val="single" w:color="auto" w:sz="4" w:space="0"/>
              <w:left w:val="single" w:color="000000" w:sz="4" w:space="0"/>
              <w:bottom w:val="single" w:color="auto" w:sz="4" w:space="0"/>
              <w:right w:val="single" w:color="000000" w:sz="4" w:space="0"/>
            </w:tcBorders>
            <w:noWrap w:val="0"/>
            <w:vAlign w:val="center"/>
          </w:tcPr>
          <w:p w14:paraId="634FAB47">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产品注册人名称</w:t>
            </w:r>
            <w:r>
              <w:rPr>
                <w:rFonts w:ascii="宋体" w:hAnsi="宋体" w:eastAsia="宋体" w:cs="宋体"/>
                <w:b/>
                <w:bCs/>
                <w:color w:val="000000"/>
                <w:kern w:val="0"/>
                <w:sz w:val="20"/>
                <w:szCs w:val="20"/>
                <w:lang w:val="en-US" w:eastAsia="zh-CN" w:bidi="ar"/>
              </w:rPr>
              <w:br w:type="textWrapping"/>
            </w:r>
            <w:r>
              <w:rPr>
                <w:rFonts w:ascii="宋体" w:hAnsi="宋体" w:eastAsia="宋体" w:cs="宋体"/>
                <w:b/>
                <w:bCs/>
                <w:color w:val="000000"/>
                <w:kern w:val="0"/>
                <w:sz w:val="20"/>
                <w:szCs w:val="20"/>
                <w:lang w:val="en-US" w:eastAsia="zh-CN" w:bidi="ar"/>
              </w:rPr>
              <w:t>（生产厂家）</w:t>
            </w:r>
          </w:p>
        </w:tc>
        <w:tc>
          <w:tcPr>
            <w:tcW w:w="277" w:type="pct"/>
            <w:tcBorders>
              <w:top w:val="single" w:color="auto" w:sz="4" w:space="0"/>
              <w:left w:val="single" w:color="000000" w:sz="4" w:space="0"/>
              <w:bottom w:val="single" w:color="auto" w:sz="4" w:space="0"/>
              <w:right w:val="single" w:color="000000" w:sz="4" w:space="0"/>
            </w:tcBorders>
            <w:noWrap w:val="0"/>
            <w:vAlign w:val="center"/>
          </w:tcPr>
          <w:p w14:paraId="77937C02">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注册证（备案凭证）编号</w:t>
            </w:r>
          </w:p>
        </w:tc>
        <w:tc>
          <w:tcPr>
            <w:tcW w:w="289" w:type="pct"/>
            <w:tcBorders>
              <w:top w:val="single" w:color="auto" w:sz="4" w:space="0"/>
              <w:left w:val="single" w:color="000000" w:sz="4" w:space="0"/>
              <w:bottom w:val="single" w:color="auto" w:sz="4" w:space="0"/>
              <w:right w:val="single" w:color="000000" w:sz="4" w:space="0"/>
            </w:tcBorders>
            <w:noWrap w:val="0"/>
            <w:vAlign w:val="center"/>
          </w:tcPr>
          <w:p w14:paraId="4AA16B3E">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注册证（备案凭证）有效期</w:t>
            </w:r>
          </w:p>
        </w:tc>
        <w:tc>
          <w:tcPr>
            <w:tcW w:w="94" w:type="pct"/>
            <w:tcBorders>
              <w:top w:val="single" w:color="auto" w:sz="4" w:space="0"/>
              <w:left w:val="single" w:color="000000" w:sz="4" w:space="0"/>
              <w:bottom w:val="single" w:color="auto" w:sz="4" w:space="0"/>
              <w:right w:val="single" w:color="000000" w:sz="4" w:space="0"/>
            </w:tcBorders>
            <w:noWrap w:val="0"/>
            <w:vAlign w:val="center"/>
          </w:tcPr>
          <w:p w14:paraId="1C418E54">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品牌</w:t>
            </w:r>
          </w:p>
        </w:tc>
        <w:tc>
          <w:tcPr>
            <w:tcW w:w="94" w:type="pct"/>
            <w:tcBorders>
              <w:top w:val="single" w:color="auto" w:sz="4" w:space="0"/>
              <w:left w:val="single" w:color="000000" w:sz="4" w:space="0"/>
              <w:bottom w:val="single" w:color="auto" w:sz="4" w:space="0"/>
              <w:right w:val="single" w:color="000000" w:sz="4" w:space="0"/>
            </w:tcBorders>
            <w:noWrap w:val="0"/>
            <w:vAlign w:val="center"/>
          </w:tcPr>
          <w:p w14:paraId="0D7C2BD5">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产地</w:t>
            </w:r>
          </w:p>
        </w:tc>
        <w:tc>
          <w:tcPr>
            <w:tcW w:w="94" w:type="pct"/>
            <w:tcBorders>
              <w:top w:val="single" w:color="auto" w:sz="4" w:space="0"/>
              <w:left w:val="single" w:color="000000" w:sz="4" w:space="0"/>
              <w:bottom w:val="single" w:color="auto" w:sz="4" w:space="0"/>
              <w:right w:val="single" w:color="000000" w:sz="4" w:space="0"/>
            </w:tcBorders>
            <w:noWrap w:val="0"/>
            <w:vAlign w:val="center"/>
          </w:tcPr>
          <w:p w14:paraId="50511B57">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型号</w:t>
            </w:r>
          </w:p>
        </w:tc>
        <w:tc>
          <w:tcPr>
            <w:tcW w:w="97" w:type="pct"/>
            <w:tcBorders>
              <w:top w:val="single" w:color="auto" w:sz="4" w:space="0"/>
              <w:left w:val="single" w:color="000000" w:sz="4" w:space="0"/>
              <w:bottom w:val="single" w:color="auto" w:sz="4" w:space="0"/>
              <w:right w:val="single" w:color="000000" w:sz="4" w:space="0"/>
            </w:tcBorders>
            <w:noWrap w:val="0"/>
            <w:vAlign w:val="center"/>
          </w:tcPr>
          <w:p w14:paraId="20ECAEA1">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规格</w:t>
            </w:r>
          </w:p>
        </w:tc>
        <w:tc>
          <w:tcPr>
            <w:tcW w:w="354" w:type="pct"/>
            <w:tcBorders>
              <w:top w:val="single" w:color="auto" w:sz="4" w:space="0"/>
              <w:left w:val="single" w:color="000000" w:sz="4" w:space="0"/>
              <w:bottom w:val="single" w:color="auto" w:sz="4" w:space="0"/>
              <w:right w:val="single" w:color="000000" w:sz="4" w:space="0"/>
            </w:tcBorders>
            <w:noWrap w:val="0"/>
            <w:vAlign w:val="center"/>
          </w:tcPr>
          <w:p w14:paraId="1898E07B">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国家医保局耗材管理代码</w:t>
            </w:r>
          </w:p>
        </w:tc>
        <w:tc>
          <w:tcPr>
            <w:tcW w:w="179" w:type="pct"/>
            <w:tcBorders>
              <w:top w:val="single" w:color="auto" w:sz="4" w:space="0"/>
              <w:left w:val="single" w:color="000000" w:sz="4" w:space="0"/>
              <w:bottom w:val="single" w:color="auto" w:sz="4" w:space="0"/>
              <w:right w:val="single" w:color="000000" w:sz="4" w:space="0"/>
            </w:tcBorders>
            <w:noWrap w:val="0"/>
            <w:vAlign w:val="center"/>
          </w:tcPr>
          <w:p w14:paraId="503CA021">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挂网编码</w:t>
            </w:r>
          </w:p>
        </w:tc>
        <w:tc>
          <w:tcPr>
            <w:tcW w:w="330" w:type="pct"/>
            <w:tcBorders>
              <w:top w:val="single" w:color="auto" w:sz="4" w:space="0"/>
              <w:left w:val="single" w:color="000000" w:sz="4" w:space="0"/>
              <w:bottom w:val="single" w:color="auto" w:sz="4" w:space="0"/>
              <w:right w:val="single" w:color="000000" w:sz="4" w:space="0"/>
            </w:tcBorders>
            <w:noWrap w:val="0"/>
            <w:vAlign w:val="center"/>
          </w:tcPr>
          <w:p w14:paraId="70892C09">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湘雅医院耗材物料编码</w:t>
            </w:r>
          </w:p>
        </w:tc>
        <w:tc>
          <w:tcPr>
            <w:tcW w:w="458" w:type="pct"/>
            <w:tcBorders>
              <w:top w:val="single" w:color="auto" w:sz="4" w:space="0"/>
              <w:left w:val="single" w:color="000000" w:sz="4" w:space="0"/>
              <w:bottom w:val="single" w:color="auto" w:sz="4" w:space="0"/>
              <w:right w:val="single" w:color="000000" w:sz="4" w:space="0"/>
            </w:tcBorders>
            <w:noWrap w:val="0"/>
            <w:vAlign w:val="center"/>
          </w:tcPr>
          <w:p w14:paraId="4BFD5A5E">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最小使用单位 （限价单位）</w:t>
            </w:r>
          </w:p>
        </w:tc>
        <w:tc>
          <w:tcPr>
            <w:tcW w:w="524" w:type="pct"/>
            <w:tcBorders>
              <w:top w:val="single" w:color="auto" w:sz="4" w:space="0"/>
              <w:left w:val="single" w:color="000000" w:sz="4" w:space="0"/>
              <w:bottom w:val="single" w:color="auto" w:sz="4" w:space="0"/>
              <w:right w:val="single" w:color="000000" w:sz="4" w:space="0"/>
            </w:tcBorders>
            <w:noWrap w:val="0"/>
            <w:vAlign w:val="center"/>
          </w:tcPr>
          <w:p w14:paraId="7E926030">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 xml:space="preserve"> 最小使用单位成交价（元）</w:t>
            </w:r>
          </w:p>
        </w:tc>
        <w:tc>
          <w:tcPr>
            <w:tcW w:w="280" w:type="pct"/>
            <w:tcBorders>
              <w:top w:val="single" w:color="auto" w:sz="4" w:space="0"/>
              <w:left w:val="single" w:color="000000" w:sz="4" w:space="0"/>
              <w:bottom w:val="single" w:color="auto" w:sz="4" w:space="0"/>
              <w:right w:val="single" w:color="000000" w:sz="4" w:space="0"/>
            </w:tcBorders>
            <w:noWrap w:val="0"/>
            <w:vAlign w:val="center"/>
          </w:tcPr>
          <w:p w14:paraId="40ABFF7A">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最小销售包装单位</w:t>
            </w:r>
          </w:p>
        </w:tc>
        <w:tc>
          <w:tcPr>
            <w:tcW w:w="565" w:type="pct"/>
            <w:tcBorders>
              <w:top w:val="single" w:color="auto" w:sz="4" w:space="0"/>
              <w:left w:val="single" w:color="000000" w:sz="4" w:space="0"/>
              <w:bottom w:val="single" w:color="auto" w:sz="4" w:space="0"/>
              <w:right w:val="single" w:color="000000" w:sz="4" w:space="0"/>
            </w:tcBorders>
            <w:noWrap w:val="0"/>
            <w:vAlign w:val="center"/>
          </w:tcPr>
          <w:p w14:paraId="4E158801">
            <w:pPr>
              <w:keepNext w:val="0"/>
              <w:keepLines w:val="0"/>
              <w:widowControl/>
              <w:suppressLineNumbers w:val="0"/>
              <w:wordWrap/>
              <w:snapToGrid w:val="0"/>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最小销售包装单位成交价（元）</w:t>
            </w:r>
          </w:p>
        </w:tc>
        <w:tc>
          <w:tcPr>
            <w:tcW w:w="146" w:type="pct"/>
            <w:tcBorders>
              <w:top w:val="single" w:color="auto" w:sz="4" w:space="0"/>
              <w:left w:val="single" w:color="000000" w:sz="4" w:space="0"/>
              <w:bottom w:val="single" w:color="auto" w:sz="4" w:space="0"/>
              <w:right w:val="single" w:color="000000" w:sz="4" w:space="0"/>
            </w:tcBorders>
            <w:noWrap w:val="0"/>
            <w:vAlign w:val="center"/>
          </w:tcPr>
          <w:p w14:paraId="581C7607">
            <w:pPr>
              <w:keepNext w:val="0"/>
              <w:keepLines w:val="0"/>
              <w:widowControl/>
              <w:suppressLineNumbers w:val="0"/>
              <w:wordWrap/>
              <w:snapToGrid w:val="0"/>
              <w:spacing w:line="240" w:lineRule="auto"/>
              <w:jc w:val="center"/>
              <w:textAlignment w:val="center"/>
              <w:rPr>
                <w:rFonts w:hint="default" w:ascii="宋体" w:hAnsi="宋体" w:eastAsia="宋体" w:cs="宋体"/>
                <w:b/>
                <w:bCs/>
                <w:color w:val="000000"/>
                <w:kern w:val="0"/>
                <w:sz w:val="20"/>
                <w:szCs w:val="20"/>
                <w:lang w:val="en-US" w:eastAsia="zh-CN" w:bidi="ar"/>
              </w:rPr>
            </w:pPr>
            <w:r>
              <w:rPr>
                <w:rFonts w:hint="eastAsia" w:cs="宋体"/>
                <w:b/>
                <w:bCs/>
                <w:color w:val="000000"/>
                <w:kern w:val="0"/>
                <w:sz w:val="20"/>
                <w:szCs w:val="20"/>
                <w:lang w:val="en-US" w:eastAsia="zh-CN" w:bidi="ar"/>
              </w:rPr>
              <w:t>预计年消耗量</w:t>
            </w:r>
          </w:p>
        </w:tc>
      </w:tr>
      <w:tr w14:paraId="536AE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21" w:type="pct"/>
            <w:tcBorders>
              <w:top w:val="single" w:color="auto" w:sz="4" w:space="0"/>
              <w:left w:val="single" w:color="000000" w:sz="4" w:space="0"/>
              <w:bottom w:val="single" w:color="000000" w:sz="4" w:space="0"/>
              <w:right w:val="single" w:color="000000" w:sz="4" w:space="0"/>
            </w:tcBorders>
            <w:noWrap w:val="0"/>
            <w:vAlign w:val="center"/>
          </w:tcPr>
          <w:p w14:paraId="034F7BFF">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93" w:type="pct"/>
            <w:tcBorders>
              <w:top w:val="single" w:color="auto" w:sz="4" w:space="0"/>
              <w:bottom w:val="single" w:color="000000" w:sz="4" w:space="0"/>
              <w:right w:val="single" w:color="000000" w:sz="4" w:space="0"/>
            </w:tcBorders>
            <w:noWrap w:val="0"/>
            <w:vAlign w:val="center"/>
          </w:tcPr>
          <w:p w14:paraId="546B3410">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122" w:type="pct"/>
            <w:tcBorders>
              <w:top w:val="single" w:color="auto" w:sz="4" w:space="0"/>
              <w:left w:val="single" w:color="000000" w:sz="4" w:space="0"/>
              <w:bottom w:val="single" w:color="000000" w:sz="4" w:space="0"/>
              <w:right w:val="single" w:color="000000" w:sz="4" w:space="0"/>
            </w:tcBorders>
            <w:noWrap w:val="0"/>
            <w:vAlign w:val="center"/>
          </w:tcPr>
          <w:p w14:paraId="25E5CC7E">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94" w:type="pct"/>
            <w:tcBorders>
              <w:top w:val="single" w:color="auto" w:sz="4" w:space="0"/>
              <w:left w:val="single" w:color="000000" w:sz="4" w:space="0"/>
              <w:bottom w:val="single" w:color="000000" w:sz="4" w:space="0"/>
              <w:right w:val="single" w:color="000000" w:sz="4" w:space="0"/>
            </w:tcBorders>
            <w:noWrap w:val="0"/>
            <w:vAlign w:val="center"/>
          </w:tcPr>
          <w:p w14:paraId="59230F01">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122" w:type="pct"/>
            <w:tcBorders>
              <w:top w:val="single" w:color="auto" w:sz="4" w:space="0"/>
              <w:left w:val="single" w:color="000000" w:sz="4" w:space="0"/>
              <w:bottom w:val="single" w:color="000000" w:sz="4" w:space="0"/>
              <w:right w:val="single" w:color="000000" w:sz="4" w:space="0"/>
            </w:tcBorders>
            <w:noWrap w:val="0"/>
            <w:vAlign w:val="center"/>
          </w:tcPr>
          <w:p w14:paraId="1FD980CC">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135" w:type="pct"/>
            <w:tcBorders>
              <w:top w:val="single" w:color="auto" w:sz="4" w:space="0"/>
              <w:left w:val="single" w:color="000000" w:sz="4" w:space="0"/>
              <w:bottom w:val="single" w:color="000000" w:sz="4" w:space="0"/>
              <w:right w:val="single" w:color="000000" w:sz="4" w:space="0"/>
            </w:tcBorders>
            <w:noWrap w:val="0"/>
            <w:vAlign w:val="center"/>
          </w:tcPr>
          <w:p w14:paraId="0DF221F1">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305" w:type="pct"/>
            <w:tcBorders>
              <w:top w:val="single" w:color="auto" w:sz="4" w:space="0"/>
              <w:left w:val="single" w:color="000000" w:sz="4" w:space="0"/>
              <w:bottom w:val="single" w:color="000000" w:sz="4" w:space="0"/>
              <w:right w:val="single" w:color="000000" w:sz="4" w:space="0"/>
            </w:tcBorders>
            <w:noWrap w:val="0"/>
            <w:vAlign w:val="center"/>
          </w:tcPr>
          <w:p w14:paraId="037BF5F0">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219" w:type="pct"/>
            <w:tcBorders>
              <w:top w:val="single" w:color="auto" w:sz="4" w:space="0"/>
              <w:left w:val="single" w:color="000000" w:sz="4" w:space="0"/>
              <w:bottom w:val="single" w:color="000000" w:sz="4" w:space="0"/>
              <w:right w:val="single" w:color="000000" w:sz="4" w:space="0"/>
            </w:tcBorders>
            <w:noWrap w:val="0"/>
            <w:vAlign w:val="center"/>
          </w:tcPr>
          <w:p w14:paraId="2495C1F1">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277" w:type="pct"/>
            <w:tcBorders>
              <w:top w:val="single" w:color="auto" w:sz="4" w:space="0"/>
              <w:left w:val="single" w:color="000000" w:sz="4" w:space="0"/>
              <w:bottom w:val="single" w:color="000000" w:sz="4" w:space="0"/>
              <w:right w:val="single" w:color="000000" w:sz="4" w:space="0"/>
            </w:tcBorders>
            <w:noWrap w:val="0"/>
            <w:vAlign w:val="center"/>
          </w:tcPr>
          <w:p w14:paraId="3E94E536">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289" w:type="pct"/>
            <w:tcBorders>
              <w:top w:val="single" w:color="auto" w:sz="4" w:space="0"/>
              <w:left w:val="single" w:color="000000" w:sz="4" w:space="0"/>
              <w:bottom w:val="single" w:color="000000" w:sz="4" w:space="0"/>
              <w:right w:val="single" w:color="000000" w:sz="4" w:space="0"/>
            </w:tcBorders>
            <w:noWrap w:val="0"/>
            <w:vAlign w:val="center"/>
          </w:tcPr>
          <w:p w14:paraId="60F49D5E">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94" w:type="pct"/>
            <w:tcBorders>
              <w:top w:val="single" w:color="auto" w:sz="4" w:space="0"/>
              <w:left w:val="single" w:color="000000" w:sz="4" w:space="0"/>
              <w:bottom w:val="single" w:color="000000" w:sz="4" w:space="0"/>
              <w:right w:val="single" w:color="000000" w:sz="4" w:space="0"/>
            </w:tcBorders>
            <w:noWrap w:val="0"/>
            <w:vAlign w:val="center"/>
          </w:tcPr>
          <w:p w14:paraId="6CB6037E">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94" w:type="pct"/>
            <w:tcBorders>
              <w:top w:val="single" w:color="auto" w:sz="4" w:space="0"/>
              <w:left w:val="single" w:color="000000" w:sz="4" w:space="0"/>
              <w:bottom w:val="single" w:color="000000" w:sz="4" w:space="0"/>
              <w:right w:val="single" w:color="000000" w:sz="4" w:space="0"/>
            </w:tcBorders>
            <w:noWrap w:val="0"/>
            <w:vAlign w:val="center"/>
          </w:tcPr>
          <w:p w14:paraId="7FB89590">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94" w:type="pct"/>
            <w:tcBorders>
              <w:top w:val="single" w:color="auto" w:sz="4" w:space="0"/>
              <w:left w:val="single" w:color="000000" w:sz="4" w:space="0"/>
              <w:bottom w:val="single" w:color="000000" w:sz="4" w:space="0"/>
              <w:right w:val="single" w:color="000000" w:sz="4" w:space="0"/>
            </w:tcBorders>
            <w:noWrap w:val="0"/>
            <w:vAlign w:val="center"/>
          </w:tcPr>
          <w:p w14:paraId="4F44133B">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97" w:type="pct"/>
            <w:tcBorders>
              <w:top w:val="single" w:color="auto" w:sz="4" w:space="0"/>
              <w:left w:val="single" w:color="000000" w:sz="4" w:space="0"/>
              <w:bottom w:val="single" w:color="000000" w:sz="4" w:space="0"/>
              <w:right w:val="single" w:color="000000" w:sz="4" w:space="0"/>
            </w:tcBorders>
            <w:noWrap w:val="0"/>
            <w:vAlign w:val="center"/>
          </w:tcPr>
          <w:p w14:paraId="7963DB58">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354" w:type="pct"/>
            <w:tcBorders>
              <w:top w:val="single" w:color="auto" w:sz="4" w:space="0"/>
              <w:left w:val="single" w:color="000000" w:sz="4" w:space="0"/>
              <w:bottom w:val="single" w:color="000000" w:sz="4" w:space="0"/>
              <w:right w:val="single" w:color="000000" w:sz="4" w:space="0"/>
            </w:tcBorders>
            <w:noWrap w:val="0"/>
            <w:vAlign w:val="center"/>
          </w:tcPr>
          <w:p w14:paraId="23174CB3">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179" w:type="pct"/>
            <w:tcBorders>
              <w:top w:val="single" w:color="auto" w:sz="4" w:space="0"/>
              <w:left w:val="single" w:color="000000" w:sz="4" w:space="0"/>
              <w:bottom w:val="single" w:color="000000" w:sz="4" w:space="0"/>
              <w:right w:val="single" w:color="000000" w:sz="4" w:space="0"/>
            </w:tcBorders>
            <w:noWrap w:val="0"/>
            <w:vAlign w:val="center"/>
          </w:tcPr>
          <w:p w14:paraId="68C98142">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330" w:type="pct"/>
            <w:tcBorders>
              <w:top w:val="single" w:color="auto" w:sz="4" w:space="0"/>
              <w:left w:val="single" w:color="000000" w:sz="4" w:space="0"/>
              <w:bottom w:val="single" w:color="000000" w:sz="4" w:space="0"/>
              <w:right w:val="single" w:color="000000" w:sz="4" w:space="0"/>
            </w:tcBorders>
            <w:noWrap w:val="0"/>
            <w:vAlign w:val="center"/>
          </w:tcPr>
          <w:p w14:paraId="3A999E6C">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458" w:type="pct"/>
            <w:tcBorders>
              <w:top w:val="single" w:color="auto" w:sz="4" w:space="0"/>
              <w:left w:val="single" w:color="000000" w:sz="4" w:space="0"/>
              <w:bottom w:val="single" w:color="000000" w:sz="4" w:space="0"/>
              <w:right w:val="single" w:color="000000" w:sz="4" w:space="0"/>
            </w:tcBorders>
            <w:noWrap w:val="0"/>
            <w:vAlign w:val="center"/>
          </w:tcPr>
          <w:p w14:paraId="03FA285B">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524" w:type="pct"/>
            <w:tcBorders>
              <w:top w:val="single" w:color="auto" w:sz="4" w:space="0"/>
              <w:left w:val="single" w:color="000000" w:sz="4" w:space="0"/>
              <w:bottom w:val="single" w:color="000000" w:sz="4" w:space="0"/>
              <w:right w:val="single" w:color="000000" w:sz="4" w:space="0"/>
            </w:tcBorders>
            <w:noWrap w:val="0"/>
            <w:vAlign w:val="center"/>
          </w:tcPr>
          <w:p w14:paraId="3DE24BF1">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280" w:type="pct"/>
            <w:tcBorders>
              <w:top w:val="single" w:color="auto" w:sz="4" w:space="0"/>
              <w:left w:val="single" w:color="000000" w:sz="4" w:space="0"/>
              <w:bottom w:val="single" w:color="000000" w:sz="4" w:space="0"/>
              <w:right w:val="single" w:color="000000" w:sz="4" w:space="0"/>
            </w:tcBorders>
            <w:noWrap w:val="0"/>
            <w:vAlign w:val="center"/>
          </w:tcPr>
          <w:p w14:paraId="52DDF58C">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565" w:type="pct"/>
            <w:tcBorders>
              <w:top w:val="single" w:color="auto" w:sz="4" w:space="0"/>
              <w:left w:val="single" w:color="000000" w:sz="4" w:space="0"/>
              <w:bottom w:val="single" w:color="000000" w:sz="4" w:space="0"/>
              <w:right w:val="single" w:color="000000" w:sz="4" w:space="0"/>
            </w:tcBorders>
            <w:noWrap w:val="0"/>
            <w:vAlign w:val="center"/>
          </w:tcPr>
          <w:p w14:paraId="6DABFAED">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c>
          <w:tcPr>
            <w:tcW w:w="146" w:type="pct"/>
            <w:tcBorders>
              <w:top w:val="single" w:color="auto" w:sz="4" w:space="0"/>
              <w:left w:val="single" w:color="000000" w:sz="4" w:space="0"/>
              <w:bottom w:val="single" w:color="000000" w:sz="4" w:space="0"/>
              <w:right w:val="single" w:color="000000" w:sz="4" w:space="0"/>
            </w:tcBorders>
            <w:noWrap w:val="0"/>
            <w:vAlign w:val="center"/>
          </w:tcPr>
          <w:p w14:paraId="26CD139F">
            <w:pPr>
              <w:keepNext w:val="0"/>
              <w:keepLines w:val="0"/>
              <w:widowControl/>
              <w:suppressLineNumbers w:val="0"/>
              <w:wordWrap/>
              <w:snapToGrid w:val="0"/>
              <w:spacing w:line="240" w:lineRule="auto"/>
              <w:jc w:val="center"/>
              <w:textAlignment w:val="center"/>
              <w:rPr>
                <w:rFonts w:ascii="宋体" w:hAnsi="宋体" w:eastAsia="宋体" w:cs="宋体"/>
                <w:b/>
                <w:bCs/>
                <w:color w:val="000000"/>
                <w:kern w:val="0"/>
                <w:sz w:val="20"/>
                <w:szCs w:val="20"/>
                <w:lang w:val="en-US" w:eastAsia="zh-CN" w:bidi="ar"/>
              </w:rPr>
            </w:pPr>
          </w:p>
        </w:tc>
      </w:tr>
    </w:tbl>
    <w:p w14:paraId="4EC5D026">
      <w:pPr>
        <w:pStyle w:val="101"/>
        <w:keepNext w:val="0"/>
        <w:keepLines w:val="0"/>
        <w:pageBreakBefore w:val="0"/>
        <w:widowControl w:val="0"/>
        <w:numPr>
          <w:ilvl w:val="0"/>
          <w:numId w:val="0"/>
        </w:numPr>
        <w:tabs>
          <w:tab w:val="left" w:pos="532"/>
        </w:tabs>
        <w:kinsoku/>
        <w:wordWrap/>
        <w:overflowPunct/>
        <w:topLinePunct w:val="0"/>
        <w:autoSpaceDE w:val="0"/>
        <w:autoSpaceDN w:val="0"/>
        <w:bidi w:val="0"/>
        <w:adjustRightInd/>
        <w:snapToGrid/>
        <w:spacing w:before="0" w:after="0" w:line="360" w:lineRule="auto"/>
        <w:ind w:left="0" w:leftChars="0" w:right="0" w:rightChars="0" w:firstLine="420" w:firstLineChars="200"/>
        <w:jc w:val="left"/>
        <w:textAlignment w:val="auto"/>
        <w:rPr>
          <w:color w:val="auto"/>
          <w:highlight w:val="none"/>
        </w:rPr>
      </w:pPr>
    </w:p>
    <w:p w14:paraId="0E073D35">
      <w:pPr>
        <w:pStyle w:val="101"/>
        <w:keepNext w:val="0"/>
        <w:keepLines w:val="0"/>
        <w:pageBreakBefore w:val="0"/>
        <w:widowControl w:val="0"/>
        <w:numPr>
          <w:ilvl w:val="0"/>
          <w:numId w:val="0"/>
        </w:numPr>
        <w:tabs>
          <w:tab w:val="left" w:pos="532"/>
        </w:tabs>
        <w:kinsoku/>
        <w:wordWrap/>
        <w:overflowPunct/>
        <w:topLinePunct w:val="0"/>
        <w:autoSpaceDE w:val="0"/>
        <w:autoSpaceDN w:val="0"/>
        <w:bidi w:val="0"/>
        <w:adjustRightInd/>
        <w:snapToGrid/>
        <w:spacing w:before="0" w:after="0" w:line="360" w:lineRule="auto"/>
        <w:ind w:left="0" w:leftChars="0" w:right="0" w:rightChars="0" w:firstLine="420" w:firstLineChars="200"/>
        <w:jc w:val="left"/>
        <w:textAlignment w:val="auto"/>
        <w:rPr>
          <w:color w:val="auto"/>
          <w:highlight w:val="none"/>
        </w:rPr>
      </w:pPr>
    </w:p>
    <w:p w14:paraId="28604F4E">
      <w:pPr>
        <w:pStyle w:val="1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公司</w:t>
      </w:r>
      <w:r>
        <w:rPr>
          <w:rFonts w:hint="eastAsia" w:ascii="宋体" w:hAnsi="宋体" w:eastAsia="宋体" w:cs="宋体"/>
          <w:b w:val="0"/>
          <w:bCs w:val="0"/>
          <w:color w:val="auto"/>
          <w:sz w:val="24"/>
          <w:szCs w:val="24"/>
          <w:highlight w:val="none"/>
        </w:rPr>
        <w:t>联系人：</w:t>
      </w:r>
    </w:p>
    <w:p w14:paraId="3CE679FB">
      <w:pPr>
        <w:pStyle w:val="1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公司负责人姓名电话：</w:t>
      </w:r>
    </w:p>
    <w:p w14:paraId="64384E86">
      <w:pPr>
        <w:pStyle w:val="5"/>
        <w:spacing w:before="1"/>
        <w:ind w:left="0" w:leftChars="0" w:firstLine="240" w:firstLineChars="100"/>
        <w:rPr>
          <w:rFonts w:hint="eastAsia" w:ascii="宋体" w:hAnsi="宋体" w:eastAsia="宋体" w:cs="宋体"/>
          <w:b w:val="0"/>
          <w:bCs w:val="0"/>
          <w:color w:val="auto"/>
          <w:sz w:val="24"/>
          <w:szCs w:val="24"/>
          <w:highlight w:val="none"/>
        </w:rPr>
      </w:pPr>
    </w:p>
    <w:p w14:paraId="2B41B703">
      <w:pPr>
        <w:keepNext w:val="0"/>
        <w:keepLines w:val="0"/>
        <w:pageBreakBefore w:val="0"/>
        <w:widowControl w:val="0"/>
        <w:kinsoku/>
        <w:wordWrap/>
        <w:overflowPunct/>
        <w:topLinePunct w:val="0"/>
        <w:autoSpaceDE w:val="0"/>
        <w:autoSpaceDN w:val="0"/>
        <w:bidi w:val="0"/>
        <w:adjustRightInd/>
        <w:snapToGrid/>
        <w:ind w:firstLine="480" w:firstLineChars="200"/>
        <w:textAlignment w:val="auto"/>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t>要求：</w:t>
      </w:r>
    </w:p>
    <w:p w14:paraId="56BEA907">
      <w:pPr>
        <w:pStyle w:val="101"/>
        <w:keepNext w:val="0"/>
        <w:keepLines w:val="0"/>
        <w:pageBreakBefore w:val="0"/>
        <w:widowControl w:val="0"/>
        <w:numPr>
          <w:ilvl w:val="0"/>
          <w:numId w:val="0"/>
        </w:numPr>
        <w:tabs>
          <w:tab w:val="left" w:pos="468"/>
        </w:tabs>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本页需医学装备部</w:t>
      </w:r>
      <w:r>
        <w:rPr>
          <w:rFonts w:hint="eastAsia" w:ascii="宋体" w:hAnsi="宋体" w:eastAsia="宋体" w:cs="宋体"/>
          <w:b w:val="0"/>
          <w:bCs w:val="0"/>
          <w:color w:val="auto"/>
          <w:sz w:val="24"/>
          <w:szCs w:val="24"/>
          <w:highlight w:val="none"/>
        </w:rPr>
        <w:t>负责人签字；</w:t>
      </w:r>
    </w:p>
    <w:p w14:paraId="23EDE888">
      <w:pPr>
        <w:bidi w:val="0"/>
        <w:ind w:firstLine="480" w:firstLineChars="200"/>
        <w:jc w:val="both"/>
        <w:rPr>
          <w:rFonts w:hint="eastAsia" w:ascii="宋体" w:hAnsi="宋体" w:eastAsia="宋体" w:cs="宋体"/>
          <w:b w:val="0"/>
          <w:bCs w:val="0"/>
          <w:color w:val="auto"/>
          <w:sz w:val="24"/>
          <w:szCs w:val="24"/>
          <w:highlight w:val="none"/>
        </w:rPr>
        <w:sectPr>
          <w:pgSz w:w="16838" w:h="11906" w:orient="landscape"/>
          <w:pgMar w:top="1440" w:right="1080" w:bottom="1440" w:left="1080" w:header="851" w:footer="992" w:gutter="0"/>
          <w:pgNumType w:fmt="decimal"/>
          <w:cols w:space="720" w:num="1"/>
          <w:docGrid w:type="lines" w:linePitch="312" w:charSpace="0"/>
        </w:sect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本页附公司盖章并加盖整套合同骑缝章；</w:t>
      </w:r>
    </w:p>
    <w:p w14:paraId="0E0A2F85">
      <w:pPr>
        <w:bidi w:val="0"/>
        <w:jc w:val="center"/>
        <w:rPr>
          <w:rFonts w:hint="eastAsia" w:ascii="隶书" w:hAnsi="隶书" w:eastAsia="隶书" w:cs="隶书"/>
          <w:b/>
          <w:bCs/>
          <w:sz w:val="44"/>
          <w:szCs w:val="44"/>
        </w:rPr>
      </w:pPr>
      <w:r>
        <w:rPr>
          <w:rFonts w:hint="eastAsia" w:ascii="隶书" w:hAnsi="隶书" w:eastAsia="隶书" w:cs="隶书"/>
          <w:b/>
          <w:sz w:val="44"/>
          <w:szCs w:val="44"/>
          <w:lang w:val="zh-CN" w:eastAsia="zh-CN" w:bidi="zh-CN"/>
        </w:rPr>
        <w:t>售后服务</w:t>
      </w:r>
      <w:r>
        <w:rPr>
          <w:rFonts w:hint="eastAsia" w:ascii="隶书" w:hAnsi="隶书" w:eastAsia="隶书" w:cs="隶书"/>
          <w:b/>
          <w:bCs/>
          <w:sz w:val="44"/>
          <w:szCs w:val="44"/>
          <w:lang w:val="zh-CN" w:eastAsia="zh-CN"/>
        </w:rPr>
        <w:t>承诺书</w:t>
      </w:r>
    </w:p>
    <w:p w14:paraId="70568CDA">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spacing w:val="21"/>
          <w:sz w:val="24"/>
          <w:szCs w:val="24"/>
          <w:shd w:val="clear" w:color="auto" w:fill="auto"/>
        </w:rPr>
      </w:pPr>
      <w:r>
        <w:rPr>
          <w:rFonts w:hint="eastAsia"/>
          <w:b/>
          <w:bCs/>
          <w:sz w:val="24"/>
          <w:szCs w:val="24"/>
        </w:rPr>
        <w:t>中南大学湘雅医院：</w:t>
      </w:r>
    </w:p>
    <w:p w14:paraId="7DA43284">
      <w:pPr>
        <w:keepNext w:val="0"/>
        <w:keepLines w:val="0"/>
        <w:pageBreakBefore w:val="0"/>
        <w:widowControl w:val="0"/>
        <w:kinsoku/>
        <w:wordWrap/>
        <w:overflowPunct/>
        <w:topLinePunct w:val="0"/>
        <w:autoSpaceDE w:val="0"/>
        <w:autoSpaceDN w:val="0"/>
        <w:bidi w:val="0"/>
        <w:adjustRightInd/>
        <w:snapToGrid/>
        <w:spacing w:line="360" w:lineRule="auto"/>
        <w:ind w:firstLine="564" w:firstLineChars="200"/>
        <w:textAlignment w:val="auto"/>
        <w:rPr>
          <w:rFonts w:hint="eastAsia" w:ascii="宋体" w:hAnsi="宋体" w:eastAsia="宋体" w:cs="宋体"/>
          <w:b/>
          <w:sz w:val="24"/>
          <w:szCs w:val="24"/>
          <w:shd w:val="clear" w:color="auto" w:fill="auto"/>
        </w:rPr>
      </w:pPr>
      <w:r>
        <w:rPr>
          <w:rFonts w:hint="eastAsia" w:ascii="宋体" w:hAnsi="宋体" w:eastAsia="宋体" w:cs="宋体"/>
          <w:b/>
          <w:spacing w:val="21"/>
          <w:sz w:val="24"/>
          <w:szCs w:val="24"/>
          <w:shd w:val="clear" w:color="auto" w:fill="auto"/>
        </w:rPr>
        <w:t>我公司</w:t>
      </w:r>
      <w:r>
        <w:rPr>
          <w:rFonts w:hint="eastAsia" w:ascii="宋体" w:hAnsi="宋体" w:eastAsia="宋体" w:cs="宋体"/>
          <w:b/>
          <w:spacing w:val="21"/>
          <w:sz w:val="24"/>
          <w:szCs w:val="24"/>
          <w:u w:val="thick"/>
          <w:shd w:val="clear" w:color="auto" w:fill="auto"/>
        </w:rPr>
        <w:t xml:space="preserve"> </w:t>
      </w:r>
      <w:r>
        <w:rPr>
          <w:rFonts w:hint="eastAsia" w:ascii="宋体" w:hAnsi="宋体" w:eastAsia="宋体" w:cs="宋体"/>
          <w:b/>
          <w:spacing w:val="21"/>
          <w:sz w:val="24"/>
          <w:szCs w:val="24"/>
          <w:u w:val="thick"/>
          <w:shd w:val="clear" w:color="auto" w:fill="auto"/>
          <w:lang w:val="en-US" w:eastAsia="zh-CN"/>
        </w:rPr>
        <w:t xml:space="preserve">                </w:t>
      </w:r>
      <w:r>
        <w:rPr>
          <w:rFonts w:hint="eastAsia" w:ascii="宋体" w:hAnsi="宋体" w:eastAsia="宋体" w:cs="宋体"/>
          <w:b/>
          <w:spacing w:val="21"/>
          <w:sz w:val="24"/>
          <w:szCs w:val="24"/>
          <w:shd w:val="clear" w:color="auto" w:fill="auto"/>
        </w:rPr>
        <w:t>对销售</w:t>
      </w:r>
      <w:r>
        <w:rPr>
          <w:rFonts w:hint="eastAsia" w:ascii="宋体" w:hAnsi="宋体" w:eastAsia="宋体" w:cs="宋体"/>
          <w:b/>
          <w:spacing w:val="19"/>
          <w:sz w:val="24"/>
          <w:szCs w:val="24"/>
          <w:shd w:val="clear" w:color="auto" w:fill="auto"/>
        </w:rPr>
        <w:t>给</w:t>
      </w:r>
      <w:r>
        <w:rPr>
          <w:rFonts w:hint="eastAsia" w:ascii="宋体" w:hAnsi="宋体" w:eastAsia="宋体" w:cs="宋体"/>
          <w:b/>
          <w:spacing w:val="21"/>
          <w:sz w:val="24"/>
          <w:szCs w:val="24"/>
          <w:shd w:val="clear" w:color="auto" w:fill="auto"/>
        </w:rPr>
        <w:t>贵院的</w:t>
      </w:r>
      <w:r>
        <w:rPr>
          <w:rFonts w:hint="eastAsia" w:ascii="宋体" w:hAnsi="宋体" w:eastAsia="宋体" w:cs="宋体"/>
          <w:b/>
          <w:spacing w:val="21"/>
          <w:sz w:val="24"/>
          <w:szCs w:val="24"/>
          <w:u w:val="thick"/>
          <w:shd w:val="clear" w:color="auto" w:fill="auto"/>
        </w:rPr>
        <w:t xml:space="preserve"> </w:t>
      </w:r>
      <w:r>
        <w:rPr>
          <w:rFonts w:hint="eastAsia" w:ascii="宋体" w:hAnsi="宋体" w:eastAsia="宋体" w:cs="宋体"/>
          <w:b/>
          <w:spacing w:val="21"/>
          <w:sz w:val="24"/>
          <w:szCs w:val="24"/>
          <w:u w:val="thick"/>
          <w:shd w:val="clear" w:color="auto" w:fill="auto"/>
          <w:lang w:val="en-US" w:eastAsia="zh-CN"/>
        </w:rPr>
        <w:t xml:space="preserve">                 </w:t>
      </w:r>
    </w:p>
    <w:p w14:paraId="7F8B63C5">
      <w:pPr>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right="0"/>
        <w:jc w:val="left"/>
        <w:textAlignment w:val="auto"/>
        <w:rPr>
          <w:rFonts w:hint="eastAsia" w:ascii="宋体" w:hAnsi="宋体" w:eastAsia="宋体" w:cs="宋体"/>
          <w:b/>
          <w:spacing w:val="21"/>
          <w:sz w:val="24"/>
          <w:szCs w:val="24"/>
          <w:shd w:val="clear" w:color="auto" w:fill="auto"/>
        </w:rPr>
      </w:pPr>
      <w:r>
        <w:rPr>
          <w:rFonts w:hint="eastAsia" w:ascii="宋体" w:hAnsi="宋体" w:eastAsia="宋体" w:cs="宋体"/>
          <w:b/>
          <w:sz w:val="24"/>
          <w:szCs w:val="24"/>
          <w:shd w:val="clear" w:color="auto" w:fill="auto"/>
        </w:rPr>
        <w:t>郑重承诺如下：</w:t>
      </w:r>
    </w:p>
    <w:p w14:paraId="42B4E85A">
      <w:pPr>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eastAsia" w:ascii="宋体" w:hAnsi="宋体" w:eastAsia="宋体" w:cs="宋体"/>
          <w:b/>
          <w:sz w:val="24"/>
          <w:szCs w:val="24"/>
          <w:shd w:val="clear" w:color="auto" w:fill="auto"/>
        </w:rPr>
      </w:pPr>
      <w:r>
        <w:rPr>
          <w:rFonts w:hint="eastAsia" w:ascii="宋体" w:hAnsi="宋体" w:eastAsia="宋体" w:cs="宋体"/>
          <w:b/>
          <w:sz w:val="24"/>
          <w:szCs w:val="24"/>
          <w:shd w:val="clear" w:color="auto" w:fill="auto"/>
        </w:rPr>
        <w:t>一．技术资料：我方负责提供：</w:t>
      </w:r>
    </w:p>
    <w:p w14:paraId="6994FF66">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1、整机及外购件合格证等有关证明；</w:t>
      </w:r>
    </w:p>
    <w:p w14:paraId="4FCF36D7">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2、设备的能源消耗指标及参数；</w:t>
      </w:r>
    </w:p>
    <w:p w14:paraId="09D36E92">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3、验收标准及各条款供院方参考；</w:t>
      </w:r>
    </w:p>
    <w:p w14:paraId="20D4B8DA">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4、提供操作及维护保养的具体内容（即保障设备能够正常运行以及日后维修保养的相关资料——原厂操作手册和维修手册）。</w:t>
      </w:r>
    </w:p>
    <w:p w14:paraId="5721EA00">
      <w:pPr>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eastAsia" w:ascii="宋体" w:hAnsi="宋体" w:eastAsia="宋体" w:cs="宋体"/>
          <w:b/>
          <w:sz w:val="24"/>
          <w:szCs w:val="24"/>
          <w:shd w:val="clear" w:color="auto" w:fill="auto"/>
        </w:rPr>
      </w:pPr>
      <w:r>
        <w:rPr>
          <w:rFonts w:hint="eastAsia" w:ascii="宋体" w:hAnsi="宋体" w:eastAsia="宋体" w:cs="宋体"/>
          <w:b/>
          <w:sz w:val="24"/>
          <w:szCs w:val="24"/>
          <w:shd w:val="clear" w:color="auto" w:fill="auto"/>
        </w:rPr>
        <w:t>二．安装及培训：</w:t>
      </w:r>
    </w:p>
    <w:p w14:paraId="44BEAFD0">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1、我方委派本公司负责所在范围的工程师到贵院进行设备的安装、调试及</w:t>
      </w:r>
      <w:r>
        <w:rPr>
          <w:rFonts w:hint="eastAsia" w:ascii="宋体" w:hAnsi="宋体" w:eastAsia="宋体" w:cs="宋体"/>
          <w:spacing w:val="-10"/>
          <w:sz w:val="24"/>
          <w:szCs w:val="24"/>
          <w:shd w:val="clear" w:color="auto" w:fill="auto"/>
        </w:rPr>
        <w:t>试运行，直到技术指标完全符合本次投标文件要求为止。并由最终用户代表及工</w:t>
      </w:r>
      <w:r>
        <w:rPr>
          <w:rFonts w:hint="eastAsia" w:ascii="宋体" w:hAnsi="宋体" w:eastAsia="宋体" w:cs="宋体"/>
          <w:sz w:val="24"/>
          <w:szCs w:val="24"/>
          <w:shd w:val="clear" w:color="auto" w:fill="auto"/>
        </w:rPr>
        <w:t>程师共同在安装报告书上签字验收。</w:t>
      </w:r>
    </w:p>
    <w:p w14:paraId="12A44999">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2、在安装调试期间对用户进行技术培训，并提供相应培训资料。</w:t>
      </w:r>
    </w:p>
    <w:p w14:paraId="5EDDDDEF">
      <w:pPr>
        <w:pStyle w:val="17"/>
        <w:keepNext w:val="0"/>
        <w:keepLines w:val="0"/>
        <w:pageBreakBefore w:val="0"/>
        <w:widowControl w:val="0"/>
        <w:shd w:val="clear" w:color="auto" w:fill="auto"/>
        <w:tabs>
          <w:tab w:val="left" w:pos="6601"/>
          <w:tab w:val="left" w:pos="8581"/>
        </w:tabs>
        <w:kinsoku/>
        <w:wordWrap/>
        <w:overflowPunct/>
        <w:topLinePunct w:val="0"/>
        <w:autoSpaceDE w:val="0"/>
        <w:autoSpaceDN w:val="0"/>
        <w:bidi w:val="0"/>
        <w:adjustRightInd/>
        <w:snapToGrid/>
        <w:spacing w:before="0" w:line="360" w:lineRule="auto"/>
        <w:ind w:left="0" w:right="0" w:firstLine="480" w:firstLineChars="200"/>
        <w:jc w:val="both"/>
        <w:textAlignment w:val="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rPr>
        <w:t>3、在设备保修期内免费为医院技术人员提供操作</w:t>
      </w:r>
      <w:r>
        <w:rPr>
          <w:rFonts w:hint="eastAsia" w:ascii="宋体" w:hAnsi="宋体" w:eastAsia="宋体" w:cs="宋体"/>
          <w:sz w:val="24"/>
          <w:szCs w:val="24"/>
          <w:u w:val="single"/>
          <w:shd w:val="clear" w:color="auto" w:fill="auto"/>
        </w:rPr>
        <w:t xml:space="preserve"> </w:t>
      </w:r>
      <w:r>
        <w:rPr>
          <w:rFonts w:hint="eastAsia" w:ascii="宋体" w:hAnsi="宋体" w:eastAsia="宋体" w:cs="宋体"/>
          <w:sz w:val="24"/>
          <w:szCs w:val="24"/>
          <w:u w:val="single"/>
          <w:shd w:val="clear" w:color="auto" w:fill="auto"/>
          <w:lang w:val="en-US" w:eastAsia="zh-CN"/>
        </w:rPr>
        <w:t xml:space="preserve">   </w:t>
      </w:r>
      <w:r>
        <w:rPr>
          <w:rFonts w:hint="eastAsia" w:ascii="宋体" w:hAnsi="宋体" w:eastAsia="宋体" w:cs="宋体"/>
          <w:sz w:val="24"/>
          <w:szCs w:val="24"/>
          <w:shd w:val="clear" w:color="auto" w:fill="auto"/>
        </w:rPr>
        <w:t>人次、维修</w:t>
      </w:r>
      <w:r>
        <w:rPr>
          <w:rFonts w:hint="eastAsia" w:ascii="宋体" w:hAnsi="宋体" w:eastAsia="宋体" w:cs="宋体"/>
          <w:sz w:val="24"/>
          <w:szCs w:val="24"/>
          <w:u w:val="single"/>
          <w:shd w:val="clear" w:color="auto" w:fill="auto"/>
        </w:rPr>
        <w:t xml:space="preserve"> </w:t>
      </w:r>
      <w:r>
        <w:rPr>
          <w:rFonts w:hint="eastAsia" w:ascii="宋体" w:hAnsi="宋体" w:eastAsia="宋体" w:cs="宋体"/>
          <w:sz w:val="24"/>
          <w:szCs w:val="24"/>
          <w:u w:val="single"/>
          <w:shd w:val="clear" w:color="auto" w:fill="auto"/>
          <w:lang w:val="en-US" w:eastAsia="zh-CN"/>
        </w:rPr>
        <w:t xml:space="preserve">    </w:t>
      </w:r>
      <w:r>
        <w:rPr>
          <w:rFonts w:hint="eastAsia" w:ascii="宋体" w:hAnsi="宋体" w:eastAsia="宋体" w:cs="宋体"/>
          <w:sz w:val="24"/>
          <w:szCs w:val="24"/>
          <w:shd w:val="clear" w:color="auto" w:fill="auto"/>
        </w:rPr>
        <w:t>人次的培训</w:t>
      </w:r>
      <w:r>
        <w:rPr>
          <w:rFonts w:hint="eastAsia" w:ascii="宋体" w:hAnsi="宋体" w:eastAsia="宋体" w:cs="宋体"/>
          <w:spacing w:val="-48"/>
          <w:sz w:val="24"/>
          <w:szCs w:val="24"/>
          <w:shd w:val="clear" w:color="auto" w:fill="auto"/>
        </w:rPr>
        <w:t>。</w:t>
      </w:r>
      <w:r>
        <w:rPr>
          <w:rFonts w:hint="eastAsia" w:ascii="宋体" w:hAnsi="宋体" w:eastAsia="宋体" w:cs="宋体"/>
          <w:sz w:val="24"/>
          <w:szCs w:val="24"/>
          <w:shd w:val="clear" w:color="auto" w:fill="auto"/>
        </w:rPr>
        <w:t>操作培训要求在与贵院同级别或以上的医院进行</w:t>
      </w:r>
      <w:r>
        <w:rPr>
          <w:rFonts w:hint="eastAsia" w:ascii="宋体" w:hAnsi="宋体" w:eastAsia="宋体" w:cs="宋体"/>
          <w:spacing w:val="-48"/>
          <w:sz w:val="24"/>
          <w:szCs w:val="24"/>
          <w:shd w:val="clear" w:color="auto" w:fill="auto"/>
        </w:rPr>
        <w:t>；</w:t>
      </w:r>
      <w:r>
        <w:rPr>
          <w:rFonts w:hint="eastAsia" w:ascii="宋体" w:hAnsi="宋体" w:eastAsia="宋体" w:cs="宋体"/>
          <w:sz w:val="24"/>
          <w:szCs w:val="24"/>
          <w:shd w:val="clear" w:color="auto" w:fill="auto"/>
        </w:rPr>
        <w:t>维修培训要求在厂家维修站、培训中心或所在科室进行；</w:t>
      </w:r>
      <w:r>
        <w:rPr>
          <w:rFonts w:hint="eastAsia" w:ascii="宋体" w:hAnsi="宋体" w:eastAsia="宋体" w:cs="宋体"/>
          <w:sz w:val="24"/>
          <w:szCs w:val="24"/>
          <w:shd w:val="clear" w:color="auto" w:fill="auto"/>
          <w:lang w:val="en-US" w:eastAsia="zh-CN"/>
        </w:rPr>
        <w:t>培训时间3—5天。</w:t>
      </w:r>
    </w:p>
    <w:p w14:paraId="52CE23DA">
      <w:pPr>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eastAsia" w:ascii="宋体" w:hAnsi="宋体" w:eastAsia="宋体" w:cs="宋体"/>
          <w:b/>
          <w:sz w:val="24"/>
          <w:szCs w:val="24"/>
          <w:shd w:val="clear" w:color="auto" w:fill="auto"/>
        </w:rPr>
      </w:pPr>
      <w:r>
        <w:rPr>
          <w:rFonts w:hint="eastAsia" w:ascii="宋体" w:hAnsi="宋体" w:eastAsia="宋体" w:cs="宋体"/>
          <w:b/>
          <w:sz w:val="24"/>
          <w:szCs w:val="24"/>
          <w:shd w:val="clear" w:color="auto" w:fill="auto"/>
        </w:rPr>
        <w:t>三．保修期及范围：</w:t>
      </w:r>
    </w:p>
    <w:p w14:paraId="41D089D5">
      <w:pPr>
        <w:pStyle w:val="17"/>
        <w:keepNext w:val="0"/>
        <w:keepLines w:val="0"/>
        <w:pageBreakBefore w:val="0"/>
        <w:widowControl w:val="0"/>
        <w:shd w:val="clear" w:color="auto" w:fill="auto"/>
        <w:tabs>
          <w:tab w:val="left" w:pos="6601"/>
          <w:tab w:val="left" w:pos="8581"/>
        </w:tabs>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1、保修期为设备安装验收合格之日起整机免费保修</w:t>
      </w:r>
      <w:r>
        <w:rPr>
          <w:rFonts w:hint="eastAsia" w:ascii="宋体" w:hAnsi="宋体" w:eastAsia="宋体" w:cs="宋体"/>
          <w:sz w:val="24"/>
          <w:szCs w:val="24"/>
          <w:u w:val="single"/>
          <w:shd w:val="clear" w:color="auto" w:fill="auto"/>
        </w:rPr>
        <w:t xml:space="preserve"> </w:t>
      </w:r>
      <w:r>
        <w:rPr>
          <w:rFonts w:hint="eastAsia" w:ascii="宋体" w:hAnsi="宋体" w:eastAsia="宋体" w:cs="宋体"/>
          <w:sz w:val="24"/>
          <w:szCs w:val="24"/>
          <w:u w:val="single"/>
          <w:shd w:val="clear" w:color="auto" w:fill="auto"/>
          <w:lang w:val="en-US" w:eastAsia="zh-CN"/>
        </w:rPr>
        <w:t xml:space="preserve">   </w:t>
      </w:r>
      <w:r>
        <w:rPr>
          <w:rFonts w:hint="eastAsia" w:ascii="宋体" w:hAnsi="宋体" w:eastAsia="宋体" w:cs="宋体"/>
          <w:sz w:val="24"/>
          <w:szCs w:val="24"/>
          <w:shd w:val="clear" w:color="auto" w:fill="auto"/>
        </w:rPr>
        <w:t>年；配件保修</w:t>
      </w:r>
      <w:r>
        <w:rPr>
          <w:rFonts w:hint="eastAsia" w:ascii="宋体" w:hAnsi="宋体" w:eastAsia="宋体" w:cs="宋体"/>
          <w:sz w:val="24"/>
          <w:szCs w:val="24"/>
          <w:u w:val="single"/>
          <w:shd w:val="clear" w:color="auto" w:fill="auto"/>
        </w:rPr>
        <w:t xml:space="preserve"> </w:t>
      </w:r>
      <w:r>
        <w:rPr>
          <w:rFonts w:hint="eastAsia" w:ascii="宋体" w:hAnsi="宋体" w:eastAsia="宋体" w:cs="宋体"/>
          <w:sz w:val="24"/>
          <w:szCs w:val="24"/>
          <w:u w:val="single"/>
          <w:shd w:val="clear" w:color="auto" w:fill="auto"/>
          <w:lang w:val="en-US" w:eastAsia="zh-CN"/>
        </w:rPr>
        <w:t xml:space="preserve">   </w:t>
      </w:r>
      <w:r>
        <w:rPr>
          <w:rFonts w:hint="eastAsia" w:ascii="宋体" w:hAnsi="宋体" w:eastAsia="宋体" w:cs="宋体"/>
          <w:sz w:val="24"/>
          <w:szCs w:val="24"/>
          <w:shd w:val="clear" w:color="auto" w:fill="auto"/>
        </w:rPr>
        <w:t>年。</w:t>
      </w:r>
    </w:p>
    <w:p w14:paraId="69C19844">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2、保修范围为新设备除耗材外的所有部件。保修期内发生的一切维修费用全额由我方负责（因人为因素造成的故障除外）。</w:t>
      </w:r>
    </w:p>
    <w:p w14:paraId="24A0BD37">
      <w:pPr>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eastAsia" w:ascii="宋体" w:hAnsi="宋体" w:eastAsia="宋体" w:cs="宋体"/>
          <w:b/>
          <w:sz w:val="24"/>
          <w:szCs w:val="24"/>
          <w:shd w:val="clear" w:color="auto" w:fill="auto"/>
        </w:rPr>
      </w:pPr>
      <w:r>
        <w:rPr>
          <w:rFonts w:hint="eastAsia" w:ascii="宋体" w:hAnsi="宋体" w:eastAsia="宋体" w:cs="宋体"/>
          <w:b/>
          <w:sz w:val="24"/>
          <w:szCs w:val="24"/>
          <w:shd w:val="clear" w:color="auto" w:fill="auto"/>
        </w:rPr>
        <w:t>四．售后服务：</w:t>
      </w:r>
    </w:p>
    <w:p w14:paraId="0546AD69">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1、我方为医院提供及时、迅速、优质的服务以最快的速度提供院方所需设</w:t>
      </w:r>
      <w:r>
        <w:rPr>
          <w:rFonts w:hint="eastAsia" w:ascii="宋体" w:hAnsi="宋体" w:eastAsia="宋体" w:cs="宋体"/>
          <w:spacing w:val="-10"/>
          <w:sz w:val="24"/>
          <w:szCs w:val="24"/>
          <w:shd w:val="clear" w:color="auto" w:fill="auto"/>
        </w:rPr>
        <w:t>备备品、备件及该设备使用和维护技术方面的相关信息。包括软件的终身免费升</w:t>
      </w:r>
      <w:r>
        <w:rPr>
          <w:rFonts w:hint="eastAsia" w:ascii="宋体" w:hAnsi="宋体" w:eastAsia="宋体" w:cs="宋体"/>
          <w:sz w:val="24"/>
          <w:szCs w:val="24"/>
          <w:shd w:val="clear" w:color="auto" w:fill="auto"/>
        </w:rPr>
        <w:t>级（在不增加新功能的情况下）</w:t>
      </w:r>
    </w:p>
    <w:p w14:paraId="2C27E834">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both"/>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2、我方在接到院方设备故障报修后，</w:t>
      </w:r>
      <w:r>
        <w:rPr>
          <w:rFonts w:hint="eastAsia" w:ascii="宋体" w:hAnsi="宋体" w:eastAsia="宋体" w:cs="宋体"/>
          <w:spacing w:val="3"/>
          <w:sz w:val="24"/>
          <w:szCs w:val="24"/>
          <w:u w:val="single"/>
          <w:shd w:val="clear" w:color="auto" w:fill="auto"/>
        </w:rPr>
        <w:t xml:space="preserve">   </w:t>
      </w:r>
      <w:r>
        <w:rPr>
          <w:rFonts w:hint="eastAsia" w:ascii="宋体" w:hAnsi="宋体" w:eastAsia="宋体" w:cs="宋体"/>
          <w:sz w:val="24"/>
          <w:szCs w:val="24"/>
          <w:shd w:val="clear" w:color="auto" w:fill="auto"/>
        </w:rPr>
        <w:t>小时响应，</w:t>
      </w:r>
      <w:r>
        <w:rPr>
          <w:rFonts w:hint="eastAsia" w:ascii="宋体" w:hAnsi="宋体" w:eastAsia="宋体" w:cs="宋体"/>
          <w:spacing w:val="3"/>
          <w:sz w:val="24"/>
          <w:szCs w:val="24"/>
          <w:u w:val="single"/>
          <w:shd w:val="clear" w:color="auto" w:fill="auto"/>
        </w:rPr>
        <w:t xml:space="preserve"> </w:t>
      </w:r>
      <w:r>
        <w:rPr>
          <w:rFonts w:hint="eastAsia" w:ascii="宋体" w:hAnsi="宋体" w:eastAsia="宋体" w:cs="宋体"/>
          <w:spacing w:val="3"/>
          <w:sz w:val="24"/>
          <w:szCs w:val="24"/>
          <w:u w:val="single"/>
          <w:shd w:val="clear" w:color="auto" w:fill="auto"/>
          <w:lang w:val="en-US" w:eastAsia="zh-CN"/>
        </w:rPr>
        <w:t xml:space="preserve"> </w:t>
      </w:r>
      <w:r>
        <w:rPr>
          <w:rFonts w:hint="eastAsia" w:ascii="宋体" w:hAnsi="宋体" w:eastAsia="宋体" w:cs="宋体"/>
          <w:spacing w:val="3"/>
          <w:sz w:val="24"/>
          <w:szCs w:val="24"/>
          <w:u w:val="single"/>
          <w:shd w:val="clear" w:color="auto" w:fill="auto"/>
        </w:rPr>
        <w:t xml:space="preserve"> </w:t>
      </w:r>
      <w:r>
        <w:rPr>
          <w:rFonts w:hint="eastAsia" w:ascii="宋体" w:hAnsi="宋体" w:eastAsia="宋体" w:cs="宋体"/>
          <w:spacing w:val="-2"/>
          <w:sz w:val="24"/>
          <w:szCs w:val="24"/>
          <w:shd w:val="clear" w:color="auto" w:fill="auto"/>
        </w:rPr>
        <w:t>小时内到达现场</w:t>
      </w:r>
      <w:r>
        <w:rPr>
          <w:rFonts w:hint="eastAsia" w:ascii="宋体" w:hAnsi="宋体" w:eastAsia="宋体" w:cs="宋体"/>
          <w:spacing w:val="-10"/>
          <w:sz w:val="24"/>
          <w:szCs w:val="24"/>
          <w:shd w:val="clear" w:color="auto" w:fill="auto"/>
        </w:rPr>
        <w:t xml:space="preserve">进行故障排除。一般性故障或软件问题 </w:t>
      </w:r>
      <w:r>
        <w:rPr>
          <w:rFonts w:hint="eastAsia" w:ascii="宋体" w:hAnsi="宋体" w:eastAsia="宋体" w:cs="宋体"/>
          <w:sz w:val="24"/>
          <w:szCs w:val="24"/>
          <w:shd w:val="clear" w:color="auto" w:fill="auto"/>
        </w:rPr>
        <w:t>1</w:t>
      </w:r>
      <w:r>
        <w:rPr>
          <w:rFonts w:hint="eastAsia" w:ascii="宋体" w:hAnsi="宋体" w:eastAsia="宋体" w:cs="宋体"/>
          <w:spacing w:val="-12"/>
          <w:sz w:val="24"/>
          <w:szCs w:val="24"/>
          <w:shd w:val="clear" w:color="auto" w:fill="auto"/>
        </w:rPr>
        <w:t xml:space="preserve"> 日内处理完毕。如遇更换配件或其它特</w:t>
      </w:r>
      <w:r>
        <w:rPr>
          <w:rFonts w:hint="eastAsia" w:ascii="宋体" w:hAnsi="宋体" w:eastAsia="宋体" w:cs="宋体"/>
          <w:spacing w:val="-9"/>
          <w:sz w:val="24"/>
          <w:szCs w:val="24"/>
          <w:shd w:val="clear" w:color="auto" w:fill="auto"/>
        </w:rPr>
        <w:t>殊原因短时间内无法解决的，我方向院方提供备用机以保障医院临床医疗工作的</w:t>
      </w:r>
      <w:r>
        <w:rPr>
          <w:rFonts w:hint="eastAsia" w:ascii="宋体" w:hAnsi="宋体" w:eastAsia="宋体" w:cs="宋体"/>
          <w:sz w:val="24"/>
          <w:szCs w:val="24"/>
          <w:shd w:val="clear" w:color="auto" w:fill="auto"/>
        </w:rPr>
        <w:t>正常开展。维修期间如无法</w:t>
      </w:r>
      <w:r>
        <w:rPr>
          <w:rFonts w:hint="eastAsia" w:ascii="宋体" w:hAnsi="宋体" w:eastAsia="宋体" w:cs="宋体"/>
          <w:b/>
          <w:sz w:val="24"/>
          <w:szCs w:val="24"/>
          <w:shd w:val="clear" w:color="auto" w:fill="auto"/>
        </w:rPr>
        <w:t>提供备用机</w:t>
      </w:r>
      <w:r>
        <w:rPr>
          <w:rFonts w:hint="eastAsia" w:ascii="宋体" w:hAnsi="宋体" w:eastAsia="宋体" w:cs="宋体"/>
          <w:sz w:val="24"/>
          <w:szCs w:val="24"/>
          <w:shd w:val="clear" w:color="auto" w:fill="auto"/>
        </w:rPr>
        <w:t>的，将按实际停机时间的两倍顺延保修期。</w:t>
      </w:r>
    </w:p>
    <w:p w14:paraId="419B7D9A">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3、超过保修期期限的设备出现故障，我方承诺在在故障排除以后，再向院</w:t>
      </w:r>
      <w:r>
        <w:rPr>
          <w:rFonts w:hint="eastAsia" w:ascii="宋体" w:hAnsi="宋体" w:eastAsia="宋体" w:cs="宋体"/>
          <w:spacing w:val="-7"/>
          <w:sz w:val="24"/>
          <w:szCs w:val="24"/>
          <w:shd w:val="clear" w:color="auto" w:fill="auto"/>
        </w:rPr>
        <w:t>方结算实际发生的维修费用。无须院方先行支付维修费用，只收取配件费用，不</w:t>
      </w:r>
      <w:r>
        <w:rPr>
          <w:rFonts w:hint="eastAsia" w:ascii="宋体" w:hAnsi="宋体" w:eastAsia="宋体" w:cs="宋体"/>
          <w:sz w:val="24"/>
          <w:szCs w:val="24"/>
          <w:shd w:val="clear" w:color="auto" w:fill="auto"/>
        </w:rPr>
        <w:t>收人工费。</w:t>
      </w:r>
    </w:p>
    <w:p w14:paraId="1FAF9324">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both"/>
        <w:textAlignment w:val="auto"/>
        <w:rPr>
          <w:rFonts w:hint="default" w:ascii="宋体" w:hAnsi="宋体" w:eastAsia="宋体" w:cs="宋体"/>
          <w:spacing w:val="-3"/>
          <w:sz w:val="24"/>
          <w:szCs w:val="24"/>
          <w:shd w:val="clear" w:color="auto" w:fill="auto"/>
          <w:lang w:val="en-US" w:eastAsia="zh-CN"/>
        </w:rPr>
      </w:pPr>
      <w:r>
        <w:rPr>
          <w:rFonts w:hint="eastAsia" w:ascii="宋体" w:hAnsi="宋体" w:eastAsia="宋体" w:cs="宋体"/>
          <w:sz w:val="24"/>
          <w:szCs w:val="24"/>
          <w:shd w:val="clear" w:color="auto" w:fill="auto"/>
        </w:rPr>
        <w:t>4</w:t>
      </w:r>
      <w:r>
        <w:rPr>
          <w:rFonts w:hint="eastAsia" w:ascii="宋体" w:hAnsi="宋体" w:eastAsia="宋体" w:cs="宋体"/>
          <w:spacing w:val="-3"/>
          <w:sz w:val="24"/>
          <w:szCs w:val="24"/>
          <w:shd w:val="clear" w:color="auto" w:fill="auto"/>
        </w:rPr>
        <w:t>、设备使用期间厂家应每年对新设备进行</w:t>
      </w:r>
      <w:r>
        <w:rPr>
          <w:rFonts w:hint="eastAsia" w:ascii="宋体" w:hAnsi="宋体" w:eastAsia="宋体" w:cs="宋体"/>
          <w:spacing w:val="-3"/>
          <w:sz w:val="24"/>
          <w:szCs w:val="24"/>
          <w:shd w:val="clear" w:color="auto" w:fill="auto"/>
          <w:lang w:val="en-US" w:eastAsia="zh-CN"/>
        </w:rPr>
        <w:t>1到2次的巡回检修，并出具检修报告。</w:t>
      </w:r>
    </w:p>
    <w:p w14:paraId="55A1F56A">
      <w:pPr>
        <w:pStyle w:val="17"/>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both"/>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5、设备品种若属于国家质量技术监督局强制检查项目，则该设备的首次质量技术检测费用由我方承担。同时在今后的年度强制检测中设备若不能通过检测，我方负责整改所需的所有费用，直到设备通过技术监督局的检测。</w:t>
      </w:r>
    </w:p>
    <w:p w14:paraId="17227253">
      <w:pPr>
        <w:keepNext w:val="0"/>
        <w:keepLines w:val="0"/>
        <w:pageBreakBefore w:val="0"/>
        <w:widowControl w:val="0"/>
        <w:shd w:val="clear" w:color="auto" w:fill="auto"/>
        <w:kinsoku/>
        <w:wordWrap/>
        <w:overflowPunct/>
        <w:topLinePunct w:val="0"/>
        <w:autoSpaceDE w:val="0"/>
        <w:autoSpaceDN w:val="0"/>
        <w:bidi w:val="0"/>
        <w:adjustRightInd/>
        <w:snapToGrid/>
        <w:spacing w:before="0" w:line="360" w:lineRule="auto"/>
        <w:ind w:left="0" w:right="0" w:firstLine="480" w:firstLineChars="200"/>
        <w:jc w:val="both"/>
        <w:textAlignment w:val="auto"/>
        <w:rPr>
          <w:rFonts w:hint="eastAsia" w:ascii="宋体" w:hAnsi="宋体" w:eastAsia="宋体" w:cs="宋体"/>
          <w:b/>
          <w:sz w:val="24"/>
          <w:szCs w:val="24"/>
          <w:shd w:val="clear" w:color="auto" w:fill="auto"/>
        </w:rPr>
      </w:pPr>
      <w:r>
        <w:rPr>
          <w:rFonts w:hint="eastAsia" w:ascii="宋体" w:hAnsi="宋体" w:eastAsia="宋体" w:cs="宋体"/>
          <w:sz w:val="24"/>
          <w:szCs w:val="24"/>
          <w:shd w:val="clear" w:color="auto" w:fill="auto"/>
        </w:rPr>
        <w:t>6、在设备醒目位置</w:t>
      </w:r>
      <w:r>
        <w:rPr>
          <w:rFonts w:hint="eastAsia" w:ascii="宋体" w:hAnsi="宋体" w:eastAsia="宋体" w:cs="宋体"/>
          <w:b/>
          <w:sz w:val="24"/>
          <w:szCs w:val="24"/>
          <w:shd w:val="clear" w:color="auto" w:fill="auto"/>
        </w:rPr>
        <w:t>粘贴小贴士</w:t>
      </w:r>
      <w:r>
        <w:rPr>
          <w:rFonts w:hint="eastAsia" w:ascii="宋体" w:hAnsi="宋体" w:eastAsia="宋体" w:cs="宋体"/>
          <w:sz w:val="24"/>
          <w:szCs w:val="24"/>
          <w:shd w:val="clear" w:color="auto" w:fill="auto"/>
        </w:rPr>
        <w:t>，内容包括本</w:t>
      </w:r>
      <w:r>
        <w:rPr>
          <w:rFonts w:hint="eastAsia" w:ascii="宋体" w:hAnsi="宋体" w:eastAsia="宋体" w:cs="宋体"/>
          <w:sz w:val="24"/>
          <w:szCs w:val="24"/>
          <w:u w:val="single"/>
          <w:shd w:val="clear" w:color="auto" w:fill="auto"/>
        </w:rPr>
        <w:t>机器安装时间、保修期和售后维修电话</w:t>
      </w:r>
      <w:r>
        <w:rPr>
          <w:rFonts w:hint="eastAsia" w:ascii="宋体" w:hAnsi="宋体" w:eastAsia="宋体" w:cs="宋体"/>
          <w:sz w:val="24"/>
          <w:szCs w:val="24"/>
          <w:shd w:val="clear" w:color="auto" w:fill="auto"/>
        </w:rPr>
        <w:t>。</w:t>
      </w:r>
      <w:r>
        <w:rPr>
          <w:rFonts w:hint="eastAsia" w:ascii="宋体" w:hAnsi="宋体" w:eastAsia="宋体" w:cs="宋体"/>
          <w:b/>
          <w:sz w:val="24"/>
          <w:szCs w:val="24"/>
          <w:shd w:val="clear" w:color="auto" w:fill="auto"/>
        </w:rPr>
        <w:t>医疗器械及其外包装上必须按照国务院药品监督管理部门的规定，标明</w:t>
      </w:r>
      <w:r>
        <w:rPr>
          <w:rFonts w:hint="eastAsia" w:ascii="宋体" w:hAnsi="宋体" w:eastAsia="宋体" w:cs="宋体"/>
          <w:b/>
          <w:sz w:val="24"/>
          <w:szCs w:val="24"/>
          <w:u w:val="single"/>
          <w:shd w:val="clear" w:color="auto" w:fill="auto"/>
        </w:rPr>
        <w:t>产品注册证书编号</w:t>
      </w:r>
      <w:r>
        <w:rPr>
          <w:rFonts w:hint="eastAsia" w:ascii="宋体" w:hAnsi="宋体" w:eastAsia="宋体" w:cs="宋体"/>
          <w:b/>
          <w:sz w:val="24"/>
          <w:szCs w:val="24"/>
          <w:shd w:val="clear" w:color="auto" w:fill="auto"/>
        </w:rPr>
        <w:t>。</w:t>
      </w:r>
    </w:p>
    <w:p w14:paraId="4B06E0A9">
      <w:pPr>
        <w:pStyle w:val="17"/>
        <w:keepNext w:val="0"/>
        <w:keepLines w:val="0"/>
        <w:pageBreakBefore w:val="0"/>
        <w:widowControl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shd w:val="clear" w:color="auto" w:fill="auto"/>
          <w:lang w:val="zh-CN" w:eastAsia="zh-CN" w:bidi="zh-CN"/>
        </w:rPr>
      </w:pPr>
    </w:p>
    <w:p w14:paraId="3FF6A2BB">
      <w:pPr>
        <w:keepNext w:val="0"/>
        <w:keepLines w:val="0"/>
        <w:pageBreakBefore w:val="0"/>
        <w:widowControl w:val="0"/>
        <w:shd w:val="clear" w:color="auto" w:fill="auto"/>
        <w:tabs>
          <w:tab w:val="left" w:pos="1682"/>
        </w:tabs>
        <w:kinsoku/>
        <w:wordWrap/>
        <w:overflowPunct/>
        <w:topLinePunct w:val="0"/>
        <w:autoSpaceDE w:val="0"/>
        <w:autoSpaceDN w:val="0"/>
        <w:bidi w:val="0"/>
        <w:adjustRightInd/>
        <w:snapToGrid w:val="0"/>
        <w:spacing w:before="0" w:line="360" w:lineRule="auto"/>
        <w:ind w:left="0" w:right="0" w:firstLine="0" w:firstLineChars="0"/>
        <w:jc w:val="both"/>
        <w:textAlignment w:val="auto"/>
        <w:rPr>
          <w:rFonts w:hint="eastAsia" w:ascii="宋体" w:hAnsi="宋体" w:eastAsia="宋体" w:cs="宋体"/>
          <w:sz w:val="24"/>
          <w:szCs w:val="24"/>
          <w:shd w:val="clear" w:color="auto" w:fill="auto"/>
          <w:lang w:val="zh-CN" w:eastAsia="zh-CN" w:bidi="zh-CN"/>
        </w:rPr>
      </w:pPr>
      <w:r>
        <w:rPr>
          <w:rFonts w:hint="eastAsia" w:ascii="宋体" w:hAnsi="宋体" w:eastAsia="宋体" w:cs="宋体"/>
          <w:sz w:val="24"/>
          <w:szCs w:val="24"/>
          <w:shd w:val="clear" w:color="auto" w:fill="auto"/>
          <w:lang w:val="zh-CN" w:eastAsia="zh-CN" w:bidi="zh-CN"/>
        </w:rPr>
        <w:t>公司售后服务部工程师签字：</w:t>
      </w:r>
    </w:p>
    <w:p w14:paraId="4EC5C824">
      <w:pPr>
        <w:keepNext w:val="0"/>
        <w:keepLines w:val="0"/>
        <w:pageBreakBefore w:val="0"/>
        <w:widowControl w:val="0"/>
        <w:shd w:val="clear" w:color="auto" w:fill="auto"/>
        <w:tabs>
          <w:tab w:val="left" w:pos="1682"/>
        </w:tabs>
        <w:kinsoku/>
        <w:wordWrap/>
        <w:overflowPunct/>
        <w:topLinePunct w:val="0"/>
        <w:autoSpaceDE w:val="0"/>
        <w:autoSpaceDN w:val="0"/>
        <w:bidi w:val="0"/>
        <w:adjustRightInd/>
        <w:snapToGrid w:val="0"/>
        <w:spacing w:before="0" w:line="360" w:lineRule="auto"/>
        <w:ind w:left="0" w:right="0" w:firstLine="0" w:firstLineChars="0"/>
        <w:jc w:val="both"/>
        <w:textAlignment w:val="auto"/>
        <w:rPr>
          <w:rFonts w:hint="eastAsia" w:ascii="宋体" w:hAnsi="宋体" w:eastAsia="宋体" w:cs="宋体"/>
          <w:sz w:val="24"/>
          <w:szCs w:val="24"/>
          <w:shd w:val="clear" w:color="auto" w:fill="auto"/>
          <w:lang w:val="zh-CN" w:eastAsia="zh-CN" w:bidi="zh-CN"/>
        </w:rPr>
      </w:pPr>
      <w:r>
        <w:rPr>
          <w:rFonts w:hint="eastAsia" w:ascii="宋体" w:hAnsi="宋体" w:eastAsia="宋体" w:cs="宋体"/>
          <w:sz w:val="24"/>
          <w:szCs w:val="24"/>
          <w:shd w:val="clear" w:color="auto" w:fill="auto"/>
          <w:lang w:val="zh-CN" w:eastAsia="zh-CN" w:bidi="zh-CN"/>
        </w:rPr>
        <w:t>公司（盖章）：</w:t>
      </w:r>
    </w:p>
    <w:p w14:paraId="75169043">
      <w:pPr>
        <w:keepNext w:val="0"/>
        <w:keepLines w:val="0"/>
        <w:pageBreakBefore w:val="0"/>
        <w:widowControl w:val="0"/>
        <w:shd w:val="clear" w:color="auto" w:fill="auto"/>
        <w:tabs>
          <w:tab w:val="left" w:pos="1682"/>
        </w:tabs>
        <w:kinsoku/>
        <w:wordWrap/>
        <w:overflowPunct/>
        <w:topLinePunct w:val="0"/>
        <w:autoSpaceDE w:val="0"/>
        <w:autoSpaceDN w:val="0"/>
        <w:bidi w:val="0"/>
        <w:adjustRightInd/>
        <w:snapToGrid w:val="0"/>
        <w:spacing w:before="0" w:line="360" w:lineRule="auto"/>
        <w:ind w:left="0" w:right="0" w:firstLine="0" w:firstLineChars="0"/>
        <w:jc w:val="both"/>
        <w:textAlignment w:val="auto"/>
        <w:rPr>
          <w:rFonts w:hint="eastAsia" w:ascii="宋体" w:hAnsi="宋体" w:eastAsia="宋体" w:cs="宋体"/>
          <w:sz w:val="24"/>
          <w:szCs w:val="24"/>
          <w:shd w:val="clear" w:color="auto" w:fill="auto"/>
          <w:lang w:val="zh-CN" w:eastAsia="zh-CN" w:bidi="zh-CN"/>
        </w:rPr>
      </w:pPr>
      <w:r>
        <w:rPr>
          <w:rFonts w:hint="eastAsia" w:ascii="宋体" w:hAnsi="宋体" w:eastAsia="宋体" w:cs="宋体"/>
          <w:sz w:val="24"/>
          <w:szCs w:val="24"/>
          <w:shd w:val="clear" w:color="auto" w:fill="auto"/>
          <w:lang w:val="zh-CN" w:eastAsia="zh-CN" w:bidi="zh-CN"/>
        </w:rPr>
        <w:t>售后服务地址及电话：</w:t>
      </w:r>
    </w:p>
    <w:p w14:paraId="0E7BA58F">
      <w:pPr>
        <w:keepNext w:val="0"/>
        <w:keepLines w:val="0"/>
        <w:pageBreakBefore w:val="0"/>
        <w:widowControl w:val="0"/>
        <w:shd w:val="clear" w:color="auto" w:fill="auto"/>
        <w:tabs>
          <w:tab w:val="left" w:pos="1682"/>
        </w:tabs>
        <w:kinsoku/>
        <w:wordWrap/>
        <w:overflowPunct/>
        <w:topLinePunct w:val="0"/>
        <w:autoSpaceDE w:val="0"/>
        <w:autoSpaceDN w:val="0"/>
        <w:bidi w:val="0"/>
        <w:adjustRightInd/>
        <w:snapToGrid w:val="0"/>
        <w:spacing w:before="0" w:line="360" w:lineRule="auto"/>
        <w:ind w:left="0" w:right="0" w:firstLine="0" w:firstLineChars="0"/>
        <w:jc w:val="both"/>
        <w:textAlignment w:val="auto"/>
        <w:rPr>
          <w:rFonts w:hint="eastAsia" w:ascii="宋体" w:hAnsi="宋体" w:eastAsia="宋体" w:cs="宋体"/>
          <w:sz w:val="24"/>
          <w:szCs w:val="24"/>
          <w:shd w:val="clear" w:color="auto" w:fill="auto"/>
          <w:lang w:val="zh-CN" w:eastAsia="zh-CN" w:bidi="zh-CN"/>
        </w:rPr>
      </w:pPr>
    </w:p>
    <w:p w14:paraId="5694A172">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bCs/>
          <w:sz w:val="24"/>
          <w:szCs w:val="24"/>
          <w:shd w:val="clear" w:color="auto" w:fill="auto"/>
        </w:rPr>
      </w:pPr>
      <w:r>
        <w:rPr>
          <w:rFonts w:hint="eastAsia" w:ascii="宋体" w:hAnsi="宋体" w:eastAsia="宋体" w:cs="宋体"/>
          <w:sz w:val="24"/>
          <w:szCs w:val="24"/>
          <w:shd w:val="clear" w:color="auto" w:fill="auto"/>
          <w:lang w:val="zh-CN" w:eastAsia="zh-CN" w:bidi="zh-CN"/>
        </w:rPr>
        <w:t>中南大学湘雅医院医学</w:t>
      </w:r>
      <w:r>
        <w:rPr>
          <w:rFonts w:hint="eastAsia" w:ascii="宋体" w:hAnsi="宋体" w:eastAsia="宋体" w:cs="宋体"/>
          <w:sz w:val="24"/>
          <w:szCs w:val="24"/>
          <w:shd w:val="clear" w:color="auto" w:fill="auto"/>
          <w:lang w:val="en-US" w:eastAsia="zh-CN" w:bidi="zh-CN"/>
        </w:rPr>
        <w:t>工程中心</w:t>
      </w:r>
      <w:r>
        <w:rPr>
          <w:rFonts w:hint="eastAsia" w:ascii="宋体" w:hAnsi="宋体" w:eastAsia="宋体" w:cs="宋体"/>
          <w:sz w:val="24"/>
          <w:szCs w:val="24"/>
          <w:shd w:val="clear" w:color="auto" w:fill="auto"/>
          <w:lang w:val="zh-CN" w:eastAsia="zh-CN" w:bidi="zh-CN"/>
        </w:rPr>
        <w:t>工程师签字：</w:t>
      </w:r>
    </w:p>
    <w:p w14:paraId="6573AF68">
      <w:pPr>
        <w:rPr>
          <w:rFonts w:ascii="黑体" w:hAnsi="黑体" w:eastAsia="黑体"/>
          <w:b/>
          <w:color w:val="000000" w:themeColor="text1"/>
          <w:sz w:val="28"/>
          <w:szCs w:val="28"/>
          <w14:textFill>
            <w14:solidFill>
              <w14:schemeClr w14:val="tx1"/>
            </w14:solidFill>
          </w14:textFill>
        </w:rPr>
      </w:pPr>
    </w:p>
    <w:p w14:paraId="26207643">
      <w:pPr>
        <w:keepNext w:val="0"/>
        <w:keepLines w:val="0"/>
        <w:pageBreakBefore/>
        <w:widowControl w:val="0"/>
        <w:kinsoku/>
        <w:wordWrap/>
        <w:overflowPunct/>
        <w:topLinePunct w:val="0"/>
        <w:autoSpaceDE/>
        <w:autoSpaceDN/>
        <w:bidi w:val="0"/>
        <w:adjustRightInd w:val="0"/>
        <w:snapToGrid w:val="0"/>
        <w:spacing w:line="360" w:lineRule="auto"/>
        <w:jc w:val="center"/>
        <w:textAlignment w:val="auto"/>
        <w:outlineLvl w:val="0"/>
        <w:rPr>
          <w:rFonts w:ascii="黑体" w:hAnsi="华文中宋" w:eastAsia="黑体"/>
          <w:b/>
          <w:color w:val="000000" w:themeColor="text1"/>
          <w:sz w:val="32"/>
          <w:szCs w:val="32"/>
          <w14:textFill>
            <w14:solidFill>
              <w14:schemeClr w14:val="tx1"/>
            </w14:solidFill>
          </w14:textFill>
        </w:rPr>
      </w:pPr>
      <w:bookmarkStart w:id="181" w:name="_Toc26402"/>
      <w:r>
        <w:rPr>
          <w:rFonts w:hint="eastAsia" w:ascii="黑体" w:hAnsi="华文中宋" w:eastAsia="黑体"/>
          <w:b/>
          <w:color w:val="000000" w:themeColor="text1"/>
          <w:sz w:val="32"/>
          <w:szCs w:val="32"/>
          <w14:textFill>
            <w14:solidFill>
              <w14:schemeClr w14:val="tx1"/>
            </w14:solidFill>
          </w14:textFill>
        </w:rPr>
        <w:t>第七章 投标文件的组成</w:t>
      </w:r>
      <w:bookmarkEnd w:id="181"/>
    </w:p>
    <w:p w14:paraId="718329F0">
      <w:pPr>
        <w:adjustRightInd w:val="0"/>
        <w:snapToGrid w:val="0"/>
        <w:spacing w:line="360" w:lineRule="auto"/>
        <w:ind w:left="-88" w:leftChars="-42"/>
        <w:jc w:val="center"/>
        <w:rPr>
          <w:b/>
          <w:bCs/>
          <w:color w:val="000000" w:themeColor="text1"/>
          <w:sz w:val="32"/>
          <w14:textFill>
            <w14:solidFill>
              <w14:schemeClr w14:val="tx1"/>
            </w14:solidFill>
          </w14:textFill>
        </w:rPr>
      </w:pPr>
    </w:p>
    <w:p w14:paraId="1C8F66BF">
      <w:pPr>
        <w:adjustRightInd w:val="0"/>
        <w:snapToGrid w:val="0"/>
        <w:spacing w:before="156" w:beforeLines="50"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第一部分 资格证明文件</w:t>
      </w:r>
    </w:p>
    <w:p w14:paraId="5D1B375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一、开标一览表</w:t>
      </w:r>
    </w:p>
    <w:p w14:paraId="24DA942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二、投标保</w:t>
      </w:r>
      <w:r>
        <w:rPr>
          <w:rFonts w:hint="eastAsia" w:ascii="宋体" w:hAnsi="宋体"/>
          <w:bCs/>
          <w:color w:val="000000" w:themeColor="text1"/>
          <w:szCs w:val="21"/>
          <w14:textFill>
            <w14:solidFill>
              <w14:schemeClr w14:val="tx1"/>
            </w14:solidFill>
          </w14:textFill>
        </w:rPr>
        <w:t>证金</w:t>
      </w:r>
    </w:p>
    <w:p w14:paraId="5C9473E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三、法定代表人授权委托书</w:t>
      </w:r>
    </w:p>
    <w:p w14:paraId="7F63EB92">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四、投标人提供的资格证明文件</w:t>
      </w:r>
    </w:p>
    <w:p w14:paraId="10C68C34">
      <w:pPr>
        <w:adjustRightInd w:val="0"/>
        <w:snapToGrid w:val="0"/>
        <w:spacing w:before="156" w:beforeLines="50"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第二部分 商务技术文件</w:t>
      </w:r>
    </w:p>
    <w:p w14:paraId="2418C22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五、投标函</w:t>
      </w:r>
    </w:p>
    <w:p w14:paraId="4CD93B5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六、分项报价</w:t>
      </w:r>
    </w:p>
    <w:p w14:paraId="7951F33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七、采购需求响应</w:t>
      </w:r>
    </w:p>
    <w:p w14:paraId="1BFE9A7B">
      <w:pPr>
        <w:adjustRightInd w:val="0"/>
        <w:snapToGrid w:val="0"/>
        <w:spacing w:before="156" w:beforeLines="50" w:line="360" w:lineRule="auto"/>
        <w:ind w:firstLine="420" w:firstLineChars="200"/>
        <w:jc w:val="left"/>
        <w:rPr>
          <w:rFonts w:hint="eastAsia" w:ascii="宋体" w:hAnsi="宋体" w:eastAsia="宋体" w:cs="Times New Roman"/>
          <w:color w:val="000000" w:themeColor="text1"/>
          <w:szCs w:val="21"/>
          <w:lang w:eastAsia="zh-CN"/>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八、</w:t>
      </w:r>
      <w:r>
        <w:rPr>
          <w:rFonts w:hint="eastAsia" w:ascii="宋体" w:hAnsi="宋体" w:eastAsia="宋体" w:cs="Times New Roman"/>
          <w:color w:val="000000" w:themeColor="text1"/>
          <w:szCs w:val="21"/>
          <w:lang w:eastAsia="zh-CN"/>
          <w14:textFill>
            <w14:solidFill>
              <w14:schemeClr w14:val="tx1"/>
            </w14:solidFill>
          </w14:textFill>
        </w:rPr>
        <w:t>商务、合同条款偏离表</w:t>
      </w:r>
    </w:p>
    <w:p w14:paraId="198291C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九、采购需求偏离表</w:t>
      </w:r>
    </w:p>
    <w:p w14:paraId="725A74E8">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十、享受政府采购政策优惠的证明资料和清单表</w:t>
      </w:r>
    </w:p>
    <w:p w14:paraId="5C02D73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十一、投标货物符合招标文件规定的证明文件</w:t>
      </w:r>
    </w:p>
    <w:p w14:paraId="33ADFF42">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十二、投标人认为需提供的其他资料</w:t>
      </w:r>
    </w:p>
    <w:p w14:paraId="328A1E80">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十三、中标服务费承诺书</w:t>
      </w:r>
    </w:p>
    <w:p w14:paraId="47953FE8">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注：投标人可编制资格审查索引表、符合性审查索引表、评审索引表，以便采购人及采购代理机构资格审查和评标委员会评审。</w:t>
      </w:r>
    </w:p>
    <w:p w14:paraId="4B3959DE">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p>
    <w:p w14:paraId="2F6F2B88">
      <w:pPr>
        <w:adjustRightInd w:val="0"/>
        <w:snapToGrid w:val="0"/>
        <w:spacing w:line="360" w:lineRule="auto"/>
        <w:jc w:val="center"/>
        <w:rPr>
          <w:rFonts w:ascii="仿宋_GB2312" w:hAnsi="宋体" w:eastAsia="仿宋_GB2312"/>
          <w:color w:val="000000" w:themeColor="text1"/>
          <w:szCs w:val="21"/>
          <w14:textFill>
            <w14:solidFill>
              <w14:schemeClr w14:val="tx1"/>
            </w14:solidFill>
          </w14:textFill>
        </w:rPr>
      </w:pPr>
    </w:p>
    <w:p w14:paraId="216CC752">
      <w:pPr>
        <w:adjustRightInd w:val="0"/>
        <w:snapToGrid w:val="0"/>
        <w:spacing w:line="360" w:lineRule="auto"/>
        <w:jc w:val="center"/>
        <w:rPr>
          <w:rFonts w:ascii="黑体" w:eastAsia="黑体"/>
          <w:color w:val="000000" w:themeColor="text1"/>
          <w:sz w:val="32"/>
          <w:szCs w:val="32"/>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br w:type="page"/>
      </w:r>
    </w:p>
    <w:p w14:paraId="1C3BE698">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200DDD7A">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78C8D343">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5514E1D9">
      <w:pPr>
        <w:pStyle w:val="22"/>
        <w:adjustRightInd w:val="0"/>
        <w:snapToGrid w:val="0"/>
        <w:spacing w:line="360" w:lineRule="auto"/>
        <w:jc w:val="center"/>
        <w:rPr>
          <w:rFonts w:asciiTheme="minorEastAsia" w:hAnsiTheme="minorEastAsia" w:eastAsiaTheme="minorEastAsia"/>
          <w:b/>
          <w:bCs/>
          <w:color w:val="000000" w:themeColor="text1"/>
          <w:sz w:val="72"/>
          <w:szCs w:val="72"/>
          <w14:textFill>
            <w14:solidFill>
              <w14:schemeClr w14:val="tx1"/>
            </w14:solidFill>
          </w14:textFill>
        </w:rPr>
      </w:pPr>
      <w:r>
        <w:rPr>
          <w:rFonts w:hint="eastAsia" w:asciiTheme="minorEastAsia" w:hAnsiTheme="minorEastAsia" w:eastAsiaTheme="minorEastAsia"/>
          <w:b/>
          <w:bCs/>
          <w:color w:val="000000" w:themeColor="text1"/>
          <w:sz w:val="72"/>
          <w:szCs w:val="72"/>
          <w14:textFill>
            <w14:solidFill>
              <w14:schemeClr w14:val="tx1"/>
            </w14:solidFill>
          </w14:textFill>
        </w:rPr>
        <w:t>政府采购</w:t>
      </w:r>
    </w:p>
    <w:p w14:paraId="60FF8AD5">
      <w:pPr>
        <w:adjustRightInd w:val="0"/>
        <w:snapToGrid w:val="0"/>
        <w:spacing w:line="360" w:lineRule="auto"/>
        <w:jc w:val="center"/>
        <w:rPr>
          <w:rFonts w:asciiTheme="minorEastAsia" w:hAnsiTheme="minorEastAsia" w:eastAsiaTheme="minorEastAsia"/>
          <w:b/>
          <w:bCs/>
          <w:color w:val="000000" w:themeColor="text1"/>
          <w:sz w:val="84"/>
          <w:szCs w:val="84"/>
          <w14:textFill>
            <w14:solidFill>
              <w14:schemeClr w14:val="tx1"/>
            </w14:solidFill>
          </w14:textFill>
        </w:rPr>
      </w:pPr>
      <w:r>
        <w:rPr>
          <w:rFonts w:hint="eastAsia" w:asciiTheme="minorEastAsia" w:hAnsiTheme="minorEastAsia" w:eastAsiaTheme="minorEastAsia"/>
          <w:b/>
          <w:bCs/>
          <w:color w:val="000000" w:themeColor="text1"/>
          <w:sz w:val="84"/>
          <w:szCs w:val="84"/>
          <w14:textFill>
            <w14:solidFill>
              <w14:schemeClr w14:val="tx1"/>
            </w14:solidFill>
          </w14:textFill>
        </w:rPr>
        <w:t>投 标 文 件</w:t>
      </w:r>
    </w:p>
    <w:p w14:paraId="31B43508">
      <w:pPr>
        <w:pStyle w:val="4"/>
        <w:adjustRightInd w:val="0"/>
        <w:snapToGrid w:val="0"/>
        <w:jc w:val="center"/>
        <w:rPr>
          <w:rFonts w:ascii="黑体" w:hAnsi="黑体" w:eastAsia="黑体"/>
          <w:color w:val="000000" w:themeColor="text1"/>
          <w:sz w:val="44"/>
          <w:szCs w:val="44"/>
          <w14:textFill>
            <w14:solidFill>
              <w14:schemeClr w14:val="tx1"/>
            </w14:solidFill>
          </w14:textFill>
        </w:rPr>
      </w:pPr>
      <w:bookmarkStart w:id="182" w:name="_Toc29430"/>
      <w:r>
        <w:rPr>
          <w:rFonts w:hint="eastAsia" w:ascii="黑体" w:hAnsi="黑体" w:eastAsia="黑体"/>
          <w:color w:val="000000" w:themeColor="text1"/>
          <w:sz w:val="44"/>
          <w:szCs w:val="44"/>
          <w14:textFill>
            <w14:solidFill>
              <w14:schemeClr w14:val="tx1"/>
            </w14:solidFill>
          </w14:textFill>
        </w:rPr>
        <w:t>第一部分 资格证明文件</w:t>
      </w:r>
      <w:bookmarkEnd w:id="182"/>
    </w:p>
    <w:p w14:paraId="6494EADB">
      <w:pPr>
        <w:adjustRightInd w:val="0"/>
        <w:snapToGrid w:val="0"/>
        <w:spacing w:line="360" w:lineRule="auto"/>
        <w:rPr>
          <w:rFonts w:ascii="黑体" w:hAnsi="黑体" w:eastAsia="黑体"/>
          <w:b/>
          <w:color w:val="000000" w:themeColor="text1"/>
          <w:sz w:val="32"/>
          <w:szCs w:val="32"/>
          <w14:textFill>
            <w14:solidFill>
              <w14:schemeClr w14:val="tx1"/>
            </w14:solidFill>
          </w14:textFill>
        </w:rPr>
      </w:pPr>
    </w:p>
    <w:p w14:paraId="221B1F6B">
      <w:pPr>
        <w:adjustRightInd w:val="0"/>
        <w:snapToGrid w:val="0"/>
        <w:spacing w:line="360" w:lineRule="auto"/>
        <w:rPr>
          <w:rFonts w:asciiTheme="minorEastAsia" w:hAnsiTheme="minorEastAsia" w:eastAsiaTheme="minorEastAsia"/>
          <w:b/>
          <w:color w:val="000000" w:themeColor="text1"/>
          <w:sz w:val="30"/>
          <w:szCs w:val="30"/>
          <w14:textFill>
            <w14:solidFill>
              <w14:schemeClr w14:val="tx1"/>
            </w14:solidFill>
          </w14:textFill>
        </w:rPr>
      </w:pPr>
    </w:p>
    <w:p w14:paraId="31DC45B8">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采购项目名称：</w:t>
      </w:r>
    </w:p>
    <w:p w14:paraId="1463A977">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   购   人：</w:t>
      </w:r>
    </w:p>
    <w:p w14:paraId="562D37D4">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医院项目编号：</w:t>
      </w:r>
    </w:p>
    <w:p w14:paraId="10C23A41">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采购代理编号：</w:t>
      </w:r>
    </w:p>
    <w:p w14:paraId="60A54F47">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采购代理机构：</w:t>
      </w:r>
    </w:p>
    <w:p w14:paraId="29F8E863">
      <w:pPr>
        <w:adjustRightInd w:val="0"/>
        <w:snapToGrid w:val="0"/>
        <w:spacing w:line="360" w:lineRule="auto"/>
        <w:rPr>
          <w:rFonts w:ascii="黑体" w:hAnsi="黑体" w:eastAsia="黑体"/>
          <w:color w:val="000000" w:themeColor="text1"/>
          <w:sz w:val="30"/>
          <w:szCs w:val="30"/>
          <w14:textFill>
            <w14:solidFill>
              <w14:schemeClr w14:val="tx1"/>
            </w14:solidFill>
          </w14:textFill>
        </w:rPr>
      </w:pPr>
    </w:p>
    <w:p w14:paraId="47DD1342">
      <w:pPr>
        <w:adjustRightInd w:val="0"/>
        <w:snapToGrid w:val="0"/>
        <w:rPr>
          <w:rFonts w:ascii="黑体" w:hAnsi="宋体" w:eastAsia="黑体"/>
          <w:color w:val="000000" w:themeColor="text1"/>
          <w:sz w:val="30"/>
          <w:szCs w:val="30"/>
          <w14:textFill>
            <w14:solidFill>
              <w14:schemeClr w14:val="tx1"/>
            </w14:solidFill>
          </w14:textFill>
        </w:rPr>
      </w:pPr>
    </w:p>
    <w:p w14:paraId="096DA274">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4FFAC64B">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338E8089">
      <w:pPr>
        <w:adjustRightInd w:val="0"/>
        <w:snapToGrid w:val="0"/>
        <w:spacing w:line="360" w:lineRule="auto"/>
        <w:ind w:firstLine="1984" w:firstLineChars="620"/>
        <w:rPr>
          <w:rFonts w:ascii="黑体" w:hAnsi="宋体" w:eastAsia="黑体"/>
          <w:color w:val="000000" w:themeColor="text1"/>
          <w:sz w:val="32"/>
          <w:szCs w:val="32"/>
          <w14:textFill>
            <w14:solidFill>
              <w14:schemeClr w14:val="tx1"/>
            </w14:solidFill>
          </w14:textFill>
        </w:rPr>
      </w:pPr>
    </w:p>
    <w:p w14:paraId="69974C9A">
      <w:pPr>
        <w:adjustRightInd w:val="0"/>
        <w:snapToGrid w:val="0"/>
        <w:spacing w:line="360" w:lineRule="auto"/>
        <w:ind w:firstLine="1984" w:firstLineChars="620"/>
        <w:rPr>
          <w:rFonts w:ascii="黑体" w:hAnsi="宋体" w:eastAsia="黑体"/>
          <w:color w:val="000000" w:themeColor="text1"/>
          <w:sz w:val="32"/>
          <w:szCs w:val="32"/>
          <w:u w:val="single"/>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投标人</w:t>
      </w:r>
    </w:p>
    <w:p w14:paraId="6330575A">
      <w:pPr>
        <w:adjustRightInd w:val="0"/>
        <w:snapToGrid w:val="0"/>
        <w:spacing w:line="360" w:lineRule="auto"/>
        <w:jc w:val="center"/>
        <w:rPr>
          <w:rFonts w:ascii="黑体" w:eastAsia="黑体"/>
          <w:color w:val="000000" w:themeColor="text1"/>
          <w:sz w:val="28"/>
          <w:szCs w:val="28"/>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年  月  日</w:t>
      </w:r>
      <w:r>
        <w:rPr>
          <w:rFonts w:ascii="黑体" w:eastAsia="黑体"/>
          <w:color w:val="000000" w:themeColor="text1"/>
          <w:sz w:val="28"/>
          <w:szCs w:val="28"/>
          <w14:textFill>
            <w14:solidFill>
              <w14:schemeClr w14:val="tx1"/>
            </w14:solidFill>
          </w14:textFill>
        </w:rPr>
        <w:br w:type="page"/>
      </w:r>
    </w:p>
    <w:p w14:paraId="58DE113C">
      <w:pPr>
        <w:pStyle w:val="6"/>
        <w:adjustRightInd w:val="0"/>
        <w:snapToGrid w:val="0"/>
        <w:spacing w:before="156" w:beforeLines="50" w:after="0" w:line="360" w:lineRule="auto"/>
        <w:jc w:val="left"/>
        <w:rPr>
          <w:rFonts w:ascii="黑体" w:hAnsi="黑体"/>
          <w:b w:val="0"/>
          <w:color w:val="000000" w:themeColor="text1"/>
          <w:sz w:val="21"/>
          <w:szCs w:val="21"/>
          <w14:textFill>
            <w14:solidFill>
              <w14:schemeClr w14:val="tx1"/>
            </w14:solidFill>
          </w14:textFill>
        </w:rPr>
      </w:pPr>
      <w:bookmarkStart w:id="183" w:name="_Toc17564"/>
      <w:r>
        <w:rPr>
          <w:rFonts w:hint="eastAsia" w:ascii="黑体" w:hAnsi="黑体"/>
          <w:b w:val="0"/>
          <w:color w:val="000000" w:themeColor="text1"/>
          <w:sz w:val="21"/>
          <w:szCs w:val="21"/>
          <w14:textFill>
            <w14:solidFill>
              <w14:schemeClr w14:val="tx1"/>
            </w14:solidFill>
          </w14:textFill>
        </w:rPr>
        <w:t>索引表1 资格审查索引表</w:t>
      </w:r>
      <w:bookmarkEnd w:id="183"/>
    </w:p>
    <w:p w14:paraId="65B33A5A">
      <w:pPr>
        <w:adjustRightInd w:val="0"/>
        <w:snapToGrid w:val="0"/>
        <w:spacing w:before="156" w:beforeLines="50" w:line="360" w:lineRule="auto"/>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资格审查索引表</w:t>
      </w:r>
    </w:p>
    <w:tbl>
      <w:tblPr>
        <w:tblStyle w:val="42"/>
        <w:tblW w:w="5058"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08"/>
        <w:gridCol w:w="1918"/>
        <w:gridCol w:w="2615"/>
        <w:gridCol w:w="2181"/>
        <w:gridCol w:w="1872"/>
      </w:tblGrid>
      <w:tr w14:paraId="2F80E6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vAlign w:val="center"/>
          </w:tcPr>
          <w:p w14:paraId="375B1BD4">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1021" w:type="pct"/>
            <w:tcBorders>
              <w:right w:val="single" w:color="auto" w:sz="4" w:space="0"/>
            </w:tcBorders>
            <w:vAlign w:val="center"/>
          </w:tcPr>
          <w:p w14:paraId="07FD15B7">
            <w:pPr>
              <w:adjustRightInd w:val="0"/>
              <w:snapToGrid w:val="0"/>
              <w:spacing w:before="156"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 w:val="20"/>
                <w:szCs w:val="21"/>
                <w14:textFill>
                  <w14:solidFill>
                    <w14:schemeClr w14:val="tx1"/>
                  </w14:solidFill>
                </w14:textFill>
              </w:rPr>
              <w:t>招标文件条款号</w:t>
            </w:r>
          </w:p>
        </w:tc>
        <w:tc>
          <w:tcPr>
            <w:tcW w:w="1392" w:type="pct"/>
            <w:tcBorders>
              <w:left w:val="single" w:color="auto" w:sz="4" w:space="0"/>
            </w:tcBorders>
            <w:vAlign w:val="center"/>
          </w:tcPr>
          <w:p w14:paraId="3D3E003B">
            <w:pPr>
              <w:adjustRightInd w:val="0"/>
              <w:snapToGrid w:val="0"/>
              <w:spacing w:before="156"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资格审查标准</w:t>
            </w:r>
          </w:p>
        </w:tc>
        <w:tc>
          <w:tcPr>
            <w:tcW w:w="1161" w:type="pct"/>
            <w:vAlign w:val="center"/>
          </w:tcPr>
          <w:p w14:paraId="04C002DB">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证明材料</w:t>
            </w:r>
          </w:p>
        </w:tc>
        <w:tc>
          <w:tcPr>
            <w:tcW w:w="997" w:type="pct"/>
            <w:vAlign w:val="center"/>
          </w:tcPr>
          <w:p w14:paraId="23C36804">
            <w:pPr>
              <w:adjustRightInd w:val="0"/>
              <w:snapToGrid w:val="0"/>
              <w:spacing w:before="156"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投标文件对应内容的册及页码</w:t>
            </w:r>
          </w:p>
        </w:tc>
      </w:tr>
      <w:tr w14:paraId="787524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2DA6E5C4">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021" w:type="pct"/>
            <w:tcBorders>
              <w:right w:val="single" w:color="auto" w:sz="4" w:space="0"/>
            </w:tcBorders>
          </w:tcPr>
          <w:p w14:paraId="330F105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69F945FD">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3ED7F6F0">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97" w:type="pct"/>
          </w:tcPr>
          <w:p w14:paraId="350D96FF">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5C5A1F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19F0F72F">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36284BA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1AEBF60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3159A793">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0700FAC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68BCA4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1E414664">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62A89D3B">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056A692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19C7EC00">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2AE3A1A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2AF1D5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1C353F74">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51E5E943">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011457F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6AC9E190">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4B6D7C64">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590C47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387EE3FB">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4B65D014">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25589319">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7B2753F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72CE0046">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2F960E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636F28F9">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59C8E15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2E956FD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57B907DA">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4569486F">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228A0B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6814E5A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33B8E7E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544546CF">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0F1C179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65FFA17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5AB920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22C4F4B4">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4B24789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1441B8E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70235F1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3D97AB64">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145445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6F0BAB6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522FE809">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39E08FE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7BA4F1D9">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0B32555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1A6051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3E325A6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10A30D8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70C50D5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42FEFD2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3B423D5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64860D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430" w:type="pct"/>
          </w:tcPr>
          <w:p w14:paraId="3DD26A7F">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21" w:type="pct"/>
            <w:tcBorders>
              <w:right w:val="single" w:color="auto" w:sz="4" w:space="0"/>
            </w:tcBorders>
          </w:tcPr>
          <w:p w14:paraId="53016A5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92" w:type="pct"/>
            <w:tcBorders>
              <w:left w:val="single" w:color="auto" w:sz="4" w:space="0"/>
            </w:tcBorders>
          </w:tcPr>
          <w:p w14:paraId="0DE743C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161" w:type="pct"/>
          </w:tcPr>
          <w:p w14:paraId="58AA77B9">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97" w:type="pct"/>
          </w:tcPr>
          <w:p w14:paraId="5D5E972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bl>
    <w:p w14:paraId="6AEF34E0">
      <w:pPr>
        <w:pStyle w:val="5"/>
        <w:adjustRightInd w:val="0"/>
        <w:snapToGrid w:val="0"/>
        <w:spacing w:before="0" w:after="0" w:line="360" w:lineRule="auto"/>
        <w:jc w:val="center"/>
        <w:rPr>
          <w:rFonts w:ascii="黑体" w:hAnsi="宋体" w:eastAsia="黑体"/>
          <w:color w:val="auto"/>
          <w:sz w:val="28"/>
          <w:szCs w:val="28"/>
        </w:rPr>
      </w:pPr>
      <w:r>
        <w:rPr>
          <w:rFonts w:ascii="黑体" w:hAnsi="宋体" w:eastAsia="黑体"/>
          <w:color w:val="000000" w:themeColor="text1"/>
          <w:sz w:val="28"/>
          <w:szCs w:val="28"/>
          <w14:textFill>
            <w14:solidFill>
              <w14:schemeClr w14:val="tx1"/>
            </w14:solidFill>
          </w14:textFill>
        </w:rPr>
        <w:br w:type="page"/>
      </w:r>
      <w:bookmarkStart w:id="184" w:name="_Toc15411"/>
      <w:r>
        <w:rPr>
          <w:rFonts w:hint="eastAsia" w:ascii="黑体" w:hAnsi="宋体" w:eastAsia="黑体"/>
          <w:color w:val="auto"/>
          <w:sz w:val="28"/>
          <w:szCs w:val="28"/>
        </w:rPr>
        <w:t>一、开标一览表</w:t>
      </w:r>
      <w:bookmarkEnd w:id="184"/>
    </w:p>
    <w:p w14:paraId="36C44ECC">
      <w:pPr>
        <w:adjustRightInd w:val="0"/>
        <w:snapToGrid w:val="0"/>
        <w:spacing w:before="50" w:line="360" w:lineRule="auto"/>
        <w:rPr>
          <w:rFonts w:hint="eastAsia" w:ascii="宋体" w:hAnsi="宋体" w:eastAsia="宋体" w:cs="宋体"/>
          <w:b/>
          <w:bCs/>
          <w:color w:val="auto"/>
        </w:rPr>
      </w:pPr>
    </w:p>
    <w:p w14:paraId="01C8918E">
      <w:pPr>
        <w:spacing w:line="240" w:lineRule="auto"/>
        <w:rPr>
          <w:rFonts w:hint="eastAsia" w:ascii="宋体" w:hAnsi="宋体"/>
          <w:b/>
          <w:bCs/>
          <w:color w:val="auto"/>
          <w:szCs w:val="21"/>
          <w:u w:val="single"/>
        </w:rPr>
      </w:pPr>
      <w:r>
        <w:rPr>
          <w:rFonts w:hint="eastAsia" w:ascii="宋体" w:hAnsi="宋体" w:cs="宋体"/>
          <w:b/>
          <w:bCs/>
          <w:color w:val="auto"/>
          <w:lang w:val="en-US" w:eastAsia="zh-CN"/>
        </w:rPr>
        <w:t>附</w:t>
      </w:r>
      <w:r>
        <w:rPr>
          <w:rFonts w:hint="eastAsia" w:ascii="宋体" w:hAnsi="宋体" w:eastAsia="宋体" w:cs="宋体"/>
          <w:b/>
          <w:bCs/>
          <w:color w:val="auto"/>
        </w:rPr>
        <w:t>表</w:t>
      </w:r>
      <w:r>
        <w:rPr>
          <w:rFonts w:hint="eastAsia"/>
          <w:b/>
          <w:bCs/>
          <w:color w:val="auto"/>
        </w:rPr>
        <w:t>1.</w:t>
      </w:r>
      <w:r>
        <w:rPr>
          <w:rFonts w:hint="eastAsia" w:ascii="宋体" w:hAnsi="宋体" w:eastAsia="宋体" w:cs="宋体"/>
          <w:b/>
          <w:bCs/>
          <w:color w:val="auto"/>
        </w:rPr>
        <w:t>设备报价</w:t>
      </w:r>
    </w:p>
    <w:p w14:paraId="28CF939B">
      <w:pPr>
        <w:adjustRightInd w:val="0"/>
        <w:snapToGrid w:val="0"/>
        <w:spacing w:before="156"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医院项目编号/采购代理编号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2E6A0EB1">
      <w:pPr>
        <w:adjustRightInd w:val="0"/>
        <w:snapToGrid w:val="0"/>
        <w:spacing w:before="50" w:line="360" w:lineRule="auto"/>
        <w:rPr>
          <w:rFonts w:hint="eastAsia" w:ascii="宋体" w:hAnsi="宋体"/>
          <w:color w:val="auto"/>
          <w:szCs w:val="21"/>
          <w:u w:val="single"/>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2"/>
        <w:tblW w:w="4857"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426"/>
        <w:gridCol w:w="845"/>
        <w:gridCol w:w="845"/>
        <w:gridCol w:w="1066"/>
        <w:gridCol w:w="633"/>
        <w:gridCol w:w="814"/>
        <w:gridCol w:w="466"/>
        <w:gridCol w:w="805"/>
        <w:gridCol w:w="908"/>
        <w:gridCol w:w="846"/>
        <w:gridCol w:w="940"/>
      </w:tblGrid>
      <w:tr w14:paraId="30F081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236" w:type="pct"/>
            <w:vMerge w:val="restart"/>
            <w:vAlign w:val="center"/>
          </w:tcPr>
          <w:p w14:paraId="09BF341D">
            <w:pPr>
              <w:jc w:val="center"/>
              <w:rPr>
                <w:color w:val="auto"/>
              </w:rPr>
            </w:pPr>
            <w:r>
              <w:rPr>
                <w:rFonts w:hint="eastAsia"/>
                <w:color w:val="auto"/>
              </w:rPr>
              <w:t>包号</w:t>
            </w:r>
          </w:p>
        </w:tc>
        <w:tc>
          <w:tcPr>
            <w:tcW w:w="236" w:type="pct"/>
            <w:vMerge w:val="restart"/>
            <w:vAlign w:val="center"/>
          </w:tcPr>
          <w:p w14:paraId="69524D81">
            <w:pPr>
              <w:jc w:val="center"/>
              <w:rPr>
                <w:color w:val="auto"/>
              </w:rPr>
            </w:pPr>
            <w:r>
              <w:rPr>
                <w:rFonts w:hint="eastAsia"/>
                <w:color w:val="auto"/>
              </w:rPr>
              <w:t>品目号</w:t>
            </w:r>
          </w:p>
        </w:tc>
        <w:tc>
          <w:tcPr>
            <w:tcW w:w="468" w:type="pct"/>
            <w:vMerge w:val="restart"/>
            <w:vAlign w:val="center"/>
          </w:tcPr>
          <w:p w14:paraId="5D0E4996">
            <w:pPr>
              <w:jc w:val="center"/>
              <w:rPr>
                <w:color w:val="auto"/>
              </w:rPr>
            </w:pPr>
            <w:r>
              <w:rPr>
                <w:rFonts w:hint="eastAsia"/>
                <w:color w:val="auto"/>
              </w:rPr>
              <w:t>货物名称/注册证名称</w:t>
            </w:r>
          </w:p>
        </w:tc>
        <w:tc>
          <w:tcPr>
            <w:tcW w:w="469" w:type="pct"/>
            <w:vMerge w:val="restart"/>
            <w:vAlign w:val="center"/>
          </w:tcPr>
          <w:p w14:paraId="64435BF0">
            <w:pPr>
              <w:jc w:val="center"/>
              <w:rPr>
                <w:color w:val="auto"/>
              </w:rPr>
            </w:pPr>
            <w:r>
              <w:rPr>
                <w:rFonts w:hint="eastAsia"/>
                <w:color w:val="auto"/>
              </w:rPr>
              <w:t>注册证/备案证编号（如有）</w:t>
            </w:r>
          </w:p>
        </w:tc>
        <w:tc>
          <w:tcPr>
            <w:tcW w:w="591" w:type="pct"/>
            <w:vMerge w:val="restart"/>
            <w:vAlign w:val="center"/>
          </w:tcPr>
          <w:p w14:paraId="4A11A678">
            <w:pPr>
              <w:jc w:val="center"/>
              <w:rPr>
                <w:rFonts w:hint="eastAsia"/>
                <w:color w:val="auto"/>
              </w:rPr>
            </w:pPr>
            <w:r>
              <w:rPr>
                <w:rFonts w:hint="eastAsia"/>
                <w:color w:val="auto"/>
              </w:rPr>
              <w:t>注册证/备案证（如有）在投标文件中的对应页码</w:t>
            </w:r>
          </w:p>
        </w:tc>
        <w:tc>
          <w:tcPr>
            <w:tcW w:w="351" w:type="pct"/>
            <w:vMerge w:val="restart"/>
            <w:vAlign w:val="center"/>
          </w:tcPr>
          <w:p w14:paraId="195DF560">
            <w:pPr>
              <w:jc w:val="center"/>
              <w:rPr>
                <w:color w:val="auto"/>
              </w:rPr>
            </w:pPr>
            <w:r>
              <w:rPr>
                <w:rFonts w:hint="eastAsia"/>
                <w:color w:val="auto"/>
              </w:rPr>
              <w:t>制造商名称/产地</w:t>
            </w:r>
          </w:p>
        </w:tc>
        <w:tc>
          <w:tcPr>
            <w:tcW w:w="451" w:type="pct"/>
            <w:vMerge w:val="restart"/>
            <w:vAlign w:val="center"/>
          </w:tcPr>
          <w:p w14:paraId="2022460E">
            <w:pPr>
              <w:jc w:val="center"/>
              <w:rPr>
                <w:color w:val="auto"/>
              </w:rPr>
            </w:pPr>
            <w:r>
              <w:rPr>
                <w:rFonts w:hint="eastAsia"/>
                <w:color w:val="auto"/>
              </w:rPr>
              <w:t>规格/型号</w:t>
            </w:r>
          </w:p>
        </w:tc>
        <w:tc>
          <w:tcPr>
            <w:tcW w:w="258" w:type="pct"/>
            <w:vMerge w:val="restart"/>
            <w:vAlign w:val="center"/>
          </w:tcPr>
          <w:p w14:paraId="2B77E0D9">
            <w:pPr>
              <w:jc w:val="center"/>
              <w:rPr>
                <w:rFonts w:hint="eastAsia" w:eastAsia="宋体"/>
                <w:color w:val="auto"/>
                <w:lang w:val="en-US" w:eastAsia="zh-CN"/>
              </w:rPr>
            </w:pPr>
            <w:r>
              <w:rPr>
                <w:rFonts w:hint="eastAsia"/>
                <w:color w:val="auto"/>
                <w:lang w:val="en-US" w:eastAsia="zh-CN"/>
              </w:rPr>
              <w:t>数量</w:t>
            </w:r>
          </w:p>
        </w:tc>
        <w:tc>
          <w:tcPr>
            <w:tcW w:w="949" w:type="pct"/>
            <w:gridSpan w:val="2"/>
            <w:vAlign w:val="center"/>
          </w:tcPr>
          <w:p w14:paraId="73DE2B76">
            <w:pPr>
              <w:jc w:val="center"/>
              <w:rPr>
                <w:color w:val="auto"/>
              </w:rPr>
            </w:pPr>
            <w:r>
              <w:rPr>
                <w:rFonts w:hint="eastAsia"/>
                <w:color w:val="auto"/>
              </w:rPr>
              <w:t>投标</w:t>
            </w:r>
            <w:r>
              <w:rPr>
                <w:rFonts w:hint="eastAsia"/>
                <w:color w:val="auto"/>
                <w:lang w:val="en-US" w:eastAsia="zh-CN"/>
              </w:rPr>
              <w:t>报价</w:t>
            </w:r>
            <w:r>
              <w:rPr>
                <w:rFonts w:hint="eastAsia"/>
                <w:color w:val="auto"/>
              </w:rPr>
              <w:t>（元）</w:t>
            </w:r>
          </w:p>
        </w:tc>
        <w:tc>
          <w:tcPr>
            <w:tcW w:w="468" w:type="pct"/>
            <w:vMerge w:val="restart"/>
            <w:vAlign w:val="center"/>
          </w:tcPr>
          <w:p w14:paraId="1F716C10">
            <w:pPr>
              <w:jc w:val="center"/>
              <w:rPr>
                <w:color w:val="auto"/>
              </w:rPr>
            </w:pPr>
            <w:r>
              <w:rPr>
                <w:rFonts w:hint="eastAsia"/>
                <w:color w:val="auto"/>
              </w:rPr>
              <w:t>质保期（年）</w:t>
            </w:r>
          </w:p>
        </w:tc>
        <w:tc>
          <w:tcPr>
            <w:tcW w:w="517" w:type="pct"/>
            <w:vMerge w:val="restart"/>
            <w:vAlign w:val="center"/>
          </w:tcPr>
          <w:p w14:paraId="2EF34AD6">
            <w:pPr>
              <w:jc w:val="center"/>
              <w:rPr>
                <w:color w:val="auto"/>
              </w:rPr>
            </w:pPr>
            <w:r>
              <w:rPr>
                <w:rFonts w:hint="eastAsia"/>
                <w:color w:val="auto"/>
              </w:rPr>
              <w:t>交货期</w:t>
            </w:r>
          </w:p>
        </w:tc>
      </w:tr>
      <w:tr w14:paraId="4F96D0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236" w:type="pct"/>
            <w:vMerge w:val="continue"/>
            <w:vAlign w:val="center"/>
          </w:tcPr>
          <w:p w14:paraId="6ACD6BEC">
            <w:pPr>
              <w:jc w:val="center"/>
              <w:rPr>
                <w:rFonts w:hint="eastAsia"/>
                <w:color w:val="auto"/>
              </w:rPr>
            </w:pPr>
          </w:p>
        </w:tc>
        <w:tc>
          <w:tcPr>
            <w:tcW w:w="236" w:type="pct"/>
            <w:vMerge w:val="continue"/>
            <w:vAlign w:val="center"/>
          </w:tcPr>
          <w:p w14:paraId="7140B200">
            <w:pPr>
              <w:jc w:val="center"/>
              <w:rPr>
                <w:rFonts w:hint="eastAsia"/>
                <w:color w:val="auto"/>
              </w:rPr>
            </w:pPr>
          </w:p>
        </w:tc>
        <w:tc>
          <w:tcPr>
            <w:tcW w:w="468" w:type="pct"/>
            <w:vMerge w:val="continue"/>
            <w:vAlign w:val="center"/>
          </w:tcPr>
          <w:p w14:paraId="623EC40A">
            <w:pPr>
              <w:jc w:val="center"/>
              <w:rPr>
                <w:rFonts w:hint="eastAsia"/>
                <w:color w:val="auto"/>
              </w:rPr>
            </w:pPr>
          </w:p>
        </w:tc>
        <w:tc>
          <w:tcPr>
            <w:tcW w:w="469" w:type="pct"/>
            <w:vMerge w:val="continue"/>
            <w:vAlign w:val="center"/>
          </w:tcPr>
          <w:p w14:paraId="1BB4D62F">
            <w:pPr>
              <w:jc w:val="center"/>
              <w:rPr>
                <w:rFonts w:hint="eastAsia"/>
                <w:color w:val="auto"/>
              </w:rPr>
            </w:pPr>
          </w:p>
        </w:tc>
        <w:tc>
          <w:tcPr>
            <w:tcW w:w="591" w:type="pct"/>
            <w:vMerge w:val="continue"/>
            <w:vAlign w:val="center"/>
          </w:tcPr>
          <w:p w14:paraId="1EE45416">
            <w:pPr>
              <w:jc w:val="center"/>
              <w:rPr>
                <w:rFonts w:hint="eastAsia"/>
                <w:color w:val="auto"/>
              </w:rPr>
            </w:pPr>
          </w:p>
        </w:tc>
        <w:tc>
          <w:tcPr>
            <w:tcW w:w="351" w:type="pct"/>
            <w:vMerge w:val="continue"/>
            <w:vAlign w:val="center"/>
          </w:tcPr>
          <w:p w14:paraId="5A45800D">
            <w:pPr>
              <w:jc w:val="center"/>
              <w:rPr>
                <w:rFonts w:hint="eastAsia"/>
                <w:color w:val="auto"/>
              </w:rPr>
            </w:pPr>
          </w:p>
        </w:tc>
        <w:tc>
          <w:tcPr>
            <w:tcW w:w="451" w:type="pct"/>
            <w:vMerge w:val="continue"/>
            <w:vAlign w:val="center"/>
          </w:tcPr>
          <w:p w14:paraId="7DA110FA">
            <w:pPr>
              <w:jc w:val="center"/>
              <w:rPr>
                <w:rFonts w:hint="eastAsia"/>
                <w:color w:val="auto"/>
              </w:rPr>
            </w:pPr>
          </w:p>
        </w:tc>
        <w:tc>
          <w:tcPr>
            <w:tcW w:w="258" w:type="pct"/>
            <w:vMerge w:val="continue"/>
            <w:vAlign w:val="center"/>
          </w:tcPr>
          <w:p w14:paraId="165CABAF">
            <w:pPr>
              <w:jc w:val="center"/>
              <w:rPr>
                <w:rFonts w:hint="eastAsia"/>
                <w:color w:val="auto"/>
              </w:rPr>
            </w:pPr>
          </w:p>
        </w:tc>
        <w:tc>
          <w:tcPr>
            <w:tcW w:w="446" w:type="pct"/>
            <w:vAlign w:val="center"/>
          </w:tcPr>
          <w:p w14:paraId="51BF6202">
            <w:pPr>
              <w:jc w:val="center"/>
              <w:rPr>
                <w:rFonts w:hint="eastAsia" w:eastAsia="宋体"/>
                <w:color w:val="auto"/>
                <w:lang w:val="en-US" w:eastAsia="zh-CN"/>
              </w:rPr>
            </w:pPr>
            <w:r>
              <w:rPr>
                <w:rFonts w:hint="eastAsia"/>
                <w:color w:val="auto"/>
                <w:lang w:val="en-US" w:eastAsia="zh-CN"/>
              </w:rPr>
              <w:t>单价</w:t>
            </w:r>
          </w:p>
        </w:tc>
        <w:tc>
          <w:tcPr>
            <w:tcW w:w="503" w:type="pct"/>
            <w:vAlign w:val="center"/>
          </w:tcPr>
          <w:p w14:paraId="49163659">
            <w:pPr>
              <w:jc w:val="center"/>
              <w:rPr>
                <w:rFonts w:hint="default" w:eastAsia="宋体"/>
                <w:color w:val="auto"/>
                <w:lang w:val="en-US" w:eastAsia="zh-CN"/>
              </w:rPr>
            </w:pPr>
            <w:r>
              <w:rPr>
                <w:rFonts w:hint="eastAsia"/>
                <w:color w:val="auto"/>
                <w:lang w:val="en-US" w:eastAsia="zh-CN"/>
              </w:rPr>
              <w:t>小计</w:t>
            </w:r>
          </w:p>
        </w:tc>
        <w:tc>
          <w:tcPr>
            <w:tcW w:w="468" w:type="pct"/>
            <w:vMerge w:val="continue"/>
            <w:vAlign w:val="center"/>
          </w:tcPr>
          <w:p w14:paraId="07C21C85">
            <w:pPr>
              <w:jc w:val="center"/>
              <w:rPr>
                <w:rFonts w:hint="eastAsia"/>
                <w:color w:val="auto"/>
              </w:rPr>
            </w:pPr>
          </w:p>
        </w:tc>
        <w:tc>
          <w:tcPr>
            <w:tcW w:w="517" w:type="pct"/>
            <w:vMerge w:val="continue"/>
            <w:vAlign w:val="center"/>
          </w:tcPr>
          <w:p w14:paraId="311E28C5">
            <w:pPr>
              <w:jc w:val="center"/>
              <w:rPr>
                <w:rFonts w:hint="eastAsia"/>
                <w:color w:val="auto"/>
              </w:rPr>
            </w:pPr>
          </w:p>
        </w:tc>
      </w:tr>
      <w:tr w14:paraId="3F59F8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 w:type="pct"/>
            <w:vMerge w:val="restart"/>
            <w:vAlign w:val="center"/>
          </w:tcPr>
          <w:p w14:paraId="450B8050">
            <w:pPr>
              <w:jc w:val="center"/>
              <w:rPr>
                <w:color w:val="auto"/>
              </w:rPr>
            </w:pPr>
          </w:p>
        </w:tc>
        <w:tc>
          <w:tcPr>
            <w:tcW w:w="236" w:type="pct"/>
          </w:tcPr>
          <w:p w14:paraId="45CEE843">
            <w:pPr>
              <w:jc w:val="center"/>
              <w:rPr>
                <w:color w:val="auto"/>
              </w:rPr>
            </w:pPr>
          </w:p>
        </w:tc>
        <w:tc>
          <w:tcPr>
            <w:tcW w:w="468" w:type="pct"/>
          </w:tcPr>
          <w:p w14:paraId="7EF20881">
            <w:pPr>
              <w:jc w:val="center"/>
              <w:rPr>
                <w:color w:val="auto"/>
              </w:rPr>
            </w:pPr>
          </w:p>
        </w:tc>
        <w:tc>
          <w:tcPr>
            <w:tcW w:w="469" w:type="pct"/>
          </w:tcPr>
          <w:p w14:paraId="53381577">
            <w:pPr>
              <w:jc w:val="center"/>
              <w:rPr>
                <w:color w:val="auto"/>
              </w:rPr>
            </w:pPr>
          </w:p>
        </w:tc>
        <w:tc>
          <w:tcPr>
            <w:tcW w:w="591" w:type="pct"/>
          </w:tcPr>
          <w:p w14:paraId="43D36D77">
            <w:pPr>
              <w:jc w:val="center"/>
              <w:rPr>
                <w:color w:val="auto"/>
              </w:rPr>
            </w:pPr>
          </w:p>
        </w:tc>
        <w:tc>
          <w:tcPr>
            <w:tcW w:w="351" w:type="pct"/>
          </w:tcPr>
          <w:p w14:paraId="67C9012C">
            <w:pPr>
              <w:jc w:val="center"/>
              <w:rPr>
                <w:color w:val="auto"/>
              </w:rPr>
            </w:pPr>
          </w:p>
        </w:tc>
        <w:tc>
          <w:tcPr>
            <w:tcW w:w="451" w:type="pct"/>
          </w:tcPr>
          <w:p w14:paraId="7DB8C97B">
            <w:pPr>
              <w:jc w:val="center"/>
              <w:rPr>
                <w:color w:val="auto"/>
              </w:rPr>
            </w:pPr>
          </w:p>
        </w:tc>
        <w:tc>
          <w:tcPr>
            <w:tcW w:w="258" w:type="pct"/>
          </w:tcPr>
          <w:p w14:paraId="5CB3C517">
            <w:pPr>
              <w:jc w:val="center"/>
              <w:rPr>
                <w:color w:val="auto"/>
              </w:rPr>
            </w:pPr>
          </w:p>
        </w:tc>
        <w:tc>
          <w:tcPr>
            <w:tcW w:w="446" w:type="pct"/>
          </w:tcPr>
          <w:p w14:paraId="63D6D177">
            <w:pPr>
              <w:jc w:val="center"/>
              <w:rPr>
                <w:color w:val="auto"/>
              </w:rPr>
            </w:pPr>
          </w:p>
        </w:tc>
        <w:tc>
          <w:tcPr>
            <w:tcW w:w="503" w:type="pct"/>
          </w:tcPr>
          <w:p w14:paraId="6F1D7B74">
            <w:pPr>
              <w:jc w:val="center"/>
              <w:rPr>
                <w:color w:val="auto"/>
              </w:rPr>
            </w:pPr>
          </w:p>
        </w:tc>
        <w:tc>
          <w:tcPr>
            <w:tcW w:w="468" w:type="pct"/>
          </w:tcPr>
          <w:p w14:paraId="47BFBA65">
            <w:pPr>
              <w:jc w:val="center"/>
              <w:rPr>
                <w:color w:val="auto"/>
              </w:rPr>
            </w:pPr>
          </w:p>
        </w:tc>
        <w:tc>
          <w:tcPr>
            <w:tcW w:w="517" w:type="pct"/>
          </w:tcPr>
          <w:p w14:paraId="2BD9CCCE">
            <w:pPr>
              <w:jc w:val="center"/>
              <w:rPr>
                <w:color w:val="auto"/>
              </w:rPr>
            </w:pPr>
          </w:p>
        </w:tc>
      </w:tr>
      <w:tr w14:paraId="5B28B4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 w:type="pct"/>
            <w:vMerge w:val="continue"/>
          </w:tcPr>
          <w:p w14:paraId="5627FF27">
            <w:pPr>
              <w:jc w:val="center"/>
              <w:rPr>
                <w:color w:val="auto"/>
              </w:rPr>
            </w:pPr>
          </w:p>
        </w:tc>
        <w:tc>
          <w:tcPr>
            <w:tcW w:w="236" w:type="pct"/>
          </w:tcPr>
          <w:p w14:paraId="5ED934CB">
            <w:pPr>
              <w:jc w:val="center"/>
              <w:rPr>
                <w:color w:val="auto"/>
              </w:rPr>
            </w:pPr>
          </w:p>
        </w:tc>
        <w:tc>
          <w:tcPr>
            <w:tcW w:w="468" w:type="pct"/>
          </w:tcPr>
          <w:p w14:paraId="525E868B">
            <w:pPr>
              <w:jc w:val="center"/>
              <w:rPr>
                <w:color w:val="auto"/>
              </w:rPr>
            </w:pPr>
          </w:p>
        </w:tc>
        <w:tc>
          <w:tcPr>
            <w:tcW w:w="469" w:type="pct"/>
          </w:tcPr>
          <w:p w14:paraId="287A8007">
            <w:pPr>
              <w:jc w:val="center"/>
              <w:rPr>
                <w:color w:val="auto"/>
              </w:rPr>
            </w:pPr>
          </w:p>
        </w:tc>
        <w:tc>
          <w:tcPr>
            <w:tcW w:w="591" w:type="pct"/>
          </w:tcPr>
          <w:p w14:paraId="000BCB7E">
            <w:pPr>
              <w:jc w:val="center"/>
              <w:rPr>
                <w:color w:val="auto"/>
              </w:rPr>
            </w:pPr>
          </w:p>
        </w:tc>
        <w:tc>
          <w:tcPr>
            <w:tcW w:w="351" w:type="pct"/>
          </w:tcPr>
          <w:p w14:paraId="083C5FEA">
            <w:pPr>
              <w:jc w:val="center"/>
              <w:rPr>
                <w:color w:val="auto"/>
              </w:rPr>
            </w:pPr>
          </w:p>
        </w:tc>
        <w:tc>
          <w:tcPr>
            <w:tcW w:w="451" w:type="pct"/>
          </w:tcPr>
          <w:p w14:paraId="608BDEF5">
            <w:pPr>
              <w:jc w:val="center"/>
              <w:rPr>
                <w:color w:val="auto"/>
              </w:rPr>
            </w:pPr>
          </w:p>
        </w:tc>
        <w:tc>
          <w:tcPr>
            <w:tcW w:w="258" w:type="pct"/>
          </w:tcPr>
          <w:p w14:paraId="3C098980">
            <w:pPr>
              <w:jc w:val="center"/>
              <w:rPr>
                <w:color w:val="auto"/>
              </w:rPr>
            </w:pPr>
          </w:p>
        </w:tc>
        <w:tc>
          <w:tcPr>
            <w:tcW w:w="446" w:type="pct"/>
          </w:tcPr>
          <w:p w14:paraId="2B638BE8">
            <w:pPr>
              <w:jc w:val="center"/>
              <w:rPr>
                <w:color w:val="auto"/>
              </w:rPr>
            </w:pPr>
          </w:p>
        </w:tc>
        <w:tc>
          <w:tcPr>
            <w:tcW w:w="503" w:type="pct"/>
          </w:tcPr>
          <w:p w14:paraId="474A4A57">
            <w:pPr>
              <w:jc w:val="center"/>
              <w:rPr>
                <w:color w:val="auto"/>
              </w:rPr>
            </w:pPr>
          </w:p>
        </w:tc>
        <w:tc>
          <w:tcPr>
            <w:tcW w:w="468" w:type="pct"/>
          </w:tcPr>
          <w:p w14:paraId="2CFE4B61">
            <w:pPr>
              <w:jc w:val="center"/>
              <w:rPr>
                <w:color w:val="auto"/>
              </w:rPr>
            </w:pPr>
          </w:p>
        </w:tc>
        <w:tc>
          <w:tcPr>
            <w:tcW w:w="517" w:type="pct"/>
          </w:tcPr>
          <w:p w14:paraId="27BD8DED">
            <w:pPr>
              <w:jc w:val="center"/>
              <w:rPr>
                <w:color w:val="auto"/>
              </w:rPr>
            </w:pPr>
          </w:p>
        </w:tc>
      </w:tr>
      <w:tr w14:paraId="214B43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 w:type="pct"/>
            <w:vMerge w:val="continue"/>
          </w:tcPr>
          <w:p w14:paraId="2E3A7544">
            <w:pPr>
              <w:jc w:val="center"/>
              <w:rPr>
                <w:color w:val="auto"/>
              </w:rPr>
            </w:pPr>
          </w:p>
        </w:tc>
        <w:tc>
          <w:tcPr>
            <w:tcW w:w="236" w:type="pct"/>
          </w:tcPr>
          <w:p w14:paraId="1355ECF9">
            <w:pPr>
              <w:jc w:val="center"/>
              <w:rPr>
                <w:color w:val="auto"/>
              </w:rPr>
            </w:pPr>
          </w:p>
        </w:tc>
        <w:tc>
          <w:tcPr>
            <w:tcW w:w="468" w:type="pct"/>
          </w:tcPr>
          <w:p w14:paraId="7F199E99">
            <w:pPr>
              <w:jc w:val="center"/>
              <w:rPr>
                <w:color w:val="auto"/>
              </w:rPr>
            </w:pPr>
          </w:p>
        </w:tc>
        <w:tc>
          <w:tcPr>
            <w:tcW w:w="469" w:type="pct"/>
          </w:tcPr>
          <w:p w14:paraId="4ACBE985">
            <w:pPr>
              <w:jc w:val="center"/>
              <w:rPr>
                <w:color w:val="auto"/>
              </w:rPr>
            </w:pPr>
          </w:p>
        </w:tc>
        <w:tc>
          <w:tcPr>
            <w:tcW w:w="591" w:type="pct"/>
          </w:tcPr>
          <w:p w14:paraId="4DB34BDC">
            <w:pPr>
              <w:jc w:val="center"/>
              <w:rPr>
                <w:color w:val="auto"/>
              </w:rPr>
            </w:pPr>
          </w:p>
        </w:tc>
        <w:tc>
          <w:tcPr>
            <w:tcW w:w="351" w:type="pct"/>
          </w:tcPr>
          <w:p w14:paraId="52EC201C">
            <w:pPr>
              <w:jc w:val="center"/>
              <w:rPr>
                <w:color w:val="auto"/>
              </w:rPr>
            </w:pPr>
          </w:p>
        </w:tc>
        <w:tc>
          <w:tcPr>
            <w:tcW w:w="451" w:type="pct"/>
          </w:tcPr>
          <w:p w14:paraId="254BD2EA">
            <w:pPr>
              <w:jc w:val="center"/>
              <w:rPr>
                <w:color w:val="auto"/>
              </w:rPr>
            </w:pPr>
          </w:p>
        </w:tc>
        <w:tc>
          <w:tcPr>
            <w:tcW w:w="258" w:type="pct"/>
          </w:tcPr>
          <w:p w14:paraId="6B47E030">
            <w:pPr>
              <w:jc w:val="center"/>
              <w:rPr>
                <w:color w:val="auto"/>
              </w:rPr>
            </w:pPr>
          </w:p>
        </w:tc>
        <w:tc>
          <w:tcPr>
            <w:tcW w:w="446" w:type="pct"/>
          </w:tcPr>
          <w:p w14:paraId="14E11963">
            <w:pPr>
              <w:jc w:val="center"/>
              <w:rPr>
                <w:color w:val="auto"/>
              </w:rPr>
            </w:pPr>
          </w:p>
        </w:tc>
        <w:tc>
          <w:tcPr>
            <w:tcW w:w="503" w:type="pct"/>
          </w:tcPr>
          <w:p w14:paraId="2CEFC77B">
            <w:pPr>
              <w:jc w:val="center"/>
              <w:rPr>
                <w:color w:val="auto"/>
              </w:rPr>
            </w:pPr>
          </w:p>
        </w:tc>
        <w:tc>
          <w:tcPr>
            <w:tcW w:w="468" w:type="pct"/>
          </w:tcPr>
          <w:p w14:paraId="13C8E4F0">
            <w:pPr>
              <w:jc w:val="center"/>
              <w:rPr>
                <w:color w:val="auto"/>
              </w:rPr>
            </w:pPr>
          </w:p>
        </w:tc>
        <w:tc>
          <w:tcPr>
            <w:tcW w:w="517" w:type="pct"/>
          </w:tcPr>
          <w:p w14:paraId="2B60FF06">
            <w:pPr>
              <w:jc w:val="center"/>
              <w:rPr>
                <w:color w:val="auto"/>
              </w:rPr>
            </w:pPr>
          </w:p>
        </w:tc>
      </w:tr>
      <w:tr w14:paraId="736F6E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 w:type="pct"/>
            <w:vMerge w:val="continue"/>
          </w:tcPr>
          <w:p w14:paraId="281BAA3F">
            <w:pPr>
              <w:jc w:val="center"/>
              <w:rPr>
                <w:color w:val="auto"/>
              </w:rPr>
            </w:pPr>
          </w:p>
        </w:tc>
        <w:tc>
          <w:tcPr>
            <w:tcW w:w="236" w:type="pct"/>
          </w:tcPr>
          <w:p w14:paraId="047EDDCE">
            <w:pPr>
              <w:jc w:val="center"/>
              <w:rPr>
                <w:color w:val="auto"/>
              </w:rPr>
            </w:pPr>
          </w:p>
        </w:tc>
        <w:tc>
          <w:tcPr>
            <w:tcW w:w="468" w:type="pct"/>
          </w:tcPr>
          <w:p w14:paraId="67E8854A">
            <w:pPr>
              <w:jc w:val="center"/>
              <w:rPr>
                <w:color w:val="auto"/>
              </w:rPr>
            </w:pPr>
          </w:p>
        </w:tc>
        <w:tc>
          <w:tcPr>
            <w:tcW w:w="469" w:type="pct"/>
          </w:tcPr>
          <w:p w14:paraId="2866092D">
            <w:pPr>
              <w:jc w:val="center"/>
              <w:rPr>
                <w:color w:val="auto"/>
              </w:rPr>
            </w:pPr>
          </w:p>
        </w:tc>
        <w:tc>
          <w:tcPr>
            <w:tcW w:w="591" w:type="pct"/>
          </w:tcPr>
          <w:p w14:paraId="53144A88">
            <w:pPr>
              <w:jc w:val="center"/>
              <w:rPr>
                <w:color w:val="auto"/>
              </w:rPr>
            </w:pPr>
          </w:p>
        </w:tc>
        <w:tc>
          <w:tcPr>
            <w:tcW w:w="351" w:type="pct"/>
          </w:tcPr>
          <w:p w14:paraId="3870797A">
            <w:pPr>
              <w:jc w:val="center"/>
              <w:rPr>
                <w:color w:val="auto"/>
              </w:rPr>
            </w:pPr>
          </w:p>
        </w:tc>
        <w:tc>
          <w:tcPr>
            <w:tcW w:w="451" w:type="pct"/>
          </w:tcPr>
          <w:p w14:paraId="3F2A67C0">
            <w:pPr>
              <w:jc w:val="center"/>
              <w:rPr>
                <w:color w:val="auto"/>
              </w:rPr>
            </w:pPr>
          </w:p>
        </w:tc>
        <w:tc>
          <w:tcPr>
            <w:tcW w:w="258" w:type="pct"/>
          </w:tcPr>
          <w:p w14:paraId="72928ED1">
            <w:pPr>
              <w:jc w:val="center"/>
              <w:rPr>
                <w:color w:val="auto"/>
              </w:rPr>
            </w:pPr>
          </w:p>
        </w:tc>
        <w:tc>
          <w:tcPr>
            <w:tcW w:w="446" w:type="pct"/>
          </w:tcPr>
          <w:p w14:paraId="688107C6">
            <w:pPr>
              <w:jc w:val="center"/>
              <w:rPr>
                <w:color w:val="auto"/>
              </w:rPr>
            </w:pPr>
          </w:p>
        </w:tc>
        <w:tc>
          <w:tcPr>
            <w:tcW w:w="503" w:type="pct"/>
          </w:tcPr>
          <w:p w14:paraId="575FA6F9">
            <w:pPr>
              <w:jc w:val="center"/>
              <w:rPr>
                <w:color w:val="auto"/>
              </w:rPr>
            </w:pPr>
          </w:p>
        </w:tc>
        <w:tc>
          <w:tcPr>
            <w:tcW w:w="468" w:type="pct"/>
          </w:tcPr>
          <w:p w14:paraId="22D1F6E1">
            <w:pPr>
              <w:jc w:val="center"/>
              <w:rPr>
                <w:color w:val="auto"/>
              </w:rPr>
            </w:pPr>
          </w:p>
        </w:tc>
        <w:tc>
          <w:tcPr>
            <w:tcW w:w="517" w:type="pct"/>
          </w:tcPr>
          <w:p w14:paraId="5139D24C">
            <w:pPr>
              <w:jc w:val="center"/>
              <w:rPr>
                <w:color w:val="auto"/>
              </w:rPr>
            </w:pPr>
          </w:p>
        </w:tc>
      </w:tr>
      <w:tr w14:paraId="755A1D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 w:type="pct"/>
            <w:vMerge w:val="continue"/>
          </w:tcPr>
          <w:p w14:paraId="7BE97DC0">
            <w:pPr>
              <w:jc w:val="center"/>
              <w:rPr>
                <w:color w:val="auto"/>
              </w:rPr>
            </w:pPr>
          </w:p>
        </w:tc>
        <w:tc>
          <w:tcPr>
            <w:tcW w:w="236" w:type="pct"/>
          </w:tcPr>
          <w:p w14:paraId="24574EBF">
            <w:pPr>
              <w:jc w:val="center"/>
              <w:rPr>
                <w:color w:val="auto"/>
              </w:rPr>
            </w:pPr>
          </w:p>
        </w:tc>
        <w:tc>
          <w:tcPr>
            <w:tcW w:w="468" w:type="pct"/>
          </w:tcPr>
          <w:p w14:paraId="3938F09C">
            <w:pPr>
              <w:jc w:val="center"/>
              <w:rPr>
                <w:color w:val="auto"/>
              </w:rPr>
            </w:pPr>
          </w:p>
        </w:tc>
        <w:tc>
          <w:tcPr>
            <w:tcW w:w="469" w:type="pct"/>
          </w:tcPr>
          <w:p w14:paraId="61E552EE">
            <w:pPr>
              <w:jc w:val="center"/>
              <w:rPr>
                <w:color w:val="auto"/>
              </w:rPr>
            </w:pPr>
          </w:p>
        </w:tc>
        <w:tc>
          <w:tcPr>
            <w:tcW w:w="591" w:type="pct"/>
          </w:tcPr>
          <w:p w14:paraId="346DB10F">
            <w:pPr>
              <w:jc w:val="center"/>
              <w:rPr>
                <w:color w:val="auto"/>
              </w:rPr>
            </w:pPr>
          </w:p>
        </w:tc>
        <w:tc>
          <w:tcPr>
            <w:tcW w:w="351" w:type="pct"/>
          </w:tcPr>
          <w:p w14:paraId="16540794">
            <w:pPr>
              <w:jc w:val="center"/>
              <w:rPr>
                <w:color w:val="auto"/>
              </w:rPr>
            </w:pPr>
          </w:p>
        </w:tc>
        <w:tc>
          <w:tcPr>
            <w:tcW w:w="451" w:type="pct"/>
          </w:tcPr>
          <w:p w14:paraId="55F59711">
            <w:pPr>
              <w:jc w:val="center"/>
              <w:rPr>
                <w:color w:val="auto"/>
              </w:rPr>
            </w:pPr>
          </w:p>
        </w:tc>
        <w:tc>
          <w:tcPr>
            <w:tcW w:w="258" w:type="pct"/>
          </w:tcPr>
          <w:p w14:paraId="236053AF">
            <w:pPr>
              <w:jc w:val="center"/>
              <w:rPr>
                <w:color w:val="auto"/>
              </w:rPr>
            </w:pPr>
          </w:p>
        </w:tc>
        <w:tc>
          <w:tcPr>
            <w:tcW w:w="446" w:type="pct"/>
          </w:tcPr>
          <w:p w14:paraId="06511E71">
            <w:pPr>
              <w:jc w:val="center"/>
              <w:rPr>
                <w:color w:val="auto"/>
              </w:rPr>
            </w:pPr>
          </w:p>
        </w:tc>
        <w:tc>
          <w:tcPr>
            <w:tcW w:w="503" w:type="pct"/>
          </w:tcPr>
          <w:p w14:paraId="632A8BA9">
            <w:pPr>
              <w:jc w:val="center"/>
              <w:rPr>
                <w:color w:val="auto"/>
              </w:rPr>
            </w:pPr>
          </w:p>
        </w:tc>
        <w:tc>
          <w:tcPr>
            <w:tcW w:w="468" w:type="pct"/>
          </w:tcPr>
          <w:p w14:paraId="092277B8">
            <w:pPr>
              <w:jc w:val="center"/>
              <w:rPr>
                <w:color w:val="auto"/>
              </w:rPr>
            </w:pPr>
          </w:p>
        </w:tc>
        <w:tc>
          <w:tcPr>
            <w:tcW w:w="517" w:type="pct"/>
          </w:tcPr>
          <w:p w14:paraId="19C7D252">
            <w:pPr>
              <w:jc w:val="center"/>
              <w:rPr>
                <w:color w:val="auto"/>
              </w:rPr>
            </w:pPr>
          </w:p>
        </w:tc>
      </w:tr>
      <w:tr w14:paraId="582774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41" w:type="pct"/>
            <w:gridSpan w:val="3"/>
            <w:vAlign w:val="center"/>
          </w:tcPr>
          <w:p w14:paraId="7A96D0C8">
            <w:pPr>
              <w:jc w:val="center"/>
              <w:rPr>
                <w:color w:val="auto"/>
              </w:rPr>
            </w:pPr>
            <w:r>
              <w:rPr>
                <w:rFonts w:hint="eastAsia"/>
                <w:color w:val="auto"/>
              </w:rPr>
              <w:t>投标总价</w:t>
            </w:r>
          </w:p>
          <w:p w14:paraId="187AABFA">
            <w:pPr>
              <w:jc w:val="center"/>
              <w:rPr>
                <w:color w:val="auto"/>
              </w:rPr>
            </w:pPr>
            <w:r>
              <w:rPr>
                <w:rFonts w:hint="eastAsia"/>
                <w:color w:val="auto"/>
              </w:rPr>
              <w:t>（</w:t>
            </w:r>
            <w:r>
              <w:rPr>
                <w:color w:val="auto"/>
              </w:rPr>
              <w:t>请填写该标包内所有</w:t>
            </w:r>
            <w:r>
              <w:rPr>
                <w:rFonts w:hint="eastAsia"/>
                <w:color w:val="auto"/>
                <w:lang w:val="en-US" w:eastAsia="zh-CN"/>
              </w:rPr>
              <w:t>品目号</w:t>
            </w:r>
            <w:r>
              <w:rPr>
                <w:color w:val="auto"/>
              </w:rPr>
              <w:t>报价之和</w:t>
            </w:r>
            <w:r>
              <w:rPr>
                <w:rFonts w:hint="eastAsia"/>
                <w:color w:val="auto"/>
              </w:rPr>
              <w:t>）</w:t>
            </w:r>
          </w:p>
        </w:tc>
        <w:tc>
          <w:tcPr>
            <w:tcW w:w="4058" w:type="pct"/>
            <w:gridSpan w:val="9"/>
          </w:tcPr>
          <w:p w14:paraId="3DB33E1F">
            <w:pPr>
              <w:adjustRightInd w:val="0"/>
              <w:snapToGrid w:val="0"/>
              <w:spacing w:line="360" w:lineRule="auto"/>
              <w:rPr>
                <w:rFonts w:hint="eastAsia" w:asciiTheme="minorEastAsia" w:hAnsiTheme="minorEastAsia" w:eastAsiaTheme="minorEastAsia"/>
                <w:color w:val="auto"/>
                <w:kern w:val="0"/>
                <w:szCs w:val="21"/>
              </w:rPr>
            </w:pPr>
          </w:p>
          <w:p w14:paraId="15D71B60">
            <w:pPr>
              <w:adjustRightInd w:val="0"/>
              <w:snapToGrid w:val="0"/>
              <w:spacing w:line="360" w:lineRule="auto"/>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小写金额：</w:t>
            </w:r>
            <w:r>
              <w:rPr>
                <w:rFonts w:asciiTheme="minorEastAsia" w:hAnsiTheme="minorEastAsia" w:eastAsiaTheme="minorEastAsia"/>
                <w:color w:val="auto"/>
                <w:kern w:val="0"/>
                <w:szCs w:val="21"/>
                <w:u w:val="single"/>
              </w:rPr>
              <w:t xml:space="preserve">             </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14:paraId="2B88F064">
            <w:pPr>
              <w:adjustRightInd w:val="0"/>
              <w:snapToGrid w:val="0"/>
              <w:spacing w:line="360" w:lineRule="auto"/>
              <w:rPr>
                <w:rFonts w:asciiTheme="minorEastAsia" w:hAnsiTheme="minorEastAsia" w:eastAsiaTheme="minorEastAsia"/>
                <w:color w:val="auto"/>
                <w:kern w:val="0"/>
                <w:szCs w:val="21"/>
                <w:u w:val="single"/>
              </w:rPr>
            </w:pPr>
            <w:r>
              <w:rPr>
                <w:rFonts w:hint="eastAsia" w:asciiTheme="minorEastAsia" w:hAnsiTheme="minorEastAsia" w:eastAsiaTheme="minorEastAsia"/>
                <w:color w:val="auto"/>
                <w:kern w:val="0"/>
                <w:szCs w:val="21"/>
              </w:rPr>
              <w:t>大写金额：</w:t>
            </w:r>
            <w:r>
              <w:rPr>
                <w:rFonts w:asciiTheme="minorEastAsia" w:hAnsiTheme="minorEastAsia" w:eastAsiaTheme="minorEastAsia"/>
                <w:color w:val="auto"/>
                <w:kern w:val="0"/>
                <w:szCs w:val="21"/>
                <w:u w:val="single"/>
              </w:rPr>
              <w:t xml:space="preserve">             </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14:paraId="41A8D5D9">
            <w:pPr>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r>
              <w:rPr>
                <w:rFonts w:hint="eastAsia" w:ascii="黑体" w:hAnsi="黑体" w:eastAsia="黑体"/>
                <w:color w:val="auto"/>
                <w:kern w:val="0"/>
                <w:szCs w:val="21"/>
              </w:rPr>
              <w:t>大写金额与小写金额不一致时，以大写金额为准</w:t>
            </w:r>
            <w:r>
              <w:rPr>
                <w:rFonts w:hint="eastAsia" w:asciiTheme="minorEastAsia" w:hAnsiTheme="minorEastAsia" w:eastAsiaTheme="minorEastAsia"/>
                <w:color w:val="auto"/>
                <w:kern w:val="0"/>
                <w:szCs w:val="21"/>
              </w:rPr>
              <w:t>）</w:t>
            </w:r>
          </w:p>
        </w:tc>
      </w:tr>
    </w:tbl>
    <w:p w14:paraId="65E8D471">
      <w:pPr>
        <w:adjustRightInd w:val="0"/>
        <w:snapToGrid w:val="0"/>
        <w:spacing w:line="360" w:lineRule="auto"/>
        <w:jc w:val="center"/>
        <w:rPr>
          <w:rFonts w:ascii="黑体" w:hAnsi="宋体" w:eastAsia="黑体"/>
          <w:color w:val="auto"/>
          <w:sz w:val="28"/>
          <w:szCs w:val="28"/>
        </w:rPr>
      </w:pPr>
    </w:p>
    <w:p w14:paraId="368DA56D">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备注：（1）本表须按包填写，一个“包号”一份。按第五章清单填报。</w:t>
      </w:r>
    </w:p>
    <w:p w14:paraId="1BA2D4D3">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（2）投标人提交两份及以上投标报价不同的“开标一览表”，且未书面说明哪个有效或以哪个为准的，其投标无效。</w:t>
      </w:r>
    </w:p>
    <w:p w14:paraId="774002BD">
      <w:pPr>
        <w:adjustRightInd w:val="0"/>
        <w:snapToGrid w:val="0"/>
        <w:spacing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rPr>
        <w:t>投标人在投标截止时间前修改“开标一览表”中的投标报价的，应同时修改投标文件“分项报价明细表”、“享受政府采购政策优惠的证明资料”以及“联合体协议书”（如果影响）等相关内容。</w:t>
      </w:r>
    </w:p>
    <w:p w14:paraId="3E610833">
      <w:pPr>
        <w:adjustRightInd w:val="0"/>
        <w:snapToGrid w:val="0"/>
        <w:spacing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ascii="宋体" w:hAnsi="宋体" w:cs="宋体"/>
          <w:color w:val="000000" w:themeColor="text1"/>
          <w14:textFill>
            <w14:solidFill>
              <w14:schemeClr w14:val="tx1"/>
            </w14:solidFill>
          </w14:textFill>
        </w:rPr>
        <w:t>4</w:t>
      </w:r>
      <w:r>
        <w:rPr>
          <w:rFonts w:hint="eastAsia" w:ascii="宋体" w:hAnsi="宋体" w:cs="宋体"/>
          <w:color w:val="000000" w:themeColor="text1"/>
          <w14:textFill>
            <w14:solidFill>
              <w14:schemeClr w14:val="tx1"/>
            </w14:solidFill>
          </w14:textFill>
        </w:rPr>
        <w:t>）所投设备价格要符合国有资产管理相关规定（《事业单位财务规则》（财政部令第108号），否则其投标无效。</w:t>
      </w:r>
    </w:p>
    <w:p w14:paraId="1B7A5BE2">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p>
    <w:p w14:paraId="4F3E2D7D">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投标人名称（盖单位章）：</w:t>
      </w:r>
    </w:p>
    <w:p w14:paraId="44F7FCCC">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或其授权的代理人（签字或印章）：</w:t>
      </w:r>
    </w:p>
    <w:p w14:paraId="7F94D935">
      <w:pPr>
        <w:widowControl/>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0E801793">
      <w:pPr>
        <w:widowControl/>
        <w:jc w:val="left"/>
        <w:rPr>
          <w:rFonts w:asciiTheme="minorEastAsia" w:hAnsiTheme="minorEastAsia" w:eastAsiaTheme="minorEastAsia"/>
          <w:color w:val="000000" w:themeColor="text1"/>
          <w:szCs w:val="21"/>
          <w14:textFill>
            <w14:solidFill>
              <w14:schemeClr w14:val="tx1"/>
            </w14:solidFill>
          </w14:textFill>
        </w:rPr>
      </w:pPr>
    </w:p>
    <w:p w14:paraId="02F4BD69">
      <w:pPr>
        <w:widowControl/>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r>
    </w:p>
    <w:p w14:paraId="30E73C7F">
      <w:pPr>
        <w:pStyle w:val="5"/>
        <w:adjustRightInd w:val="0"/>
        <w:snapToGrid w:val="0"/>
        <w:spacing w:before="0" w:after="0" w:line="360" w:lineRule="auto"/>
        <w:jc w:val="center"/>
        <w:rPr>
          <w:rFonts w:hint="eastAsia" w:ascii="黑体" w:hAnsi="宋体" w:eastAsia="黑体"/>
          <w:color w:val="000000" w:themeColor="text1"/>
          <w:sz w:val="28"/>
          <w:szCs w:val="28"/>
          <w14:textFill>
            <w14:solidFill>
              <w14:schemeClr w14:val="tx1"/>
            </w14:solidFill>
          </w14:textFill>
        </w:rPr>
        <w:sectPr>
          <w:headerReference r:id="rId9" w:type="default"/>
          <w:footerReference r:id="rId10"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3927BC92">
      <w:pPr>
        <w:adjustRightInd w:val="0"/>
        <w:snapToGrid w:val="0"/>
        <w:spacing w:before="50" w:line="360" w:lineRule="auto"/>
        <w:rPr>
          <w:rFonts w:hint="eastAsia" w:ascii="宋体" w:hAnsi="宋体" w:eastAsia="宋体" w:cs="宋体"/>
          <w:b/>
          <w:bCs/>
        </w:rPr>
      </w:pPr>
      <w:r>
        <w:rPr>
          <w:rFonts w:hint="eastAsia" w:ascii="宋体" w:hAnsi="宋体" w:cs="宋体"/>
          <w:b/>
          <w:bCs/>
          <w:color w:val="auto"/>
          <w:lang w:val="en-US" w:eastAsia="zh-CN"/>
        </w:rPr>
        <w:t>附</w:t>
      </w:r>
      <w:r>
        <w:rPr>
          <w:rFonts w:hint="eastAsia" w:ascii="宋体" w:hAnsi="宋体" w:eastAsia="宋体" w:cs="宋体"/>
          <w:b/>
          <w:bCs/>
        </w:rPr>
        <w:t>表2：耗材报价</w:t>
      </w:r>
    </w:p>
    <w:p w14:paraId="29823E73">
      <w:pPr>
        <w:keepNext w:val="0"/>
        <w:keepLines w:val="0"/>
        <w:pageBreakBefore w:val="0"/>
        <w:widowControl w:val="0"/>
        <w:kinsoku/>
        <w:wordWrap/>
        <w:overflowPunct/>
        <w:topLinePunct w:val="0"/>
        <w:autoSpaceDE/>
        <w:autoSpaceDN/>
        <w:bidi w:val="0"/>
        <w:adjustRightInd w:val="0"/>
        <w:snapToGrid w:val="0"/>
        <w:spacing w:before="156" w:beforeLines="50" w:line="280" w:lineRule="exact"/>
        <w:textAlignment w:val="auto"/>
        <w:rPr>
          <w:rFonts w:asciiTheme="minorEastAsia" w:hAnsiTheme="minorEastAsia" w:eastAsiaTheme="minorEastAsia"/>
          <w:color w:val="auto"/>
          <w:szCs w:val="21"/>
          <w:u w:val="single"/>
        </w:rPr>
      </w:pPr>
      <w:r>
        <w:rPr>
          <w:rFonts w:hint="eastAsia" w:ascii="宋体" w:hAnsi="宋体"/>
          <w:color w:val="auto"/>
          <w:spacing w:val="28"/>
          <w:szCs w:val="21"/>
        </w:rPr>
        <w:t>医院项目编号/采购代理编号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2A251FFB">
      <w:pPr>
        <w:keepNext w:val="0"/>
        <w:keepLines w:val="0"/>
        <w:pageBreakBefore w:val="0"/>
        <w:widowControl w:val="0"/>
        <w:kinsoku/>
        <w:wordWrap/>
        <w:overflowPunct/>
        <w:topLinePunct w:val="0"/>
        <w:autoSpaceDE/>
        <w:autoSpaceDN/>
        <w:bidi w:val="0"/>
        <w:adjustRightInd w:val="0"/>
        <w:snapToGrid w:val="0"/>
        <w:spacing w:before="50" w:line="280" w:lineRule="exact"/>
        <w:textAlignment w:val="auto"/>
        <w:rPr>
          <w:rFonts w:hint="eastAsia"/>
          <w:lang w:val="en-US" w:eastAsia="zh-CN"/>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1"/>
        <w:tblpPr w:leftFromText="180" w:rightFromText="180" w:vertAnchor="text" w:horzAnchor="page" w:tblpXSpec="center" w:tblpY="595"/>
        <w:tblOverlap w:val="never"/>
        <w:tblW w:w="161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30"/>
        <w:gridCol w:w="360"/>
        <w:gridCol w:w="450"/>
        <w:gridCol w:w="375"/>
        <w:gridCol w:w="645"/>
        <w:gridCol w:w="600"/>
        <w:gridCol w:w="900"/>
        <w:gridCol w:w="825"/>
        <w:gridCol w:w="660"/>
        <w:gridCol w:w="840"/>
        <w:gridCol w:w="495"/>
        <w:gridCol w:w="600"/>
        <w:gridCol w:w="600"/>
        <w:gridCol w:w="514"/>
        <w:gridCol w:w="636"/>
        <w:gridCol w:w="575"/>
        <w:gridCol w:w="795"/>
        <w:gridCol w:w="600"/>
        <w:gridCol w:w="630"/>
        <w:gridCol w:w="585"/>
        <w:gridCol w:w="615"/>
        <w:gridCol w:w="615"/>
        <w:gridCol w:w="661"/>
        <w:gridCol w:w="708"/>
        <w:gridCol w:w="492"/>
        <w:gridCol w:w="539"/>
        <w:gridCol w:w="553"/>
      </w:tblGrid>
      <w:tr w14:paraId="36C38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68" w:hRule="atLeast"/>
          <w:jc w:val="center"/>
        </w:trPr>
        <w:tc>
          <w:tcPr>
            <w:tcW w:w="330" w:type="dxa"/>
            <w:tcBorders>
              <w:top w:val="single" w:color="auto" w:sz="4" w:space="0"/>
              <w:left w:val="single" w:color="auto" w:sz="4" w:space="0"/>
              <w:bottom w:val="single" w:color="auto" w:sz="4" w:space="0"/>
              <w:right w:val="single" w:color="000000" w:sz="4" w:space="0"/>
            </w:tcBorders>
            <w:shd w:val="clear" w:color="auto" w:fill="auto"/>
            <w:vAlign w:val="center"/>
          </w:tcPr>
          <w:p w14:paraId="1AB70B30">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使用科室</w:t>
            </w:r>
          </w:p>
        </w:tc>
        <w:tc>
          <w:tcPr>
            <w:tcW w:w="360" w:type="dxa"/>
            <w:tcBorders>
              <w:top w:val="single" w:color="auto" w:sz="4" w:space="0"/>
              <w:left w:val="single" w:color="auto" w:sz="4" w:space="0"/>
              <w:bottom w:val="single" w:color="auto" w:sz="4" w:space="0"/>
              <w:right w:val="single" w:color="000000" w:sz="4" w:space="0"/>
            </w:tcBorders>
            <w:shd w:val="clear" w:color="auto" w:fill="auto"/>
            <w:vAlign w:val="center"/>
          </w:tcPr>
          <w:p w14:paraId="290DF36D">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包号</w:t>
            </w:r>
          </w:p>
        </w:tc>
        <w:tc>
          <w:tcPr>
            <w:tcW w:w="450" w:type="dxa"/>
            <w:tcBorders>
              <w:top w:val="single" w:color="auto" w:sz="4" w:space="0"/>
              <w:left w:val="single" w:color="000000" w:sz="4" w:space="0"/>
              <w:bottom w:val="single" w:color="auto" w:sz="4" w:space="0"/>
              <w:right w:val="single" w:color="000000" w:sz="4" w:space="0"/>
            </w:tcBorders>
            <w:shd w:val="clear" w:color="auto" w:fill="auto"/>
            <w:vAlign w:val="center"/>
          </w:tcPr>
          <w:p w14:paraId="27C2A110">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目录序号</w:t>
            </w:r>
          </w:p>
        </w:tc>
        <w:tc>
          <w:tcPr>
            <w:tcW w:w="375" w:type="dxa"/>
            <w:tcBorders>
              <w:top w:val="single" w:color="auto" w:sz="4" w:space="0"/>
              <w:left w:val="single" w:color="000000" w:sz="4" w:space="0"/>
              <w:bottom w:val="single" w:color="auto" w:sz="4" w:space="0"/>
              <w:right w:val="single" w:color="000000" w:sz="4" w:space="0"/>
            </w:tcBorders>
            <w:shd w:val="clear" w:color="auto" w:fill="auto"/>
            <w:vAlign w:val="center"/>
          </w:tcPr>
          <w:p w14:paraId="521023A6">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序号</w:t>
            </w:r>
          </w:p>
        </w:tc>
        <w:tc>
          <w:tcPr>
            <w:tcW w:w="645" w:type="dxa"/>
            <w:tcBorders>
              <w:top w:val="single" w:color="auto" w:sz="4" w:space="0"/>
              <w:left w:val="single" w:color="000000" w:sz="4" w:space="0"/>
              <w:bottom w:val="single" w:color="auto" w:sz="4" w:space="0"/>
              <w:right w:val="single" w:color="000000" w:sz="4" w:space="0"/>
            </w:tcBorders>
            <w:shd w:val="clear" w:color="auto" w:fill="auto"/>
            <w:vAlign w:val="center"/>
          </w:tcPr>
          <w:p w14:paraId="760B356C">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 xml:space="preserve">目录名称  </w:t>
            </w:r>
          </w:p>
        </w:tc>
        <w:tc>
          <w:tcPr>
            <w:tcW w:w="600" w:type="dxa"/>
            <w:tcBorders>
              <w:top w:val="single" w:color="auto" w:sz="4" w:space="0"/>
              <w:left w:val="single" w:color="000000" w:sz="4" w:space="0"/>
              <w:bottom w:val="single" w:color="auto" w:sz="4" w:space="0"/>
              <w:right w:val="single" w:color="000000" w:sz="4" w:space="0"/>
            </w:tcBorders>
            <w:shd w:val="clear" w:color="auto" w:fill="auto"/>
            <w:vAlign w:val="center"/>
          </w:tcPr>
          <w:p w14:paraId="1AE92B76">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临床通用名</w:t>
            </w:r>
          </w:p>
        </w:tc>
        <w:tc>
          <w:tcPr>
            <w:tcW w:w="900" w:type="dxa"/>
            <w:tcBorders>
              <w:top w:val="single" w:color="auto" w:sz="4" w:space="0"/>
              <w:left w:val="single" w:color="000000" w:sz="4" w:space="0"/>
              <w:bottom w:val="single" w:color="auto" w:sz="4" w:space="0"/>
              <w:right w:val="single" w:color="000000" w:sz="4" w:space="0"/>
            </w:tcBorders>
            <w:shd w:val="clear" w:color="auto" w:fill="auto"/>
            <w:vAlign w:val="center"/>
          </w:tcPr>
          <w:p w14:paraId="0B38B342">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注册证（备案凭证）产品名称</w:t>
            </w:r>
          </w:p>
        </w:tc>
        <w:tc>
          <w:tcPr>
            <w:tcW w:w="825" w:type="dxa"/>
            <w:tcBorders>
              <w:top w:val="single" w:color="auto" w:sz="4" w:space="0"/>
              <w:left w:val="single" w:color="000000" w:sz="4" w:space="0"/>
              <w:bottom w:val="single" w:color="auto" w:sz="4" w:space="0"/>
              <w:right w:val="single" w:color="000000" w:sz="4" w:space="0"/>
            </w:tcBorders>
            <w:shd w:val="clear" w:color="auto" w:fill="auto"/>
            <w:vAlign w:val="center"/>
          </w:tcPr>
          <w:p w14:paraId="58EF56A7">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16"/>
                <w:szCs w:val="16"/>
                <w:highlight w:val="none"/>
                <w:lang w:val="en-US" w:eastAsia="zh-CN" w:bidi="ar-SA"/>
              </w:rPr>
            </w:pPr>
            <w:r>
              <w:rPr>
                <w:rFonts w:ascii="宋体" w:hAnsi="宋体" w:eastAsia="宋体" w:cs="宋体"/>
                <w:b/>
                <w:bCs/>
                <w:color w:val="000000"/>
                <w:kern w:val="0"/>
                <w:sz w:val="21"/>
                <w:szCs w:val="21"/>
                <w:highlight w:val="none"/>
                <w:lang w:val="en-US" w:eastAsia="zh-CN" w:bidi="ar"/>
              </w:rPr>
              <w:t>产品注册人名称</w:t>
            </w:r>
            <w:r>
              <w:rPr>
                <w:rFonts w:ascii="宋体" w:hAnsi="宋体" w:eastAsia="宋体" w:cs="宋体"/>
                <w:color w:val="000000"/>
                <w:kern w:val="0"/>
                <w:sz w:val="21"/>
                <w:szCs w:val="21"/>
                <w:highlight w:val="none"/>
                <w:lang w:val="en-US" w:eastAsia="zh-CN" w:bidi="ar"/>
              </w:rPr>
              <w:br w:type="textWrapping"/>
            </w:r>
            <w:r>
              <w:rPr>
                <w:rFonts w:ascii="宋体" w:hAnsi="宋体" w:eastAsia="宋体" w:cs="宋体"/>
                <w:b/>
                <w:bCs/>
                <w:color w:val="000000"/>
                <w:kern w:val="0"/>
                <w:sz w:val="21"/>
                <w:szCs w:val="21"/>
                <w:highlight w:val="none"/>
                <w:lang w:val="en-US" w:eastAsia="zh-CN" w:bidi="ar"/>
              </w:rPr>
              <w:t>（生产厂家）</w:t>
            </w:r>
          </w:p>
        </w:tc>
        <w:tc>
          <w:tcPr>
            <w:tcW w:w="660" w:type="dxa"/>
            <w:tcBorders>
              <w:top w:val="single" w:color="auto" w:sz="4" w:space="0"/>
              <w:left w:val="single" w:color="000000" w:sz="4" w:space="0"/>
              <w:bottom w:val="single" w:color="auto" w:sz="4" w:space="0"/>
              <w:right w:val="single" w:color="000000" w:sz="4" w:space="0"/>
            </w:tcBorders>
            <w:shd w:val="clear" w:color="auto" w:fill="auto"/>
            <w:vAlign w:val="center"/>
          </w:tcPr>
          <w:p w14:paraId="785D8DCC">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注册证（备案凭证）编号</w:t>
            </w:r>
          </w:p>
        </w:tc>
        <w:tc>
          <w:tcPr>
            <w:tcW w:w="840" w:type="dxa"/>
            <w:tcBorders>
              <w:top w:val="single" w:color="auto" w:sz="4" w:space="0"/>
              <w:left w:val="single" w:color="000000" w:sz="4" w:space="0"/>
              <w:bottom w:val="single" w:color="auto" w:sz="4" w:space="0"/>
              <w:right w:val="single" w:color="000000" w:sz="4" w:space="0"/>
            </w:tcBorders>
            <w:shd w:val="clear" w:color="auto" w:fill="auto"/>
            <w:vAlign w:val="center"/>
          </w:tcPr>
          <w:p w14:paraId="2DC8252B">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注册证（备案凭证）有效期</w:t>
            </w:r>
          </w:p>
        </w:tc>
        <w:tc>
          <w:tcPr>
            <w:tcW w:w="495" w:type="dxa"/>
            <w:tcBorders>
              <w:top w:val="single" w:color="auto" w:sz="4" w:space="0"/>
              <w:left w:val="single" w:color="000000" w:sz="4" w:space="0"/>
              <w:bottom w:val="single" w:color="auto" w:sz="4" w:space="0"/>
              <w:right w:val="single" w:color="000000" w:sz="4" w:space="0"/>
            </w:tcBorders>
            <w:shd w:val="clear" w:color="auto" w:fill="auto"/>
            <w:vAlign w:val="center"/>
          </w:tcPr>
          <w:p w14:paraId="62AE9148">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品牌</w:t>
            </w:r>
          </w:p>
        </w:tc>
        <w:tc>
          <w:tcPr>
            <w:tcW w:w="600" w:type="dxa"/>
            <w:tcBorders>
              <w:top w:val="single" w:color="auto" w:sz="4" w:space="0"/>
              <w:left w:val="single" w:color="000000" w:sz="4" w:space="0"/>
              <w:bottom w:val="single" w:color="auto" w:sz="4" w:space="0"/>
              <w:right w:val="single" w:color="000000" w:sz="4" w:space="0"/>
            </w:tcBorders>
            <w:shd w:val="clear" w:color="auto" w:fill="auto"/>
            <w:vAlign w:val="center"/>
          </w:tcPr>
          <w:p w14:paraId="05FEB0F3">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产地</w:t>
            </w:r>
          </w:p>
        </w:tc>
        <w:tc>
          <w:tcPr>
            <w:tcW w:w="600" w:type="dxa"/>
            <w:tcBorders>
              <w:top w:val="single" w:color="auto" w:sz="4" w:space="0"/>
              <w:left w:val="single" w:color="000000" w:sz="4" w:space="0"/>
              <w:bottom w:val="single" w:color="auto" w:sz="4" w:space="0"/>
              <w:right w:val="single" w:color="000000" w:sz="4" w:space="0"/>
            </w:tcBorders>
            <w:shd w:val="clear" w:color="auto" w:fill="auto"/>
            <w:vAlign w:val="center"/>
          </w:tcPr>
          <w:p w14:paraId="1979C095">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型号</w:t>
            </w:r>
          </w:p>
        </w:tc>
        <w:tc>
          <w:tcPr>
            <w:tcW w:w="514" w:type="dxa"/>
            <w:tcBorders>
              <w:top w:val="single" w:color="auto" w:sz="4" w:space="0"/>
              <w:left w:val="single" w:color="000000" w:sz="4" w:space="0"/>
              <w:bottom w:val="single" w:color="auto" w:sz="4" w:space="0"/>
              <w:right w:val="single" w:color="000000" w:sz="4" w:space="0"/>
            </w:tcBorders>
            <w:shd w:val="clear" w:color="auto" w:fill="auto"/>
            <w:vAlign w:val="center"/>
          </w:tcPr>
          <w:p w14:paraId="75A3360B">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ascii="宋体" w:hAnsi="宋体" w:eastAsia="宋体" w:cs="宋体"/>
                <w:b/>
                <w:bCs/>
                <w:color w:val="000000"/>
                <w:kern w:val="0"/>
                <w:sz w:val="21"/>
                <w:szCs w:val="21"/>
                <w:highlight w:val="none"/>
                <w:lang w:val="en-US" w:eastAsia="zh-CN" w:bidi="ar"/>
              </w:rPr>
              <w:t>规格</w:t>
            </w:r>
          </w:p>
        </w:tc>
        <w:tc>
          <w:tcPr>
            <w:tcW w:w="636" w:type="dxa"/>
            <w:tcBorders>
              <w:top w:val="single" w:color="auto" w:sz="4" w:space="0"/>
              <w:left w:val="single" w:color="000000" w:sz="4" w:space="0"/>
              <w:bottom w:val="single" w:color="auto" w:sz="4" w:space="0"/>
              <w:right w:val="single" w:color="000000" w:sz="4" w:space="0"/>
            </w:tcBorders>
            <w:shd w:val="clear" w:color="auto" w:fill="auto"/>
            <w:vAlign w:val="center"/>
          </w:tcPr>
          <w:p w14:paraId="4112B107">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国家医保局耗材管理代码</w:t>
            </w:r>
          </w:p>
        </w:tc>
        <w:tc>
          <w:tcPr>
            <w:tcW w:w="575" w:type="dxa"/>
            <w:tcBorders>
              <w:top w:val="single" w:color="auto" w:sz="4" w:space="0"/>
              <w:left w:val="single" w:color="000000" w:sz="4" w:space="0"/>
              <w:bottom w:val="single" w:color="auto" w:sz="4" w:space="0"/>
              <w:right w:val="single" w:color="000000" w:sz="4" w:space="0"/>
            </w:tcBorders>
            <w:shd w:val="clear" w:color="auto" w:fill="auto"/>
            <w:vAlign w:val="center"/>
          </w:tcPr>
          <w:p w14:paraId="3DD840F3">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湘雅医院耗材物料编码</w:t>
            </w:r>
          </w:p>
        </w:tc>
        <w:tc>
          <w:tcPr>
            <w:tcW w:w="795" w:type="dxa"/>
            <w:tcBorders>
              <w:top w:val="single" w:color="auto" w:sz="4" w:space="0"/>
              <w:left w:val="single" w:color="000000" w:sz="4" w:space="0"/>
              <w:bottom w:val="single" w:color="auto" w:sz="4" w:space="0"/>
              <w:right w:val="single" w:color="000000" w:sz="4" w:space="0"/>
            </w:tcBorders>
            <w:shd w:val="clear" w:color="auto" w:fill="auto"/>
            <w:vAlign w:val="center"/>
          </w:tcPr>
          <w:p w14:paraId="3C608A88">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湘雅医院在院供货价格（元/单位）</w:t>
            </w:r>
          </w:p>
        </w:tc>
        <w:tc>
          <w:tcPr>
            <w:tcW w:w="600" w:type="dxa"/>
            <w:tcBorders>
              <w:top w:val="single" w:color="auto" w:sz="4" w:space="0"/>
              <w:left w:val="single" w:color="000000" w:sz="4" w:space="0"/>
              <w:bottom w:val="single" w:color="auto" w:sz="4" w:space="0"/>
              <w:right w:val="single" w:color="000000" w:sz="4" w:space="0"/>
            </w:tcBorders>
            <w:shd w:val="clear" w:color="auto" w:fill="auto"/>
            <w:vAlign w:val="center"/>
          </w:tcPr>
          <w:p w14:paraId="3D80D2CB">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挂网编码</w:t>
            </w:r>
          </w:p>
        </w:tc>
        <w:tc>
          <w:tcPr>
            <w:tcW w:w="630" w:type="dxa"/>
            <w:tcBorders>
              <w:top w:val="single" w:color="auto" w:sz="4" w:space="0"/>
              <w:left w:val="single" w:color="000000" w:sz="4" w:space="0"/>
              <w:bottom w:val="single" w:color="auto" w:sz="4" w:space="0"/>
              <w:right w:val="single" w:color="000000" w:sz="4" w:space="0"/>
            </w:tcBorders>
            <w:shd w:val="clear" w:color="auto" w:fill="auto"/>
            <w:vAlign w:val="center"/>
          </w:tcPr>
          <w:p w14:paraId="469A63C2">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挂网价（元/单位）</w:t>
            </w:r>
          </w:p>
        </w:tc>
        <w:tc>
          <w:tcPr>
            <w:tcW w:w="585" w:type="dxa"/>
            <w:tcBorders>
              <w:top w:val="single" w:color="auto" w:sz="4" w:space="0"/>
              <w:left w:val="single" w:color="000000" w:sz="4" w:space="0"/>
              <w:bottom w:val="single" w:color="auto" w:sz="4" w:space="0"/>
              <w:right w:val="single" w:color="000000" w:sz="4" w:space="0"/>
            </w:tcBorders>
            <w:shd w:val="clear" w:color="auto" w:fill="auto"/>
            <w:vAlign w:val="center"/>
          </w:tcPr>
          <w:p w14:paraId="02F5F1E2">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最小使用单位</w:t>
            </w:r>
          </w:p>
        </w:tc>
        <w:tc>
          <w:tcPr>
            <w:tcW w:w="615" w:type="dxa"/>
            <w:tcBorders>
              <w:top w:val="single" w:color="auto" w:sz="4" w:space="0"/>
              <w:left w:val="single" w:color="000000" w:sz="4" w:space="0"/>
              <w:bottom w:val="single" w:color="auto" w:sz="4" w:space="0"/>
              <w:right w:val="single" w:color="000000" w:sz="4" w:space="0"/>
            </w:tcBorders>
            <w:shd w:val="clear" w:color="auto" w:fill="auto"/>
            <w:vAlign w:val="center"/>
          </w:tcPr>
          <w:p w14:paraId="26836826">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最小使用单位报价（元）</w:t>
            </w:r>
          </w:p>
        </w:tc>
        <w:tc>
          <w:tcPr>
            <w:tcW w:w="615" w:type="dxa"/>
            <w:tcBorders>
              <w:top w:val="single" w:color="auto" w:sz="4" w:space="0"/>
              <w:left w:val="single" w:color="000000" w:sz="4" w:space="0"/>
              <w:bottom w:val="single" w:color="auto" w:sz="4" w:space="0"/>
              <w:right w:val="single" w:color="000000" w:sz="4" w:space="0"/>
            </w:tcBorders>
            <w:shd w:val="clear" w:color="auto" w:fill="auto"/>
            <w:vAlign w:val="center"/>
          </w:tcPr>
          <w:p w14:paraId="59393A24">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最小销售包装单位</w:t>
            </w:r>
          </w:p>
        </w:tc>
        <w:tc>
          <w:tcPr>
            <w:tcW w:w="661" w:type="dxa"/>
            <w:tcBorders>
              <w:top w:val="single" w:color="auto" w:sz="4" w:space="0"/>
              <w:left w:val="single" w:color="000000" w:sz="4" w:space="0"/>
              <w:bottom w:val="single" w:color="auto" w:sz="4" w:space="0"/>
              <w:right w:val="single" w:color="000000" w:sz="4" w:space="0"/>
            </w:tcBorders>
            <w:shd w:val="clear" w:color="auto" w:fill="auto"/>
            <w:vAlign w:val="center"/>
          </w:tcPr>
          <w:p w14:paraId="5FDF53DB">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最小销售包装单位报价（元）</w:t>
            </w:r>
          </w:p>
        </w:tc>
        <w:tc>
          <w:tcPr>
            <w:tcW w:w="708" w:type="dxa"/>
            <w:tcBorders>
              <w:top w:val="single" w:color="auto" w:sz="4" w:space="0"/>
              <w:left w:val="single" w:color="000000" w:sz="4" w:space="0"/>
              <w:bottom w:val="single" w:color="auto" w:sz="4" w:space="0"/>
              <w:right w:val="single" w:color="000000" w:sz="4" w:space="0"/>
            </w:tcBorders>
            <w:shd w:val="clear" w:color="auto" w:fill="auto"/>
            <w:vAlign w:val="center"/>
          </w:tcPr>
          <w:p w14:paraId="1C6CF5A1">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最小销售包装单位与限价单位之间的换算关系</w:t>
            </w:r>
          </w:p>
        </w:tc>
        <w:tc>
          <w:tcPr>
            <w:tcW w:w="492" w:type="dxa"/>
            <w:tcBorders>
              <w:top w:val="single" w:color="auto" w:sz="4" w:space="0"/>
              <w:left w:val="single" w:color="000000" w:sz="4" w:space="0"/>
              <w:bottom w:val="single" w:color="auto" w:sz="4" w:space="0"/>
              <w:right w:val="single" w:color="000000" w:sz="4" w:space="0"/>
            </w:tcBorders>
            <w:shd w:val="clear" w:color="auto" w:fill="auto"/>
            <w:vAlign w:val="center"/>
          </w:tcPr>
          <w:p w14:paraId="442A01E0">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限价单位</w:t>
            </w:r>
          </w:p>
        </w:tc>
        <w:tc>
          <w:tcPr>
            <w:tcW w:w="539" w:type="dxa"/>
            <w:tcBorders>
              <w:top w:val="single" w:color="auto" w:sz="4" w:space="0"/>
              <w:left w:val="single" w:color="000000" w:sz="4" w:space="0"/>
              <w:bottom w:val="single" w:color="auto" w:sz="4" w:space="0"/>
              <w:right w:val="single" w:color="000000" w:sz="4" w:space="0"/>
            </w:tcBorders>
            <w:shd w:val="clear" w:color="auto" w:fill="auto"/>
            <w:vAlign w:val="center"/>
          </w:tcPr>
          <w:p w14:paraId="4F17AF19">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采购限价（元）</w:t>
            </w:r>
          </w:p>
        </w:tc>
        <w:tc>
          <w:tcPr>
            <w:tcW w:w="553" w:type="dxa"/>
            <w:tcBorders>
              <w:top w:val="single" w:color="auto" w:sz="4" w:space="0"/>
              <w:left w:val="single" w:color="000000" w:sz="4" w:space="0"/>
              <w:bottom w:val="single" w:color="auto" w:sz="4" w:space="0"/>
              <w:right w:val="single" w:color="auto" w:sz="4" w:space="0"/>
            </w:tcBorders>
            <w:shd w:val="clear" w:color="auto" w:fill="auto"/>
            <w:vAlign w:val="center"/>
          </w:tcPr>
          <w:p w14:paraId="3CE6D158">
            <w:pPr>
              <w:keepNext w:val="0"/>
              <w:keepLines w:val="0"/>
              <w:widowControl/>
              <w:suppressLineNumbers w:val="0"/>
              <w:wordWrap/>
              <w:spacing w:line="240" w:lineRule="auto"/>
              <w:jc w:val="center"/>
              <w:textAlignment w:val="center"/>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
              </w:rPr>
              <w:t>响应报价（元）</w:t>
            </w:r>
          </w:p>
        </w:tc>
      </w:tr>
      <w:tr w14:paraId="79A17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8" w:hRule="atLeast"/>
          <w:jc w:val="center"/>
        </w:trPr>
        <w:tc>
          <w:tcPr>
            <w:tcW w:w="330" w:type="dxa"/>
            <w:tcBorders>
              <w:top w:val="single" w:color="auto" w:sz="4" w:space="0"/>
              <w:left w:val="single" w:color="000000" w:sz="4" w:space="0"/>
              <w:bottom w:val="single" w:color="000000" w:sz="4" w:space="0"/>
              <w:right w:val="single" w:color="000000" w:sz="4" w:space="0"/>
            </w:tcBorders>
            <w:shd w:val="clear" w:color="auto" w:fill="auto"/>
            <w:vAlign w:val="center"/>
          </w:tcPr>
          <w:p w14:paraId="4483C714">
            <w:pPr>
              <w:keepNext w:val="0"/>
              <w:keepLines w:val="0"/>
              <w:widowControl/>
              <w:suppressLineNumbers w:val="0"/>
              <w:wordWrap/>
              <w:spacing w:line="240" w:lineRule="auto"/>
              <w:jc w:val="center"/>
              <w:textAlignment w:val="center"/>
              <w:rPr>
                <w:rFonts w:hint="eastAsia" w:ascii="仿宋" w:hAnsi="仿宋" w:eastAsia="仿宋" w:cs="仿宋"/>
                <w:i w:val="0"/>
                <w:iCs w:val="0"/>
                <w:color w:val="000000"/>
                <w:kern w:val="0"/>
                <w:sz w:val="18"/>
                <w:szCs w:val="18"/>
                <w:highlight w:val="none"/>
                <w:u w:val="none"/>
                <w:lang w:val="en-US" w:eastAsia="zh-CN" w:bidi="ar"/>
              </w:rPr>
            </w:pPr>
            <w:r>
              <w:rPr>
                <w:rFonts w:ascii="宋体" w:hAnsi="宋体" w:eastAsia="宋体" w:cs="宋体"/>
                <w:color w:val="000000"/>
                <w:kern w:val="0"/>
                <w:sz w:val="18"/>
                <w:szCs w:val="18"/>
                <w:highlight w:val="none"/>
                <w:lang w:val="en-US" w:eastAsia="zh-CN" w:bidi="ar"/>
              </w:rPr>
              <w:t>需与遴选文件保持绝对一致</w:t>
            </w:r>
          </w:p>
        </w:tc>
        <w:tc>
          <w:tcPr>
            <w:tcW w:w="360" w:type="dxa"/>
            <w:tcBorders>
              <w:top w:val="single" w:color="auto" w:sz="4" w:space="0"/>
              <w:left w:val="single" w:color="000000" w:sz="4" w:space="0"/>
              <w:bottom w:val="single" w:color="000000" w:sz="4" w:space="0"/>
              <w:right w:val="single" w:color="000000" w:sz="4" w:space="0"/>
            </w:tcBorders>
            <w:shd w:val="clear" w:color="auto" w:fill="auto"/>
            <w:vAlign w:val="center"/>
          </w:tcPr>
          <w:p w14:paraId="676308D0">
            <w:pPr>
              <w:keepNext w:val="0"/>
              <w:keepLines w:val="0"/>
              <w:widowControl/>
              <w:suppressLineNumbers w:val="0"/>
              <w:wordWrap/>
              <w:spacing w:line="240" w:lineRule="auto"/>
              <w:jc w:val="center"/>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需与遴选文件保持绝对一致</w:t>
            </w:r>
          </w:p>
        </w:tc>
        <w:tc>
          <w:tcPr>
            <w:tcW w:w="450" w:type="dxa"/>
            <w:tcBorders>
              <w:top w:val="single" w:color="auto" w:sz="4" w:space="0"/>
              <w:left w:val="single" w:color="000000" w:sz="4" w:space="0"/>
              <w:bottom w:val="single" w:color="000000" w:sz="4" w:space="0"/>
              <w:right w:val="single" w:color="000000" w:sz="4" w:space="0"/>
            </w:tcBorders>
            <w:shd w:val="clear" w:color="auto" w:fill="auto"/>
            <w:vAlign w:val="center"/>
          </w:tcPr>
          <w:p w14:paraId="30003201">
            <w:pPr>
              <w:keepNext w:val="0"/>
              <w:keepLines w:val="0"/>
              <w:widowControl/>
              <w:suppressLineNumbers w:val="0"/>
              <w:wordWrap/>
              <w:spacing w:line="240" w:lineRule="auto"/>
              <w:jc w:val="center"/>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需与遴选文件保持绝对一致</w:t>
            </w:r>
          </w:p>
        </w:tc>
        <w:tc>
          <w:tcPr>
            <w:tcW w:w="37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6FE2062">
            <w:pPr>
              <w:keepNext w:val="0"/>
              <w:keepLines w:val="0"/>
              <w:widowControl/>
              <w:suppressLineNumbers w:val="0"/>
              <w:wordWrap/>
              <w:spacing w:line="240" w:lineRule="auto"/>
              <w:jc w:val="center"/>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1</w:t>
            </w:r>
          </w:p>
        </w:tc>
        <w:tc>
          <w:tcPr>
            <w:tcW w:w="645" w:type="dxa"/>
            <w:tcBorders>
              <w:top w:val="single" w:color="auto" w:sz="4" w:space="0"/>
              <w:left w:val="single" w:color="000000" w:sz="4" w:space="0"/>
              <w:bottom w:val="single" w:color="000000" w:sz="4" w:space="0"/>
              <w:right w:val="single" w:color="auto" w:sz="4" w:space="0"/>
            </w:tcBorders>
            <w:shd w:val="clear" w:color="auto" w:fill="auto"/>
            <w:vAlign w:val="center"/>
          </w:tcPr>
          <w:p w14:paraId="787D0846">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需与遴选文件目录名称保持绝对一致</w:t>
            </w:r>
          </w:p>
        </w:tc>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34A92CB3">
            <w:pPr>
              <w:keepNext w:val="0"/>
              <w:keepLines w:val="0"/>
              <w:widowControl/>
              <w:suppressLineNumbers w:val="0"/>
              <w:wordWrap/>
              <w:spacing w:line="240" w:lineRule="auto"/>
              <w:jc w:val="center"/>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投标人申报的临床通用名称需与产品注册证（备案凭证）所载“产品描述”保持一致</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66A8AA8D">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投标人申报的名称需与产品注册证（备案凭证）名称保持绝对一致，若依法不纳入医疗器械管理，则填写产品生产合格证所载“产品名称”</w:t>
            </w:r>
          </w:p>
        </w:tc>
        <w:tc>
          <w:tcPr>
            <w:tcW w:w="825" w:type="dxa"/>
            <w:tcBorders>
              <w:top w:val="single" w:color="auto" w:sz="4" w:space="0"/>
              <w:left w:val="single" w:color="auto" w:sz="4" w:space="0"/>
              <w:bottom w:val="single" w:color="000000" w:sz="4" w:space="0"/>
              <w:right w:val="single" w:color="000000" w:sz="4" w:space="0"/>
            </w:tcBorders>
            <w:shd w:val="clear" w:color="auto" w:fill="auto"/>
            <w:vAlign w:val="center"/>
          </w:tcPr>
          <w:p w14:paraId="3A8CDEDC">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投标人申报的名称需与产品注册证（备案凭证）名称保持绝对一致，若依法不纳入医疗器械管理，则填写“非医疗器械”</w:t>
            </w:r>
          </w:p>
        </w:tc>
        <w:tc>
          <w:tcPr>
            <w:tcW w:w="660" w:type="dxa"/>
            <w:tcBorders>
              <w:top w:val="single" w:color="auto" w:sz="4" w:space="0"/>
              <w:left w:val="single" w:color="000000" w:sz="4" w:space="0"/>
              <w:bottom w:val="single" w:color="000000" w:sz="4" w:space="0"/>
              <w:right w:val="single" w:color="000000" w:sz="4" w:space="0"/>
            </w:tcBorders>
            <w:shd w:val="clear" w:color="auto" w:fill="auto"/>
            <w:vAlign w:val="center"/>
          </w:tcPr>
          <w:p w14:paraId="555F7C5D">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投标人申报的编号需与产品注册证（备案凭证）编号保持绝对一致，若依法不纳入医疗器械管理，则填写“非医疗器械”</w:t>
            </w:r>
          </w:p>
        </w:tc>
        <w:tc>
          <w:tcPr>
            <w:tcW w:w="840" w:type="dxa"/>
            <w:tcBorders>
              <w:top w:val="single" w:color="auto" w:sz="4" w:space="0"/>
              <w:left w:val="single" w:color="000000" w:sz="4" w:space="0"/>
              <w:bottom w:val="single" w:color="000000" w:sz="4" w:space="0"/>
              <w:right w:val="single" w:color="000000" w:sz="4" w:space="0"/>
            </w:tcBorders>
            <w:shd w:val="clear" w:color="auto" w:fill="auto"/>
            <w:vAlign w:val="center"/>
          </w:tcPr>
          <w:p w14:paraId="6EA796A6">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供应商填写的有效期需与产品注册证（备案凭证）所载有效期限保持绝对一致，如备案凭证未载明有效期则填写“长期有效”,若依法不纳入医疗器械管理，则填写“非医疗器械”</w:t>
            </w:r>
          </w:p>
        </w:tc>
        <w:tc>
          <w:tcPr>
            <w:tcW w:w="495" w:type="dxa"/>
            <w:tcBorders>
              <w:top w:val="single" w:color="auto" w:sz="4" w:space="0"/>
              <w:left w:val="single" w:color="000000" w:sz="4" w:space="0"/>
              <w:bottom w:val="single" w:color="000000" w:sz="4" w:space="0"/>
              <w:right w:val="single" w:color="000000" w:sz="4" w:space="0"/>
            </w:tcBorders>
            <w:shd w:val="clear" w:color="auto" w:fill="auto"/>
            <w:vAlign w:val="center"/>
          </w:tcPr>
          <w:p w14:paraId="1A60524D">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投标人申报的品牌名需与产品注册证（备案凭证）所载保持绝对一致，如注册证（备案凭证）未有载明，则品牌名的填写规则为：产品注册人名称（生产厂家）的临床通用简称</w:t>
            </w:r>
          </w:p>
        </w:tc>
        <w:tc>
          <w:tcPr>
            <w:tcW w:w="600" w:type="dxa"/>
            <w:tcBorders>
              <w:top w:val="single" w:color="auto" w:sz="4" w:space="0"/>
              <w:left w:val="single" w:color="000000" w:sz="4" w:space="0"/>
              <w:bottom w:val="single" w:color="000000" w:sz="4" w:space="0"/>
              <w:right w:val="single" w:color="000000" w:sz="4" w:space="0"/>
            </w:tcBorders>
            <w:shd w:val="clear" w:color="auto" w:fill="auto"/>
            <w:vAlign w:val="center"/>
          </w:tcPr>
          <w:p w14:paraId="491B273D">
            <w:pPr>
              <w:keepNext w:val="0"/>
              <w:keepLines w:val="0"/>
              <w:widowControl/>
              <w:suppressLineNumbers w:val="0"/>
              <w:wordWrap/>
              <w:spacing w:line="240" w:lineRule="auto"/>
              <w:jc w:val="left"/>
              <w:textAlignment w:val="center"/>
              <w:rPr>
                <w:sz w:val="18"/>
                <w:szCs w:val="18"/>
              </w:rPr>
            </w:pPr>
            <w:r>
              <w:rPr>
                <w:rFonts w:ascii="宋体" w:hAnsi="宋体" w:eastAsia="宋体" w:cs="宋体"/>
                <w:color w:val="000000"/>
                <w:kern w:val="0"/>
                <w:sz w:val="18"/>
                <w:szCs w:val="18"/>
                <w:highlight w:val="none"/>
                <w:lang w:val="en-US" w:eastAsia="zh-CN" w:bidi="ar"/>
              </w:rPr>
              <w:t>投标人所申报的产品产地需与产品注册证（备案凭证）所载“产品生产地址”保持绝对一致，国产产品按“省份+城市”填写（例如：湖南长沙），进口产品仅填写“国家（地区）”（例如：美国）</w:t>
            </w:r>
          </w:p>
        </w:tc>
        <w:tc>
          <w:tcPr>
            <w:tcW w:w="600" w:type="dxa"/>
            <w:tcBorders>
              <w:top w:val="single" w:color="auto" w:sz="4" w:space="0"/>
              <w:left w:val="single" w:color="000000" w:sz="4" w:space="0"/>
              <w:bottom w:val="single" w:color="000000" w:sz="4" w:space="0"/>
              <w:right w:val="single" w:color="000000" w:sz="4" w:space="0"/>
            </w:tcBorders>
            <w:shd w:val="clear" w:color="auto" w:fill="auto"/>
            <w:vAlign w:val="center"/>
          </w:tcPr>
          <w:p w14:paraId="314B650D">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投标人申报的产品型号需与产品注册证（备案凭证）所载产品型号保持绝对一致</w:t>
            </w:r>
          </w:p>
        </w:tc>
        <w:tc>
          <w:tcPr>
            <w:tcW w:w="514" w:type="dxa"/>
            <w:tcBorders>
              <w:top w:val="single" w:color="auto" w:sz="4" w:space="0"/>
              <w:left w:val="single" w:color="000000" w:sz="4" w:space="0"/>
              <w:bottom w:val="single" w:color="000000" w:sz="4" w:space="0"/>
              <w:right w:val="single" w:color="000000" w:sz="4" w:space="0"/>
            </w:tcBorders>
            <w:shd w:val="clear" w:color="auto" w:fill="auto"/>
            <w:vAlign w:val="center"/>
          </w:tcPr>
          <w:p w14:paraId="46A57689">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ascii="宋体" w:hAnsi="宋体" w:eastAsia="宋体" w:cs="宋体"/>
                <w:color w:val="000000"/>
                <w:kern w:val="0"/>
                <w:sz w:val="18"/>
                <w:szCs w:val="18"/>
                <w:highlight w:val="none"/>
                <w:lang w:val="en-US" w:eastAsia="zh-CN" w:bidi="ar"/>
              </w:rPr>
              <w:t>投标人申报的产品型号需与产品注册证（备案凭证）所载产品规格保持绝对一致</w:t>
            </w:r>
          </w:p>
        </w:tc>
        <w:tc>
          <w:tcPr>
            <w:tcW w:w="636" w:type="dxa"/>
            <w:tcBorders>
              <w:top w:val="single" w:color="auto" w:sz="4" w:space="0"/>
              <w:left w:val="single" w:color="000000" w:sz="4" w:space="0"/>
              <w:bottom w:val="single" w:color="000000" w:sz="4" w:space="0"/>
              <w:right w:val="single" w:color="000000" w:sz="4" w:space="0"/>
            </w:tcBorders>
            <w:shd w:val="clear" w:color="auto" w:fill="auto"/>
            <w:vAlign w:val="center"/>
          </w:tcPr>
          <w:p w14:paraId="541E970E">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C27位，没有填写“无”</w:t>
            </w:r>
          </w:p>
        </w:tc>
        <w:tc>
          <w:tcPr>
            <w:tcW w:w="575" w:type="dxa"/>
            <w:tcBorders>
              <w:top w:val="single" w:color="auto" w:sz="4" w:space="0"/>
              <w:left w:val="single" w:color="000000" w:sz="4" w:space="0"/>
              <w:bottom w:val="single" w:color="000000" w:sz="4" w:space="0"/>
              <w:right w:val="single" w:color="000000" w:sz="4" w:space="0"/>
            </w:tcBorders>
            <w:shd w:val="clear" w:color="auto" w:fill="auto"/>
            <w:vAlign w:val="center"/>
          </w:tcPr>
          <w:p w14:paraId="00214F32">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若所投耗材规格为医院在院使用产品，则需填写，若否，则填写“无”</w:t>
            </w:r>
          </w:p>
        </w:tc>
        <w:tc>
          <w:tcPr>
            <w:tcW w:w="795" w:type="dxa"/>
            <w:tcBorders>
              <w:top w:val="single" w:color="auto" w:sz="4" w:space="0"/>
              <w:left w:val="single" w:color="000000" w:sz="4" w:space="0"/>
              <w:bottom w:val="single" w:color="000000" w:sz="4" w:space="0"/>
              <w:right w:val="single" w:color="000000" w:sz="4" w:space="0"/>
            </w:tcBorders>
            <w:shd w:val="clear" w:color="auto" w:fill="auto"/>
            <w:vAlign w:val="center"/>
          </w:tcPr>
          <w:p w14:paraId="51EECFCE">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所投耗材规格若为医院在院使用产品，则需填写，并需在业绩部分提供相应佐证材料，所填金额需与供货发票保持绝对一致。若否，则填写“无”</w:t>
            </w:r>
          </w:p>
        </w:tc>
        <w:tc>
          <w:tcPr>
            <w:tcW w:w="600" w:type="dxa"/>
            <w:tcBorders>
              <w:top w:val="single" w:color="auto" w:sz="4" w:space="0"/>
              <w:left w:val="single" w:color="000000" w:sz="4" w:space="0"/>
              <w:bottom w:val="single" w:color="000000" w:sz="4" w:space="0"/>
              <w:right w:val="single" w:color="000000" w:sz="4" w:space="0"/>
            </w:tcBorders>
            <w:shd w:val="clear" w:color="auto" w:fill="auto"/>
            <w:vAlign w:val="center"/>
          </w:tcPr>
          <w:p w14:paraId="714A9FD3">
            <w:pPr>
              <w:keepNext w:val="0"/>
              <w:keepLines w:val="0"/>
              <w:widowControl/>
              <w:suppressLineNumbers w:val="0"/>
              <w:wordWrap/>
              <w:spacing w:line="240" w:lineRule="auto"/>
              <w:jc w:val="left"/>
              <w:textAlignment w:val="center"/>
              <w:rPr>
                <w:sz w:val="18"/>
                <w:szCs w:val="18"/>
              </w:rPr>
            </w:pPr>
            <w:r>
              <w:rPr>
                <w:rFonts w:hint="eastAsia" w:ascii="宋体" w:hAnsi="宋体" w:eastAsia="宋体" w:cs="宋体"/>
                <w:color w:val="000000"/>
                <w:kern w:val="0"/>
                <w:sz w:val="18"/>
                <w:szCs w:val="18"/>
                <w:highlight w:val="none"/>
                <w:lang w:val="en-US" w:eastAsia="zh-CN" w:bidi="ar"/>
              </w:rPr>
              <w:t>投标人申报的挂网编码需与湖南省药品和医用耗材招采管理子系统本地编码  保持绝对一致</w:t>
            </w:r>
          </w:p>
        </w:tc>
        <w:tc>
          <w:tcPr>
            <w:tcW w:w="630" w:type="dxa"/>
            <w:tcBorders>
              <w:top w:val="single" w:color="auto" w:sz="4" w:space="0"/>
              <w:left w:val="single" w:color="000000" w:sz="4" w:space="0"/>
              <w:bottom w:val="single" w:color="000000" w:sz="4" w:space="0"/>
              <w:right w:val="single" w:color="000000" w:sz="4" w:space="0"/>
            </w:tcBorders>
            <w:shd w:val="clear" w:color="auto" w:fill="auto"/>
            <w:vAlign w:val="center"/>
          </w:tcPr>
          <w:p w14:paraId="2B98F795">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投标人申报的挂网价格需与湖南省药品和医用耗材招采管理子系统保持绝对一致</w:t>
            </w:r>
          </w:p>
        </w:tc>
        <w:tc>
          <w:tcPr>
            <w:tcW w:w="585" w:type="dxa"/>
            <w:tcBorders>
              <w:top w:val="single" w:color="auto" w:sz="4" w:space="0"/>
              <w:left w:val="single" w:color="000000" w:sz="4" w:space="0"/>
              <w:bottom w:val="single" w:color="000000" w:sz="4" w:space="0"/>
              <w:right w:val="single" w:color="000000" w:sz="4" w:space="0"/>
            </w:tcBorders>
            <w:shd w:val="clear" w:color="auto" w:fill="auto"/>
            <w:vAlign w:val="center"/>
          </w:tcPr>
          <w:p w14:paraId="28EE38F9">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填写最小使用单位</w:t>
            </w:r>
            <w:r>
              <w:rPr>
                <w:rFonts w:hint="eastAsia" w:ascii="宋体" w:hAnsi="宋体" w:eastAsia="宋体" w:cs="宋体"/>
                <w:color w:val="C00000"/>
                <w:kern w:val="0"/>
                <w:sz w:val="18"/>
                <w:szCs w:val="18"/>
                <w:highlight w:val="none"/>
                <w:lang w:val="en-US" w:eastAsia="zh-CN" w:bidi="ar"/>
              </w:rPr>
              <w:t>（例如：片）</w:t>
            </w:r>
          </w:p>
        </w:tc>
        <w:tc>
          <w:tcPr>
            <w:tcW w:w="615" w:type="dxa"/>
            <w:tcBorders>
              <w:top w:val="single" w:color="auto" w:sz="4" w:space="0"/>
              <w:left w:val="single" w:color="000000" w:sz="4" w:space="0"/>
              <w:bottom w:val="single" w:color="000000" w:sz="4" w:space="0"/>
              <w:right w:val="single" w:color="000000" w:sz="4" w:space="0"/>
            </w:tcBorders>
            <w:shd w:val="clear" w:color="auto" w:fill="auto"/>
            <w:vAlign w:val="center"/>
          </w:tcPr>
          <w:p w14:paraId="264FD7BB">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填写与最小使用单位相应的响应报价</w:t>
            </w:r>
            <w:r>
              <w:rPr>
                <w:rFonts w:hint="eastAsia" w:ascii="宋体" w:hAnsi="宋体" w:eastAsia="宋体" w:cs="宋体"/>
                <w:color w:val="C00000"/>
                <w:kern w:val="0"/>
                <w:sz w:val="18"/>
                <w:szCs w:val="18"/>
                <w:highlight w:val="none"/>
                <w:lang w:val="en-US" w:eastAsia="zh-CN" w:bidi="ar"/>
              </w:rPr>
              <w:t>（例如：10元/片）</w:t>
            </w:r>
          </w:p>
        </w:tc>
        <w:tc>
          <w:tcPr>
            <w:tcW w:w="615" w:type="dxa"/>
            <w:tcBorders>
              <w:top w:val="single" w:color="auto" w:sz="4" w:space="0"/>
              <w:left w:val="single" w:color="000000" w:sz="4" w:space="0"/>
              <w:bottom w:val="single" w:color="000000" w:sz="4" w:space="0"/>
              <w:right w:val="single" w:color="000000" w:sz="4" w:space="0"/>
            </w:tcBorders>
            <w:shd w:val="clear" w:color="auto" w:fill="auto"/>
            <w:vAlign w:val="center"/>
          </w:tcPr>
          <w:p w14:paraId="12A75647">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填写最小包装单位</w:t>
            </w:r>
            <w:r>
              <w:rPr>
                <w:rFonts w:hint="eastAsia" w:ascii="宋体" w:hAnsi="宋体" w:eastAsia="宋体" w:cs="宋体"/>
                <w:color w:val="C00000"/>
                <w:kern w:val="0"/>
                <w:sz w:val="18"/>
                <w:szCs w:val="18"/>
                <w:highlight w:val="none"/>
                <w:lang w:val="en-US" w:eastAsia="zh-CN" w:bidi="ar"/>
              </w:rPr>
              <w:t>（例如：盒）</w:t>
            </w:r>
          </w:p>
        </w:tc>
        <w:tc>
          <w:tcPr>
            <w:tcW w:w="661" w:type="dxa"/>
            <w:tcBorders>
              <w:top w:val="single" w:color="auto" w:sz="4" w:space="0"/>
              <w:left w:val="single" w:color="000000" w:sz="4" w:space="0"/>
              <w:bottom w:val="single" w:color="000000" w:sz="4" w:space="0"/>
              <w:right w:val="single" w:color="000000" w:sz="4" w:space="0"/>
            </w:tcBorders>
            <w:shd w:val="clear" w:color="auto" w:fill="auto"/>
            <w:vAlign w:val="center"/>
          </w:tcPr>
          <w:p w14:paraId="4BC85875">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填写与最小包装单位相应的响应报价</w:t>
            </w:r>
            <w:r>
              <w:rPr>
                <w:rFonts w:hint="eastAsia" w:ascii="宋体" w:hAnsi="宋体" w:eastAsia="宋体" w:cs="宋体"/>
                <w:color w:val="C00000"/>
                <w:kern w:val="0"/>
                <w:sz w:val="18"/>
                <w:szCs w:val="18"/>
                <w:highlight w:val="none"/>
                <w:lang w:val="en-US" w:eastAsia="zh-CN" w:bidi="ar"/>
              </w:rPr>
              <w:t>（例如：100元/盒）</w:t>
            </w:r>
          </w:p>
        </w:tc>
        <w:tc>
          <w:tcPr>
            <w:tcW w:w="708" w:type="dxa"/>
            <w:tcBorders>
              <w:top w:val="single" w:color="auto" w:sz="4" w:space="0"/>
              <w:left w:val="single" w:color="000000" w:sz="4" w:space="0"/>
              <w:bottom w:val="single" w:color="000000" w:sz="4" w:space="0"/>
              <w:right w:val="single" w:color="000000" w:sz="4" w:space="0"/>
            </w:tcBorders>
            <w:shd w:val="clear" w:color="auto" w:fill="auto"/>
            <w:vAlign w:val="center"/>
          </w:tcPr>
          <w:p w14:paraId="69C3787D">
            <w:pPr>
              <w:keepNext w:val="0"/>
              <w:keepLines w:val="0"/>
              <w:widowControl/>
              <w:suppressLineNumbers w:val="0"/>
              <w:wordWrap/>
              <w:spacing w:line="240" w:lineRule="auto"/>
              <w:jc w:val="left"/>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投标人申报的换算关系需与产品注册证（备案凭证）所载保持绝对一致，如注册证（备案凭证）未有载明，则由投标人自主申报，作为价格换算参照依据。</w:t>
            </w:r>
            <w:r>
              <w:rPr>
                <w:rFonts w:hint="eastAsia" w:ascii="宋体" w:hAnsi="宋体" w:eastAsia="宋体" w:cs="宋体"/>
                <w:color w:val="000000"/>
                <w:kern w:val="0"/>
                <w:sz w:val="18"/>
                <w:szCs w:val="18"/>
                <w:highlight w:val="none"/>
                <w:lang w:val="en-US" w:eastAsia="zh-CN" w:bidi="ar"/>
              </w:rPr>
              <w:br w:type="textWrapping"/>
            </w:r>
            <w:r>
              <w:rPr>
                <w:rFonts w:hint="eastAsia" w:ascii="宋体" w:hAnsi="宋体" w:eastAsia="宋体" w:cs="宋体"/>
                <w:color w:val="C00000"/>
                <w:kern w:val="0"/>
                <w:sz w:val="18"/>
                <w:szCs w:val="18"/>
                <w:highlight w:val="none"/>
                <w:lang w:val="en-US" w:eastAsia="zh-CN" w:bidi="ar"/>
              </w:rPr>
              <w:t>（例如：10片/盒）</w:t>
            </w:r>
          </w:p>
        </w:tc>
        <w:tc>
          <w:tcPr>
            <w:tcW w:w="492" w:type="dxa"/>
            <w:tcBorders>
              <w:top w:val="single" w:color="auto" w:sz="4" w:space="0"/>
              <w:left w:val="single" w:color="000000" w:sz="4" w:space="0"/>
              <w:bottom w:val="single" w:color="000000" w:sz="4" w:space="0"/>
              <w:right w:val="single" w:color="000000" w:sz="4" w:space="0"/>
            </w:tcBorders>
            <w:shd w:val="clear" w:color="auto" w:fill="auto"/>
            <w:vAlign w:val="center"/>
          </w:tcPr>
          <w:p w14:paraId="7E26C620">
            <w:pPr>
              <w:keepNext w:val="0"/>
              <w:keepLines w:val="0"/>
              <w:widowControl/>
              <w:suppressLineNumbers w:val="0"/>
              <w:wordWrap/>
              <w:spacing w:line="240" w:lineRule="auto"/>
              <w:jc w:val="center"/>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填写限价单位</w:t>
            </w:r>
            <w:r>
              <w:rPr>
                <w:rFonts w:hint="eastAsia" w:ascii="宋体" w:hAnsi="宋体" w:eastAsia="宋体" w:cs="宋体"/>
                <w:color w:val="000000"/>
                <w:kern w:val="0"/>
                <w:sz w:val="18"/>
                <w:szCs w:val="18"/>
                <w:highlight w:val="none"/>
                <w:lang w:val="en-US" w:eastAsia="zh-CN" w:bidi="ar"/>
              </w:rPr>
              <w:br w:type="textWrapping"/>
            </w:r>
            <w:r>
              <w:rPr>
                <w:rFonts w:hint="eastAsia" w:ascii="宋体" w:hAnsi="宋体" w:eastAsia="宋体" w:cs="宋体"/>
                <w:color w:val="C00000"/>
                <w:kern w:val="0"/>
                <w:sz w:val="18"/>
                <w:szCs w:val="18"/>
                <w:highlight w:val="none"/>
                <w:lang w:val="en-US" w:eastAsia="zh-CN" w:bidi="ar"/>
              </w:rPr>
              <w:t>（例如：片）</w:t>
            </w:r>
          </w:p>
        </w:tc>
        <w:tc>
          <w:tcPr>
            <w:tcW w:w="539" w:type="dxa"/>
            <w:tcBorders>
              <w:top w:val="single" w:color="auto" w:sz="4" w:space="0"/>
              <w:left w:val="single" w:color="000000" w:sz="4" w:space="0"/>
              <w:bottom w:val="single" w:color="000000" w:sz="4" w:space="0"/>
              <w:right w:val="single" w:color="000000" w:sz="4" w:space="0"/>
            </w:tcBorders>
            <w:shd w:val="clear" w:color="auto" w:fill="auto"/>
            <w:vAlign w:val="center"/>
          </w:tcPr>
          <w:p w14:paraId="210D91AC">
            <w:pPr>
              <w:keepNext w:val="0"/>
              <w:keepLines w:val="0"/>
              <w:widowControl/>
              <w:suppressLineNumbers w:val="0"/>
              <w:wordWrap/>
              <w:spacing w:line="240" w:lineRule="auto"/>
              <w:jc w:val="center"/>
              <w:textAlignment w:val="center"/>
              <w:rPr>
                <w:rFonts w:hint="eastAsia" w:ascii="仿宋" w:hAnsi="仿宋" w:eastAsia="仿宋" w:cs="仿宋"/>
                <w:color w:val="000000"/>
                <w:sz w:val="18"/>
                <w:szCs w:val="18"/>
              </w:rPr>
            </w:pPr>
            <w:r>
              <w:rPr>
                <w:rFonts w:hint="eastAsia" w:ascii="宋体" w:hAnsi="宋体" w:eastAsia="宋体" w:cs="宋体"/>
                <w:color w:val="000000"/>
                <w:kern w:val="0"/>
                <w:sz w:val="18"/>
                <w:szCs w:val="18"/>
                <w:highlight w:val="none"/>
                <w:lang w:val="en-US" w:eastAsia="zh-CN" w:bidi="ar"/>
              </w:rPr>
              <w:t>需与遴选文件预算采购限价保持绝对一致</w:t>
            </w:r>
          </w:p>
        </w:tc>
        <w:tc>
          <w:tcPr>
            <w:tcW w:w="553" w:type="dxa"/>
            <w:tcBorders>
              <w:top w:val="single" w:color="auto" w:sz="4" w:space="0"/>
              <w:left w:val="single" w:color="000000" w:sz="4" w:space="0"/>
              <w:bottom w:val="single" w:color="000000" w:sz="4" w:space="0"/>
              <w:right w:val="single" w:color="000000" w:sz="4" w:space="0"/>
            </w:tcBorders>
            <w:shd w:val="clear" w:color="auto" w:fill="auto"/>
            <w:vAlign w:val="center"/>
          </w:tcPr>
          <w:p w14:paraId="24908C96">
            <w:pPr>
              <w:keepNext w:val="0"/>
              <w:keepLines w:val="0"/>
              <w:widowControl/>
              <w:suppressLineNumbers w:val="0"/>
              <w:wordWrap/>
              <w:spacing w:line="240" w:lineRule="auto"/>
              <w:jc w:val="left"/>
              <w:textAlignment w:val="center"/>
              <w:rPr>
                <w:sz w:val="18"/>
                <w:szCs w:val="18"/>
              </w:rPr>
            </w:pPr>
            <w:r>
              <w:rPr>
                <w:rFonts w:hint="eastAsia" w:ascii="宋体" w:hAnsi="宋体" w:eastAsia="宋体" w:cs="宋体"/>
                <w:color w:val="000000"/>
                <w:kern w:val="0"/>
                <w:sz w:val="18"/>
                <w:szCs w:val="18"/>
                <w:highlight w:val="none"/>
                <w:lang w:val="en-US" w:eastAsia="zh-CN" w:bidi="ar"/>
              </w:rPr>
              <w:t>填写与限价单位相应的响应报价</w:t>
            </w:r>
            <w:r>
              <w:rPr>
                <w:rFonts w:hint="eastAsia" w:ascii="宋体" w:hAnsi="宋体" w:eastAsia="宋体" w:cs="宋体"/>
                <w:color w:val="000000"/>
                <w:kern w:val="0"/>
                <w:sz w:val="18"/>
                <w:szCs w:val="18"/>
                <w:highlight w:val="none"/>
                <w:lang w:val="en-US" w:eastAsia="zh-CN" w:bidi="ar"/>
              </w:rPr>
              <w:br w:type="textWrapping"/>
            </w:r>
            <w:r>
              <w:rPr>
                <w:rFonts w:hint="eastAsia" w:ascii="宋体" w:hAnsi="宋体" w:eastAsia="宋体" w:cs="宋体"/>
                <w:color w:val="C00000"/>
                <w:kern w:val="0"/>
                <w:sz w:val="18"/>
                <w:szCs w:val="18"/>
                <w:highlight w:val="none"/>
                <w:lang w:val="en-US" w:eastAsia="zh-CN" w:bidi="ar"/>
              </w:rPr>
              <w:t>（例如：5元/片）</w:t>
            </w:r>
          </w:p>
        </w:tc>
      </w:tr>
    </w:tbl>
    <w:p w14:paraId="4E6D685E">
      <w:pPr>
        <w:numPr>
          <w:ilvl w:val="0"/>
          <w:numId w:val="0"/>
        </w:numPr>
        <w:adjustRightInd w:val="0"/>
        <w:snapToGrid w:val="0"/>
        <w:spacing w:line="360" w:lineRule="auto"/>
        <w:rPr>
          <w:rFonts w:ascii="Times New Roman" w:hAnsi="Times New Roman" w:eastAsia="宋体" w:cs="Times New Roman"/>
          <w:kern w:val="2"/>
          <w:sz w:val="24"/>
          <w:szCs w:val="24"/>
          <w:highlight w:val="none"/>
          <w:lang w:val="en-US" w:eastAsia="zh-CN" w:bidi="ar-SA"/>
        </w:rPr>
      </w:pPr>
    </w:p>
    <w:p w14:paraId="4FAD924D">
      <w:pPr>
        <w:numPr>
          <w:ilvl w:val="0"/>
          <w:numId w:val="0"/>
        </w:numPr>
        <w:adjustRightInd w:val="0"/>
        <w:snapToGrid w:val="0"/>
        <w:spacing w:line="360" w:lineRule="auto"/>
        <w:rPr>
          <w:rFonts w:hint="eastAsia" w:ascii="宋体" w:hAnsi="宋体" w:eastAsia="宋体" w:cs="宋体"/>
          <w:b/>
          <w:szCs w:val="21"/>
          <w:highlight w:val="none"/>
        </w:rPr>
      </w:pPr>
      <w:r>
        <w:rPr>
          <w:rFonts w:ascii="Times New Roman" w:hAnsi="Times New Roman" w:eastAsia="宋体" w:cs="Times New Roman"/>
          <w:kern w:val="2"/>
          <w:sz w:val="24"/>
          <w:szCs w:val="24"/>
          <w:highlight w:val="none"/>
          <w:lang w:val="en-US" w:eastAsia="zh-CN" w:bidi="ar-SA"/>
        </w:rPr>
        <w:t>（1）</w:t>
      </w:r>
      <w:r>
        <w:rPr>
          <w:rFonts w:hint="eastAsia" w:ascii="宋体" w:hAnsi="宋体" w:eastAsia="宋体" w:cs="宋体"/>
          <w:b/>
          <w:szCs w:val="21"/>
          <w:highlight w:val="none"/>
        </w:rPr>
        <w:t>电子版与纸质版扫描件不一致的，以在</w:t>
      </w:r>
      <w:r>
        <w:rPr>
          <w:rFonts w:hint="eastAsia" w:ascii="宋体" w:hAnsi="宋体" w:cs="宋体"/>
          <w:b/>
          <w:color w:val="000000" w:themeColor="text1"/>
          <w:szCs w:val="21"/>
          <w:highlight w:val="none"/>
          <w:lang w:val="en-US" w:eastAsia="zh-CN"/>
          <w14:textFill>
            <w14:solidFill>
              <w14:schemeClr w14:val="tx1"/>
            </w14:solidFill>
          </w14:textFill>
        </w:rPr>
        <w:t>鑫卫网</w:t>
      </w:r>
      <w:r>
        <w:rPr>
          <w:rFonts w:hint="eastAsia" w:ascii="宋体" w:hAnsi="宋体" w:eastAsia="宋体" w:cs="宋体"/>
          <w:b/>
          <w:szCs w:val="21"/>
          <w:highlight w:val="none"/>
        </w:rPr>
        <w:t>填写的电子版为准。</w:t>
      </w:r>
      <w:r>
        <w:rPr>
          <w:b/>
          <w:szCs w:val="21"/>
          <w:highlight w:val="none"/>
        </w:rPr>
        <w:t>如有价格优惠的，直接折算至单价中；</w:t>
      </w:r>
      <w:r>
        <w:rPr>
          <w:rFonts w:hint="eastAsia" w:ascii="宋体" w:hAnsi="宋体" w:eastAsia="宋体" w:cs="宋体"/>
          <w:b/>
          <w:szCs w:val="21"/>
          <w:highlight w:val="none"/>
        </w:rPr>
        <w:t>不得填写“免费”或“赠与”，也不得进行“零”报价，否则</w:t>
      </w:r>
      <w:r>
        <w:rPr>
          <w:rFonts w:hint="eastAsia" w:ascii="宋体" w:hAnsi="宋体" w:eastAsia="宋体" w:cs="宋体"/>
          <w:b/>
          <w:szCs w:val="21"/>
          <w:highlight w:val="none"/>
          <w:lang w:val="en-US" w:eastAsia="zh-CN"/>
        </w:rPr>
        <w:t>响应</w:t>
      </w:r>
      <w:r>
        <w:rPr>
          <w:rFonts w:hint="eastAsia" w:ascii="宋体" w:hAnsi="宋体" w:eastAsia="宋体" w:cs="宋体"/>
          <w:b/>
          <w:szCs w:val="21"/>
          <w:highlight w:val="none"/>
        </w:rPr>
        <w:t>无效。</w:t>
      </w:r>
    </w:p>
    <w:p w14:paraId="0CD969FB">
      <w:pPr>
        <w:adjustRightInd w:val="0"/>
        <w:snapToGrid w:val="0"/>
        <w:spacing w:line="360" w:lineRule="auto"/>
        <w:rPr>
          <w:rFonts w:ascii="宋体" w:hAnsi="宋体" w:cs="宋体"/>
          <w:sz w:val="24"/>
        </w:rPr>
      </w:pPr>
      <w:r>
        <w:rPr>
          <w:rFonts w:ascii="宋体" w:hAnsi="宋体" w:cs="宋体"/>
          <w:b/>
          <w:szCs w:val="21"/>
        </w:rPr>
        <w:t>（</w:t>
      </w:r>
      <w:r>
        <w:rPr>
          <w:rFonts w:hint="eastAsia" w:ascii="宋体" w:hAnsi="宋体" w:cs="宋体"/>
          <w:b/>
          <w:szCs w:val="21"/>
        </w:rPr>
        <w:t>2</w:t>
      </w:r>
      <w:r>
        <w:rPr>
          <w:rFonts w:ascii="宋体" w:hAnsi="宋体" w:cs="宋体"/>
          <w:b/>
          <w:szCs w:val="21"/>
        </w:rPr>
        <w:t>）</w:t>
      </w:r>
      <w:r>
        <w:rPr>
          <w:rFonts w:hint="eastAsia" w:ascii="宋体" w:hAnsi="宋体" w:cs="宋体"/>
          <w:b/>
          <w:szCs w:val="21"/>
        </w:rPr>
        <w:t>评审委员会认为供应商的报价明显低于其他通过资格性审查供应商的报价，有可能影响服务质量或者不能诚信履约的，可以要求其在评审现场合理的时间内提供书面说明，必要时提交相关证明材料；供应商不能证明其报价合理性的，评审委员会可以将其作为响应无效处理。</w:t>
      </w:r>
    </w:p>
    <w:p w14:paraId="19ACB02D">
      <w:pPr>
        <w:numPr>
          <w:ilvl w:val="0"/>
          <w:numId w:val="0"/>
        </w:numPr>
        <w:adjustRightInd w:val="0"/>
        <w:snapToGrid w:val="0"/>
        <w:spacing w:line="360" w:lineRule="auto"/>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（3）供应商进行产品申报时，如响应多种规格型号需逐条填写（例：规格型号A、B、C、D，若供应商选择全部规格型号参与响应，则分为4条产品填写；若选择3个规格型号参与响应，则分为3条产品填写）。</w:t>
      </w:r>
    </w:p>
    <w:p w14:paraId="3C187DF5">
      <w:pPr>
        <w:numPr>
          <w:ilvl w:val="0"/>
          <w:numId w:val="0"/>
        </w:numPr>
        <w:adjustRightInd w:val="0"/>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eastAsia="zh-CN"/>
        </w:rPr>
        <w:t>（</w:t>
      </w:r>
      <w:r>
        <w:rPr>
          <w:rFonts w:hint="eastAsia" w:ascii="宋体" w:hAnsi="宋体" w:eastAsia="宋体" w:cs="宋体"/>
          <w:b/>
          <w:szCs w:val="21"/>
          <w:highlight w:val="none"/>
          <w:lang w:val="en-US" w:eastAsia="zh-CN"/>
        </w:rPr>
        <w:t>4</w:t>
      </w:r>
      <w:r>
        <w:rPr>
          <w:rFonts w:hint="eastAsia" w:ascii="宋体" w:hAnsi="宋体" w:eastAsia="宋体" w:cs="宋体"/>
          <w:b/>
          <w:szCs w:val="21"/>
          <w:highlight w:val="none"/>
          <w:lang w:eastAsia="zh-CN"/>
        </w:rPr>
        <w:t>）</w:t>
      </w:r>
      <w:r>
        <w:rPr>
          <w:rFonts w:hint="eastAsia" w:ascii="宋体" w:hAnsi="宋体" w:eastAsia="宋体" w:cs="宋体"/>
          <w:b/>
          <w:szCs w:val="21"/>
          <w:highlight w:val="none"/>
        </w:rPr>
        <w:t>供应商必须严格按上述格式及内容制作并如实填写本表，不得进行更改。此表列的格式不得删减，可增加行。</w:t>
      </w:r>
    </w:p>
    <w:p w14:paraId="0860743E">
      <w:pPr>
        <w:adjustRightInd w:val="0"/>
        <w:snapToGrid w:val="0"/>
        <w:spacing w:line="360" w:lineRule="auto"/>
        <w:rPr>
          <w:sz w:val="24"/>
          <w:highlight w:val="none"/>
        </w:rPr>
      </w:pPr>
    </w:p>
    <w:p w14:paraId="651541FB">
      <w:pPr>
        <w:adjustRightInd w:val="0"/>
        <w:snapToGrid w:val="0"/>
        <w:spacing w:line="360" w:lineRule="auto"/>
        <w:rPr>
          <w:rFonts w:hint="eastAsia" w:ascii="宋体" w:hAnsi="宋体" w:cs="宋体"/>
          <w:color w:val="0717E9"/>
          <w:sz w:val="24"/>
        </w:rPr>
      </w:pPr>
    </w:p>
    <w:p w14:paraId="3290993F">
      <w:pPr>
        <w:keepNext w:val="0"/>
        <w:keepLines w:val="0"/>
        <w:pageBreakBefore w:val="0"/>
        <w:kinsoku/>
        <w:wordWrap/>
        <w:overflowPunct/>
        <w:topLinePunct w:val="0"/>
        <w:autoSpaceDE/>
        <w:autoSpaceDN/>
        <w:bidi w:val="0"/>
        <w:adjustRightInd w:val="0"/>
        <w:snapToGrid w:val="0"/>
        <w:spacing w:line="360" w:lineRule="exac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投标人名称（盖单位章）：</w:t>
      </w:r>
    </w:p>
    <w:p w14:paraId="3BB86AB4">
      <w:pPr>
        <w:keepNext w:val="0"/>
        <w:keepLines w:val="0"/>
        <w:pageBreakBefore w:val="0"/>
        <w:kinsoku/>
        <w:wordWrap/>
        <w:overflowPunct/>
        <w:topLinePunct w:val="0"/>
        <w:autoSpaceDE/>
        <w:autoSpaceDN/>
        <w:bidi w:val="0"/>
        <w:adjustRightInd w:val="0"/>
        <w:snapToGrid w:val="0"/>
        <w:spacing w:line="360" w:lineRule="exact"/>
        <w:textAlignment w:val="auto"/>
        <w:rPr>
          <w:rFonts w:asciiTheme="minorEastAsia" w:hAnsiTheme="minorEastAsia" w:eastAsiaTheme="minorEastAsia"/>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或其授权的代理人（签字或印章）：</w:t>
      </w:r>
    </w:p>
    <w:p w14:paraId="5DA097E3">
      <w:pPr>
        <w:keepNext w:val="0"/>
        <w:keepLines w:val="0"/>
        <w:pageBreakBefore w:val="0"/>
        <w:widowControl/>
        <w:kinsoku/>
        <w:wordWrap/>
        <w:overflowPunct/>
        <w:topLinePunct w:val="0"/>
        <w:autoSpaceDE/>
        <w:autoSpaceDN/>
        <w:bidi w:val="0"/>
        <w:spacing w:line="360" w:lineRule="exact"/>
        <w:jc w:val="lef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3DB09B05">
      <w:pPr>
        <w:pStyle w:val="2"/>
        <w:rPr>
          <w:rFonts w:hint="eastAsia"/>
        </w:rPr>
      </w:pPr>
    </w:p>
    <w:p w14:paraId="14E38694">
      <w:pPr>
        <w:rPr>
          <w:rFonts w:hint="eastAsia" w:ascii="黑体" w:hAnsi="宋体" w:eastAsia="黑体"/>
          <w:color w:val="auto"/>
          <w:sz w:val="28"/>
          <w:szCs w:val="28"/>
        </w:rPr>
      </w:pPr>
    </w:p>
    <w:p w14:paraId="49C88A48">
      <w:pPr>
        <w:rPr>
          <w:rFonts w:hint="eastAsia" w:ascii="黑体" w:hAnsi="宋体" w:eastAsia="黑体"/>
          <w:color w:val="auto"/>
          <w:sz w:val="28"/>
          <w:szCs w:val="28"/>
        </w:rPr>
        <w:sectPr>
          <w:headerReference r:id="rId11" w:type="default"/>
          <w:footerReference r:id="rId12" w:type="default"/>
          <w:pgSz w:w="16838" w:h="11906" w:orient="landscape"/>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0776275E">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185" w:name="_Toc27651"/>
      <w:r>
        <w:rPr>
          <w:rFonts w:hint="eastAsia" w:ascii="黑体" w:hAnsi="宋体" w:eastAsia="黑体"/>
          <w:color w:val="000000" w:themeColor="text1"/>
          <w:sz w:val="28"/>
          <w:szCs w:val="28"/>
          <w14:textFill>
            <w14:solidFill>
              <w14:schemeClr w14:val="tx1"/>
            </w14:solidFill>
          </w14:textFill>
        </w:rPr>
        <w:t>二、投标保证金</w:t>
      </w:r>
      <w:bookmarkEnd w:id="185"/>
    </w:p>
    <w:p w14:paraId="73876784">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p>
    <w:p w14:paraId="6C00F4AD">
      <w:pPr>
        <w:adjustRightInd w:val="0"/>
        <w:snapToGrid w:val="0"/>
        <w:spacing w:before="156" w:beforeLines="50"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备注</w:t>
      </w:r>
      <w:r>
        <w:rPr>
          <w:rFonts w:hint="eastAsia" w:asciiTheme="minorEastAsia" w:hAnsiTheme="minorEastAsia" w:eastAsiaTheme="minorEastAsia"/>
          <w:color w:val="auto"/>
          <w:szCs w:val="21"/>
          <w:highlight w:val="none"/>
        </w:rPr>
        <w:t>：提供：付款凭证复印件，或金融机构、担保机构出具的保函原件。</w:t>
      </w:r>
    </w:p>
    <w:p w14:paraId="668FA65A">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p>
    <w:p w14:paraId="28381C94">
      <w:pPr>
        <w:pStyle w:val="6"/>
        <w:rPr>
          <w:rFonts w:ascii="黑体" w:hAnsi="黑体"/>
          <w:b w:val="0"/>
          <w:color w:val="auto"/>
          <w:sz w:val="21"/>
          <w:szCs w:val="21"/>
          <w:highlight w:val="none"/>
        </w:rPr>
      </w:pPr>
      <w:bookmarkStart w:id="186" w:name="_Toc7770"/>
      <w:bookmarkStart w:id="187" w:name="_Toc5443"/>
      <w:bookmarkStart w:id="188" w:name="_Toc22546"/>
      <w:bookmarkStart w:id="189" w:name="_Toc17481"/>
      <w:r>
        <w:rPr>
          <w:rFonts w:hint="eastAsia" w:ascii="黑体" w:hAnsi="黑体"/>
          <w:b w:val="0"/>
          <w:color w:val="auto"/>
          <w:sz w:val="21"/>
          <w:szCs w:val="21"/>
          <w:highlight w:val="none"/>
        </w:rPr>
        <w:t>附件2-1投标保函（格式）</w:t>
      </w:r>
      <w:bookmarkEnd w:id="186"/>
      <w:bookmarkEnd w:id="187"/>
      <w:bookmarkEnd w:id="188"/>
      <w:bookmarkEnd w:id="189"/>
    </w:p>
    <w:p w14:paraId="4FEE7C75">
      <w:pPr>
        <w:adjustRightInd w:val="0"/>
        <w:snapToGrid w:val="0"/>
        <w:spacing w:line="360" w:lineRule="auto"/>
        <w:jc w:val="center"/>
        <w:rPr>
          <w:rFonts w:ascii="黑体" w:hAnsi="黑体" w:eastAsia="黑体"/>
          <w:b/>
          <w:color w:val="auto"/>
          <w:sz w:val="28"/>
          <w:szCs w:val="28"/>
          <w:highlight w:val="none"/>
          <w:u w:val="single"/>
        </w:rPr>
      </w:pPr>
      <w:r>
        <w:rPr>
          <w:rFonts w:hint="eastAsia" w:ascii="黑体" w:hAnsi="黑体" w:eastAsia="黑体"/>
          <w:b/>
          <w:color w:val="auto"/>
          <w:sz w:val="28"/>
          <w:szCs w:val="28"/>
          <w:highlight w:val="none"/>
        </w:rPr>
        <w:t>投标保函（格式）</w:t>
      </w:r>
    </w:p>
    <w:p w14:paraId="27435473">
      <w:pPr>
        <w:adjustRightInd w:val="0"/>
        <w:snapToGrid w:val="0"/>
        <w:spacing w:line="360" w:lineRule="auto"/>
        <w:jc w:val="center"/>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（金融机构、担保机构保函）</w:t>
      </w:r>
    </w:p>
    <w:p w14:paraId="1885BF1D">
      <w:pPr>
        <w:adjustRightInd w:val="0"/>
        <w:snapToGrid w:val="0"/>
        <w:spacing w:before="156" w:beforeLines="50" w:line="360" w:lineRule="auto"/>
        <w:jc w:val="left"/>
        <w:rPr>
          <w:rFonts w:asciiTheme="minorEastAsia" w:hAnsiTheme="minorEastAsia" w:eastAsiaTheme="minorEastAsia"/>
          <w:color w:val="auto"/>
          <w:highlight w:val="none"/>
        </w:rPr>
      </w:pPr>
    </w:p>
    <w:p w14:paraId="07BA399A">
      <w:pPr>
        <w:adjustRightInd w:val="0"/>
        <w:snapToGrid w:val="0"/>
        <w:spacing w:before="156" w:beforeLines="50" w:line="360" w:lineRule="auto"/>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（采购人名称）：</w:t>
      </w:r>
    </w:p>
    <w:p w14:paraId="4484DAAB">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鉴于（投标人名称：</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）（以下称“投标人”）于</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日参加（项目名称：</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）政府采购招标</w:t>
      </w:r>
      <w:r>
        <w:rPr>
          <w:rFonts w:hint="eastAsia" w:ascii="宋体" w:hAnsi="宋体"/>
          <w:color w:val="auto"/>
          <w:szCs w:val="21"/>
          <w:highlight w:val="none"/>
        </w:rPr>
        <w:t>（医院项目编号：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；采购代理编号：</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Theme="minorEastAsia" w:hAnsiTheme="minorEastAsia" w:eastAsiaTheme="minorEastAsia"/>
          <w:color w:val="auto"/>
          <w:highlight w:val="none"/>
        </w:rPr>
        <w:t>的投标，（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7日内向你方无条件支付人民币（大写）。</w:t>
      </w:r>
    </w:p>
    <w:p w14:paraId="6E6FAD25">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本保函在投标有效期内保持有效。要求我方承担保证责任的通知应在投标有效期内送达我方。</w:t>
      </w:r>
    </w:p>
    <w:p w14:paraId="29E6CA29">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p>
    <w:p w14:paraId="6A484FC1">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担保人名称：（盖单位章）</w:t>
      </w:r>
    </w:p>
    <w:p w14:paraId="2618FDFD">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法定代表人（单位负责人）或委托代理人：（签字或印章）</w:t>
      </w:r>
    </w:p>
    <w:p w14:paraId="0E28F23F">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地    址：</w:t>
      </w:r>
    </w:p>
    <w:p w14:paraId="2ED72E6B">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邮政编码：</w:t>
      </w:r>
    </w:p>
    <w:p w14:paraId="1FC4ACB6">
      <w:pPr>
        <w:adjustRightInd w:val="0"/>
        <w:snapToGrid w:val="0"/>
        <w:spacing w:before="156" w:beforeLines="50"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    话：</w:t>
      </w:r>
    </w:p>
    <w:p w14:paraId="555571F8">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auto"/>
          <w:szCs w:val="21"/>
          <w:highlight w:val="none"/>
        </w:rPr>
        <w:t>日  期：     年   月   日</w:t>
      </w:r>
    </w:p>
    <w:p w14:paraId="6B2C9F4F">
      <w:pPr>
        <w:adjustRightInd w:val="0"/>
        <w:snapToGrid w:val="0"/>
        <w:spacing w:before="156" w:beforeLines="50" w:line="360" w:lineRule="auto"/>
        <w:ind w:firstLine="640" w:firstLineChars="200"/>
        <w:jc w:val="lef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br w:type="page"/>
      </w:r>
    </w:p>
    <w:p w14:paraId="1D798B6F">
      <w:pPr>
        <w:pStyle w:val="5"/>
        <w:adjustRightInd w:val="0"/>
        <w:snapToGrid w:val="0"/>
        <w:spacing w:before="0" w:after="0" w:line="360" w:lineRule="auto"/>
        <w:jc w:val="center"/>
        <w:rPr>
          <w:rFonts w:ascii="黑体" w:hAnsi="黑体" w:eastAsia="黑体"/>
          <w:color w:val="000000" w:themeColor="text1"/>
          <w:sz w:val="28"/>
          <w:szCs w:val="28"/>
          <w14:textFill>
            <w14:solidFill>
              <w14:schemeClr w14:val="tx1"/>
            </w14:solidFill>
          </w14:textFill>
        </w:rPr>
      </w:pPr>
      <w:bookmarkStart w:id="190" w:name="_Toc16907"/>
      <w:r>
        <w:rPr>
          <w:rFonts w:hint="eastAsia" w:ascii="黑体" w:hAnsi="黑体" w:eastAsia="黑体"/>
          <w:color w:val="000000" w:themeColor="text1"/>
          <w:sz w:val="28"/>
          <w:szCs w:val="28"/>
          <w14:textFill>
            <w14:solidFill>
              <w14:schemeClr w14:val="tx1"/>
            </w14:solidFill>
          </w14:textFill>
        </w:rPr>
        <w:t>三、法定代表人（单位负责人）身份证明</w:t>
      </w:r>
      <w:bookmarkEnd w:id="190"/>
    </w:p>
    <w:p w14:paraId="6E6C9350">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4"/>
          <w:szCs w:val="21"/>
          <w14:textFill>
            <w14:solidFill>
              <w14:schemeClr w14:val="tx1"/>
            </w14:solidFill>
          </w14:textFill>
        </w:rPr>
      </w:pPr>
    </w:p>
    <w:p w14:paraId="57E5D5D5">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投标</w:t>
      </w:r>
      <w:r>
        <w:rPr>
          <w:rFonts w:hint="eastAsia" w:cs="微软雅黑" w:asciiTheme="minorEastAsia" w:hAnsiTheme="minorEastAsia" w:eastAsiaTheme="minorEastAsia"/>
          <w:color w:val="000000" w:themeColor="text1"/>
          <w:spacing w:val="-2"/>
          <w:kern w:val="0"/>
          <w:position w:val="-4"/>
          <w:szCs w:val="21"/>
          <w14:textFill>
            <w14:solidFill>
              <w14:schemeClr w14:val="tx1"/>
            </w14:solidFill>
          </w14:textFill>
        </w:rPr>
        <w:t>人</w:t>
      </w: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名</w:t>
      </w:r>
      <w:r>
        <w:rPr>
          <w:rFonts w:hint="eastAsia" w:cs="微软雅黑" w:asciiTheme="minorEastAsia" w:hAnsiTheme="minorEastAsia" w:eastAsiaTheme="minorEastAsia"/>
          <w:color w:val="000000" w:themeColor="text1"/>
          <w:spacing w:val="-2"/>
          <w:kern w:val="0"/>
          <w:position w:val="-4"/>
          <w:szCs w:val="21"/>
          <w14:textFill>
            <w14:solidFill>
              <w14:schemeClr w14:val="tx1"/>
            </w14:solidFill>
          </w14:textFill>
        </w:rPr>
        <w:t>称</w:t>
      </w: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w:t>
      </w:r>
    </w:p>
    <w:p w14:paraId="2315F3F0">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统一社会信用代码：</w:t>
      </w:r>
      <w:r>
        <w:rPr>
          <w:rFonts w:hint="eastAsia"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r>
        <w:rPr>
          <w:rFonts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p>
    <w:p w14:paraId="1F0F23C8">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注册地址：</w:t>
      </w:r>
      <w:r>
        <w:rPr>
          <w:rFonts w:hint="eastAsia"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r>
        <w:rPr>
          <w:rFonts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p>
    <w:p w14:paraId="16819EFC">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姓名</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r>
        <w:rPr>
          <w:rFonts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性别</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r>
        <w:rPr>
          <w:rFonts w:cs="微软雅黑" w:asciiTheme="minorEastAsia" w:hAnsiTheme="minorEastAsia" w:eastAsiaTheme="minorEastAsia"/>
          <w:color w:val="000000" w:themeColor="text1"/>
          <w:spacing w:val="-2"/>
          <w:kern w:val="0"/>
          <w:position w:val="-2"/>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年</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龄</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u w:val="single"/>
          <w14:textFill>
            <w14:solidFill>
              <w14:schemeClr w14:val="tx1"/>
            </w14:solidFill>
          </w14:textFill>
        </w:rPr>
        <w:t xml:space="preserve"> </w:t>
      </w:r>
      <w:r>
        <w:rPr>
          <w:rFonts w:cs="微软雅黑" w:asciiTheme="minorEastAsia" w:hAnsiTheme="minorEastAsia" w:eastAsiaTheme="minorEastAsia"/>
          <w:color w:val="000000" w:themeColor="text1"/>
          <w:kern w:val="0"/>
          <w:position w:val="-2"/>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p>
    <w:p w14:paraId="48BDA41F">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职</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务</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：系</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投</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标</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人</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名</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称：</w:t>
      </w:r>
      <w:r>
        <w:rPr>
          <w:rFonts w:hint="eastAsia" w:cs="微软雅黑" w:asciiTheme="minorEastAsia" w:hAnsiTheme="minorEastAsia" w:eastAsiaTheme="minorEastAsia"/>
          <w:color w:val="000000" w:themeColor="text1"/>
          <w:kern w:val="0"/>
          <w:position w:val="-2"/>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的</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法定</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代表</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人</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单</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负</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责</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人</w:t>
      </w:r>
      <w:r>
        <w:rPr>
          <w:rFonts w:hint="eastAsia" w:cs="微软雅黑" w:asciiTheme="minorEastAsia" w:hAnsiTheme="minorEastAsia" w:eastAsiaTheme="minorEastAsia"/>
          <w:color w:val="000000" w:themeColor="text1"/>
          <w:spacing w:val="-106"/>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p>
    <w:p w14:paraId="6EB6792D">
      <w:pPr>
        <w:autoSpaceDE w:val="0"/>
        <w:autoSpaceDN w:val="0"/>
        <w:adjustRightInd w:val="0"/>
        <w:snapToGrid w:val="0"/>
        <w:spacing w:line="360" w:lineRule="auto"/>
        <w:ind w:left="520" w:right="-2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特此</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证</w:t>
      </w:r>
      <w:r>
        <w:rPr>
          <w:rFonts w:hint="eastAsia" w:cs="微软雅黑" w:asciiTheme="minorEastAsia" w:hAnsiTheme="minorEastAsia" w:eastAsiaTheme="minorEastAsia"/>
          <w:color w:val="000000" w:themeColor="text1"/>
          <w:kern w:val="0"/>
          <w:szCs w:val="21"/>
          <w14:textFill>
            <w14:solidFill>
              <w14:schemeClr w14:val="tx1"/>
            </w14:solidFill>
          </w14:textFill>
        </w:rPr>
        <w:t>明。</w:t>
      </w:r>
    </w:p>
    <w:p w14:paraId="7D9E2159">
      <w:pPr>
        <w:autoSpaceDE w:val="0"/>
        <w:autoSpaceDN w:val="0"/>
        <w:adjustRightInd w:val="0"/>
        <w:snapToGrid w:val="0"/>
        <w:spacing w:line="360" w:lineRule="auto"/>
        <w:ind w:left="100" w:right="4231"/>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附：</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cs="微软雅黑" w:asciiTheme="minorEastAsia" w:hAnsiTheme="minorEastAsia" w:eastAsiaTheme="minorEastAsia"/>
          <w:color w:val="000000" w:themeColor="text1"/>
          <w:kern w:val="0"/>
          <w:szCs w:val="21"/>
          <w14:textFill>
            <w14:solidFill>
              <w14:schemeClr w14:val="tx1"/>
            </w14:solidFill>
          </w14:textFill>
        </w:rPr>
        <w:t>身</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份</w:t>
      </w:r>
      <w:r>
        <w:rPr>
          <w:rFonts w:hint="eastAsia" w:cs="微软雅黑" w:asciiTheme="minorEastAsia" w:hAnsiTheme="minorEastAsia" w:eastAsiaTheme="minorEastAsia"/>
          <w:color w:val="000000" w:themeColor="text1"/>
          <w:kern w:val="0"/>
          <w:szCs w:val="21"/>
          <w14:textFill>
            <w14:solidFill>
              <w14:schemeClr w14:val="tx1"/>
            </w14:solidFill>
          </w14:textFill>
        </w:rPr>
        <w:t>证</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r>
        <w:rPr>
          <w:rFonts w:hint="eastAsia" w:cs="微软雅黑" w:asciiTheme="minorEastAsia" w:hAnsiTheme="minorEastAsia" w:eastAsiaTheme="minorEastAsia"/>
          <w:color w:val="000000" w:themeColor="text1"/>
          <w:kern w:val="0"/>
          <w:szCs w:val="21"/>
          <w14:textFill>
            <w14:solidFill>
              <w14:schemeClr w14:val="tx1"/>
            </w14:solidFill>
          </w14:textFill>
        </w:rPr>
        <w:t>。</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17A03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trPr>
        <w:tc>
          <w:tcPr>
            <w:tcW w:w="2500" w:type="pct"/>
            <w:vAlign w:val="center"/>
          </w:tcPr>
          <w:p w14:paraId="30B3846E">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身份证（正面）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c>
          <w:tcPr>
            <w:tcW w:w="2500" w:type="pct"/>
            <w:vAlign w:val="center"/>
          </w:tcPr>
          <w:p w14:paraId="7D9C5611">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身份证（反面）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r>
    </w:tbl>
    <w:p w14:paraId="1BF68345">
      <w:pPr>
        <w:adjustRightInd w:val="0"/>
        <w:snapToGrid w:val="0"/>
        <w:spacing w:line="360" w:lineRule="auto"/>
        <w:rPr>
          <w:rFonts w:ascii="宋体" w:hAnsi="宋体"/>
          <w:color w:val="000000" w:themeColor="text1"/>
          <w:szCs w:val="21"/>
          <w14:textFill>
            <w14:solidFill>
              <w14:schemeClr w14:val="tx1"/>
            </w14:solidFill>
          </w14:textFill>
        </w:rPr>
      </w:pPr>
    </w:p>
    <w:p w14:paraId="1D2DA130">
      <w:pPr>
        <w:adjustRightInd w:val="0"/>
        <w:snapToGrid w:val="0"/>
        <w:spacing w:line="360" w:lineRule="auto"/>
        <w:rPr>
          <w:rFonts w:ascii="宋体" w:hAnsi="宋体"/>
          <w:color w:val="000000" w:themeColor="text1"/>
          <w:szCs w:val="21"/>
          <w14:textFill>
            <w14:solidFill>
              <w14:schemeClr w14:val="tx1"/>
            </w14:solidFill>
          </w14:textFill>
        </w:rPr>
      </w:pPr>
    </w:p>
    <w:p w14:paraId="6EFA2E9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7C0E16E9">
      <w:pPr>
        <w:adjustRightInd w:val="0"/>
        <w:snapToGrid w:val="0"/>
        <w:spacing w:line="360" w:lineRule="auto"/>
        <w:rPr>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53361995">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14:paraId="5CB506BB">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191" w:name="_Toc15350"/>
      <w:r>
        <w:rPr>
          <w:rFonts w:hint="eastAsia" w:ascii="黑体" w:hAnsi="宋体" w:eastAsia="黑体"/>
          <w:color w:val="000000" w:themeColor="text1"/>
          <w:sz w:val="28"/>
          <w:szCs w:val="28"/>
          <w14:textFill>
            <w14:solidFill>
              <w14:schemeClr w14:val="tx1"/>
            </w14:solidFill>
          </w14:textFill>
        </w:rPr>
        <w:t>三、授权委托书</w:t>
      </w:r>
      <w:bookmarkEnd w:id="191"/>
    </w:p>
    <w:p w14:paraId="79DA2E6C">
      <w:pPr>
        <w:autoSpaceDE w:val="0"/>
        <w:autoSpaceDN w:val="0"/>
        <w:adjustRightInd w:val="0"/>
        <w:snapToGrid w:val="0"/>
        <w:spacing w:line="360" w:lineRule="auto"/>
        <w:ind w:firstLine="444" w:firstLineChars="200"/>
        <w:jc w:val="left"/>
        <w:rPr>
          <w:rFonts w:ascii="宋体" w:hAnsi="宋体"/>
          <w:b/>
          <w:color w:val="000000" w:themeColor="text1"/>
          <w:spacing w:val="6"/>
          <w:szCs w:val="21"/>
          <w14:textFill>
            <w14:solidFill>
              <w14:schemeClr w14:val="tx1"/>
            </w14:solidFill>
          </w14:textFill>
        </w:rPr>
      </w:pPr>
    </w:p>
    <w:p w14:paraId="7671E2F7">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p>
    <w:p w14:paraId="01D63B53">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本人（姓名、职务）系（</w:t>
      </w:r>
      <w:r>
        <w:rPr>
          <w:rFonts w:hint="eastAsia" w:ascii="宋体" w:hAnsi="宋体"/>
          <w:color w:val="000000" w:themeColor="text1"/>
          <w:szCs w:val="21"/>
          <w14:textFill>
            <w14:solidFill>
              <w14:schemeClr w14:val="tx1"/>
            </w14:solidFill>
          </w14:textFill>
        </w:rPr>
        <w:t>投标人</w:t>
      </w:r>
      <w:r>
        <w:rPr>
          <w:rFonts w:hint="eastAsia" w:ascii="宋体" w:hAnsi="宋体" w:cs="宋体"/>
          <w:color w:val="000000" w:themeColor="text1"/>
          <w:kern w:val="0"/>
          <w:szCs w:val="21"/>
          <w14:textFill>
            <w14:solidFill>
              <w14:schemeClr w14:val="tx1"/>
            </w14:solidFill>
          </w14:textFill>
        </w:rPr>
        <w:t>名称）的法定代表人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，现授权（姓名、职务）为我方代理人。代理人根据授权，以我方名义签署、澄清、说明、补正、递交、撤回、修改（项目名称：</w:t>
      </w:r>
      <w:r>
        <w:rPr>
          <w:rFonts w:hint="eastAsia" w:ascii="宋体" w:hAnsi="宋体" w:cs="宋体"/>
          <w:color w:val="000000" w:themeColor="text1"/>
          <w:kern w:val="0"/>
          <w:szCs w:val="21"/>
          <w:u w:val="single"/>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（医院项目编号：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采购代理编号：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）投标文件、签订合同和处理有关事宜，其法律后果由我方承担。</w:t>
      </w:r>
    </w:p>
    <w:p w14:paraId="03FB0134">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委托期限：</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14:paraId="0D44E36C">
      <w:pPr>
        <w:adjustRightInd w:val="0"/>
        <w:snapToGrid w:val="0"/>
        <w:spacing w:line="360" w:lineRule="auto"/>
        <w:ind w:firstLine="435"/>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代理人无转委托权。</w:t>
      </w:r>
    </w:p>
    <w:p w14:paraId="352A5DA7">
      <w:pPr>
        <w:adjustRightInd w:val="0"/>
        <w:snapToGrid w:val="0"/>
        <w:spacing w:line="360" w:lineRule="auto"/>
        <w:ind w:firstLine="435"/>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本授权书于年月日签字生效，特此声明。</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3352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trPr>
        <w:tc>
          <w:tcPr>
            <w:tcW w:w="2500" w:type="pct"/>
            <w:vAlign w:val="center"/>
          </w:tcPr>
          <w:p w14:paraId="50E7293E">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身份证（正面）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c>
          <w:tcPr>
            <w:tcW w:w="2500" w:type="pct"/>
            <w:vAlign w:val="center"/>
          </w:tcPr>
          <w:p w14:paraId="7691039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身份证（反面）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r>
    </w:tbl>
    <w:p w14:paraId="5E1BC33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5BB133D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注：以联合体形式投标的，本授权委托书应由联合体牵头人的法定代表人（单位负责人）按上述规定签署。</w:t>
      </w:r>
    </w:p>
    <w:p w14:paraId="7808309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29B6F5D7">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04836711">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724BD9CA">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（签字或印章）：</w:t>
      </w:r>
    </w:p>
    <w:p w14:paraId="2CF69FAE">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委托代理人（签字或印章）：</w:t>
      </w:r>
    </w:p>
    <w:p w14:paraId="35E3755F">
      <w:pPr>
        <w:adjustRightInd w:val="0"/>
        <w:snapToGrid w:val="0"/>
        <w:spacing w:line="360" w:lineRule="auto"/>
        <w:jc w:val="left"/>
        <w:rPr>
          <w:rFonts w:ascii="黑体" w:hAnsi="黑体" w:eastAsia="黑体"/>
          <w:bCs/>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r>
        <w:rPr>
          <w:rFonts w:ascii="黑体" w:hAnsi="黑体" w:eastAsia="黑体"/>
          <w:bCs/>
          <w:color w:val="000000" w:themeColor="text1"/>
          <w:sz w:val="28"/>
          <w:szCs w:val="28"/>
          <w14:textFill>
            <w14:solidFill>
              <w14:schemeClr w14:val="tx1"/>
            </w14:solidFill>
          </w14:textFill>
        </w:rPr>
        <w:br w:type="page"/>
      </w:r>
    </w:p>
    <w:p w14:paraId="1765689B">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192" w:name="_Toc8147"/>
      <w:r>
        <w:rPr>
          <w:rFonts w:hint="eastAsia" w:ascii="黑体" w:hAnsi="宋体" w:eastAsia="黑体"/>
          <w:color w:val="000000" w:themeColor="text1"/>
          <w:sz w:val="28"/>
          <w:szCs w:val="28"/>
          <w14:textFill>
            <w14:solidFill>
              <w14:schemeClr w14:val="tx1"/>
            </w14:solidFill>
          </w14:textFill>
        </w:rPr>
        <w:t>四、投标人提供的资格证明文件</w:t>
      </w:r>
      <w:bookmarkEnd w:id="192"/>
      <w:bookmarkStart w:id="193" w:name="_Toc294186060"/>
      <w:bookmarkStart w:id="194" w:name="_Toc294206743"/>
    </w:p>
    <w:p w14:paraId="5DDF8838">
      <w:pPr>
        <w:pStyle w:val="22"/>
        <w:adjustRightInd w:val="0"/>
        <w:snapToGrid w:val="0"/>
        <w:spacing w:line="360" w:lineRule="auto"/>
        <w:jc w:val="center"/>
        <w:rPr>
          <w:rFonts w:ascii="黑体" w:hAnsi="黑体" w:eastAsia="黑体" w:cs="Times New Roman"/>
          <w:b/>
          <w:bCs/>
          <w:color w:val="000000" w:themeColor="text1"/>
          <w:sz w:val="28"/>
          <w:szCs w:val="28"/>
          <w14:textFill>
            <w14:solidFill>
              <w14:schemeClr w14:val="tx1"/>
            </w14:solidFill>
          </w14:textFill>
        </w:rPr>
      </w:pPr>
      <w:r>
        <w:rPr>
          <w:rFonts w:hint="eastAsia" w:ascii="黑体" w:hAnsi="黑体" w:eastAsia="黑体" w:cs="Times New Roman"/>
          <w:b/>
          <w:bCs/>
          <w:color w:val="000000" w:themeColor="text1"/>
          <w:sz w:val="28"/>
          <w:szCs w:val="28"/>
          <w14:textFill>
            <w14:solidFill>
              <w14:schemeClr w14:val="tx1"/>
            </w14:solidFill>
          </w14:textFill>
        </w:rPr>
        <w:t>须  知</w:t>
      </w:r>
    </w:p>
    <w:p w14:paraId="2B06A3A4">
      <w:pPr>
        <w:tabs>
          <w:tab w:val="left" w:pos="4725"/>
        </w:tabs>
        <w:adjustRightInd w:val="0"/>
        <w:snapToGrid w:val="0"/>
        <w:spacing w:before="156" w:beforeLines="50" w:line="360" w:lineRule="auto"/>
        <w:ind w:firstLine="420" w:firstLineChars="200"/>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1、投标人应提供的下列资格证明文件应当符合投标文件要求：</w:t>
      </w:r>
    </w:p>
    <w:p w14:paraId="2DEC60B6">
      <w:pPr>
        <w:tabs>
          <w:tab w:val="left" w:pos="4725"/>
        </w:tabs>
        <w:adjustRightInd w:val="0"/>
        <w:snapToGrid w:val="0"/>
        <w:spacing w:before="156" w:beforeLines="50" w:line="360" w:lineRule="auto"/>
        <w:ind w:firstLine="735" w:firstLineChars="35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附件4-1 法人或者其他组织的营业执照等主体资格证明文件，自然人的身份证明</w:t>
      </w:r>
    </w:p>
    <w:p w14:paraId="38265B5B">
      <w:pPr>
        <w:tabs>
          <w:tab w:val="left" w:pos="4725"/>
        </w:tabs>
        <w:adjustRightInd w:val="0"/>
        <w:snapToGrid w:val="0"/>
        <w:spacing w:before="156" w:beforeLines="50" w:line="360" w:lineRule="auto"/>
        <w:ind w:firstLine="735" w:firstLineChars="35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附件4-2投标人资格声明（格式）</w:t>
      </w:r>
    </w:p>
    <w:p w14:paraId="7076ED57">
      <w:pPr>
        <w:tabs>
          <w:tab w:val="left" w:pos="4725"/>
        </w:tabs>
        <w:adjustRightInd w:val="0"/>
        <w:snapToGrid w:val="0"/>
        <w:spacing w:before="156" w:beforeLines="50" w:line="360" w:lineRule="auto"/>
        <w:ind w:firstLine="735" w:firstLineChars="35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附件4-3符合特定资格条件证明材料复印件或者情况说明</w:t>
      </w:r>
    </w:p>
    <w:p w14:paraId="353BC05A">
      <w:pPr>
        <w:tabs>
          <w:tab w:val="left" w:pos="4725"/>
        </w:tabs>
        <w:adjustRightInd w:val="0"/>
        <w:snapToGrid w:val="0"/>
        <w:spacing w:before="156" w:beforeLines="50" w:line="360" w:lineRule="auto"/>
        <w:ind w:firstLine="735" w:firstLineChars="35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附件4-4 符合落实政府采购政策需满足的资格要求（预留采购份额）的证明文件</w:t>
      </w:r>
    </w:p>
    <w:p w14:paraId="34C00E17">
      <w:pPr>
        <w:tabs>
          <w:tab w:val="left" w:pos="4725"/>
        </w:tabs>
        <w:adjustRightInd w:val="0"/>
        <w:snapToGrid w:val="0"/>
        <w:spacing w:before="156" w:beforeLines="50" w:line="360" w:lineRule="auto"/>
        <w:ind w:firstLine="1050" w:firstLineChars="5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附页1《中小企业声明函》（注意：不符合政策要求的无需提供）</w:t>
      </w:r>
    </w:p>
    <w:p w14:paraId="552FE671">
      <w:pPr>
        <w:tabs>
          <w:tab w:val="left" w:pos="4725"/>
        </w:tabs>
        <w:adjustRightInd w:val="0"/>
        <w:snapToGrid w:val="0"/>
        <w:spacing w:before="156" w:beforeLines="50" w:line="360" w:lineRule="auto"/>
        <w:ind w:firstLine="1050" w:firstLineChars="5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附页2 联合体协议书（格式）（本项目不适用）</w:t>
      </w:r>
    </w:p>
    <w:p w14:paraId="1D8EDEEC">
      <w:pPr>
        <w:tabs>
          <w:tab w:val="left" w:pos="4725"/>
        </w:tabs>
        <w:adjustRightInd w:val="0"/>
        <w:snapToGrid w:val="0"/>
        <w:spacing w:before="156" w:beforeLines="50" w:line="360" w:lineRule="auto"/>
        <w:ind w:firstLine="1050" w:firstLineChars="5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附页3分包意向协议书（本项目不适用）</w:t>
      </w:r>
    </w:p>
    <w:p w14:paraId="79A7C1E9">
      <w:pPr>
        <w:widowControl/>
        <w:jc w:val="left"/>
        <w:rPr>
          <w:rFonts w:ascii="黑体" w:hAnsi="仿宋" w:eastAsia="黑体" w:cs="宋体"/>
          <w:bCs/>
          <w:color w:val="000000" w:themeColor="text1"/>
          <w:szCs w:val="21"/>
          <w14:textFill>
            <w14:solidFill>
              <w14:schemeClr w14:val="tx1"/>
            </w14:solidFill>
          </w14:textFill>
        </w:rPr>
      </w:pPr>
      <w:r>
        <w:rPr>
          <w:rFonts w:ascii="黑体" w:hAnsi="仿宋" w:cs="宋体"/>
          <w:b/>
          <w:color w:val="000000" w:themeColor="text1"/>
          <w:szCs w:val="21"/>
          <w14:textFill>
            <w14:solidFill>
              <w14:schemeClr w14:val="tx1"/>
            </w14:solidFill>
          </w14:textFill>
        </w:rPr>
        <w:br w:type="page"/>
      </w:r>
    </w:p>
    <w:p w14:paraId="65389F34">
      <w:pPr>
        <w:pStyle w:val="6"/>
        <w:rPr>
          <w:rFonts w:ascii="黑体" w:hAnsi="黑体"/>
          <w:color w:val="000000" w:themeColor="text1"/>
          <w:sz w:val="21"/>
          <w:szCs w:val="21"/>
          <w14:textFill>
            <w14:solidFill>
              <w14:schemeClr w14:val="tx1"/>
            </w14:solidFill>
          </w14:textFill>
        </w:rPr>
      </w:pPr>
      <w:bookmarkStart w:id="195" w:name="_Toc15829"/>
      <w:r>
        <w:rPr>
          <w:rFonts w:hint="eastAsia" w:ascii="黑体" w:hAnsi="黑体"/>
          <w:color w:val="000000" w:themeColor="text1"/>
          <w:sz w:val="21"/>
          <w:szCs w:val="21"/>
          <w14:textFill>
            <w14:solidFill>
              <w14:schemeClr w14:val="tx1"/>
            </w14:solidFill>
          </w14:textFill>
        </w:rPr>
        <w:t>附件4-1 法人或者其他组织的营业执照等主体资格证明文件，自然人的身份证明</w:t>
      </w:r>
      <w:bookmarkEnd w:id="195"/>
    </w:p>
    <w:p w14:paraId="42429E03">
      <w:pPr>
        <w:widowControl/>
        <w:adjustRightInd w:val="0"/>
        <w:snapToGrid w:val="0"/>
        <w:spacing w:line="360" w:lineRule="auto"/>
        <w:jc w:val="center"/>
        <w:rPr>
          <w:rFonts w:ascii="黑体" w:hAnsi="仿宋" w:eastAsia="黑体" w:cs="宋体"/>
          <w:b/>
          <w:color w:val="000000" w:themeColor="text1"/>
          <w:sz w:val="28"/>
          <w:szCs w:val="28"/>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法人或者其他组织的营业执照等主体资格证明文件，自然人的身份证明</w:t>
      </w:r>
    </w:p>
    <w:p w14:paraId="0EDF6BF3">
      <w:pPr>
        <w:adjustRightInd w:val="0"/>
        <w:snapToGrid w:val="0"/>
        <w:spacing w:before="156"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color w:val="000000" w:themeColor="text1"/>
          <w14:textFill>
            <w14:solidFill>
              <w14:schemeClr w14:val="tx1"/>
            </w14:solidFill>
          </w14:textFill>
        </w:rPr>
        <w:t>投标人为法人的，应提交营业执照或法人登记证书的复印件；</w:t>
      </w:r>
    </w:p>
    <w:p w14:paraId="02D787F7">
      <w:pPr>
        <w:adjustRightInd w:val="0"/>
        <w:snapToGrid w:val="0"/>
        <w:spacing w:before="156"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color w:val="000000" w:themeColor="text1"/>
          <w14:textFill>
            <w14:solidFill>
              <w14:schemeClr w14:val="tx1"/>
            </w14:solidFill>
          </w14:textFill>
        </w:rPr>
        <w:t>投标人为非法人组织的，应提交依法登记证书复印件；</w:t>
      </w:r>
    </w:p>
    <w:p w14:paraId="3D4D6A09">
      <w:pPr>
        <w:adjustRightInd w:val="0"/>
        <w:snapToGrid w:val="0"/>
        <w:spacing w:before="156"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（3）</w:t>
      </w:r>
      <w:r>
        <w:rPr>
          <w:rFonts w:hint="eastAsia" w:asciiTheme="minorEastAsia" w:hAnsiTheme="minorEastAsia"/>
          <w:color w:val="000000" w:themeColor="text1"/>
          <w14:textFill>
            <w14:solidFill>
              <w14:schemeClr w14:val="tx1"/>
            </w14:solidFill>
          </w14:textFill>
        </w:rPr>
        <w:t>投标人为个体工商户的，应提交个体工商户营业执照复印件；</w:t>
      </w:r>
    </w:p>
    <w:p w14:paraId="335CE94D">
      <w:pPr>
        <w:adjustRightInd w:val="0"/>
        <w:snapToGrid w:val="0"/>
        <w:spacing w:before="156"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（4）</w:t>
      </w:r>
      <w:r>
        <w:rPr>
          <w:rFonts w:hint="eastAsia" w:asciiTheme="minorEastAsia" w:hAnsiTheme="minorEastAsia"/>
          <w:color w:val="000000" w:themeColor="text1"/>
          <w14:textFill>
            <w14:solidFill>
              <w14:schemeClr w14:val="tx1"/>
            </w14:solidFill>
          </w14:textFill>
        </w:rPr>
        <w:t>投标人为自然人的，应提交自然人的身份证明复印件。</w:t>
      </w:r>
    </w:p>
    <w:p w14:paraId="07B02950">
      <w:pPr>
        <w:widowControl/>
        <w:jc w:val="left"/>
        <w:rPr>
          <w:rFonts w:ascii="黑体" w:hAnsi="仿宋" w:eastAsia="黑体" w:cs="宋体"/>
          <w:bCs/>
          <w:color w:val="000000" w:themeColor="text1"/>
          <w:szCs w:val="21"/>
          <w14:textFill>
            <w14:solidFill>
              <w14:schemeClr w14:val="tx1"/>
            </w14:solidFill>
          </w14:textFill>
        </w:rPr>
      </w:pPr>
      <w:r>
        <w:rPr>
          <w:rFonts w:ascii="黑体" w:hAnsi="仿宋" w:cs="宋体"/>
          <w:b/>
          <w:color w:val="000000" w:themeColor="text1"/>
          <w:szCs w:val="21"/>
          <w14:textFill>
            <w14:solidFill>
              <w14:schemeClr w14:val="tx1"/>
            </w14:solidFill>
          </w14:textFill>
        </w:rPr>
        <w:br w:type="page"/>
      </w:r>
    </w:p>
    <w:p w14:paraId="7A988BDC">
      <w:pPr>
        <w:pStyle w:val="6"/>
        <w:rPr>
          <w:rFonts w:ascii="黑体" w:hAnsi="黑体"/>
          <w:color w:val="000000" w:themeColor="text1"/>
          <w:sz w:val="21"/>
          <w:szCs w:val="21"/>
          <w14:textFill>
            <w14:solidFill>
              <w14:schemeClr w14:val="tx1"/>
            </w14:solidFill>
          </w14:textFill>
        </w:rPr>
      </w:pPr>
      <w:bookmarkStart w:id="196" w:name="_Toc2993"/>
      <w:r>
        <w:rPr>
          <w:rFonts w:hint="eastAsia" w:ascii="黑体" w:hAnsi="黑体"/>
          <w:color w:val="000000" w:themeColor="text1"/>
          <w:sz w:val="21"/>
          <w:szCs w:val="21"/>
          <w14:textFill>
            <w14:solidFill>
              <w14:schemeClr w14:val="tx1"/>
            </w14:solidFill>
          </w14:textFill>
        </w:rPr>
        <w:t>附件4-2 投标人资格声明（格式）</w:t>
      </w:r>
      <w:bookmarkEnd w:id="196"/>
    </w:p>
    <w:p w14:paraId="5B95375D">
      <w:pPr>
        <w:widowControl/>
        <w:adjustRightInd w:val="0"/>
        <w:snapToGrid w:val="0"/>
        <w:spacing w:before="156" w:beforeLines="50" w:line="360" w:lineRule="auto"/>
        <w:jc w:val="center"/>
        <w:rPr>
          <w:rFonts w:cs="宋体" w:asciiTheme="minorEastAsia" w:hAnsiTheme="minorEastAsia" w:eastAsiaTheme="minorEastAsia"/>
          <w:color w:val="000000" w:themeColor="text1"/>
          <w:szCs w:val="21"/>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投标人资格声明（格式）</w:t>
      </w:r>
    </w:p>
    <w:p w14:paraId="5B5CEB5A">
      <w:pPr>
        <w:widowControl/>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致（采购人、采购代理机构）：</w:t>
      </w:r>
    </w:p>
    <w:p w14:paraId="1B9E4634">
      <w:pPr>
        <w:widowControl/>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按照《中华人民共和国政府采购法》第二十二条和招标文件的规定，我单位郑重声明如下：</w:t>
      </w:r>
    </w:p>
    <w:p w14:paraId="179EAB12">
      <w:pPr>
        <w:widowControl/>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一、我单位是按照中华人民共和国法律规定登记注册的，注册地点为</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，全称为</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，统一社会信用代码为</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，法定代表人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为</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，具有独立承担民事责任的能力。</w:t>
      </w:r>
    </w:p>
    <w:p w14:paraId="06F6AD5A">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 我单位未被</w:t>
      </w:r>
      <w:r>
        <w:rPr>
          <w:rFonts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国家企业信用信息系统</w:t>
      </w:r>
      <w:r>
        <w:rPr>
          <w:rFonts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列入经营异常名录或者严重违法企业名单。</w:t>
      </w:r>
    </w:p>
    <w:p w14:paraId="78C19370">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三、我单位具有良好的商业信誉和健全的财务会计制度。</w:t>
      </w:r>
    </w:p>
    <w:p w14:paraId="055171B1">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四、我</w:t>
      </w:r>
      <w:r>
        <w:rPr>
          <w:rFonts w:hint="eastAsia" w:ascii="宋体" w:hAnsi="宋体" w:cs="宋体"/>
          <w:color w:val="000000" w:themeColor="text1"/>
          <w:szCs w:val="21"/>
          <w14:textFill>
            <w14:solidFill>
              <w14:schemeClr w14:val="tx1"/>
            </w14:solidFill>
          </w14:textFill>
        </w:rPr>
        <w:t>单位</w:t>
      </w:r>
      <w:r>
        <w:rPr>
          <w:rFonts w:hint="eastAsia" w:ascii="宋体" w:hAnsi="宋体" w:cs="宋体"/>
          <w:color w:val="000000" w:themeColor="text1"/>
          <w:kern w:val="0"/>
          <w:szCs w:val="21"/>
          <w14:textFill>
            <w14:solidFill>
              <w14:schemeClr w14:val="tx1"/>
            </w14:solidFill>
          </w14:textFill>
        </w:rPr>
        <w:t>依法进行纳税和社会保险申报并实际履行了义务。</w:t>
      </w:r>
    </w:p>
    <w:p w14:paraId="69AA7B95">
      <w:pPr>
        <w:widowControl/>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五、</w:t>
      </w:r>
      <w:r>
        <w:rPr>
          <w:rFonts w:hint="eastAsia" w:ascii="宋体" w:hAnsi="宋体" w:cs="宋体"/>
          <w:color w:val="000000" w:themeColor="text1"/>
          <w:szCs w:val="21"/>
          <w14:textFill>
            <w14:solidFill>
              <w14:schemeClr w14:val="tx1"/>
            </w14:solidFill>
          </w14:textFill>
        </w:rPr>
        <w:t>我单位具有履行本项目采购合同所必需的设备和专业技术能力，并具有履行合同的良好</w:t>
      </w:r>
      <w:r>
        <w:rPr>
          <w:rFonts w:asciiTheme="minorEastAsia" w:hAnsiTheme="minorEastAsia" w:eastAsiaTheme="minorEastAsia"/>
          <w:color w:val="000000" w:themeColor="text1"/>
          <w:szCs w:val="21"/>
          <w14:textFill>
            <w14:solidFill>
              <w14:schemeClr w14:val="tx1"/>
            </w14:solidFill>
          </w14:textFill>
        </w:rPr>
        <w:t>记录</w:t>
      </w:r>
      <w:r>
        <w:rPr>
          <w:rFonts w:hint="eastAsia" w:ascii="宋体" w:hAnsi="宋体" w:cs="宋体"/>
          <w:color w:val="000000" w:themeColor="text1"/>
          <w:szCs w:val="21"/>
          <w14:textFill>
            <w14:solidFill>
              <w14:schemeClr w14:val="tx1"/>
            </w14:solidFill>
          </w14:textFill>
        </w:rPr>
        <w:t>。</w:t>
      </w:r>
    </w:p>
    <w:p w14:paraId="1F090FF3">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我单位在参加采购项目政府采购活动前三年内，在经营活动中，未因违法经营受到刑事处罚或者责令停产停业、吊销许可证或者执照、较大数额罚款等行政处罚。其中较大数额罚款是指：财库【2022】3号文规定的：“《中华人民共和国政府采购法实施条例》第十九条第一款规定的“较大数额认定为200万元以上的罚款。法律、行政法规以及国务院有关部门明确规定相关领域“较大数额罚款”标准高于200万元的，从其规定”。</w:t>
      </w:r>
    </w:p>
    <w:p w14:paraId="4D162C66">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（投标人在参加政府采购活动前3年内因违法经营被禁止在一定期限内参加政府采购活动，期限届满的，可以参加政府采购活动。）</w:t>
      </w:r>
    </w:p>
    <w:p w14:paraId="43B509B3">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七、我单位具备法律、行政法规规定的其他条件。</w:t>
      </w:r>
    </w:p>
    <w:p w14:paraId="14A330FD">
      <w:pPr>
        <w:widowControl/>
        <w:adjustRightInd w:val="0"/>
        <w:snapToGrid w:val="0"/>
        <w:spacing w:before="156" w:beforeLines="50" w:line="360" w:lineRule="auto"/>
        <w:ind w:firstLine="420" w:firstLineChars="200"/>
        <w:jc w:val="left"/>
        <w:rPr>
          <w:szCs w:val="21"/>
        </w:rPr>
      </w:pPr>
      <w:r>
        <w:rPr>
          <w:rFonts w:hint="eastAsia" w:ascii="宋体" w:hAnsi="宋体" w:cs="宋体"/>
          <w:szCs w:val="21"/>
        </w:rPr>
        <w:t>八、</w:t>
      </w:r>
      <w:r>
        <w:rPr>
          <w:rFonts w:hint="eastAsia"/>
          <w:szCs w:val="21"/>
        </w:rPr>
        <w:t>与我单位存在“单位负责人为同一人或者存在直接控股、管理关系”的其他单位信息如下（如无，填写“无”）：</w:t>
      </w:r>
    </w:p>
    <w:p w14:paraId="1CE9C35D">
      <w:pPr>
        <w:adjustRightInd w:val="0"/>
        <w:snapToGrid w:val="0"/>
        <w:spacing w:before="156" w:beforeLines="50" w:line="360" w:lineRule="auto"/>
        <w:ind w:firstLine="420" w:firstLineChars="200"/>
        <w:rPr>
          <w:szCs w:val="21"/>
        </w:rPr>
      </w:pPr>
      <w:r>
        <w:rPr>
          <w:rFonts w:hint="eastAsia" w:asciiTheme="minorEastAsia" w:hAnsiTheme="minorEastAsia" w:eastAsiaTheme="minorEastAsia"/>
          <w:szCs w:val="21"/>
        </w:rPr>
        <w:t>1、</w:t>
      </w:r>
      <w:r>
        <w:rPr>
          <w:rFonts w:hint="eastAsia"/>
          <w:szCs w:val="21"/>
        </w:rPr>
        <w:t>与我单位的法定代表人（单位负责人）为同一人的其他单位如下：</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p>
    <w:p w14:paraId="1C85DCA4">
      <w:pPr>
        <w:adjustRightInd w:val="0"/>
        <w:snapToGrid w:val="0"/>
        <w:spacing w:before="156" w:beforeLines="50" w:line="360" w:lineRule="auto"/>
        <w:ind w:firstLine="420" w:firstLineChars="200"/>
        <w:rPr>
          <w:rFonts w:asciiTheme="minorEastAsia" w:hAnsiTheme="minorEastAsia" w:eastAsiaTheme="minorEastAsia"/>
          <w:szCs w:val="21"/>
          <w:u w:val="single"/>
        </w:rPr>
      </w:pPr>
      <w:r>
        <w:rPr>
          <w:rFonts w:hint="eastAsia" w:asciiTheme="minorEastAsia" w:hAnsiTheme="minorEastAsia" w:eastAsiaTheme="minorEastAsia"/>
          <w:szCs w:val="21"/>
        </w:rPr>
        <w:t>2、我</w:t>
      </w:r>
      <w:r>
        <w:rPr>
          <w:rFonts w:hint="eastAsia"/>
          <w:szCs w:val="21"/>
        </w:rPr>
        <w:t>单位</w:t>
      </w:r>
      <w:r>
        <w:rPr>
          <w:rFonts w:hint="eastAsia" w:asciiTheme="minorEastAsia" w:hAnsiTheme="minorEastAsia" w:eastAsiaTheme="minorEastAsia"/>
          <w:szCs w:val="21"/>
        </w:rPr>
        <w:t>直接控股的其他单位如下：</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p>
    <w:p w14:paraId="402FB874">
      <w:pPr>
        <w:adjustRightInd w:val="0"/>
        <w:snapToGrid w:val="0"/>
        <w:spacing w:before="156" w:beforeLines="50" w:line="360" w:lineRule="auto"/>
        <w:ind w:firstLine="420" w:firstLineChars="200"/>
        <w:rPr>
          <w:rFonts w:asciiTheme="minorEastAsia" w:hAnsiTheme="minorEastAsia" w:eastAsiaTheme="minorEastAsia"/>
          <w:szCs w:val="21"/>
          <w:u w:val="single"/>
        </w:rPr>
      </w:pPr>
      <w:r>
        <w:rPr>
          <w:rFonts w:hint="eastAsia" w:asciiTheme="minorEastAsia" w:hAnsiTheme="minorEastAsia" w:eastAsiaTheme="minorEastAsia"/>
          <w:szCs w:val="21"/>
        </w:rPr>
        <w:t>3、与我</w:t>
      </w:r>
      <w:r>
        <w:rPr>
          <w:rFonts w:hint="eastAsia"/>
          <w:szCs w:val="21"/>
        </w:rPr>
        <w:t>单位存在</w:t>
      </w:r>
      <w:r>
        <w:rPr>
          <w:rFonts w:hint="eastAsia" w:asciiTheme="minorEastAsia" w:hAnsiTheme="minorEastAsia" w:eastAsiaTheme="minorEastAsia"/>
          <w:szCs w:val="21"/>
        </w:rPr>
        <w:t>管理关系的其他单位如下：</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p>
    <w:p w14:paraId="47537D90">
      <w:pPr>
        <w:adjustRightInd w:val="0"/>
        <w:snapToGrid w:val="0"/>
        <w:spacing w:before="156" w:beforeLines="50" w:line="360" w:lineRule="auto"/>
        <w:ind w:firstLine="420" w:firstLineChars="200"/>
        <w:rPr>
          <w:szCs w:val="21"/>
        </w:rPr>
      </w:pPr>
      <w:r>
        <w:rPr>
          <w:rFonts w:hint="eastAsia"/>
          <w:szCs w:val="21"/>
        </w:rPr>
        <w:t>我单位郑重声明：我单位未与上述存在关联关系的单位同时参加本项目同一合同项下（同一包号）的招标采购活动。</w:t>
      </w:r>
    </w:p>
    <w:p w14:paraId="6E366CDD">
      <w:pPr>
        <w:widowControl/>
        <w:adjustRightInd w:val="0"/>
        <w:snapToGrid w:val="0"/>
        <w:spacing w:before="156" w:beforeLines="50" w:line="360" w:lineRule="auto"/>
        <w:ind w:firstLine="420" w:firstLineChars="200"/>
        <w:jc w:val="left"/>
        <w:rPr>
          <w:szCs w:val="21"/>
        </w:rPr>
      </w:pPr>
      <w:r>
        <w:rPr>
          <w:rFonts w:hint="eastAsia" w:ascii="宋体" w:hAnsi="宋体" w:cs="宋体"/>
          <w:kern w:val="0"/>
          <w:szCs w:val="21"/>
        </w:rPr>
        <w:t>九、</w:t>
      </w:r>
      <w:r>
        <w:rPr>
          <w:rFonts w:asciiTheme="minorEastAsia" w:hAnsiTheme="minorEastAsia" w:eastAsiaTheme="minorEastAsia"/>
          <w:szCs w:val="21"/>
        </w:rPr>
        <w:t>我</w:t>
      </w:r>
      <w:r>
        <w:rPr>
          <w:rFonts w:hint="eastAsia" w:asciiTheme="minorEastAsia" w:hAnsiTheme="minorEastAsia" w:eastAsiaTheme="minorEastAsia"/>
          <w:szCs w:val="21"/>
        </w:rPr>
        <w:t>单位</w:t>
      </w:r>
      <w:r>
        <w:rPr>
          <w:rFonts w:asciiTheme="minorEastAsia" w:hAnsiTheme="minorEastAsia" w:eastAsiaTheme="minorEastAsia"/>
          <w:szCs w:val="21"/>
        </w:rPr>
        <w:t>不属于为本项目提供整体设计、规范编制或者项目管理、监理、检测等服务的</w:t>
      </w:r>
      <w:r>
        <w:rPr>
          <w:rFonts w:hint="eastAsia" w:asciiTheme="minorEastAsia" w:hAnsiTheme="minorEastAsia" w:eastAsiaTheme="minorEastAsia"/>
          <w:szCs w:val="21"/>
        </w:rPr>
        <w:t>供应商</w:t>
      </w:r>
      <w:r>
        <w:rPr>
          <w:rFonts w:asciiTheme="minorEastAsia" w:hAnsiTheme="minorEastAsia" w:eastAsiaTheme="minorEastAsia"/>
          <w:szCs w:val="21"/>
        </w:rPr>
        <w:t>。</w:t>
      </w:r>
    </w:p>
    <w:p w14:paraId="334ADA69">
      <w:pPr>
        <w:widowControl/>
        <w:adjustRightInd w:val="0"/>
        <w:snapToGrid w:val="0"/>
        <w:spacing w:before="156" w:beforeLines="50" w:line="360" w:lineRule="auto"/>
        <w:ind w:firstLine="420" w:firstLineChars="200"/>
        <w:jc w:val="left"/>
        <w:rPr>
          <w:rFonts w:asciiTheme="minorEastAsia" w:hAnsiTheme="minorEastAsia" w:eastAsiaTheme="minorEastAsia"/>
          <w:szCs w:val="21"/>
        </w:rPr>
      </w:pPr>
      <w:r>
        <w:rPr>
          <w:rFonts w:hint="eastAsia" w:ascii="宋体" w:hAnsi="宋体"/>
          <w:szCs w:val="21"/>
        </w:rPr>
        <w:t>十、</w:t>
      </w:r>
      <w:r>
        <w:rPr>
          <w:rFonts w:asciiTheme="minorEastAsia" w:hAnsiTheme="minorEastAsia" w:eastAsiaTheme="minorEastAsia"/>
          <w:szCs w:val="21"/>
        </w:rPr>
        <w:t>我单位无以下不良信用记录情形：</w:t>
      </w:r>
    </w:p>
    <w:p w14:paraId="05632AAC">
      <w:pPr>
        <w:widowControl/>
        <w:adjustRightInd w:val="0"/>
        <w:snapToGrid w:val="0"/>
        <w:spacing w:before="156"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、在</w:t>
      </w:r>
      <w:r>
        <w:rPr>
          <w:rFonts w:hint="eastAsia" w:ascii="宋体" w:hAnsi="宋体" w:cs="宋体"/>
          <w:szCs w:val="21"/>
        </w:rPr>
        <w:t>“信用中国”网站被列入失信被执行人和重大税收违法案件当事人名单；</w:t>
      </w:r>
    </w:p>
    <w:p w14:paraId="54B1C4B7">
      <w:pPr>
        <w:widowControl/>
        <w:adjustRightInd w:val="0"/>
        <w:snapToGrid w:val="0"/>
        <w:spacing w:before="156" w:beforeLines="50" w:line="360" w:lineRule="auto"/>
        <w:ind w:firstLine="420" w:firstLineChars="200"/>
        <w:jc w:val="left"/>
        <w:rPr>
          <w:rFonts w:ascii="宋体" w:hAnsi="宋体" w:cs="宋体"/>
          <w:szCs w:val="21"/>
        </w:rPr>
      </w:pPr>
      <w:r>
        <w:rPr>
          <w:rFonts w:asciiTheme="minorEastAsia" w:hAnsiTheme="minorEastAsia" w:eastAsiaTheme="minorEastAsia"/>
          <w:szCs w:val="21"/>
        </w:rPr>
        <w:t>2</w:t>
      </w:r>
      <w:r>
        <w:rPr>
          <w:rFonts w:hint="eastAsia" w:asciiTheme="minorEastAsia" w:hAnsiTheme="minorEastAsia" w:eastAsiaTheme="minorEastAsia"/>
          <w:szCs w:val="21"/>
        </w:rPr>
        <w:t>、在</w:t>
      </w:r>
      <w:r>
        <w:rPr>
          <w:rFonts w:hint="eastAsia" w:ascii="宋体" w:hAnsi="宋体" w:cs="宋体"/>
          <w:szCs w:val="21"/>
        </w:rPr>
        <w:t>“中国政府采购网”网站被列入政府采购严重违法失信行为记录名单；</w:t>
      </w:r>
    </w:p>
    <w:p w14:paraId="6EC080A6">
      <w:pPr>
        <w:widowControl/>
        <w:adjustRightInd w:val="0"/>
        <w:snapToGrid w:val="0"/>
        <w:spacing w:before="156" w:beforeLines="50" w:line="360" w:lineRule="auto"/>
        <w:ind w:firstLine="420" w:firstLineChars="200"/>
        <w:jc w:val="left"/>
        <w:rPr>
          <w:rFonts w:asciiTheme="minorEastAsia" w:hAnsiTheme="minorEastAsia" w:eastAsiaTheme="minorEastAsia"/>
          <w:szCs w:val="21"/>
        </w:rPr>
      </w:pPr>
      <w:r>
        <w:rPr>
          <w:rFonts w:hint="eastAsia" w:ascii="宋体" w:hAnsi="宋体" w:cs="宋体"/>
          <w:szCs w:val="21"/>
        </w:rPr>
        <w:t>3、</w:t>
      </w:r>
      <w:r>
        <w:rPr>
          <w:rFonts w:hint="eastAsia" w:asciiTheme="minorEastAsia" w:hAnsiTheme="minorEastAsia"/>
          <w:szCs w:val="21"/>
        </w:rPr>
        <w:t>在《全国医药价格和招采失信企业风险警示名单》被列入医药价格和招采信用评级等级为“中等”、“严重”及"特别严重”企业名单的；</w:t>
      </w:r>
    </w:p>
    <w:p w14:paraId="7DB74563">
      <w:pPr>
        <w:widowControl/>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4</w:t>
      </w: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不符合《政府采购法》第二十二条规定的条件。</w:t>
      </w:r>
    </w:p>
    <w:p w14:paraId="030C38CB">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我单位保证上述声明的事项都是真实的，如有虚假，我单位愿意承担相应的法律责任，并承担因此所造成的一切损失。</w:t>
      </w:r>
    </w:p>
    <w:p w14:paraId="0C568789">
      <w:pPr>
        <w:widowControl/>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十一、我单位及单位的在职人员与采购人单位及采购人单位在职人员无任何存在影响本次采购项目公正性和公平性的关联关系。</w:t>
      </w:r>
    </w:p>
    <w:p w14:paraId="5515BD50">
      <w:pPr>
        <w:widowControl/>
        <w:adjustRightInd w:val="0"/>
        <w:snapToGrid w:val="0"/>
        <w:spacing w:before="156" w:beforeLines="50" w:line="360" w:lineRule="auto"/>
        <w:jc w:val="left"/>
        <w:rPr>
          <w:rFonts w:ascii="宋体" w:hAnsi="宋体" w:cs="宋体"/>
          <w:color w:val="000000" w:themeColor="text1"/>
          <w:szCs w:val="21"/>
          <w14:textFill>
            <w14:solidFill>
              <w14:schemeClr w14:val="tx1"/>
            </w14:solidFill>
          </w14:textFill>
        </w:rPr>
      </w:pPr>
    </w:p>
    <w:p w14:paraId="57301E09">
      <w:pPr>
        <w:widowControl/>
        <w:adjustRightInd w:val="0"/>
        <w:snapToGrid w:val="0"/>
        <w:spacing w:before="156" w:beforeLines="50" w:line="360" w:lineRule="auto"/>
        <w:jc w:val="left"/>
        <w:rPr>
          <w:rFonts w:ascii="宋体" w:hAnsi="宋体" w:cs="宋体"/>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注：第三条“良好的商业信誉”是指投标人无本资格声明第十条情形。</w:t>
      </w:r>
    </w:p>
    <w:p w14:paraId="631DE98B">
      <w:pPr>
        <w:widowControl/>
        <w:adjustRightInd w:val="0"/>
        <w:snapToGrid w:val="0"/>
        <w:spacing w:before="156" w:beforeLines="50" w:line="360" w:lineRule="auto"/>
        <w:jc w:val="left"/>
        <w:rPr>
          <w:rFonts w:ascii="宋体" w:hAnsi="宋体" w:cs="宋体"/>
          <w:color w:val="000000" w:themeColor="text1"/>
          <w:szCs w:val="21"/>
          <w14:textFill>
            <w14:solidFill>
              <w14:schemeClr w14:val="tx1"/>
            </w14:solidFill>
          </w14:textFill>
        </w:rPr>
      </w:pPr>
    </w:p>
    <w:p w14:paraId="5D3BA077">
      <w:pPr>
        <w:widowControl/>
        <w:adjustRightInd w:val="0"/>
        <w:snapToGrid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投标人名称（盖单位公章）：</w:t>
      </w:r>
    </w:p>
    <w:p w14:paraId="36E1F4DD">
      <w:pPr>
        <w:widowControl/>
        <w:adjustRightInd w:val="0"/>
        <w:snapToGrid w:val="0"/>
        <w:spacing w:line="360" w:lineRule="auto"/>
        <w:jc w:val="left"/>
        <w:rPr>
          <w:rFonts w:ascii="宋体" w:hAnsi="宋体" w:cs="宋体"/>
          <w:b/>
          <w:bCs/>
          <w:color w:val="000000" w:themeColor="text1"/>
          <w:kern w:val="0"/>
          <w:sz w:val="44"/>
          <w:szCs w:val="44"/>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或委托代理人：（签字或印章）</w:t>
      </w:r>
    </w:p>
    <w:p w14:paraId="41D85F65">
      <w:pPr>
        <w:widowControl/>
        <w:jc w:val="left"/>
        <w:rPr>
          <w:rFonts w:ascii="黑体" w:hAnsi="仿宋" w:eastAsia="黑体" w:cs="宋体"/>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r>
        <w:rPr>
          <w:rFonts w:ascii="黑体" w:hAnsi="仿宋" w:cs="宋体"/>
          <w:b/>
          <w:color w:val="000000" w:themeColor="text1"/>
          <w:szCs w:val="21"/>
          <w14:textFill>
            <w14:solidFill>
              <w14:schemeClr w14:val="tx1"/>
            </w14:solidFill>
          </w14:textFill>
        </w:rPr>
        <w:br w:type="page"/>
      </w:r>
    </w:p>
    <w:p w14:paraId="042D5C22">
      <w:pPr>
        <w:pStyle w:val="6"/>
        <w:adjustRightInd w:val="0"/>
        <w:snapToGrid w:val="0"/>
        <w:spacing w:before="156" w:beforeLines="50" w:after="0" w:line="360" w:lineRule="auto"/>
        <w:rPr>
          <w:rFonts w:ascii="黑体" w:hAnsi="黑体"/>
          <w:color w:val="000000" w:themeColor="text1"/>
          <w:sz w:val="21"/>
          <w:szCs w:val="21"/>
          <w14:textFill>
            <w14:solidFill>
              <w14:schemeClr w14:val="tx1"/>
            </w14:solidFill>
          </w14:textFill>
        </w:rPr>
      </w:pPr>
      <w:bookmarkStart w:id="197" w:name="_Toc23651"/>
      <w:r>
        <w:rPr>
          <w:rFonts w:hint="eastAsia" w:ascii="黑体" w:hAnsi="黑体"/>
          <w:color w:val="000000" w:themeColor="text1"/>
          <w:sz w:val="21"/>
          <w:szCs w:val="21"/>
          <w14:textFill>
            <w14:solidFill>
              <w14:schemeClr w14:val="tx1"/>
            </w14:solidFill>
          </w14:textFill>
        </w:rPr>
        <w:t>附件4-3 符合特定资格条件证明材料复印件或者情况说明</w:t>
      </w:r>
      <w:bookmarkEnd w:id="197"/>
    </w:p>
    <w:p w14:paraId="5E25E12B">
      <w:pPr>
        <w:widowControl/>
        <w:adjustRightInd w:val="0"/>
        <w:snapToGrid w:val="0"/>
        <w:spacing w:before="156" w:beforeLines="50" w:line="360" w:lineRule="auto"/>
        <w:jc w:val="center"/>
        <w:rPr>
          <w:rFonts w:ascii="黑体" w:hAnsi="仿宋" w:eastAsia="黑体" w:cs="宋体"/>
          <w:b/>
          <w:color w:val="000000" w:themeColor="text1"/>
          <w:sz w:val="28"/>
          <w:szCs w:val="28"/>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符合特定资格条件证明材料复印件或者情况说明</w:t>
      </w:r>
    </w:p>
    <w:p w14:paraId="597F47C3">
      <w:pPr>
        <w:widowControl/>
        <w:adjustRightInd w:val="0"/>
        <w:snapToGrid w:val="0"/>
        <w:spacing w:before="156" w:beforeLines="50" w:line="360" w:lineRule="auto"/>
        <w:jc w:val="lef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注：按第二章第</w:t>
      </w:r>
      <w:r>
        <w:rPr>
          <w:rFonts w:cs="宋体" w:asciiTheme="minorEastAsia" w:hAnsiTheme="minorEastAsia" w:eastAsiaTheme="minorEastAsia"/>
          <w:color w:val="000000" w:themeColor="text1"/>
          <w:szCs w:val="21"/>
          <w14:textFill>
            <w14:solidFill>
              <w14:schemeClr w14:val="tx1"/>
            </w14:solidFill>
          </w14:textFill>
        </w:rPr>
        <w:t>1</w:t>
      </w:r>
      <w:r>
        <w:rPr>
          <w:rFonts w:hint="eastAsia" w:cs="宋体" w:asciiTheme="minorEastAsia" w:hAnsiTheme="minorEastAsia" w:eastAsiaTheme="minorEastAsia"/>
          <w:color w:val="000000" w:themeColor="text1"/>
          <w:szCs w:val="21"/>
          <w14:textFill>
            <w14:solidFill>
              <w14:schemeClr w14:val="tx1"/>
            </w14:solidFill>
          </w14:textFill>
        </w:rPr>
        <w:t>4</w:t>
      </w:r>
      <w:r>
        <w:rPr>
          <w:rFonts w:cs="宋体" w:asciiTheme="minorEastAsia" w:hAnsiTheme="minorEastAsia" w:eastAsiaTheme="minorEastAsia"/>
          <w:color w:val="000000" w:themeColor="text1"/>
          <w:szCs w:val="21"/>
          <w14:textFill>
            <w14:solidFill>
              <w14:schemeClr w14:val="tx1"/>
            </w14:solidFill>
          </w14:textFill>
        </w:rPr>
        <w:t>.1</w:t>
      </w:r>
      <w:r>
        <w:rPr>
          <w:rFonts w:hint="eastAsia" w:cs="宋体" w:asciiTheme="minorEastAsia" w:hAnsiTheme="minorEastAsia" w:eastAsiaTheme="minorEastAsia"/>
          <w:color w:val="000000" w:themeColor="text1"/>
          <w:szCs w:val="21"/>
          <w14:textFill>
            <w14:solidFill>
              <w14:schemeClr w14:val="tx1"/>
            </w14:solidFill>
          </w14:textFill>
        </w:rPr>
        <w:t>（3）项要求提供。</w:t>
      </w:r>
    </w:p>
    <w:p w14:paraId="5DF6892E">
      <w:pPr>
        <w:widowControl/>
        <w:adjustRightInd w:val="0"/>
        <w:snapToGrid w:val="0"/>
        <w:spacing w:before="156" w:beforeLines="50" w:line="360" w:lineRule="auto"/>
        <w:jc w:val="left"/>
        <w:rPr>
          <w:rFonts w:cs="宋体" w:asciiTheme="minorEastAsia" w:hAnsiTheme="minorEastAsia" w:eastAsiaTheme="minorEastAsia"/>
          <w:color w:val="000000" w:themeColor="text1"/>
          <w:szCs w:val="21"/>
          <w14:textFill>
            <w14:solidFill>
              <w14:schemeClr w14:val="tx1"/>
            </w14:solidFill>
          </w14:textFill>
        </w:rPr>
      </w:pPr>
    </w:p>
    <w:p w14:paraId="378BC106">
      <w:pPr>
        <w:pStyle w:val="6"/>
        <w:adjustRightInd w:val="0"/>
        <w:snapToGrid w:val="0"/>
        <w:spacing w:before="156" w:beforeLines="50" w:after="0" w:line="360" w:lineRule="auto"/>
        <w:rPr>
          <w:rFonts w:ascii="黑体" w:hAnsi="黑体"/>
          <w:color w:val="000000" w:themeColor="text1"/>
          <w:sz w:val="21"/>
          <w:szCs w:val="21"/>
          <w14:textFill>
            <w14:solidFill>
              <w14:schemeClr w14:val="tx1"/>
            </w14:solidFill>
          </w14:textFill>
        </w:rPr>
      </w:pPr>
      <w:bookmarkStart w:id="198" w:name="_Toc26029"/>
      <w:r>
        <w:rPr>
          <w:rFonts w:hint="eastAsia" w:ascii="黑体" w:hAnsi="黑体"/>
          <w:color w:val="000000" w:themeColor="text1"/>
          <w:sz w:val="21"/>
          <w:szCs w:val="21"/>
          <w14:textFill>
            <w14:solidFill>
              <w14:schemeClr w14:val="tx1"/>
            </w14:solidFill>
          </w14:textFill>
        </w:rPr>
        <w:t>附件4-4 符合预留采购份额的证明文件</w:t>
      </w:r>
      <w:bookmarkEnd w:id="198"/>
    </w:p>
    <w:p w14:paraId="15D19812">
      <w:pPr>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注：采购项目或者采购包属于“预留采购份额”的，投标人应按</w:t>
      </w:r>
      <w:r>
        <w:rPr>
          <w:rFonts w:hint="eastAsia" w:asciiTheme="minorEastAsia" w:hAnsiTheme="minorEastAsia" w:eastAsiaTheme="minorEastAsia"/>
          <w:color w:val="000000" w:themeColor="text1"/>
          <w14:textFill>
            <w14:solidFill>
              <w14:schemeClr w14:val="tx1"/>
            </w14:solidFill>
          </w14:textFill>
        </w:rPr>
        <w:t>第二章第</w:t>
      </w:r>
      <w:r>
        <w:rPr>
          <w:rFonts w:asciiTheme="minorEastAsia" w:hAnsiTheme="minorEastAsia" w:eastAsiaTheme="minorEastAsia"/>
          <w:color w:val="000000" w:themeColor="text1"/>
          <w14:textFill>
            <w14:solidFill>
              <w14:schemeClr w14:val="tx1"/>
            </w14:solidFill>
          </w14:textFill>
        </w:rPr>
        <w:t>1</w:t>
      </w:r>
      <w:r>
        <w:rPr>
          <w:rFonts w:hint="eastAsia" w:asciiTheme="minorEastAsia" w:hAnsiTheme="minorEastAsia" w:eastAsiaTheme="minorEastAsia"/>
          <w:color w:val="000000" w:themeColor="text1"/>
          <w14:textFill>
            <w14:solidFill>
              <w14:schemeClr w14:val="tx1"/>
            </w14:solidFill>
          </w14:textFill>
        </w:rPr>
        <w:t>4</w:t>
      </w:r>
      <w:r>
        <w:rPr>
          <w:rFonts w:asciiTheme="minorEastAsia" w:hAnsiTheme="minorEastAsia" w:eastAsiaTheme="minorEastAsia"/>
          <w:color w:val="000000" w:themeColor="text1"/>
          <w14:textFill>
            <w14:solidFill>
              <w14:schemeClr w14:val="tx1"/>
            </w14:solidFill>
          </w14:textFill>
        </w:rPr>
        <w:t>.3</w:t>
      </w:r>
      <w:r>
        <w:rPr>
          <w:rFonts w:hint="eastAsia" w:asciiTheme="minorEastAsia" w:hAnsiTheme="minorEastAsia" w:eastAsiaTheme="minorEastAsia"/>
          <w:color w:val="000000" w:themeColor="text1"/>
          <w14:textFill>
            <w14:solidFill>
              <w14:schemeClr w14:val="tx1"/>
            </w14:solidFill>
          </w14:textFill>
        </w:rPr>
        <w:t>款规定提供。</w:t>
      </w:r>
    </w:p>
    <w:p w14:paraId="43DFA26A">
      <w:pPr>
        <w:pStyle w:val="7"/>
        <w:snapToGrid w:val="0"/>
        <w:spacing w:before="156" w:beforeLines="50" w:after="0" w:line="360" w:lineRule="auto"/>
        <w:rPr>
          <w:rFonts w:ascii="黑体" w:hAnsi="黑体" w:eastAsia="黑体"/>
          <w:color w:val="000000" w:themeColor="text1"/>
          <w:sz w:val="21"/>
          <w:szCs w:val="21"/>
          <w14:textFill>
            <w14:solidFill>
              <w14:schemeClr w14:val="tx1"/>
            </w14:solidFill>
          </w14:textFill>
        </w:rPr>
      </w:pPr>
      <w:bookmarkStart w:id="199" w:name="_Toc6428"/>
      <w:r>
        <w:rPr>
          <w:rFonts w:hint="eastAsia" w:ascii="黑体" w:hAnsi="黑体" w:eastAsia="黑体"/>
          <w:color w:val="000000" w:themeColor="text1"/>
          <w:sz w:val="21"/>
          <w:szCs w:val="21"/>
          <w14:textFill>
            <w14:solidFill>
              <w14:schemeClr w14:val="tx1"/>
            </w14:solidFill>
          </w14:textFill>
        </w:rPr>
        <w:t>附页1 《中小企业声明函》</w:t>
      </w:r>
      <w:bookmarkEnd w:id="199"/>
    </w:p>
    <w:p w14:paraId="2B2B95D0">
      <w:pPr>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注：</w:t>
      </w:r>
      <w:r>
        <w:rPr>
          <w:rFonts w:hint="eastAsia" w:asciiTheme="minorEastAsia" w:hAnsiTheme="minorEastAsia" w:eastAsiaTheme="minorEastAsia"/>
          <w:color w:val="000000" w:themeColor="text1"/>
          <w14:textFill>
            <w14:solidFill>
              <w14:schemeClr w14:val="tx1"/>
            </w14:solidFill>
          </w14:textFill>
        </w:rPr>
        <w:t>采购项目或者采购包属于“预留采购份额”的，投标人应当按本章附件10-1规定格式提供《中小企业声明函》。视同中小企业的残疾人福利性单位或者监狱企业，按本章附件10-2规定提供《残疾人福利性单位声明函》或者按本章附件10-3规定提供监狱企业证明资料。</w:t>
      </w:r>
    </w:p>
    <w:p w14:paraId="59A3EBB9">
      <w:pPr>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p>
    <w:p w14:paraId="2D88FF24">
      <w:pPr>
        <w:pStyle w:val="7"/>
        <w:snapToGrid w:val="0"/>
        <w:spacing w:before="156" w:beforeLines="50" w:after="0" w:line="360" w:lineRule="auto"/>
        <w:rPr>
          <w:rFonts w:ascii="黑体" w:hAnsi="黑体" w:eastAsia="黑体"/>
          <w:color w:val="000000" w:themeColor="text1"/>
          <w:sz w:val="21"/>
          <w:szCs w:val="21"/>
          <w14:textFill>
            <w14:solidFill>
              <w14:schemeClr w14:val="tx1"/>
            </w14:solidFill>
          </w14:textFill>
        </w:rPr>
      </w:pPr>
      <w:bookmarkStart w:id="200" w:name="_Toc3228"/>
      <w:r>
        <w:rPr>
          <w:rFonts w:hint="eastAsia" w:ascii="黑体" w:hAnsi="黑体" w:eastAsia="黑体"/>
          <w:color w:val="000000" w:themeColor="text1"/>
          <w:sz w:val="21"/>
          <w:szCs w:val="21"/>
          <w14:textFill>
            <w14:solidFill>
              <w14:schemeClr w14:val="tx1"/>
            </w14:solidFill>
          </w14:textFill>
        </w:rPr>
        <w:t>附页2 联合体协议书（格式）</w:t>
      </w:r>
      <w:bookmarkEnd w:id="200"/>
    </w:p>
    <w:p w14:paraId="156C7B53">
      <w:pPr>
        <w:adjustRightInd w:val="0"/>
        <w:snapToGrid w:val="0"/>
        <w:spacing w:before="156" w:beforeLines="50"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联合体协议书（格式）</w:t>
      </w:r>
    </w:p>
    <w:p w14:paraId="2EE8F912">
      <w:pPr>
        <w:adjustRightInd w:val="0"/>
        <w:snapToGrid w:val="0"/>
        <w:spacing w:before="156"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注</w:t>
      </w:r>
      <w:r>
        <w:rPr>
          <w:rFonts w:hint="eastAsia" w:asciiTheme="minorEastAsia" w:hAnsiTheme="minorEastAsia" w:eastAsiaTheme="minorEastAsia"/>
          <w:color w:val="000000" w:themeColor="text1"/>
          <w:szCs w:val="21"/>
          <w14:textFill>
            <w14:solidFill>
              <w14:schemeClr w14:val="tx1"/>
            </w14:solidFill>
          </w14:textFill>
        </w:rPr>
        <w:t>：采购项目或者采购包属于“预留采购份额”，且要求投标人以联合体形式投标的，投标人应当提供与第一章第二条规定对应的联合体协议书。</w:t>
      </w:r>
    </w:p>
    <w:p w14:paraId="737419EC">
      <w:pPr>
        <w:adjustRightInd w:val="0"/>
        <w:snapToGrid w:val="0"/>
        <w:spacing w:before="156" w:beforeLines="50" w:line="360" w:lineRule="auto"/>
        <w:rPr>
          <w:rFonts w:asciiTheme="minorEastAsia" w:hAnsiTheme="minorEastAsia" w:eastAsiaTheme="minorEastAsia"/>
          <w:color w:val="000000" w:themeColor="text1"/>
          <w:szCs w:val="21"/>
          <w14:textFill>
            <w14:solidFill>
              <w14:schemeClr w14:val="tx1"/>
            </w14:solidFill>
          </w14:textFill>
        </w:rPr>
      </w:pPr>
    </w:p>
    <w:p w14:paraId="18DE41AA">
      <w:pPr>
        <w:pStyle w:val="7"/>
        <w:snapToGrid w:val="0"/>
        <w:spacing w:before="156" w:beforeLines="50" w:after="0" w:line="360" w:lineRule="auto"/>
        <w:rPr>
          <w:rFonts w:ascii="黑体" w:hAnsi="黑体" w:eastAsia="黑体"/>
          <w:color w:val="000000" w:themeColor="text1"/>
          <w:sz w:val="21"/>
          <w:szCs w:val="21"/>
          <w14:textFill>
            <w14:solidFill>
              <w14:schemeClr w14:val="tx1"/>
            </w14:solidFill>
          </w14:textFill>
        </w:rPr>
      </w:pPr>
      <w:bookmarkStart w:id="201" w:name="_Toc21923"/>
      <w:r>
        <w:rPr>
          <w:rFonts w:hint="eastAsia" w:ascii="黑体" w:hAnsi="黑体" w:eastAsia="黑体"/>
          <w:color w:val="000000" w:themeColor="text1"/>
          <w:sz w:val="21"/>
          <w:szCs w:val="21"/>
          <w14:textFill>
            <w14:solidFill>
              <w14:schemeClr w14:val="tx1"/>
            </w14:solidFill>
          </w14:textFill>
        </w:rPr>
        <w:t>附页3 分包意向协议书</w:t>
      </w:r>
      <w:bookmarkEnd w:id="201"/>
    </w:p>
    <w:p w14:paraId="087A0039">
      <w:pPr>
        <w:adjustRightInd w:val="0"/>
        <w:snapToGrid w:val="0"/>
        <w:spacing w:before="156" w:beforeLines="50" w:line="360" w:lineRule="auto"/>
        <w:jc w:val="center"/>
        <w:rPr>
          <w:rFonts w:ascii="黑体" w:hAnsi="仿宋" w:eastAsia="黑体" w:cs="宋体"/>
          <w:b/>
          <w:color w:val="000000" w:themeColor="text1"/>
          <w:sz w:val="28"/>
          <w:szCs w:val="28"/>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分包意向协议书</w:t>
      </w:r>
    </w:p>
    <w:p w14:paraId="443AFB86">
      <w:pPr>
        <w:adjustRightInd w:val="0"/>
        <w:snapToGrid w:val="0"/>
        <w:spacing w:before="156" w:beforeLines="50"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注</w:t>
      </w:r>
      <w:r>
        <w:rPr>
          <w:rFonts w:hint="eastAsia" w:asciiTheme="minorEastAsia" w:hAnsiTheme="minorEastAsia" w:eastAsiaTheme="minorEastAsia"/>
          <w:color w:val="000000" w:themeColor="text1"/>
          <w:szCs w:val="21"/>
          <w14:textFill>
            <w14:solidFill>
              <w14:schemeClr w14:val="tx1"/>
            </w14:solidFill>
          </w14:textFill>
        </w:rPr>
        <w:t>：采购项目或者采购包属于“预留采购份额”，且要求合同分包的，投标人应当提供与第一章第二条规定对应的分包意向协议书（格式自拟）。</w:t>
      </w:r>
    </w:p>
    <w:p w14:paraId="08322A7D">
      <w:pPr>
        <w:adjustRightInd w:val="0"/>
        <w:snapToGrid w:val="0"/>
        <w:spacing w:before="156" w:beforeLines="50" w:line="360" w:lineRule="auto"/>
        <w:jc w:val="left"/>
        <w:rPr>
          <w:rFonts w:asciiTheme="minorEastAsia" w:hAnsiTheme="minorEastAsia" w:eastAsiaTheme="minorEastAsia"/>
          <w:color w:val="000000" w:themeColor="text1"/>
          <w:szCs w:val="21"/>
          <w14:textFill>
            <w14:solidFill>
              <w14:schemeClr w14:val="tx1"/>
            </w14:solidFill>
          </w14:textFill>
        </w:rPr>
      </w:pPr>
    </w:p>
    <w:bookmarkEnd w:id="193"/>
    <w:bookmarkEnd w:id="194"/>
    <w:p w14:paraId="43666EB8">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2626F7DD">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20A4E128">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6721E4EF">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30E6D56E">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3169FCB5">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2BE067A2">
      <w:pPr>
        <w:pStyle w:val="22"/>
        <w:adjustRightInd w:val="0"/>
        <w:snapToGrid w:val="0"/>
        <w:spacing w:line="360" w:lineRule="auto"/>
        <w:jc w:val="center"/>
        <w:rPr>
          <w:rFonts w:ascii="华文中宋" w:hAnsi="华文中宋" w:eastAsia="华文中宋"/>
          <w:bCs/>
          <w:color w:val="000000" w:themeColor="text1"/>
          <w:sz w:val="72"/>
          <w:szCs w:val="72"/>
          <w14:textFill>
            <w14:solidFill>
              <w14:schemeClr w14:val="tx1"/>
            </w14:solidFill>
          </w14:textFill>
        </w:rPr>
      </w:pPr>
      <w:r>
        <w:rPr>
          <w:rFonts w:hint="eastAsia" w:ascii="华文中宋" w:hAnsi="华文中宋" w:eastAsia="华文中宋"/>
          <w:bCs/>
          <w:color w:val="000000" w:themeColor="text1"/>
          <w:sz w:val="72"/>
          <w:szCs w:val="72"/>
          <w14:textFill>
            <w14:solidFill>
              <w14:schemeClr w14:val="tx1"/>
            </w14:solidFill>
          </w14:textFill>
        </w:rPr>
        <w:t>政府采购</w:t>
      </w:r>
    </w:p>
    <w:p w14:paraId="74328E5B">
      <w:pPr>
        <w:adjustRightInd w:val="0"/>
        <w:snapToGrid w:val="0"/>
        <w:spacing w:line="360" w:lineRule="auto"/>
        <w:jc w:val="center"/>
        <w:rPr>
          <w:rFonts w:asciiTheme="minorEastAsia" w:hAnsiTheme="minorEastAsia" w:eastAsiaTheme="minorEastAsia"/>
          <w:b/>
          <w:bCs/>
          <w:color w:val="000000" w:themeColor="text1"/>
          <w:sz w:val="84"/>
          <w:szCs w:val="84"/>
          <w14:textFill>
            <w14:solidFill>
              <w14:schemeClr w14:val="tx1"/>
            </w14:solidFill>
          </w14:textFill>
        </w:rPr>
      </w:pPr>
      <w:r>
        <w:rPr>
          <w:rFonts w:hint="eastAsia" w:asciiTheme="minorEastAsia" w:hAnsiTheme="minorEastAsia" w:eastAsiaTheme="minorEastAsia"/>
          <w:b/>
          <w:bCs/>
          <w:color w:val="000000" w:themeColor="text1"/>
          <w:sz w:val="84"/>
          <w:szCs w:val="84"/>
          <w14:textFill>
            <w14:solidFill>
              <w14:schemeClr w14:val="tx1"/>
            </w14:solidFill>
          </w14:textFill>
        </w:rPr>
        <w:t>投 标 文 件</w:t>
      </w:r>
    </w:p>
    <w:p w14:paraId="76884619">
      <w:pPr>
        <w:pStyle w:val="4"/>
        <w:adjustRightInd w:val="0"/>
        <w:snapToGrid w:val="0"/>
        <w:jc w:val="center"/>
        <w:rPr>
          <w:rFonts w:ascii="黑体" w:hAnsi="黑体" w:eastAsia="黑体"/>
          <w:color w:val="000000" w:themeColor="text1"/>
          <w:sz w:val="44"/>
          <w:szCs w:val="44"/>
          <w14:textFill>
            <w14:solidFill>
              <w14:schemeClr w14:val="tx1"/>
            </w14:solidFill>
          </w14:textFill>
        </w:rPr>
      </w:pPr>
      <w:bookmarkStart w:id="202" w:name="_Toc26928"/>
      <w:r>
        <w:rPr>
          <w:rFonts w:hint="eastAsia" w:ascii="黑体" w:hAnsi="黑体" w:eastAsia="黑体"/>
          <w:color w:val="000000" w:themeColor="text1"/>
          <w:sz w:val="44"/>
          <w:szCs w:val="44"/>
          <w14:textFill>
            <w14:solidFill>
              <w14:schemeClr w14:val="tx1"/>
            </w14:solidFill>
          </w14:textFill>
        </w:rPr>
        <w:t>第二部分 商务技术文件</w:t>
      </w:r>
      <w:bookmarkEnd w:id="202"/>
    </w:p>
    <w:p w14:paraId="09A5F2E4">
      <w:pPr>
        <w:adjustRightInd w:val="0"/>
        <w:snapToGrid w:val="0"/>
        <w:spacing w:line="360" w:lineRule="auto"/>
        <w:rPr>
          <w:rFonts w:asciiTheme="minorEastAsia" w:hAnsiTheme="minorEastAsia" w:eastAsiaTheme="minorEastAsia"/>
          <w:color w:val="000000" w:themeColor="text1"/>
          <w:sz w:val="32"/>
          <w:szCs w:val="32"/>
          <w14:textFill>
            <w14:solidFill>
              <w14:schemeClr w14:val="tx1"/>
            </w14:solidFill>
          </w14:textFill>
        </w:rPr>
      </w:pPr>
    </w:p>
    <w:p w14:paraId="1496DE2F">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14:textFill>
            <w14:solidFill>
              <w14:schemeClr w14:val="tx1"/>
            </w14:solidFill>
          </w14:textFill>
        </w:rPr>
      </w:pPr>
    </w:p>
    <w:p w14:paraId="71BAD179">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采购项目名称：</w:t>
      </w:r>
    </w:p>
    <w:p w14:paraId="402C4926">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   购   人：</w:t>
      </w:r>
    </w:p>
    <w:p w14:paraId="18B5CC8D">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医院项目编号：</w:t>
      </w:r>
    </w:p>
    <w:p w14:paraId="325A409B">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采购代理编号：</w:t>
      </w:r>
    </w:p>
    <w:p w14:paraId="120A9B56">
      <w:pPr>
        <w:pStyle w:val="22"/>
        <w:adjustRightInd w:val="0"/>
        <w:snapToGrid w:val="0"/>
        <w:spacing w:line="360" w:lineRule="auto"/>
        <w:ind w:firstLine="1980"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采购代理机构：</w:t>
      </w:r>
    </w:p>
    <w:p w14:paraId="4433606D">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14:paraId="328BB82F">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14:paraId="2D4D6498">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14:paraId="14E24283">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14:paraId="4525D53D">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14:paraId="12BD7108">
      <w:pPr>
        <w:adjustRightInd w:val="0"/>
        <w:snapToGrid w:val="0"/>
        <w:spacing w:line="360" w:lineRule="auto"/>
        <w:ind w:left="1272" w:leftChars="606" w:firstLine="2"/>
        <w:rPr>
          <w:rFonts w:asciiTheme="minorEastAsia" w:hAnsiTheme="minorEastAsia" w:eastAsiaTheme="minorEastAsia"/>
          <w:color w:val="000000" w:themeColor="text1"/>
          <w:sz w:val="32"/>
          <w:szCs w:val="32"/>
          <w:u w:val="single"/>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投标人</w:t>
      </w:r>
    </w:p>
    <w:p w14:paraId="5DD137CF">
      <w:pPr>
        <w:adjustRightInd w:val="0"/>
        <w:snapToGrid w:val="0"/>
        <w:spacing w:line="360" w:lineRule="auto"/>
        <w:jc w:val="center"/>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年  月  日</w:t>
      </w:r>
    </w:p>
    <w:p w14:paraId="165B03DB">
      <w:pPr>
        <w:pStyle w:val="6"/>
        <w:adjustRightInd w:val="0"/>
        <w:spacing w:before="156" w:beforeLines="50" w:after="0" w:line="360" w:lineRule="auto"/>
        <w:jc w:val="left"/>
        <w:rPr>
          <w:rFonts w:ascii="黑体" w:hAnsi="黑体"/>
          <w:b w:val="0"/>
          <w:color w:val="000000" w:themeColor="text1"/>
          <w:sz w:val="21"/>
          <w:szCs w:val="21"/>
          <w14:textFill>
            <w14:solidFill>
              <w14:schemeClr w14:val="tx1"/>
            </w14:solidFill>
          </w14:textFill>
        </w:rPr>
      </w:pPr>
      <w:r>
        <w:rPr>
          <w:rFonts w:asciiTheme="minorEastAsia" w:hAnsiTheme="minorEastAsia" w:eastAsiaTheme="minorEastAsia"/>
          <w:color w:val="000000" w:themeColor="text1"/>
          <w:u w:val="single"/>
          <w14:textFill>
            <w14:solidFill>
              <w14:schemeClr w14:val="tx1"/>
            </w14:solidFill>
          </w14:textFill>
        </w:rPr>
        <w:br w:type="page"/>
      </w:r>
      <w:bookmarkStart w:id="203" w:name="_Toc5906"/>
      <w:r>
        <w:rPr>
          <w:rFonts w:hint="eastAsia" w:ascii="黑体" w:hAnsi="黑体"/>
          <w:b w:val="0"/>
          <w:color w:val="000000" w:themeColor="text1"/>
          <w:sz w:val="21"/>
          <w:szCs w:val="21"/>
          <w14:textFill>
            <w14:solidFill>
              <w14:schemeClr w14:val="tx1"/>
            </w14:solidFill>
          </w14:textFill>
        </w:rPr>
        <w:t>索引表2 符合性审查索引表</w:t>
      </w:r>
      <w:bookmarkEnd w:id="203"/>
    </w:p>
    <w:p w14:paraId="5E5FD2DC">
      <w:pPr>
        <w:adjustRightIn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符合性审查索引表</w:t>
      </w:r>
    </w:p>
    <w:tbl>
      <w:tblPr>
        <w:tblStyle w:val="42"/>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08"/>
        <w:gridCol w:w="1918"/>
        <w:gridCol w:w="2470"/>
        <w:gridCol w:w="2325"/>
        <w:gridCol w:w="1765"/>
      </w:tblGrid>
      <w:tr w14:paraId="6A5780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vAlign w:val="center"/>
          </w:tcPr>
          <w:p w14:paraId="18B94D72">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1033" w:type="pct"/>
            <w:tcBorders>
              <w:right w:val="single" w:color="auto" w:sz="4" w:space="0"/>
            </w:tcBorders>
            <w:vAlign w:val="center"/>
          </w:tcPr>
          <w:p w14:paraId="472FEA34">
            <w:pPr>
              <w:adjustRightInd w:val="0"/>
              <w:snapToGrid w:val="0"/>
              <w:spacing w:before="156"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 w:val="20"/>
                <w:szCs w:val="21"/>
                <w14:textFill>
                  <w14:solidFill>
                    <w14:schemeClr w14:val="tx1"/>
                  </w14:solidFill>
                </w14:textFill>
              </w:rPr>
              <w:t>招标文件条款号</w:t>
            </w:r>
          </w:p>
        </w:tc>
        <w:tc>
          <w:tcPr>
            <w:tcW w:w="1330" w:type="pct"/>
            <w:tcBorders>
              <w:left w:val="single" w:color="auto" w:sz="4" w:space="0"/>
            </w:tcBorders>
            <w:vAlign w:val="center"/>
          </w:tcPr>
          <w:p w14:paraId="7690D6C3">
            <w:pPr>
              <w:adjustRightInd w:val="0"/>
              <w:snapToGrid w:val="0"/>
              <w:spacing w:before="156"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审查内容及标准</w:t>
            </w:r>
          </w:p>
        </w:tc>
        <w:tc>
          <w:tcPr>
            <w:tcW w:w="1252" w:type="pct"/>
            <w:vAlign w:val="center"/>
          </w:tcPr>
          <w:p w14:paraId="5AFC30D9">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投标响应及证明材料</w:t>
            </w:r>
          </w:p>
        </w:tc>
        <w:tc>
          <w:tcPr>
            <w:tcW w:w="950" w:type="pct"/>
            <w:vAlign w:val="center"/>
          </w:tcPr>
          <w:p w14:paraId="787EF006">
            <w:pPr>
              <w:adjustRightInd w:val="0"/>
              <w:snapToGrid w:val="0"/>
              <w:spacing w:before="156"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投标文件对应内容的册及页码</w:t>
            </w:r>
          </w:p>
        </w:tc>
      </w:tr>
      <w:tr w14:paraId="4C8160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36DBF75D">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033" w:type="pct"/>
            <w:tcBorders>
              <w:right w:val="single" w:color="auto" w:sz="4" w:space="0"/>
            </w:tcBorders>
          </w:tcPr>
          <w:p w14:paraId="1A7B2CBF">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66CB18A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7667B762">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4AB803E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46BCE5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5DD9795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3CC4559D">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6CA25D3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35A09F7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02CE278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71B551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3A51B7BA">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04D97B5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1DB262DA">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108D0C2D">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4C36CC0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5D2CF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397D810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2C1D7936">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5F2D00D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5DF76A57">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7F1FB50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575BE2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38FDA57B">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40CBA4FD">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05442B8D">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3CB196D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5F47F40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41FEDB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4E67AD5A">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10474FEB">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0F6C2652">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71557EA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39601C4F">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434AA5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78BC941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3592E3C9">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1D29450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7B984A8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0BE9AA6A">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4117CE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1821D382">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55EBB11D">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20EF198A">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61EDFC5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2FE2F12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195A6C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3B901CDD">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0F0DF87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0120765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179BC49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48AD0300">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5F1FD0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6813144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4D4F5C1C">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6342E005">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64A8A1E8">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2D40DAD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14:paraId="37786B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435" w:type="pct"/>
          </w:tcPr>
          <w:p w14:paraId="3579B57E">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033" w:type="pct"/>
            <w:tcBorders>
              <w:right w:val="single" w:color="auto" w:sz="4" w:space="0"/>
            </w:tcBorders>
          </w:tcPr>
          <w:p w14:paraId="43F28ADB">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330" w:type="pct"/>
            <w:tcBorders>
              <w:left w:val="single" w:color="auto" w:sz="4" w:space="0"/>
            </w:tcBorders>
          </w:tcPr>
          <w:p w14:paraId="64AC1041">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252" w:type="pct"/>
          </w:tcPr>
          <w:p w14:paraId="0D8CFEC2">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950" w:type="pct"/>
          </w:tcPr>
          <w:p w14:paraId="1F1947EA">
            <w:pPr>
              <w:adjustRightInd w:val="0"/>
              <w:snapToGrid w:val="0"/>
              <w:spacing w:before="156"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bl>
    <w:p w14:paraId="30A9BD7E">
      <w:pPr>
        <w:rPr>
          <w:color w:val="000000" w:themeColor="text1"/>
          <w14:textFill>
            <w14:solidFill>
              <w14:schemeClr w14:val="tx1"/>
            </w14:solidFill>
          </w14:textFill>
        </w:rPr>
      </w:pPr>
    </w:p>
    <w:p w14:paraId="5FA549CB">
      <w:pPr>
        <w:widowControl/>
        <w:jc w:val="left"/>
        <w:rPr>
          <w:rFonts w:ascii="Arial" w:hAnsi="Arial" w:eastAsia="黑体"/>
          <w:b/>
          <w:bCs/>
          <w:color w:val="000000" w:themeColor="text1"/>
          <w:sz w:val="28"/>
          <w:szCs w:val="28"/>
          <w14:textFill>
            <w14:solidFill>
              <w14:schemeClr w14:val="tx1"/>
            </w14:solidFill>
          </w14:textFill>
        </w:rPr>
      </w:pPr>
      <w:r>
        <w:rPr>
          <w:color w:val="000000" w:themeColor="text1"/>
          <w14:textFill>
            <w14:solidFill>
              <w14:schemeClr w14:val="tx1"/>
            </w14:solidFill>
          </w14:textFill>
        </w:rPr>
        <w:br w:type="page"/>
      </w:r>
    </w:p>
    <w:p w14:paraId="5869D754">
      <w:pPr>
        <w:pStyle w:val="6"/>
        <w:adjustRightInd w:val="0"/>
        <w:snapToGrid w:val="0"/>
        <w:spacing w:before="156" w:beforeLines="50" w:after="0" w:line="360" w:lineRule="auto"/>
        <w:jc w:val="left"/>
        <w:rPr>
          <w:rFonts w:ascii="黑体" w:hAnsi="黑体"/>
          <w:b w:val="0"/>
          <w:color w:val="000000" w:themeColor="text1"/>
          <w:sz w:val="21"/>
          <w:szCs w:val="21"/>
          <w14:textFill>
            <w14:solidFill>
              <w14:schemeClr w14:val="tx1"/>
            </w14:solidFill>
          </w14:textFill>
        </w:rPr>
      </w:pPr>
      <w:bookmarkStart w:id="204" w:name="_Toc30336"/>
      <w:r>
        <w:rPr>
          <w:rFonts w:hint="eastAsia" w:ascii="黑体" w:hAnsi="黑体"/>
          <w:b w:val="0"/>
          <w:color w:val="000000" w:themeColor="text1"/>
          <w:sz w:val="21"/>
          <w:szCs w:val="21"/>
          <w14:textFill>
            <w14:solidFill>
              <w14:schemeClr w14:val="tx1"/>
            </w14:solidFill>
          </w14:textFill>
        </w:rPr>
        <w:t>索引表3 评标索引表</w:t>
      </w:r>
      <w:bookmarkEnd w:id="204"/>
    </w:p>
    <w:p w14:paraId="65A9C308">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评标索引表</w:t>
      </w:r>
    </w:p>
    <w:tbl>
      <w:tblPr>
        <w:tblStyle w:val="42"/>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93"/>
        <w:gridCol w:w="1744"/>
        <w:gridCol w:w="1163"/>
        <w:gridCol w:w="1454"/>
        <w:gridCol w:w="2470"/>
        <w:gridCol w:w="1762"/>
      </w:tblGrid>
      <w:tr w14:paraId="5D7EF0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vAlign w:val="center"/>
          </w:tcPr>
          <w:p w14:paraId="409BA3A8">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939" w:type="pct"/>
            <w:tcBorders>
              <w:right w:val="single" w:color="auto" w:sz="4" w:space="0"/>
            </w:tcBorders>
            <w:vAlign w:val="center"/>
          </w:tcPr>
          <w:p w14:paraId="0606FEAE">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 w:val="20"/>
                <w:szCs w:val="21"/>
                <w14:textFill>
                  <w14:solidFill>
                    <w14:schemeClr w14:val="tx1"/>
                  </w14:solidFill>
                </w14:textFill>
              </w:rPr>
              <w:t>招标文件</w:t>
            </w:r>
            <w:r>
              <w:rPr>
                <w:rFonts w:hint="eastAsia" w:asciiTheme="minorEastAsia" w:hAnsiTheme="minorEastAsia" w:eastAsiaTheme="minorEastAsia"/>
                <w:b/>
                <w:color w:val="000000" w:themeColor="text1"/>
                <w:kern w:val="0"/>
                <w:szCs w:val="21"/>
                <w14:textFill>
                  <w14:solidFill>
                    <w14:schemeClr w14:val="tx1"/>
                  </w14:solidFill>
                </w14:textFill>
              </w:rPr>
              <w:t>条款号</w:t>
            </w:r>
          </w:p>
        </w:tc>
        <w:tc>
          <w:tcPr>
            <w:tcW w:w="626" w:type="pct"/>
            <w:tcBorders>
              <w:left w:val="single" w:color="auto" w:sz="4" w:space="0"/>
              <w:right w:val="single" w:color="auto" w:sz="4" w:space="0"/>
            </w:tcBorders>
            <w:vAlign w:val="center"/>
          </w:tcPr>
          <w:p w14:paraId="377CE1A0">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评审因素</w:t>
            </w:r>
          </w:p>
        </w:tc>
        <w:tc>
          <w:tcPr>
            <w:tcW w:w="783" w:type="pct"/>
            <w:tcBorders>
              <w:left w:val="single" w:color="auto" w:sz="4" w:space="0"/>
            </w:tcBorders>
            <w:vAlign w:val="center"/>
          </w:tcPr>
          <w:p w14:paraId="6B81AFF4">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评标标准</w:t>
            </w:r>
          </w:p>
        </w:tc>
        <w:tc>
          <w:tcPr>
            <w:tcW w:w="1330" w:type="pct"/>
            <w:vAlign w:val="center"/>
          </w:tcPr>
          <w:p w14:paraId="613F68C3">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投标响应及证明材料</w:t>
            </w:r>
          </w:p>
        </w:tc>
        <w:tc>
          <w:tcPr>
            <w:tcW w:w="950" w:type="pct"/>
            <w:vAlign w:val="center"/>
          </w:tcPr>
          <w:p w14:paraId="3609DCA5">
            <w:pPr>
              <w:adjustRightInd w:val="0"/>
              <w:snapToGrid w:val="0"/>
              <w:spacing w:before="156"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投标文件对应内容的册及页码</w:t>
            </w:r>
          </w:p>
        </w:tc>
      </w:tr>
      <w:tr w14:paraId="3F4D9A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0B3F33B1">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1FD5A9E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1D874E8B">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0D5658DD">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7ABE14D1">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25A3F561">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406AC6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444EAE8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76AB51BA">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6EB66A23">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513E8837">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1F14F072">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1B636558">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01C9CA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08CC04B2">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3B3289B3">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0666D45E">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452B043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63855AD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5C98733E">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21C141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33CC8C16">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7E492B70">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63E138D4">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2FB6DE50">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299B1018">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78E70F4E">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647BD6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79F3990A">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6F226D03">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2B31DC88">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7F0BE12A">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36025FD5">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52CAD188">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4DD10A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35AD9A2D">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7AAD1F2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61DC58A7">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0594D787">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36E82E95">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593CFC44">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1552E7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02866329">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01FB148D">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4DD3BFED">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1D37D2AA">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0F92A55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2F2F316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56A554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373" w:type="pct"/>
          </w:tcPr>
          <w:p w14:paraId="707D464F">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043DD7A3">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14D3BE63">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33980E89">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1BBECC5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5E3B4614">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0BB6C9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37B3F988">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1E3E4ED9">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3F9A4282">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21B6777F">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665F70B7">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07749F0E">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73395F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373" w:type="pct"/>
          </w:tcPr>
          <w:p w14:paraId="6E40A81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7818756F">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28691820">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7C608236">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1AC78B6A">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6C9377F3">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14:paraId="70867A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373" w:type="pct"/>
          </w:tcPr>
          <w:p w14:paraId="2016C29C">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39" w:type="pct"/>
            <w:tcBorders>
              <w:right w:val="single" w:color="auto" w:sz="4" w:space="0"/>
            </w:tcBorders>
          </w:tcPr>
          <w:p w14:paraId="24C37FAD">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626" w:type="pct"/>
            <w:tcBorders>
              <w:left w:val="single" w:color="auto" w:sz="4" w:space="0"/>
              <w:right w:val="single" w:color="auto" w:sz="4" w:space="0"/>
            </w:tcBorders>
          </w:tcPr>
          <w:p w14:paraId="6BD07752">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783" w:type="pct"/>
            <w:tcBorders>
              <w:left w:val="single" w:color="auto" w:sz="4" w:space="0"/>
            </w:tcBorders>
          </w:tcPr>
          <w:p w14:paraId="14F89AE4">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330" w:type="pct"/>
          </w:tcPr>
          <w:p w14:paraId="3CA05939">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950" w:type="pct"/>
          </w:tcPr>
          <w:p w14:paraId="202EAF6B">
            <w:pPr>
              <w:adjustRightInd w:val="0"/>
              <w:snapToGrid w:val="0"/>
              <w:spacing w:before="156"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bl>
    <w:p w14:paraId="052729EC">
      <w:pPr>
        <w:rPr>
          <w:color w:val="000000" w:themeColor="text1"/>
          <w14:textFill>
            <w14:solidFill>
              <w14:schemeClr w14:val="tx1"/>
            </w14:solidFill>
          </w14:textFill>
        </w:rPr>
      </w:pPr>
    </w:p>
    <w:p w14:paraId="7393FB8B">
      <w:pPr>
        <w:widowControl/>
        <w:jc w:val="left"/>
        <w:rPr>
          <w:rFonts w:ascii="黑体" w:hAnsi="宋体" w:eastAsia="黑体"/>
          <w:b/>
          <w:bCs/>
          <w:color w:val="000000" w:themeColor="text1"/>
          <w:sz w:val="28"/>
          <w:szCs w:val="28"/>
          <w14:textFill>
            <w14:solidFill>
              <w14:schemeClr w14:val="tx1"/>
            </w14:solidFill>
          </w14:textFill>
        </w:rPr>
      </w:pPr>
      <w:r>
        <w:rPr>
          <w:rFonts w:ascii="黑体" w:hAnsi="宋体" w:eastAsia="黑体"/>
          <w:color w:val="000000" w:themeColor="text1"/>
          <w:sz w:val="28"/>
          <w:szCs w:val="28"/>
          <w14:textFill>
            <w14:solidFill>
              <w14:schemeClr w14:val="tx1"/>
            </w14:solidFill>
          </w14:textFill>
        </w:rPr>
        <w:br w:type="page"/>
      </w:r>
    </w:p>
    <w:p w14:paraId="32A70F0F">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05" w:name="_Toc29926"/>
      <w:r>
        <w:rPr>
          <w:rFonts w:hint="eastAsia" w:ascii="黑体" w:hAnsi="宋体" w:eastAsia="黑体"/>
          <w:color w:val="000000" w:themeColor="text1"/>
          <w:sz w:val="28"/>
          <w:szCs w:val="28"/>
          <w14:textFill>
            <w14:solidFill>
              <w14:schemeClr w14:val="tx1"/>
            </w14:solidFill>
          </w14:textFill>
        </w:rPr>
        <w:t>五</w:t>
      </w:r>
      <w:r>
        <w:rPr>
          <w:rFonts w:ascii="黑体" w:hAnsi="宋体" w:eastAsia="黑体"/>
          <w:color w:val="000000" w:themeColor="text1"/>
          <w:sz w:val="28"/>
          <w:szCs w:val="28"/>
          <w14:textFill>
            <w14:solidFill>
              <w14:schemeClr w14:val="tx1"/>
            </w14:solidFill>
          </w14:textFill>
        </w:rPr>
        <w:t>、</w:t>
      </w:r>
      <w:r>
        <w:rPr>
          <w:rFonts w:hint="eastAsia" w:ascii="黑体" w:hAnsi="宋体" w:eastAsia="黑体"/>
          <w:color w:val="000000" w:themeColor="text1"/>
          <w:sz w:val="28"/>
          <w:szCs w:val="28"/>
          <w14:textFill>
            <w14:solidFill>
              <w14:schemeClr w14:val="tx1"/>
            </w14:solidFill>
          </w14:textFill>
        </w:rPr>
        <w:t>投标函</w:t>
      </w:r>
      <w:bookmarkEnd w:id="205"/>
    </w:p>
    <w:p w14:paraId="7B5B70BD">
      <w:pPr>
        <w:adjustRightInd w:val="0"/>
        <w:snapToGrid w:val="0"/>
        <w:spacing w:before="156"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致：（采购人、采购代理机构）：</w:t>
      </w:r>
    </w:p>
    <w:p w14:paraId="5BFB218E">
      <w:pPr>
        <w:adjustRightInd w:val="0"/>
        <w:snapToGrid w:val="0"/>
        <w:spacing w:before="156" w:beforeLines="50" w:line="360" w:lineRule="auto"/>
        <w:ind w:firstLine="435"/>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根据贵方为（项目名称：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）的投标邀请（医院项目编号</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：采购代理编号：</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），签字代表（姓名、职务）经正式授权并代表投标人（投标人名称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）提交下述投标文件正本一份，参加采购本项目第</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包投标，并在此声明，所递交的投标文件内容完整、真实。</w:t>
      </w:r>
    </w:p>
    <w:p w14:paraId="190BA0CC">
      <w:pPr>
        <w:adjustRightInd w:val="0"/>
        <w:snapToGrid w:val="0"/>
        <w:spacing w:before="156" w:beforeLines="50" w:line="360" w:lineRule="auto"/>
        <w:ind w:firstLine="420"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第一部分 资格证明文件</w:t>
      </w:r>
    </w:p>
    <w:p w14:paraId="463C5D4B">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一、开标一览表</w:t>
      </w:r>
    </w:p>
    <w:p w14:paraId="7CA3D66B">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二、投标保证金</w:t>
      </w:r>
    </w:p>
    <w:p w14:paraId="2A28764A">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三、法定代表人（单位负责人）身份证明或授权委托书</w:t>
      </w:r>
    </w:p>
    <w:p w14:paraId="6C65B955">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四、投标人提供的资格证明文件</w:t>
      </w:r>
    </w:p>
    <w:p w14:paraId="49853244">
      <w:pPr>
        <w:adjustRightInd w:val="0"/>
        <w:snapToGrid w:val="0"/>
        <w:spacing w:before="156" w:beforeLines="50" w:line="360" w:lineRule="auto"/>
        <w:ind w:firstLine="420"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第二部分 商务技术文件</w:t>
      </w:r>
    </w:p>
    <w:p w14:paraId="2F3B522F">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五、投标函</w:t>
      </w:r>
    </w:p>
    <w:p w14:paraId="31C3E3CD">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六、分项报价</w:t>
      </w:r>
    </w:p>
    <w:p w14:paraId="13A4B224">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七、采购需求响应</w:t>
      </w:r>
    </w:p>
    <w:p w14:paraId="3E895357">
      <w:pPr>
        <w:adjustRightInd w:val="0"/>
        <w:snapToGrid w:val="0"/>
        <w:spacing w:before="156" w:beforeLines="50" w:line="360" w:lineRule="auto"/>
        <w:ind w:firstLine="630" w:firstLineChars="300"/>
        <w:rPr>
          <w:rFonts w:hint="eastAsia" w:cs="Times New Roman" w:asciiTheme="minorEastAsia" w:hAnsiTheme="minorEastAsia" w:eastAsiaTheme="minorEastAsia"/>
          <w:color w:val="000000" w:themeColor="text1"/>
          <w:szCs w:val="21"/>
          <w:lang w:eastAsia="zh-CN"/>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八、</w:t>
      </w:r>
      <w:r>
        <w:rPr>
          <w:rFonts w:hint="eastAsia" w:cs="Times New Roman" w:asciiTheme="minorEastAsia" w:hAnsiTheme="minorEastAsia" w:eastAsiaTheme="minorEastAsia"/>
          <w:color w:val="000000" w:themeColor="text1"/>
          <w:szCs w:val="21"/>
          <w:lang w:eastAsia="zh-CN"/>
          <w14:textFill>
            <w14:solidFill>
              <w14:schemeClr w14:val="tx1"/>
            </w14:solidFill>
          </w14:textFill>
        </w:rPr>
        <w:t>商务、合同条款偏离表</w:t>
      </w:r>
    </w:p>
    <w:p w14:paraId="46951927">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九、采购需求偏离表</w:t>
      </w:r>
    </w:p>
    <w:p w14:paraId="0F9259F2">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十、享受政府采购政策的证明资料</w:t>
      </w:r>
    </w:p>
    <w:p w14:paraId="5538BF10">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十一、投标货物符合招标文件规定的证明文件</w:t>
      </w:r>
    </w:p>
    <w:p w14:paraId="17FBF760">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十二、投标人认为需提供的其他资料</w:t>
      </w:r>
    </w:p>
    <w:p w14:paraId="1A373253">
      <w:pPr>
        <w:adjustRightInd w:val="0"/>
        <w:snapToGrid w:val="0"/>
        <w:spacing w:before="156"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十三、中标服务费承诺书</w:t>
      </w:r>
    </w:p>
    <w:p w14:paraId="1B9F9CD7">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在此，签字代表宣布同意如下：</w:t>
      </w:r>
    </w:p>
    <w:p w14:paraId="39FAB60D">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1、投标人严格按照招标文件的规定报价，见《开标一览表》。</w:t>
      </w:r>
    </w:p>
    <w:p w14:paraId="7626008B">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2、投标人将按招标文件的规定履行合同责任和义务。</w:t>
      </w:r>
    </w:p>
    <w:p w14:paraId="645BC28D">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3、投标人已详细审查招标文件。我们完全理解并同意放弃对这方面有不明及误解的权力。</w:t>
      </w:r>
    </w:p>
    <w:p w14:paraId="0D4745A0">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4、本投标有效期为自招标文件规定的提交投标文件截止之日起</w:t>
      </w:r>
      <w:r>
        <w:rPr>
          <w:rFonts w:hint="eastAsia" w:asciiTheme="minorEastAsia" w:hAnsiTheme="minorEastAsia" w:eastAsiaTheme="minorEastAsia"/>
          <w:color w:val="000000" w:themeColor="text1"/>
          <w:szCs w:val="21"/>
          <w:u w:val="single"/>
          <w14:textFill>
            <w14:solidFill>
              <w14:schemeClr w14:val="tx1"/>
            </w14:solidFill>
          </w14:textFill>
        </w:rPr>
        <w:t>90</w:t>
      </w:r>
      <w:r>
        <w:rPr>
          <w:rFonts w:hint="eastAsia" w:asciiTheme="minorEastAsia" w:hAnsiTheme="minorEastAsia" w:eastAsiaTheme="minorEastAsia"/>
          <w:color w:val="000000" w:themeColor="text1"/>
          <w:szCs w:val="21"/>
          <w14:textFill>
            <w14:solidFill>
              <w14:schemeClr w14:val="tx1"/>
            </w14:solidFill>
          </w14:textFill>
        </w:rPr>
        <w:t>个日历日。在投标有效期内，</w:t>
      </w:r>
      <w:r>
        <w:rPr>
          <w:rFonts w:hint="eastAsia" w:asciiTheme="minorEastAsia" w:hAnsiTheme="minorEastAsia" w:eastAsiaTheme="minorEastAsia"/>
          <w:color w:val="000000" w:themeColor="text1"/>
          <w14:textFill>
            <w14:solidFill>
              <w14:schemeClr w14:val="tx1"/>
            </w14:solidFill>
          </w14:textFill>
        </w:rPr>
        <w:t>投标人同意遵守本</w:t>
      </w:r>
      <w:r>
        <w:rPr>
          <w:rFonts w:hint="eastAsia" w:asciiTheme="minorEastAsia" w:hAnsiTheme="minorEastAsia" w:eastAsiaTheme="minorEastAsia"/>
          <w:color w:val="000000" w:themeColor="text1"/>
          <w:szCs w:val="21"/>
          <w14:textFill>
            <w14:solidFill>
              <w14:schemeClr w14:val="tx1"/>
            </w14:solidFill>
          </w14:textFill>
        </w:rPr>
        <w:t>投标</w:t>
      </w:r>
      <w:r>
        <w:rPr>
          <w:rFonts w:hint="eastAsia" w:asciiTheme="minorEastAsia" w:hAnsiTheme="minorEastAsia" w:eastAsiaTheme="minorEastAsia"/>
          <w:color w:val="000000" w:themeColor="text1"/>
          <w14:textFill>
            <w14:solidFill>
              <w14:schemeClr w14:val="tx1"/>
            </w14:solidFill>
          </w14:textFill>
        </w:rPr>
        <w:t>文件中的承诺且在此期限期满之前</w:t>
      </w:r>
      <w:r>
        <w:rPr>
          <w:rFonts w:hint="eastAsia" w:asciiTheme="minorEastAsia" w:hAnsiTheme="minorEastAsia" w:eastAsiaTheme="minorEastAsia"/>
          <w:color w:val="000000" w:themeColor="text1"/>
          <w:szCs w:val="21"/>
          <w14:textFill>
            <w14:solidFill>
              <w14:schemeClr w14:val="tx1"/>
            </w14:solidFill>
          </w14:textFill>
        </w:rPr>
        <w:t>投标</w:t>
      </w:r>
      <w:r>
        <w:rPr>
          <w:rFonts w:hint="eastAsia" w:asciiTheme="minorEastAsia" w:hAnsiTheme="minorEastAsia" w:eastAsiaTheme="minorEastAsia"/>
          <w:color w:val="000000" w:themeColor="text1"/>
          <w14:textFill>
            <w14:solidFill>
              <w14:schemeClr w14:val="tx1"/>
            </w14:solidFill>
          </w14:textFill>
        </w:rPr>
        <w:t>文件</w:t>
      </w:r>
      <w:r>
        <w:rPr>
          <w:rFonts w:hint="eastAsia" w:asciiTheme="minorEastAsia" w:hAnsiTheme="minorEastAsia" w:eastAsiaTheme="minorEastAsia"/>
          <w:color w:val="000000" w:themeColor="text1"/>
          <w:szCs w:val="21"/>
          <w14:textFill>
            <w14:solidFill>
              <w14:schemeClr w14:val="tx1"/>
            </w14:solidFill>
          </w14:textFill>
        </w:rPr>
        <w:t>对我方具有法律约束力</w:t>
      </w:r>
      <w:r>
        <w:rPr>
          <w:rFonts w:hint="eastAsia" w:asciiTheme="minorEastAsia" w:hAnsiTheme="minorEastAsia" w:eastAsiaTheme="minorEastAsia"/>
          <w:color w:val="000000" w:themeColor="text1"/>
          <w14:textFill>
            <w14:solidFill>
              <w14:schemeClr w14:val="tx1"/>
            </w14:solidFill>
          </w14:textFill>
        </w:rPr>
        <w:t>。</w:t>
      </w:r>
    </w:p>
    <w:p w14:paraId="454F1849">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w:t>
      </w:r>
      <w:r>
        <w:rPr>
          <w:rFonts w:hint="eastAsia" w:asciiTheme="minorEastAsia" w:hAnsiTheme="minorEastAsia" w:eastAsiaTheme="minorEastAsia"/>
          <w:color w:val="000000" w:themeColor="text1"/>
          <w:szCs w:val="21"/>
          <w14:textFill>
            <w14:solidFill>
              <w14:schemeClr w14:val="tx1"/>
            </w14:solidFill>
          </w14:textFill>
        </w:rPr>
        <w:t>同意提供贵方可能要求的与其投标有关的一切数据或资料。</w:t>
      </w:r>
    </w:p>
    <w:p w14:paraId="1180C73A">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6、与本投标有关的一切正式往来信函请寄：</w:t>
      </w:r>
    </w:p>
    <w:p w14:paraId="37DA5761">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  址：              ；</w:t>
      </w:r>
    </w:p>
    <w:p w14:paraId="5407638A">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邮  编：              ；</w:t>
      </w:r>
    </w:p>
    <w:p w14:paraId="6CEEFF05">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  话：              ；</w:t>
      </w:r>
    </w:p>
    <w:p w14:paraId="4DD8A2DF">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电子邮箱：            。</w:t>
      </w:r>
    </w:p>
    <w:p w14:paraId="5D818AB0">
      <w:pPr>
        <w:adjustRightInd w:val="0"/>
        <w:snapToGrid w:val="0"/>
        <w:spacing w:before="156"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p>
    <w:p w14:paraId="5665B94F">
      <w:pPr>
        <w:pStyle w:val="22"/>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p>
    <w:p w14:paraId="4CDA31D3">
      <w:pPr>
        <w:pStyle w:val="22"/>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投标人名称（盖单位章）：                       </w:t>
      </w:r>
    </w:p>
    <w:p w14:paraId="73020AC9">
      <w:pPr>
        <w:adjustRightInd w:val="0"/>
        <w:snapToGrid w:val="0"/>
        <w:spacing w:before="156" w:beforeLines="5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或其授权的代理人（签字或印章）：</w:t>
      </w:r>
    </w:p>
    <w:p w14:paraId="6710EFC6">
      <w:pPr>
        <w:adjustRightInd w:val="0"/>
        <w:snapToGrid w:val="0"/>
        <w:spacing w:before="156" w:beforeLines="50" w:line="360" w:lineRule="auto"/>
        <w:rPr>
          <w:rFonts w:hint="eastAsia" w:ascii="黑体" w:hAnsi="宋体" w:eastAsia="黑体"/>
          <w:color w:val="000000" w:themeColor="text1"/>
          <w:sz w:val="28"/>
          <w:szCs w:val="28"/>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hint="eastAsia" w:asciiTheme="minorEastAsia" w:hAnsiTheme="minorEastAsia" w:eastAsiaTheme="minorEastAsia"/>
          <w:color w:val="000000" w:themeColor="text1"/>
          <w:szCs w:val="21"/>
          <w14:textFill>
            <w14:solidFill>
              <w14:schemeClr w14:val="tx1"/>
            </w14:solidFill>
          </w14:textFill>
        </w:rPr>
        <w:t xml:space="preserve">日  期：     年   月   </w:t>
      </w:r>
    </w:p>
    <w:p w14:paraId="0EBC388D">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06" w:name="_Toc23506"/>
      <w:r>
        <w:rPr>
          <w:rFonts w:hint="eastAsia" w:ascii="黑体" w:hAnsi="宋体" w:eastAsia="黑体"/>
          <w:color w:val="000000" w:themeColor="text1"/>
          <w:sz w:val="28"/>
          <w:szCs w:val="28"/>
          <w14:textFill>
            <w14:solidFill>
              <w14:schemeClr w14:val="tx1"/>
            </w14:solidFill>
          </w14:textFill>
        </w:rPr>
        <w:t>六、分项报价</w:t>
      </w:r>
      <w:bookmarkEnd w:id="206"/>
    </w:p>
    <w:p w14:paraId="2E32368D">
      <w:pPr>
        <w:pStyle w:val="6"/>
        <w:jc w:val="left"/>
        <w:rPr>
          <w:rFonts w:ascii="黑体" w:cs="微软雅黑" w:hAnsiTheme="minorEastAsia"/>
          <w:b w:val="0"/>
          <w:color w:val="000000" w:themeColor="text1"/>
          <w:kern w:val="0"/>
          <w:sz w:val="21"/>
          <w:szCs w:val="21"/>
          <w14:textFill>
            <w14:solidFill>
              <w14:schemeClr w14:val="tx1"/>
            </w14:solidFill>
          </w14:textFill>
        </w:rPr>
      </w:pPr>
      <w:bookmarkStart w:id="207" w:name="_Toc6177"/>
      <w:r>
        <w:rPr>
          <w:rFonts w:hint="eastAsia" w:ascii="黑体" w:hAnsi="华文中宋" w:cs="宋体"/>
          <w:b w:val="0"/>
          <w:bCs w:val="0"/>
          <w:color w:val="000000" w:themeColor="text1"/>
          <w:spacing w:val="6"/>
          <w:kern w:val="0"/>
          <w:sz w:val="21"/>
          <w:szCs w:val="21"/>
          <w14:textFill>
            <w14:solidFill>
              <w14:schemeClr w14:val="tx1"/>
            </w14:solidFill>
          </w14:textFill>
        </w:rPr>
        <w:t xml:space="preserve">附件6-1 </w:t>
      </w:r>
      <w:r>
        <w:rPr>
          <w:rFonts w:hint="eastAsia" w:ascii="黑体" w:cs="微软雅黑" w:hAnsiTheme="minorEastAsia"/>
          <w:b w:val="0"/>
          <w:color w:val="000000" w:themeColor="text1"/>
          <w:spacing w:val="-2"/>
          <w:kern w:val="0"/>
          <w:sz w:val="21"/>
          <w:szCs w:val="21"/>
          <w14:textFill>
            <w14:solidFill>
              <w14:schemeClr w14:val="tx1"/>
            </w14:solidFill>
          </w14:textFill>
        </w:rPr>
        <w:t>分</w:t>
      </w:r>
      <w:r>
        <w:rPr>
          <w:rFonts w:hint="eastAsia" w:ascii="黑体" w:cs="微软雅黑" w:hAnsiTheme="minorEastAsia"/>
          <w:b w:val="0"/>
          <w:color w:val="000000" w:themeColor="text1"/>
          <w:kern w:val="0"/>
          <w:sz w:val="21"/>
          <w:szCs w:val="21"/>
          <w14:textFill>
            <w14:solidFill>
              <w14:schemeClr w14:val="tx1"/>
            </w14:solidFill>
          </w14:textFill>
        </w:rPr>
        <w:t>项</w:t>
      </w:r>
      <w:r>
        <w:rPr>
          <w:rFonts w:hint="eastAsia" w:ascii="黑体" w:cs="微软雅黑" w:hAnsiTheme="minorEastAsia"/>
          <w:b w:val="0"/>
          <w:color w:val="000000" w:themeColor="text1"/>
          <w:spacing w:val="-2"/>
          <w:kern w:val="0"/>
          <w:sz w:val="21"/>
          <w:szCs w:val="21"/>
          <w14:textFill>
            <w14:solidFill>
              <w14:schemeClr w14:val="tx1"/>
            </w14:solidFill>
          </w14:textFill>
        </w:rPr>
        <w:t>报</w:t>
      </w:r>
      <w:r>
        <w:rPr>
          <w:rFonts w:hint="eastAsia" w:ascii="黑体" w:cs="微软雅黑" w:hAnsiTheme="minorEastAsia"/>
          <w:b w:val="0"/>
          <w:color w:val="000000" w:themeColor="text1"/>
          <w:kern w:val="0"/>
          <w:sz w:val="21"/>
          <w:szCs w:val="21"/>
          <w14:textFill>
            <w14:solidFill>
              <w14:schemeClr w14:val="tx1"/>
            </w14:solidFill>
          </w14:textFill>
        </w:rPr>
        <w:t>价说明</w:t>
      </w:r>
      <w:bookmarkEnd w:id="207"/>
    </w:p>
    <w:p w14:paraId="3697A265">
      <w:pPr>
        <w:autoSpaceDE w:val="0"/>
        <w:autoSpaceDN w:val="0"/>
        <w:adjustRightInd w:val="0"/>
        <w:snapToGrid w:val="0"/>
        <w:spacing w:line="360" w:lineRule="auto"/>
        <w:jc w:val="center"/>
        <w:rPr>
          <w:rFonts w:ascii="黑体" w:eastAsia="黑体" w:cs="微软雅黑" w:hAnsiTheme="minorEastAsia"/>
          <w:b/>
          <w:color w:val="000000" w:themeColor="text1"/>
          <w:kern w:val="0"/>
          <w:sz w:val="28"/>
          <w:szCs w:val="28"/>
          <w14:textFill>
            <w14:solidFill>
              <w14:schemeClr w14:val="tx1"/>
            </w14:solidFill>
          </w14:textFill>
        </w:rPr>
      </w:pPr>
      <w:r>
        <w:rPr>
          <w:rFonts w:hint="eastAsia" w:ascii="黑体" w:eastAsia="黑体" w:cs="微软雅黑" w:hAnsiTheme="minorEastAsia"/>
          <w:b/>
          <w:color w:val="000000" w:themeColor="text1"/>
          <w:spacing w:val="-2"/>
          <w:kern w:val="0"/>
          <w:sz w:val="28"/>
          <w:szCs w:val="28"/>
          <w14:textFill>
            <w14:solidFill>
              <w14:schemeClr w14:val="tx1"/>
            </w14:solidFill>
          </w14:textFill>
        </w:rPr>
        <w:t>分</w:t>
      </w:r>
      <w:r>
        <w:rPr>
          <w:rFonts w:hint="eastAsia" w:ascii="黑体" w:eastAsia="黑体" w:cs="微软雅黑" w:hAnsiTheme="minorEastAsia"/>
          <w:b/>
          <w:color w:val="000000" w:themeColor="text1"/>
          <w:kern w:val="0"/>
          <w:sz w:val="28"/>
          <w:szCs w:val="28"/>
          <w14:textFill>
            <w14:solidFill>
              <w14:schemeClr w14:val="tx1"/>
            </w14:solidFill>
          </w14:textFill>
        </w:rPr>
        <w:t>项</w:t>
      </w:r>
      <w:r>
        <w:rPr>
          <w:rFonts w:hint="eastAsia" w:ascii="黑体" w:eastAsia="黑体" w:cs="微软雅黑" w:hAnsiTheme="minorEastAsia"/>
          <w:b/>
          <w:color w:val="000000" w:themeColor="text1"/>
          <w:spacing w:val="-2"/>
          <w:kern w:val="0"/>
          <w:sz w:val="28"/>
          <w:szCs w:val="28"/>
          <w14:textFill>
            <w14:solidFill>
              <w14:schemeClr w14:val="tx1"/>
            </w14:solidFill>
          </w14:textFill>
        </w:rPr>
        <w:t>报</w:t>
      </w:r>
      <w:r>
        <w:rPr>
          <w:rFonts w:hint="eastAsia" w:ascii="黑体" w:eastAsia="黑体" w:cs="微软雅黑" w:hAnsiTheme="minorEastAsia"/>
          <w:b/>
          <w:color w:val="000000" w:themeColor="text1"/>
          <w:kern w:val="0"/>
          <w:sz w:val="28"/>
          <w:szCs w:val="28"/>
          <w14:textFill>
            <w14:solidFill>
              <w14:schemeClr w14:val="tx1"/>
            </w14:solidFill>
          </w14:textFill>
        </w:rPr>
        <w:t>价说明</w:t>
      </w:r>
    </w:p>
    <w:p w14:paraId="42A59ECF">
      <w:pPr>
        <w:autoSpaceDE w:val="0"/>
        <w:autoSpaceDN w:val="0"/>
        <w:adjustRightInd w:val="0"/>
        <w:snapToGrid w:val="0"/>
        <w:spacing w:line="360" w:lineRule="auto"/>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备注：投标人应按招标文件第二章相关要求，对本节</w:t>
      </w:r>
      <w:r>
        <w:rPr>
          <w:rFonts w:hint="eastAsia" w:asciiTheme="minorEastAsia" w:hAnsiTheme="minorEastAsia" w:eastAsiaTheme="minorEastAsia"/>
          <w:bCs/>
          <w:color w:val="000000" w:themeColor="text1"/>
          <w:szCs w:val="21"/>
          <w14:textFill>
            <w14:solidFill>
              <w14:schemeClr w14:val="tx1"/>
            </w14:solidFill>
          </w14:textFill>
        </w:rPr>
        <w:t>“</w:t>
      </w:r>
      <w:r>
        <w:rPr>
          <w:rFonts w:hint="eastAsia" w:cs="微软雅黑" w:asciiTheme="minorEastAsia" w:hAnsiTheme="minorEastAsia" w:eastAsiaTheme="minorEastAsia"/>
          <w:color w:val="000000" w:themeColor="text1"/>
          <w:kern w:val="0"/>
          <w:szCs w:val="21"/>
          <w14:textFill>
            <w14:solidFill>
              <w14:schemeClr w14:val="tx1"/>
            </w14:solidFill>
          </w14:textFill>
        </w:rPr>
        <w:t>分项报价明细表</w:t>
      </w:r>
      <w:r>
        <w:rPr>
          <w:rFonts w:hint="eastAsia" w:asciiTheme="minorEastAsia" w:hAnsiTheme="minorEastAsia" w:eastAsiaTheme="minorEastAsia"/>
          <w:bCs/>
          <w:color w:val="000000" w:themeColor="text1"/>
          <w:szCs w:val="21"/>
          <w14:textFill>
            <w14:solidFill>
              <w14:schemeClr w14:val="tx1"/>
            </w14:solidFill>
          </w14:textFill>
        </w:rPr>
        <w:t>”进行</w:t>
      </w:r>
      <w:r>
        <w:rPr>
          <w:rFonts w:hint="eastAsia" w:cs="微软雅黑" w:asciiTheme="minorEastAsia" w:hAnsiTheme="minorEastAsia" w:eastAsiaTheme="minorEastAsia"/>
          <w:color w:val="000000" w:themeColor="text1"/>
          <w:kern w:val="0"/>
          <w:szCs w:val="21"/>
          <w14:textFill>
            <w14:solidFill>
              <w14:schemeClr w14:val="tx1"/>
            </w14:solidFill>
          </w14:textFill>
        </w:rPr>
        <w:t>编制，并说明。</w:t>
      </w:r>
    </w:p>
    <w:p w14:paraId="2458CD76">
      <w:pPr>
        <w:pStyle w:val="6"/>
        <w:jc w:val="left"/>
        <w:rPr>
          <w:rFonts w:ascii="黑体" w:cs="微软雅黑" w:hAnsiTheme="minorEastAsia"/>
          <w:b w:val="0"/>
          <w:color w:val="000000" w:themeColor="text1"/>
          <w:kern w:val="0"/>
          <w:sz w:val="21"/>
          <w:szCs w:val="21"/>
          <w14:textFill>
            <w14:solidFill>
              <w14:schemeClr w14:val="tx1"/>
            </w14:solidFill>
          </w14:textFill>
        </w:rPr>
      </w:pPr>
      <w:bookmarkStart w:id="208" w:name="_Toc2476"/>
      <w:r>
        <w:rPr>
          <w:rFonts w:hint="eastAsia" w:ascii="黑体" w:hAnsi="华文中宋" w:cs="宋体"/>
          <w:b w:val="0"/>
          <w:bCs w:val="0"/>
          <w:color w:val="000000" w:themeColor="text1"/>
          <w:spacing w:val="6"/>
          <w:kern w:val="0"/>
          <w:sz w:val="21"/>
          <w:szCs w:val="21"/>
          <w14:textFill>
            <w14:solidFill>
              <w14:schemeClr w14:val="tx1"/>
            </w14:solidFill>
          </w14:textFill>
        </w:rPr>
        <w:t xml:space="preserve">附件6-2 </w:t>
      </w:r>
      <w:r>
        <w:rPr>
          <w:rFonts w:hint="eastAsia" w:ascii="黑体" w:cs="微软雅黑" w:hAnsiTheme="minorEastAsia"/>
          <w:b w:val="0"/>
          <w:color w:val="000000" w:themeColor="text1"/>
          <w:spacing w:val="-2"/>
          <w:kern w:val="0"/>
          <w:position w:val="-3"/>
          <w:sz w:val="21"/>
          <w:szCs w:val="21"/>
          <w14:textFill>
            <w14:solidFill>
              <w14:schemeClr w14:val="tx1"/>
            </w14:solidFill>
          </w14:textFill>
        </w:rPr>
        <w:t>分</w:t>
      </w:r>
      <w:r>
        <w:rPr>
          <w:rFonts w:hint="eastAsia" w:ascii="黑体" w:cs="微软雅黑" w:hAnsiTheme="minorEastAsia"/>
          <w:b w:val="0"/>
          <w:color w:val="000000" w:themeColor="text1"/>
          <w:kern w:val="0"/>
          <w:position w:val="-3"/>
          <w:sz w:val="21"/>
          <w:szCs w:val="21"/>
          <w14:textFill>
            <w14:solidFill>
              <w14:schemeClr w14:val="tx1"/>
            </w14:solidFill>
          </w14:textFill>
        </w:rPr>
        <w:t>项</w:t>
      </w:r>
      <w:r>
        <w:rPr>
          <w:rFonts w:hint="eastAsia" w:ascii="黑体" w:cs="微软雅黑" w:hAnsiTheme="minorEastAsia"/>
          <w:b w:val="0"/>
          <w:color w:val="000000" w:themeColor="text1"/>
          <w:spacing w:val="-2"/>
          <w:kern w:val="0"/>
          <w:position w:val="-3"/>
          <w:sz w:val="21"/>
          <w:szCs w:val="21"/>
          <w14:textFill>
            <w14:solidFill>
              <w14:schemeClr w14:val="tx1"/>
            </w14:solidFill>
          </w14:textFill>
        </w:rPr>
        <w:t>报</w:t>
      </w:r>
      <w:r>
        <w:rPr>
          <w:rFonts w:hint="eastAsia" w:ascii="黑体" w:cs="微软雅黑" w:hAnsiTheme="minorEastAsia"/>
          <w:b w:val="0"/>
          <w:color w:val="000000" w:themeColor="text1"/>
          <w:kern w:val="0"/>
          <w:position w:val="-3"/>
          <w:sz w:val="21"/>
          <w:szCs w:val="21"/>
          <w14:textFill>
            <w14:solidFill>
              <w14:schemeClr w14:val="tx1"/>
            </w14:solidFill>
          </w14:textFill>
        </w:rPr>
        <w:t>价明细表</w:t>
      </w:r>
      <w:bookmarkEnd w:id="208"/>
    </w:p>
    <w:p w14:paraId="77198161">
      <w:pPr>
        <w:adjustRightInd w:val="0"/>
        <w:snapToGrid w:val="0"/>
        <w:spacing w:line="360" w:lineRule="auto"/>
        <w:jc w:val="center"/>
        <w:rPr>
          <w:rFonts w:ascii="黑体" w:eastAsia="黑体" w:cs="微软雅黑" w:hAnsiTheme="minorEastAsia"/>
          <w:b/>
          <w:color w:val="000000" w:themeColor="text1"/>
          <w:kern w:val="0"/>
          <w:position w:val="-3"/>
          <w:sz w:val="28"/>
          <w:szCs w:val="28"/>
          <w14:textFill>
            <w14:solidFill>
              <w14:schemeClr w14:val="tx1"/>
            </w14:solidFill>
          </w14:textFill>
        </w:rPr>
      </w:pPr>
      <w:r>
        <w:rPr>
          <w:rFonts w:hint="eastAsia" w:ascii="黑体" w:eastAsia="黑体" w:cs="微软雅黑" w:hAnsiTheme="minorEastAsia"/>
          <w:b/>
          <w:color w:val="000000" w:themeColor="text1"/>
          <w:kern w:val="0"/>
          <w:position w:val="-3"/>
          <w:sz w:val="28"/>
          <w:szCs w:val="28"/>
          <w14:textFill>
            <w14:solidFill>
              <w14:schemeClr w14:val="tx1"/>
            </w14:solidFill>
          </w14:textFill>
        </w:rPr>
        <w:t>分项报价明细表</w:t>
      </w:r>
    </w:p>
    <w:p w14:paraId="0A0FE185">
      <w:pPr>
        <w:adjustRightInd w:val="0"/>
        <w:snapToGrid w:val="0"/>
        <w:spacing w:before="156" w:beforeLines="5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宋体" w:hAnsi="宋体"/>
          <w:color w:val="000000" w:themeColor="text1"/>
          <w:spacing w:val="28"/>
          <w:szCs w:val="21"/>
          <w14:textFill>
            <w14:solidFill>
              <w14:schemeClr w14:val="tx1"/>
            </w14:solidFill>
          </w14:textFill>
        </w:rPr>
        <w:t>医院项目编号/采购代理编号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711D319D">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包  号（如有）：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包</w:t>
      </w:r>
      <w:r>
        <w:rPr>
          <w:rFonts w:hint="eastAsia" w:asciiTheme="minorEastAsia" w:hAnsiTheme="minorEastAsia" w:eastAsiaTheme="minorEastAsia"/>
          <w:color w:val="000000" w:themeColor="text1"/>
          <w:szCs w:val="21"/>
          <w:lang w:val="en-US" w:eastAsia="zh-CN"/>
          <w14:textFill>
            <w14:solidFill>
              <w14:schemeClr w14:val="tx1"/>
            </w14:solidFill>
          </w14:textFill>
        </w:rPr>
        <w:t>/设备</w:t>
      </w:r>
      <w:r>
        <w:rPr>
          <w:rFonts w:hint="eastAsia" w:asciiTheme="minorEastAsia" w:hAnsiTheme="minorEastAsia" w:eastAsiaTheme="minorEastAsia"/>
          <w:color w:val="000000" w:themeColor="text1"/>
          <w:szCs w:val="21"/>
          <w14:textFill>
            <w14:solidFill>
              <w14:schemeClr w14:val="tx1"/>
            </w14:solidFill>
          </w14:textFill>
        </w:rPr>
        <w:t>名称（如有）：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tbl>
      <w:tblPr>
        <w:tblStyle w:val="41"/>
        <w:tblW w:w="5143" w:type="pct"/>
        <w:tblInd w:w="0" w:type="dxa"/>
        <w:tblLayout w:type="autofit"/>
        <w:tblCellMar>
          <w:top w:w="0" w:type="dxa"/>
          <w:left w:w="0" w:type="dxa"/>
          <w:bottom w:w="0" w:type="dxa"/>
          <w:right w:w="0" w:type="dxa"/>
        </w:tblCellMar>
      </w:tblPr>
      <w:tblGrid>
        <w:gridCol w:w="421"/>
        <w:gridCol w:w="776"/>
        <w:gridCol w:w="1943"/>
        <w:gridCol w:w="1316"/>
        <w:gridCol w:w="1466"/>
        <w:gridCol w:w="1423"/>
        <w:gridCol w:w="742"/>
        <w:gridCol w:w="736"/>
        <w:gridCol w:w="1285"/>
        <w:gridCol w:w="875"/>
        <w:gridCol w:w="843"/>
        <w:gridCol w:w="984"/>
        <w:gridCol w:w="912"/>
        <w:gridCol w:w="711"/>
      </w:tblGrid>
      <w:tr w14:paraId="054DB22E">
        <w:tblPrEx>
          <w:tblCellMar>
            <w:top w:w="0" w:type="dxa"/>
            <w:left w:w="0" w:type="dxa"/>
            <w:bottom w:w="0" w:type="dxa"/>
            <w:right w:w="0" w:type="dxa"/>
          </w:tblCellMar>
        </w:tblPrEx>
        <w:trPr>
          <w:trHeight w:val="634" w:hRule="exact"/>
        </w:trPr>
        <w:tc>
          <w:tcPr>
            <w:tcW w:w="415" w:type="pct"/>
            <w:gridSpan w:val="2"/>
            <w:vMerge w:val="restart"/>
            <w:tcBorders>
              <w:top w:val="double" w:color="auto" w:sz="4" w:space="0"/>
              <w:left w:val="double" w:color="auto" w:sz="4" w:space="0"/>
              <w:bottom w:val="single" w:color="auto" w:sz="4" w:space="0"/>
              <w:right w:val="single" w:color="auto" w:sz="4" w:space="0"/>
            </w:tcBorders>
            <w:vAlign w:val="center"/>
          </w:tcPr>
          <w:p w14:paraId="6F939B06">
            <w:pPr>
              <w:autoSpaceDE w:val="0"/>
              <w:autoSpaceDN w:val="0"/>
              <w:adjustRightInd w:val="0"/>
              <w:snapToGrid w:val="0"/>
              <w:ind w:right="-20"/>
              <w:jc w:val="center"/>
              <w:rPr>
                <w:rFonts w:hint="eastAsia" w:cs="微软雅黑" w:asciiTheme="minorEastAsia" w:hAnsiTheme="minorEastAsia" w:eastAsiaTheme="minorEastAsia"/>
                <w:color w:val="000000" w:themeColor="text1"/>
                <w:kern w:val="0"/>
                <w:position w:val="-1"/>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1"/>
                <w:szCs w:val="21"/>
                <w14:textFill>
                  <w14:solidFill>
                    <w14:schemeClr w14:val="tx1"/>
                  </w14:solidFill>
                </w14:textFill>
              </w:rPr>
              <w:t>分项品目</w:t>
            </w:r>
          </w:p>
          <w:p w14:paraId="2AA81160">
            <w:pPr>
              <w:autoSpaceDE w:val="0"/>
              <w:autoSpaceDN w:val="0"/>
              <w:adjustRightInd w:val="0"/>
              <w:snapToGrid w:val="0"/>
              <w:ind w:right="-20"/>
              <w:jc w:val="center"/>
              <w:rPr>
                <w:rFonts w:hint="eastAsia" w:cs="微软雅黑" w:asciiTheme="minorEastAsia" w:hAnsiTheme="minorEastAsia" w:eastAsiaTheme="minorEastAsia"/>
                <w:color w:val="000000" w:themeColor="text1"/>
                <w:kern w:val="0"/>
                <w:position w:val="-1"/>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1"/>
                <w:szCs w:val="21"/>
                <w14:textFill>
                  <w14:solidFill>
                    <w14:schemeClr w14:val="tx1"/>
                  </w14:solidFill>
                </w14:textFill>
              </w:rPr>
              <w:t>（货物）</w:t>
            </w:r>
          </w:p>
          <w:p w14:paraId="48A11F49">
            <w:pPr>
              <w:autoSpaceDE w:val="0"/>
              <w:autoSpaceDN w:val="0"/>
              <w:adjustRightInd w:val="0"/>
              <w:snapToGrid w:val="0"/>
              <w:ind w:right="-20"/>
              <w:jc w:val="center"/>
              <w:rPr>
                <w:rFonts w:cs="微软雅黑" w:asciiTheme="minorEastAsia" w:hAnsiTheme="minorEastAsia" w:eastAsiaTheme="minorEastAsia"/>
                <w:color w:val="000000" w:themeColor="text1"/>
                <w:kern w:val="0"/>
                <w:position w:val="-1"/>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1"/>
                <w:szCs w:val="21"/>
                <w14:textFill>
                  <w14:solidFill>
                    <w14:schemeClr w14:val="tx1"/>
                  </w14:solidFill>
                </w14:textFill>
              </w:rPr>
              <w:t>名称</w:t>
            </w:r>
          </w:p>
        </w:tc>
        <w:tc>
          <w:tcPr>
            <w:tcW w:w="673" w:type="pct"/>
            <w:vMerge w:val="restart"/>
            <w:tcBorders>
              <w:top w:val="double" w:color="auto" w:sz="4" w:space="0"/>
              <w:left w:val="single" w:color="auto" w:sz="4" w:space="0"/>
              <w:bottom w:val="single" w:color="auto" w:sz="4" w:space="0"/>
              <w:right w:val="single" w:color="auto" w:sz="4" w:space="0"/>
            </w:tcBorders>
            <w:vAlign w:val="center"/>
          </w:tcPr>
          <w:p w14:paraId="55379B1A">
            <w:pPr>
              <w:autoSpaceDE w:val="0"/>
              <w:autoSpaceDN w:val="0"/>
              <w:adjustRightInd w:val="0"/>
              <w:snapToGrid w:val="0"/>
              <w:ind w:right="-20"/>
              <w:jc w:val="center"/>
              <w:rPr>
                <w:rFonts w:ascii="宋体" w:hAnsi="宋体"/>
                <w:color w:val="auto"/>
                <w:szCs w:val="21"/>
              </w:rPr>
            </w:pPr>
            <w:r>
              <w:rPr>
                <w:rFonts w:hint="eastAsia" w:ascii="宋体" w:hAnsi="宋体"/>
                <w:color w:val="auto"/>
                <w:szCs w:val="21"/>
              </w:rPr>
              <w:t>规格型号</w:t>
            </w:r>
          </w:p>
          <w:p w14:paraId="6865C144">
            <w:pPr>
              <w:autoSpaceDE w:val="0"/>
              <w:autoSpaceDN w:val="0"/>
              <w:adjustRightInd w:val="0"/>
              <w:snapToGrid w:val="0"/>
              <w:ind w:right="-20"/>
              <w:jc w:val="center"/>
              <w:rPr>
                <w:rFonts w:ascii="宋体" w:hAnsi="宋体"/>
                <w:color w:val="auto"/>
                <w:szCs w:val="21"/>
              </w:rPr>
            </w:pPr>
            <w:r>
              <w:rPr>
                <w:rFonts w:hint="eastAsia" w:ascii="宋体" w:hAnsi="宋体"/>
                <w:color w:val="auto"/>
                <w:szCs w:val="21"/>
              </w:rPr>
              <w:t>（或项目特征描述</w:t>
            </w:r>
            <w:r>
              <w:rPr>
                <w:rFonts w:ascii="宋体" w:hAnsi="宋体"/>
                <w:color w:val="auto"/>
                <w:szCs w:val="21"/>
              </w:rPr>
              <w:t>）</w:t>
            </w:r>
          </w:p>
        </w:tc>
        <w:tc>
          <w:tcPr>
            <w:tcW w:w="456" w:type="pct"/>
            <w:vMerge w:val="restart"/>
            <w:tcBorders>
              <w:top w:val="double" w:color="auto" w:sz="4" w:space="0"/>
              <w:left w:val="single" w:color="auto" w:sz="4" w:space="0"/>
              <w:right w:val="single" w:color="auto" w:sz="4" w:space="0"/>
            </w:tcBorders>
            <w:vAlign w:val="center"/>
          </w:tcPr>
          <w:p w14:paraId="102B47A5">
            <w:pPr>
              <w:autoSpaceDE w:val="0"/>
              <w:autoSpaceDN w:val="0"/>
              <w:adjustRightInd w:val="0"/>
              <w:snapToGrid w:val="0"/>
              <w:ind w:right="-20"/>
              <w:jc w:val="center"/>
              <w:rPr>
                <w:rFonts w:hint="eastAsia" w:ascii="宋体" w:hAnsi="宋体"/>
                <w:color w:val="auto"/>
                <w:szCs w:val="21"/>
                <w:lang w:val="en-US" w:eastAsia="zh-CN"/>
              </w:rPr>
            </w:pPr>
            <w:r>
              <w:rPr>
                <w:rFonts w:hint="eastAsia" w:ascii="宋体" w:hAnsi="宋体"/>
                <w:color w:val="auto"/>
                <w:szCs w:val="21"/>
                <w:lang w:val="en-US" w:eastAsia="zh-CN"/>
              </w:rPr>
              <w:t>注册证/备案证名称</w:t>
            </w:r>
          </w:p>
          <w:p w14:paraId="742ABFB2">
            <w:pPr>
              <w:autoSpaceDE w:val="0"/>
              <w:autoSpaceDN w:val="0"/>
              <w:adjustRightInd w:val="0"/>
              <w:snapToGrid w:val="0"/>
              <w:ind w:right="-20"/>
              <w:jc w:val="center"/>
              <w:rPr>
                <w:rFonts w:hint="default" w:ascii="宋体" w:hAnsi="宋体" w:eastAsia="宋体"/>
                <w:color w:val="auto"/>
                <w:szCs w:val="21"/>
                <w:lang w:val="en-US" w:eastAsia="zh-CN"/>
              </w:rPr>
            </w:pPr>
            <w:r>
              <w:rPr>
                <w:rFonts w:hint="eastAsia" w:ascii="宋体" w:hAnsi="宋体"/>
                <w:color w:val="auto"/>
                <w:szCs w:val="21"/>
                <w:lang w:val="en-US" w:eastAsia="zh-CN"/>
              </w:rPr>
              <w:t>（如有）</w:t>
            </w:r>
          </w:p>
        </w:tc>
        <w:tc>
          <w:tcPr>
            <w:tcW w:w="508" w:type="pct"/>
            <w:vMerge w:val="restart"/>
            <w:tcBorders>
              <w:top w:val="double" w:color="auto" w:sz="4" w:space="0"/>
              <w:left w:val="single" w:color="auto" w:sz="4" w:space="0"/>
              <w:right w:val="single" w:color="auto" w:sz="4" w:space="0"/>
            </w:tcBorders>
            <w:vAlign w:val="center"/>
          </w:tcPr>
          <w:p w14:paraId="13D7D17E">
            <w:pPr>
              <w:autoSpaceDE w:val="0"/>
              <w:autoSpaceDN w:val="0"/>
              <w:adjustRightInd w:val="0"/>
              <w:snapToGrid w:val="0"/>
              <w:ind w:right="-20"/>
              <w:jc w:val="center"/>
              <w:rPr>
                <w:rFonts w:hint="default" w:ascii="宋体" w:hAnsi="宋体"/>
                <w:color w:val="auto"/>
                <w:szCs w:val="21"/>
                <w:lang w:val="en-US" w:eastAsia="zh-CN"/>
              </w:rPr>
            </w:pPr>
            <w:r>
              <w:rPr>
                <w:rFonts w:hint="eastAsia" w:ascii="宋体" w:hAnsi="宋体"/>
                <w:color w:val="auto"/>
                <w:szCs w:val="21"/>
                <w:lang w:val="en-US" w:eastAsia="zh-CN"/>
              </w:rPr>
              <w:t>注册证/备案证编号（如有）</w:t>
            </w:r>
          </w:p>
        </w:tc>
        <w:tc>
          <w:tcPr>
            <w:tcW w:w="493" w:type="pct"/>
            <w:vMerge w:val="restart"/>
            <w:tcBorders>
              <w:top w:val="double" w:color="auto" w:sz="4" w:space="0"/>
              <w:left w:val="single" w:color="auto" w:sz="4" w:space="0"/>
              <w:right w:val="single" w:color="auto" w:sz="4" w:space="0"/>
            </w:tcBorders>
            <w:vAlign w:val="center"/>
          </w:tcPr>
          <w:p w14:paraId="39140026">
            <w:pPr>
              <w:autoSpaceDE w:val="0"/>
              <w:autoSpaceDN w:val="0"/>
              <w:adjustRightInd w:val="0"/>
              <w:snapToGrid w:val="0"/>
              <w:ind w:right="-20"/>
              <w:jc w:val="center"/>
              <w:rPr>
                <w:rFonts w:hint="eastAsia" w:ascii="宋体" w:hAnsi="宋体"/>
                <w:color w:val="auto"/>
                <w:szCs w:val="21"/>
                <w:lang w:val="en-US" w:eastAsia="zh-CN"/>
              </w:rPr>
            </w:pPr>
            <w:r>
              <w:rPr>
                <w:rFonts w:hint="eastAsia" w:ascii="宋体" w:hAnsi="宋体"/>
                <w:color w:val="auto"/>
                <w:szCs w:val="21"/>
                <w:lang w:val="en-US" w:eastAsia="zh-CN"/>
              </w:rPr>
              <w:t>注册证/备案证（如有）在投标文件中的对应页码</w:t>
            </w:r>
          </w:p>
        </w:tc>
        <w:tc>
          <w:tcPr>
            <w:tcW w:w="257" w:type="pct"/>
            <w:vMerge w:val="restart"/>
            <w:tcBorders>
              <w:top w:val="double" w:color="auto" w:sz="4" w:space="0"/>
              <w:left w:val="single" w:color="auto" w:sz="4" w:space="0"/>
              <w:bottom w:val="single" w:color="auto" w:sz="4" w:space="0"/>
              <w:right w:val="single" w:color="auto" w:sz="4" w:space="0"/>
            </w:tcBorders>
            <w:vAlign w:val="center"/>
          </w:tcPr>
          <w:p w14:paraId="3E2369EE">
            <w:pPr>
              <w:autoSpaceDE w:val="0"/>
              <w:autoSpaceDN w:val="0"/>
              <w:adjustRightInd w:val="0"/>
              <w:snapToGrid w:val="0"/>
              <w:ind w:right="-20"/>
              <w:jc w:val="center"/>
              <w:rPr>
                <w:rFonts w:ascii="宋体" w:hAnsi="宋体"/>
                <w:color w:val="auto"/>
                <w:szCs w:val="21"/>
              </w:rPr>
            </w:pPr>
            <w:r>
              <w:rPr>
                <w:rFonts w:hint="eastAsia" w:ascii="宋体" w:hAnsi="宋体"/>
                <w:color w:val="auto"/>
                <w:szCs w:val="21"/>
              </w:rPr>
              <w:t>品牌</w:t>
            </w:r>
          </w:p>
        </w:tc>
        <w:tc>
          <w:tcPr>
            <w:tcW w:w="255" w:type="pct"/>
            <w:vMerge w:val="restart"/>
            <w:tcBorders>
              <w:top w:val="double" w:color="auto" w:sz="4" w:space="0"/>
              <w:left w:val="single" w:color="auto" w:sz="4" w:space="0"/>
              <w:bottom w:val="single" w:color="auto" w:sz="4" w:space="0"/>
              <w:right w:val="single" w:color="auto" w:sz="4" w:space="0"/>
            </w:tcBorders>
            <w:vAlign w:val="center"/>
          </w:tcPr>
          <w:p w14:paraId="43948C75">
            <w:pPr>
              <w:autoSpaceDE w:val="0"/>
              <w:autoSpaceDN w:val="0"/>
              <w:adjustRightInd w:val="0"/>
              <w:snapToGrid w:val="0"/>
              <w:ind w:right="-20"/>
              <w:jc w:val="center"/>
              <w:rPr>
                <w:rFonts w:hint="eastAsia" w:ascii="宋体" w:hAnsi="宋体"/>
                <w:color w:val="auto"/>
                <w:szCs w:val="21"/>
              </w:rPr>
            </w:pPr>
            <w:r>
              <w:rPr>
                <w:rFonts w:hint="eastAsia" w:ascii="宋体" w:hAnsi="宋体"/>
                <w:color w:val="auto"/>
                <w:szCs w:val="21"/>
              </w:rPr>
              <w:t>产地</w:t>
            </w:r>
          </w:p>
        </w:tc>
        <w:tc>
          <w:tcPr>
            <w:tcW w:w="445" w:type="pct"/>
            <w:vMerge w:val="restart"/>
            <w:tcBorders>
              <w:top w:val="double" w:color="auto" w:sz="4" w:space="0"/>
              <w:left w:val="single" w:color="auto" w:sz="4" w:space="0"/>
              <w:right w:val="single" w:color="auto" w:sz="4" w:space="0"/>
            </w:tcBorders>
            <w:vAlign w:val="center"/>
          </w:tcPr>
          <w:p w14:paraId="0905F6FF">
            <w:pPr>
              <w:autoSpaceDE w:val="0"/>
              <w:autoSpaceDN w:val="0"/>
              <w:adjustRightInd w:val="0"/>
              <w:snapToGrid w:val="0"/>
              <w:ind w:right="-20"/>
              <w:jc w:val="center"/>
              <w:rPr>
                <w:rFonts w:hint="eastAsia" w:ascii="宋体" w:hAnsi="宋体"/>
                <w:color w:val="auto"/>
                <w:szCs w:val="21"/>
                <w:lang w:val="en-US" w:eastAsia="zh-CN"/>
              </w:rPr>
            </w:pPr>
            <w:r>
              <w:rPr>
                <w:rFonts w:hint="eastAsia" w:ascii="宋体" w:hAnsi="宋体"/>
                <w:color w:val="auto"/>
                <w:szCs w:val="21"/>
                <w:lang w:val="en-US" w:eastAsia="zh-CN"/>
              </w:rPr>
              <w:t>生产商/</w:t>
            </w:r>
          </w:p>
          <w:p w14:paraId="500F95A0">
            <w:pPr>
              <w:autoSpaceDE w:val="0"/>
              <w:autoSpaceDN w:val="0"/>
              <w:adjustRightInd w:val="0"/>
              <w:snapToGrid w:val="0"/>
              <w:ind w:right="-20"/>
              <w:jc w:val="center"/>
              <w:rPr>
                <w:rFonts w:hint="default" w:ascii="宋体" w:hAnsi="宋体" w:eastAsia="宋体"/>
                <w:color w:val="auto"/>
                <w:szCs w:val="21"/>
                <w:lang w:val="en-US" w:eastAsia="zh-CN"/>
              </w:rPr>
            </w:pPr>
            <w:r>
              <w:rPr>
                <w:rFonts w:hint="eastAsia" w:ascii="宋体" w:hAnsi="宋体"/>
                <w:color w:val="auto"/>
                <w:szCs w:val="21"/>
                <w:lang w:val="en-US" w:eastAsia="zh-CN"/>
              </w:rPr>
              <w:t>制造商</w:t>
            </w:r>
          </w:p>
        </w:tc>
        <w:tc>
          <w:tcPr>
            <w:tcW w:w="303" w:type="pct"/>
            <w:vMerge w:val="restart"/>
            <w:tcBorders>
              <w:top w:val="double" w:color="auto" w:sz="4" w:space="0"/>
              <w:left w:val="single" w:color="auto" w:sz="4" w:space="0"/>
              <w:right w:val="single" w:color="auto" w:sz="4" w:space="0"/>
            </w:tcBorders>
            <w:vAlign w:val="center"/>
          </w:tcPr>
          <w:p w14:paraId="5AECB2CA">
            <w:pPr>
              <w:autoSpaceDE w:val="0"/>
              <w:autoSpaceDN w:val="0"/>
              <w:adjustRightInd w:val="0"/>
              <w:snapToGrid w:val="0"/>
              <w:ind w:right="-20"/>
              <w:jc w:val="center"/>
              <w:rPr>
                <w:rFonts w:hint="default" w:ascii="宋体" w:hAnsi="宋体"/>
                <w:color w:val="auto"/>
                <w:szCs w:val="21"/>
                <w:lang w:val="en-US" w:eastAsia="zh-CN"/>
              </w:rPr>
            </w:pPr>
            <w:r>
              <w:rPr>
                <w:rFonts w:hint="eastAsia" w:ascii="宋体" w:hAnsi="宋体"/>
                <w:color w:val="auto"/>
                <w:szCs w:val="21"/>
                <w:lang w:val="en-US" w:eastAsia="zh-CN"/>
              </w:rPr>
              <w:t>型号</w:t>
            </w:r>
          </w:p>
        </w:tc>
        <w:tc>
          <w:tcPr>
            <w:tcW w:w="292" w:type="pct"/>
            <w:vMerge w:val="restart"/>
            <w:tcBorders>
              <w:top w:val="double" w:color="auto" w:sz="4" w:space="0"/>
              <w:left w:val="single" w:color="auto" w:sz="4" w:space="0"/>
              <w:bottom w:val="single" w:color="auto" w:sz="4" w:space="0"/>
              <w:right w:val="single" w:color="auto" w:sz="4" w:space="0"/>
            </w:tcBorders>
            <w:vAlign w:val="center"/>
          </w:tcPr>
          <w:p w14:paraId="67FE8531">
            <w:pPr>
              <w:autoSpaceDE w:val="0"/>
              <w:autoSpaceDN w:val="0"/>
              <w:adjustRightInd w:val="0"/>
              <w:snapToGrid w:val="0"/>
              <w:ind w:right="-20"/>
              <w:jc w:val="center"/>
              <w:rPr>
                <w:rFonts w:hint="eastAsia"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数量/</w:t>
            </w:r>
          </w:p>
          <w:p w14:paraId="6600F50F">
            <w:pPr>
              <w:autoSpaceDE w:val="0"/>
              <w:autoSpaceDN w:val="0"/>
              <w:adjustRightInd w:val="0"/>
              <w:snapToGrid w:val="0"/>
              <w:ind w:right="-20"/>
              <w:jc w:val="center"/>
              <w:rPr>
                <w:rFonts w:cs="微软雅黑" w:asciiTheme="minorEastAsia" w:hAnsiTheme="minorEastAsia" w:eastAsiaTheme="minorEastAsia"/>
                <w:color w:val="000000" w:themeColor="text1"/>
                <w:kern w:val="0"/>
                <w:position w:val="-1"/>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单位</w:t>
            </w:r>
          </w:p>
        </w:tc>
        <w:tc>
          <w:tcPr>
            <w:tcW w:w="657" w:type="pct"/>
            <w:gridSpan w:val="2"/>
            <w:tcBorders>
              <w:top w:val="double" w:color="auto" w:sz="4" w:space="0"/>
              <w:left w:val="single" w:color="auto" w:sz="4" w:space="0"/>
              <w:bottom w:val="single" w:color="auto" w:sz="4" w:space="0"/>
              <w:right w:val="single" w:color="auto" w:sz="4" w:space="0"/>
            </w:tcBorders>
            <w:vAlign w:val="center"/>
          </w:tcPr>
          <w:p w14:paraId="0FE12731">
            <w:pPr>
              <w:autoSpaceDE w:val="0"/>
              <w:autoSpaceDN w:val="0"/>
              <w:adjustRightInd w:val="0"/>
              <w:snapToGrid w:val="0"/>
              <w:ind w:right="-20"/>
              <w:jc w:val="center"/>
              <w:rPr>
                <w:rFonts w:cs="微软雅黑" w:asciiTheme="minorEastAsia" w:hAnsiTheme="minorEastAsia" w:eastAsiaTheme="minorEastAsia"/>
                <w:color w:val="000000" w:themeColor="text1"/>
                <w:kern w:val="0"/>
                <w:position w:val="-1"/>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1"/>
                <w:szCs w:val="21"/>
                <w14:textFill>
                  <w14:solidFill>
                    <w14:schemeClr w14:val="tx1"/>
                  </w14:solidFill>
                </w14:textFill>
              </w:rPr>
              <w:t>金额（元）</w:t>
            </w:r>
          </w:p>
        </w:tc>
        <w:tc>
          <w:tcPr>
            <w:tcW w:w="240" w:type="pct"/>
            <w:vMerge w:val="restart"/>
            <w:tcBorders>
              <w:top w:val="double" w:color="auto" w:sz="4" w:space="0"/>
              <w:left w:val="single" w:color="auto" w:sz="4" w:space="0"/>
              <w:bottom w:val="single" w:color="auto" w:sz="4" w:space="0"/>
              <w:right w:val="double" w:color="auto" w:sz="4" w:space="0"/>
            </w:tcBorders>
            <w:vAlign w:val="center"/>
          </w:tcPr>
          <w:p w14:paraId="57778716">
            <w:pPr>
              <w:autoSpaceDE w:val="0"/>
              <w:autoSpaceDN w:val="0"/>
              <w:adjustRightInd w:val="0"/>
              <w:snapToGrid w:val="0"/>
              <w:ind w:right="-20"/>
              <w:jc w:val="center"/>
              <w:rPr>
                <w:rFonts w:cs="微软雅黑" w:asciiTheme="minorEastAsia" w:hAnsiTheme="minorEastAsia" w:eastAsiaTheme="minorEastAsia"/>
                <w:color w:val="000000" w:themeColor="text1"/>
                <w:kern w:val="0"/>
                <w:position w:val="-1"/>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1"/>
                <w:szCs w:val="21"/>
                <w14:textFill>
                  <w14:solidFill>
                    <w14:schemeClr w14:val="tx1"/>
                  </w14:solidFill>
                </w14:textFill>
              </w:rPr>
              <w:t>备注</w:t>
            </w:r>
          </w:p>
        </w:tc>
      </w:tr>
      <w:tr w14:paraId="70C9B618">
        <w:tblPrEx>
          <w:tblCellMar>
            <w:top w:w="0" w:type="dxa"/>
            <w:left w:w="0" w:type="dxa"/>
            <w:bottom w:w="0" w:type="dxa"/>
            <w:right w:w="0" w:type="dxa"/>
          </w:tblCellMar>
        </w:tblPrEx>
        <w:trPr>
          <w:trHeight w:val="470" w:hRule="exact"/>
        </w:trPr>
        <w:tc>
          <w:tcPr>
            <w:tcW w:w="415" w:type="pct"/>
            <w:gridSpan w:val="2"/>
            <w:vMerge w:val="continue"/>
            <w:tcBorders>
              <w:top w:val="single" w:color="auto" w:sz="4" w:space="0"/>
              <w:left w:val="double" w:color="auto" w:sz="4" w:space="0"/>
              <w:bottom w:val="single" w:color="auto" w:sz="4" w:space="0"/>
              <w:right w:val="single" w:color="auto" w:sz="4" w:space="0"/>
            </w:tcBorders>
            <w:vAlign w:val="center"/>
          </w:tcPr>
          <w:p w14:paraId="6FD1FACC">
            <w:pPr>
              <w:autoSpaceDE w:val="0"/>
              <w:autoSpaceDN w:val="0"/>
              <w:adjustRightInd w:val="0"/>
              <w:snapToGrid w:val="0"/>
              <w:ind w:left="352" w:right="-20"/>
              <w:jc w:val="center"/>
              <w:rPr>
                <w:rFonts w:asciiTheme="minorEastAsia" w:hAnsiTheme="minorEastAsia" w:eastAsiaTheme="minorEastAsia"/>
                <w:color w:val="000000" w:themeColor="text1"/>
                <w:kern w:val="0"/>
                <w:szCs w:val="21"/>
                <w14:textFill>
                  <w14:solidFill>
                    <w14:schemeClr w14:val="tx1"/>
                  </w14:solidFill>
                </w14:textFill>
              </w:rPr>
            </w:pPr>
          </w:p>
        </w:tc>
        <w:tc>
          <w:tcPr>
            <w:tcW w:w="673" w:type="pct"/>
            <w:vMerge w:val="continue"/>
            <w:tcBorders>
              <w:top w:val="single" w:color="auto" w:sz="4" w:space="0"/>
              <w:left w:val="single" w:color="auto" w:sz="4" w:space="0"/>
              <w:bottom w:val="single" w:color="auto" w:sz="4" w:space="0"/>
              <w:right w:val="single" w:color="auto" w:sz="4" w:space="0"/>
            </w:tcBorders>
            <w:vAlign w:val="center"/>
          </w:tcPr>
          <w:p w14:paraId="48FE96B4">
            <w:pPr>
              <w:autoSpaceDE w:val="0"/>
              <w:autoSpaceDN w:val="0"/>
              <w:adjustRightInd w:val="0"/>
              <w:snapToGrid w:val="0"/>
              <w:ind w:right="-20"/>
              <w:jc w:val="center"/>
              <w:rPr>
                <w:rFonts w:asciiTheme="minorEastAsia" w:hAnsiTheme="minorEastAsia" w:eastAsiaTheme="minorEastAsia"/>
                <w:color w:val="auto"/>
                <w:kern w:val="0"/>
                <w:szCs w:val="21"/>
              </w:rPr>
            </w:pPr>
          </w:p>
        </w:tc>
        <w:tc>
          <w:tcPr>
            <w:tcW w:w="456" w:type="pct"/>
            <w:vMerge w:val="continue"/>
            <w:tcBorders>
              <w:left w:val="single" w:color="auto" w:sz="4" w:space="0"/>
              <w:bottom w:val="single" w:color="auto" w:sz="4" w:space="0"/>
              <w:right w:val="single" w:color="auto" w:sz="4" w:space="0"/>
            </w:tcBorders>
            <w:vAlign w:val="center"/>
          </w:tcPr>
          <w:p w14:paraId="45E8D236">
            <w:pPr>
              <w:autoSpaceDE w:val="0"/>
              <w:autoSpaceDN w:val="0"/>
              <w:adjustRightInd w:val="0"/>
              <w:snapToGrid w:val="0"/>
              <w:ind w:right="-20"/>
              <w:jc w:val="center"/>
              <w:rPr>
                <w:rFonts w:asciiTheme="minorEastAsia" w:hAnsiTheme="minorEastAsia" w:eastAsiaTheme="minorEastAsia"/>
                <w:color w:val="auto"/>
                <w:kern w:val="0"/>
                <w:szCs w:val="21"/>
              </w:rPr>
            </w:pPr>
          </w:p>
        </w:tc>
        <w:tc>
          <w:tcPr>
            <w:tcW w:w="508" w:type="pct"/>
            <w:vMerge w:val="continue"/>
            <w:tcBorders>
              <w:left w:val="single" w:color="auto" w:sz="4" w:space="0"/>
              <w:bottom w:val="single" w:color="auto" w:sz="4" w:space="0"/>
              <w:right w:val="single" w:color="auto" w:sz="4" w:space="0"/>
            </w:tcBorders>
            <w:vAlign w:val="center"/>
          </w:tcPr>
          <w:p w14:paraId="50E92002">
            <w:pPr>
              <w:autoSpaceDE w:val="0"/>
              <w:autoSpaceDN w:val="0"/>
              <w:adjustRightInd w:val="0"/>
              <w:snapToGrid w:val="0"/>
              <w:ind w:right="-20"/>
              <w:jc w:val="center"/>
              <w:rPr>
                <w:rFonts w:asciiTheme="minorEastAsia" w:hAnsiTheme="minorEastAsia" w:eastAsiaTheme="minorEastAsia"/>
                <w:color w:val="auto"/>
                <w:kern w:val="0"/>
                <w:szCs w:val="21"/>
              </w:rPr>
            </w:pPr>
          </w:p>
        </w:tc>
        <w:tc>
          <w:tcPr>
            <w:tcW w:w="493" w:type="pct"/>
            <w:vMerge w:val="continue"/>
            <w:tcBorders>
              <w:left w:val="single" w:color="auto" w:sz="4" w:space="0"/>
              <w:bottom w:val="single" w:color="auto" w:sz="4" w:space="0"/>
              <w:right w:val="single" w:color="auto" w:sz="4" w:space="0"/>
            </w:tcBorders>
            <w:vAlign w:val="center"/>
          </w:tcPr>
          <w:p w14:paraId="07366A71">
            <w:pPr>
              <w:autoSpaceDE w:val="0"/>
              <w:autoSpaceDN w:val="0"/>
              <w:adjustRightInd w:val="0"/>
              <w:snapToGrid w:val="0"/>
              <w:ind w:right="-20"/>
              <w:jc w:val="center"/>
              <w:rPr>
                <w:rFonts w:asciiTheme="minorEastAsia" w:hAnsiTheme="minorEastAsia" w:eastAsiaTheme="minorEastAsia"/>
                <w:color w:val="auto"/>
                <w:kern w:val="0"/>
                <w:szCs w:val="21"/>
              </w:rPr>
            </w:pPr>
          </w:p>
        </w:tc>
        <w:tc>
          <w:tcPr>
            <w:tcW w:w="257" w:type="pct"/>
            <w:vMerge w:val="continue"/>
            <w:tcBorders>
              <w:top w:val="single" w:color="auto" w:sz="4" w:space="0"/>
              <w:left w:val="single" w:color="auto" w:sz="4" w:space="0"/>
              <w:bottom w:val="single" w:color="auto" w:sz="4" w:space="0"/>
              <w:right w:val="single" w:color="auto" w:sz="4" w:space="0"/>
            </w:tcBorders>
            <w:vAlign w:val="center"/>
          </w:tcPr>
          <w:p w14:paraId="16C59B56">
            <w:pPr>
              <w:autoSpaceDE w:val="0"/>
              <w:autoSpaceDN w:val="0"/>
              <w:adjustRightInd w:val="0"/>
              <w:snapToGrid w:val="0"/>
              <w:ind w:right="-20"/>
              <w:jc w:val="center"/>
              <w:rPr>
                <w:rFonts w:asciiTheme="minorEastAsia" w:hAnsiTheme="minorEastAsia" w:eastAsiaTheme="minorEastAsia"/>
                <w:color w:val="auto"/>
                <w:kern w:val="0"/>
                <w:szCs w:val="21"/>
              </w:rPr>
            </w:pPr>
          </w:p>
        </w:tc>
        <w:tc>
          <w:tcPr>
            <w:tcW w:w="255" w:type="pct"/>
            <w:vMerge w:val="continue"/>
            <w:tcBorders>
              <w:top w:val="single" w:color="auto" w:sz="4" w:space="0"/>
              <w:left w:val="single" w:color="auto" w:sz="4" w:space="0"/>
              <w:bottom w:val="single" w:color="auto" w:sz="4" w:space="0"/>
              <w:right w:val="single" w:color="auto" w:sz="4" w:space="0"/>
            </w:tcBorders>
            <w:vAlign w:val="center"/>
          </w:tcPr>
          <w:p w14:paraId="29D77320">
            <w:pPr>
              <w:autoSpaceDE w:val="0"/>
              <w:autoSpaceDN w:val="0"/>
              <w:adjustRightInd w:val="0"/>
              <w:snapToGrid w:val="0"/>
              <w:ind w:right="-20"/>
              <w:jc w:val="center"/>
              <w:rPr>
                <w:rFonts w:asciiTheme="minorEastAsia" w:hAnsiTheme="minorEastAsia" w:eastAsiaTheme="minorEastAsia"/>
                <w:color w:val="auto"/>
                <w:kern w:val="0"/>
                <w:szCs w:val="21"/>
              </w:rPr>
            </w:pPr>
          </w:p>
        </w:tc>
        <w:tc>
          <w:tcPr>
            <w:tcW w:w="445" w:type="pct"/>
            <w:vMerge w:val="continue"/>
            <w:tcBorders>
              <w:left w:val="single" w:color="auto" w:sz="4" w:space="0"/>
              <w:bottom w:val="single" w:color="auto" w:sz="4" w:space="0"/>
              <w:right w:val="single" w:color="auto" w:sz="4" w:space="0"/>
            </w:tcBorders>
            <w:vAlign w:val="center"/>
          </w:tcPr>
          <w:p w14:paraId="415B9156">
            <w:pPr>
              <w:autoSpaceDE w:val="0"/>
              <w:autoSpaceDN w:val="0"/>
              <w:adjustRightInd w:val="0"/>
              <w:snapToGrid w:val="0"/>
              <w:ind w:right="-20"/>
              <w:jc w:val="center"/>
              <w:rPr>
                <w:rFonts w:asciiTheme="minorEastAsia" w:hAnsiTheme="minorEastAsia" w:eastAsiaTheme="minorEastAsia"/>
                <w:color w:val="auto"/>
                <w:kern w:val="0"/>
                <w:szCs w:val="21"/>
              </w:rPr>
            </w:pPr>
          </w:p>
        </w:tc>
        <w:tc>
          <w:tcPr>
            <w:tcW w:w="303" w:type="pct"/>
            <w:vMerge w:val="continue"/>
            <w:tcBorders>
              <w:left w:val="single" w:color="auto" w:sz="4" w:space="0"/>
              <w:bottom w:val="single" w:color="auto" w:sz="4" w:space="0"/>
              <w:right w:val="single" w:color="auto" w:sz="4" w:space="0"/>
            </w:tcBorders>
            <w:vAlign w:val="center"/>
          </w:tcPr>
          <w:p w14:paraId="446361E5">
            <w:pPr>
              <w:autoSpaceDE w:val="0"/>
              <w:autoSpaceDN w:val="0"/>
              <w:adjustRightInd w:val="0"/>
              <w:snapToGrid w:val="0"/>
              <w:ind w:right="-20"/>
              <w:jc w:val="center"/>
              <w:rPr>
                <w:rFonts w:asciiTheme="minorEastAsia" w:hAnsiTheme="minorEastAsia" w:eastAsiaTheme="minorEastAsia"/>
                <w:color w:val="auto"/>
                <w:kern w:val="0"/>
                <w:szCs w:val="21"/>
              </w:rPr>
            </w:pPr>
          </w:p>
        </w:tc>
        <w:tc>
          <w:tcPr>
            <w:tcW w:w="292" w:type="pct"/>
            <w:vMerge w:val="continue"/>
            <w:tcBorders>
              <w:top w:val="single" w:color="auto" w:sz="4" w:space="0"/>
              <w:left w:val="single" w:color="auto" w:sz="4" w:space="0"/>
              <w:bottom w:val="single" w:color="auto" w:sz="4" w:space="0"/>
              <w:right w:val="single" w:color="auto" w:sz="4" w:space="0"/>
            </w:tcBorders>
            <w:vAlign w:val="center"/>
          </w:tcPr>
          <w:p w14:paraId="2C48350F">
            <w:pPr>
              <w:autoSpaceDE w:val="0"/>
              <w:autoSpaceDN w:val="0"/>
              <w:adjustRightInd w:val="0"/>
              <w:snapToGrid w:val="0"/>
              <w:ind w:right="-20"/>
              <w:jc w:val="center"/>
              <w:rPr>
                <w:rFonts w:asciiTheme="minorEastAsia" w:hAnsiTheme="minorEastAsia" w:eastAsiaTheme="minorEastAsia"/>
                <w:color w:val="000000" w:themeColor="text1"/>
                <w:kern w:val="0"/>
                <w:szCs w:val="21"/>
                <w14:textFill>
                  <w14:solidFill>
                    <w14:schemeClr w14:val="tx1"/>
                  </w14:solidFill>
                </w14:textFill>
              </w:rPr>
            </w:pPr>
          </w:p>
        </w:tc>
        <w:tc>
          <w:tcPr>
            <w:tcW w:w="341" w:type="pct"/>
            <w:tcBorders>
              <w:top w:val="single" w:color="auto" w:sz="4" w:space="0"/>
              <w:left w:val="single" w:color="auto" w:sz="4" w:space="0"/>
              <w:bottom w:val="single" w:color="auto" w:sz="4" w:space="0"/>
              <w:right w:val="single" w:color="auto" w:sz="4" w:space="0"/>
            </w:tcBorders>
            <w:vAlign w:val="center"/>
          </w:tcPr>
          <w:p w14:paraId="50C70DE6">
            <w:pPr>
              <w:autoSpaceDE w:val="0"/>
              <w:autoSpaceDN w:val="0"/>
              <w:adjustRightInd w:val="0"/>
              <w:snapToGrid w:val="0"/>
              <w:ind w:right="-20"/>
              <w:jc w:val="center"/>
              <w:rPr>
                <w:rFonts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1"/>
                <w:szCs w:val="21"/>
                <w14:textFill>
                  <w14:solidFill>
                    <w14:schemeClr w14:val="tx1"/>
                  </w14:solidFill>
                </w14:textFill>
              </w:rPr>
              <w:t>单价</w:t>
            </w:r>
          </w:p>
        </w:tc>
        <w:tc>
          <w:tcPr>
            <w:tcW w:w="315" w:type="pct"/>
            <w:tcBorders>
              <w:top w:val="single" w:color="auto" w:sz="4" w:space="0"/>
              <w:left w:val="single" w:color="auto" w:sz="4" w:space="0"/>
              <w:bottom w:val="single" w:color="auto" w:sz="4" w:space="0"/>
              <w:right w:val="single" w:color="auto" w:sz="4" w:space="0"/>
            </w:tcBorders>
            <w:vAlign w:val="center"/>
          </w:tcPr>
          <w:p w14:paraId="65F058B0">
            <w:pPr>
              <w:autoSpaceDE w:val="0"/>
              <w:autoSpaceDN w:val="0"/>
              <w:adjustRightInd w:val="0"/>
              <w:snapToGrid w:val="0"/>
              <w:ind w:left="70" w:right="-20"/>
              <w:jc w:val="center"/>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小计</w:t>
            </w:r>
          </w:p>
        </w:tc>
        <w:tc>
          <w:tcPr>
            <w:tcW w:w="240" w:type="pct"/>
            <w:vMerge w:val="continue"/>
            <w:tcBorders>
              <w:top w:val="single" w:color="auto" w:sz="4" w:space="0"/>
              <w:left w:val="single" w:color="auto" w:sz="4" w:space="0"/>
              <w:bottom w:val="single" w:color="auto" w:sz="4" w:space="0"/>
              <w:right w:val="double" w:color="auto" w:sz="4" w:space="0"/>
            </w:tcBorders>
            <w:vAlign w:val="center"/>
          </w:tcPr>
          <w:p w14:paraId="33FAD504">
            <w:pPr>
              <w:autoSpaceDE w:val="0"/>
              <w:autoSpaceDN w:val="0"/>
              <w:adjustRightInd w:val="0"/>
              <w:snapToGrid w:val="0"/>
              <w:ind w:left="422" w:right="-20"/>
              <w:jc w:val="center"/>
              <w:rPr>
                <w:rFonts w:asciiTheme="minorEastAsia" w:hAnsiTheme="minorEastAsia" w:eastAsiaTheme="minorEastAsia"/>
                <w:color w:val="000000" w:themeColor="text1"/>
                <w:kern w:val="0"/>
                <w:szCs w:val="21"/>
                <w14:textFill>
                  <w14:solidFill>
                    <w14:schemeClr w14:val="tx1"/>
                  </w14:solidFill>
                </w14:textFill>
              </w:rPr>
            </w:pPr>
          </w:p>
        </w:tc>
      </w:tr>
      <w:tr w14:paraId="1D48E98E">
        <w:tblPrEx>
          <w:tblCellMar>
            <w:top w:w="0" w:type="dxa"/>
            <w:left w:w="0" w:type="dxa"/>
            <w:bottom w:w="0" w:type="dxa"/>
            <w:right w:w="0" w:type="dxa"/>
          </w:tblCellMar>
        </w:tblPrEx>
        <w:trPr>
          <w:trHeight w:val="653" w:hRule="exact"/>
        </w:trPr>
        <w:tc>
          <w:tcPr>
            <w:tcW w:w="146" w:type="pct"/>
            <w:tcBorders>
              <w:top w:val="single" w:color="auto" w:sz="4" w:space="0"/>
              <w:left w:val="double" w:color="auto" w:sz="4" w:space="0"/>
              <w:bottom w:val="single" w:color="auto" w:sz="4" w:space="0"/>
              <w:right w:val="single" w:color="auto" w:sz="4" w:space="0"/>
            </w:tcBorders>
            <w:vAlign w:val="center"/>
          </w:tcPr>
          <w:p w14:paraId="2F0F138A">
            <w:pPr>
              <w:jc w:val="center"/>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w:t>
            </w:r>
          </w:p>
        </w:tc>
        <w:tc>
          <w:tcPr>
            <w:tcW w:w="269" w:type="pct"/>
            <w:tcBorders>
              <w:top w:val="single" w:color="auto" w:sz="4" w:space="0"/>
              <w:left w:val="single" w:color="auto" w:sz="4" w:space="0"/>
              <w:bottom w:val="single" w:color="auto" w:sz="4" w:space="0"/>
              <w:right w:val="single" w:color="auto" w:sz="4" w:space="0"/>
            </w:tcBorders>
            <w:vAlign w:val="center"/>
          </w:tcPr>
          <w:p w14:paraId="72793790">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673" w:type="pct"/>
            <w:tcBorders>
              <w:top w:val="single" w:color="auto" w:sz="4" w:space="0"/>
              <w:left w:val="single" w:color="auto" w:sz="4" w:space="0"/>
              <w:bottom w:val="single" w:color="auto" w:sz="4" w:space="0"/>
              <w:right w:val="single" w:color="auto" w:sz="4" w:space="0"/>
            </w:tcBorders>
            <w:vAlign w:val="center"/>
          </w:tcPr>
          <w:p w14:paraId="7BF92E81">
            <w:pPr>
              <w:autoSpaceDE w:val="0"/>
              <w:autoSpaceDN w:val="0"/>
              <w:adjustRightInd w:val="0"/>
              <w:snapToGrid w:val="0"/>
              <w:jc w:val="center"/>
              <w:rPr>
                <w:rFonts w:asciiTheme="minorEastAsia" w:hAnsiTheme="minorEastAsia" w:eastAsiaTheme="minorEastAsia"/>
                <w:color w:val="auto"/>
                <w:kern w:val="0"/>
                <w:szCs w:val="21"/>
              </w:rPr>
            </w:pPr>
          </w:p>
        </w:tc>
        <w:tc>
          <w:tcPr>
            <w:tcW w:w="456" w:type="pct"/>
            <w:tcBorders>
              <w:top w:val="single" w:color="auto" w:sz="4" w:space="0"/>
              <w:left w:val="single" w:color="auto" w:sz="4" w:space="0"/>
              <w:bottom w:val="single" w:color="auto" w:sz="4" w:space="0"/>
              <w:right w:val="single" w:color="auto" w:sz="4" w:space="0"/>
            </w:tcBorders>
            <w:vAlign w:val="center"/>
          </w:tcPr>
          <w:p w14:paraId="63E215BF">
            <w:pPr>
              <w:autoSpaceDE w:val="0"/>
              <w:autoSpaceDN w:val="0"/>
              <w:adjustRightInd w:val="0"/>
              <w:snapToGrid w:val="0"/>
              <w:jc w:val="center"/>
              <w:rPr>
                <w:rFonts w:asciiTheme="minorEastAsia" w:hAnsiTheme="minorEastAsia" w:eastAsiaTheme="minorEastAsia"/>
                <w:color w:val="auto"/>
                <w:kern w:val="0"/>
                <w:szCs w:val="21"/>
              </w:rPr>
            </w:pPr>
          </w:p>
        </w:tc>
        <w:tc>
          <w:tcPr>
            <w:tcW w:w="508" w:type="pct"/>
            <w:tcBorders>
              <w:top w:val="single" w:color="auto" w:sz="4" w:space="0"/>
              <w:left w:val="single" w:color="auto" w:sz="4" w:space="0"/>
              <w:bottom w:val="single" w:color="auto" w:sz="4" w:space="0"/>
              <w:right w:val="single" w:color="auto" w:sz="4" w:space="0"/>
            </w:tcBorders>
            <w:vAlign w:val="center"/>
          </w:tcPr>
          <w:p w14:paraId="478DF9AF">
            <w:pPr>
              <w:autoSpaceDE w:val="0"/>
              <w:autoSpaceDN w:val="0"/>
              <w:adjustRightInd w:val="0"/>
              <w:snapToGrid w:val="0"/>
              <w:jc w:val="center"/>
              <w:rPr>
                <w:rFonts w:asciiTheme="minorEastAsia" w:hAnsiTheme="minorEastAsia" w:eastAsiaTheme="minorEastAsia"/>
                <w:color w:val="auto"/>
                <w:kern w:val="0"/>
                <w:szCs w:val="21"/>
              </w:rPr>
            </w:pPr>
          </w:p>
        </w:tc>
        <w:tc>
          <w:tcPr>
            <w:tcW w:w="493" w:type="pct"/>
            <w:tcBorders>
              <w:top w:val="single" w:color="auto" w:sz="4" w:space="0"/>
              <w:left w:val="single" w:color="auto" w:sz="4" w:space="0"/>
              <w:bottom w:val="single" w:color="auto" w:sz="4" w:space="0"/>
              <w:right w:val="single" w:color="auto" w:sz="4" w:space="0"/>
            </w:tcBorders>
            <w:vAlign w:val="center"/>
          </w:tcPr>
          <w:p w14:paraId="2164FD7A">
            <w:pPr>
              <w:autoSpaceDE w:val="0"/>
              <w:autoSpaceDN w:val="0"/>
              <w:adjustRightInd w:val="0"/>
              <w:snapToGrid w:val="0"/>
              <w:jc w:val="center"/>
              <w:rPr>
                <w:rFonts w:asciiTheme="minorEastAsia" w:hAnsiTheme="minorEastAsia" w:eastAsiaTheme="minorEastAsia"/>
                <w:color w:val="auto"/>
                <w:kern w:val="0"/>
                <w:szCs w:val="21"/>
              </w:rPr>
            </w:pPr>
          </w:p>
        </w:tc>
        <w:tc>
          <w:tcPr>
            <w:tcW w:w="257" w:type="pct"/>
            <w:tcBorders>
              <w:top w:val="single" w:color="auto" w:sz="4" w:space="0"/>
              <w:left w:val="single" w:color="auto" w:sz="4" w:space="0"/>
              <w:bottom w:val="single" w:color="auto" w:sz="4" w:space="0"/>
              <w:right w:val="single" w:color="auto" w:sz="4" w:space="0"/>
            </w:tcBorders>
            <w:vAlign w:val="center"/>
          </w:tcPr>
          <w:p w14:paraId="680422B7">
            <w:pPr>
              <w:autoSpaceDE w:val="0"/>
              <w:autoSpaceDN w:val="0"/>
              <w:adjustRightInd w:val="0"/>
              <w:snapToGrid w:val="0"/>
              <w:jc w:val="center"/>
              <w:rPr>
                <w:rFonts w:asciiTheme="minorEastAsia" w:hAnsiTheme="minorEastAsia" w:eastAsiaTheme="minorEastAsia"/>
                <w:color w:val="auto"/>
                <w:kern w:val="0"/>
                <w:szCs w:val="21"/>
              </w:rPr>
            </w:pPr>
          </w:p>
        </w:tc>
        <w:tc>
          <w:tcPr>
            <w:tcW w:w="255" w:type="pct"/>
            <w:tcBorders>
              <w:top w:val="single" w:color="auto" w:sz="4" w:space="0"/>
              <w:left w:val="single" w:color="auto" w:sz="4" w:space="0"/>
              <w:bottom w:val="single" w:color="auto" w:sz="4" w:space="0"/>
              <w:right w:val="single" w:color="auto" w:sz="4" w:space="0"/>
            </w:tcBorders>
            <w:vAlign w:val="center"/>
          </w:tcPr>
          <w:p w14:paraId="03C7F678">
            <w:pPr>
              <w:autoSpaceDE w:val="0"/>
              <w:autoSpaceDN w:val="0"/>
              <w:adjustRightInd w:val="0"/>
              <w:snapToGrid w:val="0"/>
              <w:jc w:val="center"/>
              <w:rPr>
                <w:rFonts w:asciiTheme="minorEastAsia" w:hAnsiTheme="minorEastAsia" w:eastAsiaTheme="minorEastAsia"/>
                <w:color w:val="auto"/>
                <w:kern w:val="0"/>
                <w:szCs w:val="21"/>
              </w:rPr>
            </w:pPr>
          </w:p>
        </w:tc>
        <w:tc>
          <w:tcPr>
            <w:tcW w:w="445" w:type="pct"/>
            <w:tcBorders>
              <w:top w:val="single" w:color="auto" w:sz="4" w:space="0"/>
              <w:left w:val="single" w:color="auto" w:sz="4" w:space="0"/>
              <w:bottom w:val="single" w:color="auto" w:sz="4" w:space="0"/>
              <w:right w:val="single" w:color="auto" w:sz="4" w:space="0"/>
            </w:tcBorders>
            <w:vAlign w:val="center"/>
          </w:tcPr>
          <w:p w14:paraId="24E07563">
            <w:pPr>
              <w:autoSpaceDE w:val="0"/>
              <w:autoSpaceDN w:val="0"/>
              <w:adjustRightInd w:val="0"/>
              <w:snapToGrid w:val="0"/>
              <w:jc w:val="center"/>
              <w:rPr>
                <w:rFonts w:asciiTheme="minorEastAsia" w:hAnsiTheme="minorEastAsia" w:eastAsiaTheme="minorEastAsia"/>
                <w:color w:val="auto"/>
                <w:kern w:val="0"/>
                <w:szCs w:val="21"/>
              </w:rPr>
            </w:pPr>
          </w:p>
        </w:tc>
        <w:tc>
          <w:tcPr>
            <w:tcW w:w="303" w:type="pct"/>
            <w:tcBorders>
              <w:top w:val="single" w:color="auto" w:sz="4" w:space="0"/>
              <w:left w:val="single" w:color="auto" w:sz="4" w:space="0"/>
              <w:bottom w:val="single" w:color="auto" w:sz="4" w:space="0"/>
              <w:right w:val="single" w:color="auto" w:sz="4" w:space="0"/>
            </w:tcBorders>
            <w:vAlign w:val="center"/>
          </w:tcPr>
          <w:p w14:paraId="77174986">
            <w:pPr>
              <w:autoSpaceDE w:val="0"/>
              <w:autoSpaceDN w:val="0"/>
              <w:adjustRightInd w:val="0"/>
              <w:snapToGrid w:val="0"/>
              <w:jc w:val="center"/>
              <w:rPr>
                <w:rFonts w:asciiTheme="minorEastAsia" w:hAnsiTheme="minorEastAsia" w:eastAsiaTheme="minorEastAsia"/>
                <w:color w:val="auto"/>
                <w:kern w:val="0"/>
                <w:szCs w:val="21"/>
              </w:rPr>
            </w:pPr>
          </w:p>
        </w:tc>
        <w:tc>
          <w:tcPr>
            <w:tcW w:w="292" w:type="pct"/>
            <w:tcBorders>
              <w:top w:val="single" w:color="auto" w:sz="4" w:space="0"/>
              <w:left w:val="single" w:color="auto" w:sz="4" w:space="0"/>
              <w:bottom w:val="single" w:color="auto" w:sz="4" w:space="0"/>
              <w:right w:val="single" w:color="auto" w:sz="4" w:space="0"/>
            </w:tcBorders>
            <w:vAlign w:val="center"/>
          </w:tcPr>
          <w:p w14:paraId="49976A0B">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341" w:type="pct"/>
            <w:tcBorders>
              <w:top w:val="single" w:color="auto" w:sz="4" w:space="0"/>
              <w:left w:val="single" w:color="auto" w:sz="4" w:space="0"/>
              <w:bottom w:val="single" w:color="auto" w:sz="4" w:space="0"/>
              <w:right w:val="single" w:color="auto" w:sz="4" w:space="0"/>
            </w:tcBorders>
            <w:vAlign w:val="center"/>
          </w:tcPr>
          <w:p w14:paraId="4E2D22A2">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315" w:type="pct"/>
            <w:tcBorders>
              <w:top w:val="single" w:color="auto" w:sz="4" w:space="0"/>
              <w:left w:val="single" w:color="auto" w:sz="4" w:space="0"/>
              <w:bottom w:val="single" w:color="auto" w:sz="4" w:space="0"/>
              <w:right w:val="single" w:color="auto" w:sz="4" w:space="0"/>
            </w:tcBorders>
            <w:vAlign w:val="center"/>
          </w:tcPr>
          <w:p w14:paraId="5A1D79E8">
            <w:pPr>
              <w:autoSpaceDE w:val="0"/>
              <w:autoSpaceDN w:val="0"/>
              <w:adjustRightInd w:val="0"/>
              <w:snapToGrid w:val="0"/>
              <w:ind w:right="-5" w:rightChars="0"/>
              <w:jc w:val="center"/>
              <w:rPr>
                <w:rFonts w:asciiTheme="minorEastAsia" w:hAnsiTheme="minorEastAsia" w:eastAsiaTheme="minorEastAsia"/>
                <w:color w:val="000000" w:themeColor="text1"/>
                <w:kern w:val="0"/>
                <w:szCs w:val="21"/>
                <w14:textFill>
                  <w14:solidFill>
                    <w14:schemeClr w14:val="tx1"/>
                  </w14:solidFill>
                </w14:textFill>
              </w:rPr>
            </w:pPr>
          </w:p>
        </w:tc>
        <w:tc>
          <w:tcPr>
            <w:tcW w:w="240" w:type="pct"/>
            <w:tcBorders>
              <w:top w:val="single" w:color="auto" w:sz="4" w:space="0"/>
              <w:left w:val="single" w:color="auto" w:sz="4" w:space="0"/>
              <w:bottom w:val="single" w:color="auto" w:sz="4" w:space="0"/>
              <w:right w:val="double" w:color="auto" w:sz="4" w:space="0"/>
            </w:tcBorders>
            <w:vAlign w:val="center"/>
          </w:tcPr>
          <w:p w14:paraId="1168FE36">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r>
      <w:tr w14:paraId="7F7E1AF5">
        <w:tblPrEx>
          <w:tblCellMar>
            <w:top w:w="0" w:type="dxa"/>
            <w:left w:w="0" w:type="dxa"/>
            <w:bottom w:w="0" w:type="dxa"/>
            <w:right w:w="0" w:type="dxa"/>
          </w:tblCellMar>
        </w:tblPrEx>
        <w:trPr>
          <w:trHeight w:val="717" w:hRule="exact"/>
        </w:trPr>
        <w:tc>
          <w:tcPr>
            <w:tcW w:w="146" w:type="pct"/>
            <w:tcBorders>
              <w:top w:val="single" w:color="auto" w:sz="4" w:space="0"/>
              <w:left w:val="double" w:color="auto" w:sz="4" w:space="0"/>
              <w:bottom w:val="single" w:color="auto" w:sz="4" w:space="0"/>
              <w:right w:val="single" w:color="auto" w:sz="4" w:space="0"/>
            </w:tcBorders>
            <w:vAlign w:val="center"/>
          </w:tcPr>
          <w:p w14:paraId="69F99330">
            <w:pPr>
              <w:jc w:val="center"/>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n</w:t>
            </w:r>
          </w:p>
        </w:tc>
        <w:tc>
          <w:tcPr>
            <w:tcW w:w="269" w:type="pct"/>
            <w:tcBorders>
              <w:top w:val="single" w:color="auto" w:sz="4" w:space="0"/>
              <w:left w:val="single" w:color="auto" w:sz="4" w:space="0"/>
              <w:bottom w:val="single" w:color="auto" w:sz="4" w:space="0"/>
              <w:right w:val="single" w:color="auto" w:sz="4" w:space="0"/>
            </w:tcBorders>
            <w:vAlign w:val="center"/>
          </w:tcPr>
          <w:p w14:paraId="6D1B4DC4">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673" w:type="pct"/>
            <w:tcBorders>
              <w:top w:val="single" w:color="auto" w:sz="4" w:space="0"/>
              <w:left w:val="single" w:color="auto" w:sz="4" w:space="0"/>
              <w:bottom w:val="single" w:color="auto" w:sz="4" w:space="0"/>
              <w:right w:val="single" w:color="auto" w:sz="4" w:space="0"/>
            </w:tcBorders>
            <w:vAlign w:val="center"/>
          </w:tcPr>
          <w:p w14:paraId="0C869814">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456" w:type="pct"/>
            <w:tcBorders>
              <w:top w:val="single" w:color="auto" w:sz="4" w:space="0"/>
              <w:left w:val="single" w:color="auto" w:sz="4" w:space="0"/>
              <w:bottom w:val="single" w:color="auto" w:sz="4" w:space="0"/>
              <w:right w:val="single" w:color="auto" w:sz="4" w:space="0"/>
            </w:tcBorders>
            <w:vAlign w:val="center"/>
          </w:tcPr>
          <w:p w14:paraId="2C984107">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508" w:type="pct"/>
            <w:tcBorders>
              <w:top w:val="single" w:color="auto" w:sz="4" w:space="0"/>
              <w:left w:val="single" w:color="auto" w:sz="4" w:space="0"/>
              <w:bottom w:val="single" w:color="auto" w:sz="4" w:space="0"/>
              <w:right w:val="single" w:color="auto" w:sz="4" w:space="0"/>
            </w:tcBorders>
            <w:vAlign w:val="center"/>
          </w:tcPr>
          <w:p w14:paraId="3A9DECE5">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493" w:type="pct"/>
            <w:tcBorders>
              <w:top w:val="single" w:color="auto" w:sz="4" w:space="0"/>
              <w:left w:val="single" w:color="auto" w:sz="4" w:space="0"/>
              <w:bottom w:val="single" w:color="auto" w:sz="4" w:space="0"/>
              <w:right w:val="single" w:color="auto" w:sz="4" w:space="0"/>
            </w:tcBorders>
            <w:vAlign w:val="center"/>
          </w:tcPr>
          <w:p w14:paraId="46579098">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257" w:type="pct"/>
            <w:tcBorders>
              <w:top w:val="single" w:color="auto" w:sz="4" w:space="0"/>
              <w:left w:val="single" w:color="auto" w:sz="4" w:space="0"/>
              <w:bottom w:val="single" w:color="auto" w:sz="4" w:space="0"/>
              <w:right w:val="single" w:color="auto" w:sz="4" w:space="0"/>
            </w:tcBorders>
            <w:vAlign w:val="center"/>
          </w:tcPr>
          <w:p w14:paraId="6B412F10">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255" w:type="pct"/>
            <w:tcBorders>
              <w:top w:val="single" w:color="auto" w:sz="4" w:space="0"/>
              <w:left w:val="single" w:color="auto" w:sz="4" w:space="0"/>
              <w:bottom w:val="single" w:color="auto" w:sz="4" w:space="0"/>
              <w:right w:val="single" w:color="auto" w:sz="4" w:space="0"/>
            </w:tcBorders>
            <w:vAlign w:val="center"/>
          </w:tcPr>
          <w:p w14:paraId="016DBB21">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445" w:type="pct"/>
            <w:tcBorders>
              <w:top w:val="single" w:color="auto" w:sz="4" w:space="0"/>
              <w:left w:val="single" w:color="auto" w:sz="4" w:space="0"/>
              <w:bottom w:val="single" w:color="auto" w:sz="4" w:space="0"/>
              <w:right w:val="single" w:color="auto" w:sz="4" w:space="0"/>
            </w:tcBorders>
            <w:vAlign w:val="center"/>
          </w:tcPr>
          <w:p w14:paraId="3A06FFF8">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303" w:type="pct"/>
            <w:tcBorders>
              <w:top w:val="single" w:color="auto" w:sz="4" w:space="0"/>
              <w:left w:val="single" w:color="auto" w:sz="4" w:space="0"/>
              <w:bottom w:val="single" w:color="auto" w:sz="4" w:space="0"/>
              <w:right w:val="single" w:color="auto" w:sz="4" w:space="0"/>
            </w:tcBorders>
            <w:vAlign w:val="center"/>
          </w:tcPr>
          <w:p w14:paraId="12BE4869">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292" w:type="pct"/>
            <w:tcBorders>
              <w:top w:val="single" w:color="auto" w:sz="4" w:space="0"/>
              <w:left w:val="single" w:color="auto" w:sz="4" w:space="0"/>
              <w:bottom w:val="single" w:color="auto" w:sz="4" w:space="0"/>
              <w:right w:val="single" w:color="auto" w:sz="4" w:space="0"/>
            </w:tcBorders>
            <w:vAlign w:val="center"/>
          </w:tcPr>
          <w:p w14:paraId="153A5327">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341" w:type="pct"/>
            <w:tcBorders>
              <w:top w:val="single" w:color="auto" w:sz="4" w:space="0"/>
              <w:left w:val="single" w:color="auto" w:sz="4" w:space="0"/>
              <w:bottom w:val="single" w:color="auto" w:sz="4" w:space="0"/>
              <w:right w:val="single" w:color="auto" w:sz="4" w:space="0"/>
            </w:tcBorders>
            <w:vAlign w:val="center"/>
          </w:tcPr>
          <w:p w14:paraId="7BDD0990">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315" w:type="pct"/>
            <w:tcBorders>
              <w:top w:val="single" w:color="auto" w:sz="4" w:space="0"/>
              <w:left w:val="single" w:color="auto" w:sz="4" w:space="0"/>
              <w:bottom w:val="single" w:color="auto" w:sz="4" w:space="0"/>
              <w:right w:val="single" w:color="auto" w:sz="4" w:space="0"/>
            </w:tcBorders>
            <w:vAlign w:val="center"/>
          </w:tcPr>
          <w:p w14:paraId="7D25D4AB">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c>
          <w:tcPr>
            <w:tcW w:w="240" w:type="pct"/>
            <w:tcBorders>
              <w:top w:val="single" w:color="auto" w:sz="4" w:space="0"/>
              <w:left w:val="single" w:color="auto" w:sz="4" w:space="0"/>
              <w:bottom w:val="single" w:color="auto" w:sz="4" w:space="0"/>
              <w:right w:val="double" w:color="auto" w:sz="4" w:space="0"/>
            </w:tcBorders>
            <w:vAlign w:val="center"/>
          </w:tcPr>
          <w:p w14:paraId="79011430">
            <w:pPr>
              <w:autoSpaceDE w:val="0"/>
              <w:autoSpaceDN w:val="0"/>
              <w:adjustRightInd w:val="0"/>
              <w:snapToGrid w:val="0"/>
              <w:jc w:val="center"/>
              <w:rPr>
                <w:rFonts w:asciiTheme="minorEastAsia" w:hAnsiTheme="minorEastAsia" w:eastAsiaTheme="minorEastAsia"/>
                <w:color w:val="000000" w:themeColor="text1"/>
                <w:kern w:val="0"/>
                <w:szCs w:val="21"/>
                <w14:textFill>
                  <w14:solidFill>
                    <w14:schemeClr w14:val="tx1"/>
                  </w14:solidFill>
                </w14:textFill>
              </w:rPr>
            </w:pPr>
          </w:p>
        </w:tc>
      </w:tr>
      <w:tr w14:paraId="73FF464F">
        <w:tblPrEx>
          <w:tblCellMar>
            <w:top w:w="0" w:type="dxa"/>
            <w:left w:w="0" w:type="dxa"/>
            <w:bottom w:w="0" w:type="dxa"/>
            <w:right w:w="0" w:type="dxa"/>
          </w:tblCellMar>
        </w:tblPrEx>
        <w:trPr>
          <w:trHeight w:val="808" w:hRule="exact"/>
        </w:trPr>
        <w:tc>
          <w:tcPr>
            <w:tcW w:w="5000" w:type="pct"/>
            <w:gridSpan w:val="14"/>
            <w:tcBorders>
              <w:top w:val="single" w:color="auto" w:sz="4" w:space="0"/>
              <w:left w:val="double" w:color="auto" w:sz="4" w:space="0"/>
              <w:bottom w:val="double" w:color="auto" w:sz="4" w:space="0"/>
              <w:right w:val="double" w:color="auto" w:sz="4" w:space="0"/>
            </w:tcBorders>
            <w:vAlign w:val="center"/>
          </w:tcPr>
          <w:p w14:paraId="18ECE6BF">
            <w:pPr>
              <w:autoSpaceDE w:val="0"/>
              <w:autoSpaceDN w:val="0"/>
              <w:adjustRightInd w:val="0"/>
              <w:snapToGrid w:val="0"/>
              <w:rPr>
                <w:rFonts w:hint="eastAsia"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 xml:space="preserve">总价：大写（元）： </w:t>
            </w:r>
            <w:r>
              <w:rPr>
                <w:rFonts w:ascii="宋体" w:hAnsi="宋体" w:cs="微软雅黑"/>
                <w:color w:val="000000" w:themeColor="text1"/>
                <w:kern w:val="0"/>
                <w:position w:val="-1"/>
                <w:szCs w:val="21"/>
                <w14:textFill>
                  <w14:solidFill>
                    <w14:schemeClr w14:val="tx1"/>
                  </w14:solidFill>
                </w14:textFill>
              </w:rPr>
              <w:t xml:space="preserve">              </w:t>
            </w:r>
            <w:r>
              <w:rPr>
                <w:rFonts w:hint="eastAsia" w:ascii="宋体" w:hAnsi="宋体" w:cs="微软雅黑"/>
                <w:color w:val="000000" w:themeColor="text1"/>
                <w:kern w:val="0"/>
                <w:position w:val="-1"/>
                <w:szCs w:val="21"/>
                <w14:textFill>
                  <w14:solidFill>
                    <w14:schemeClr w14:val="tx1"/>
                  </w14:solidFill>
                </w14:textFill>
              </w:rPr>
              <w:t>小写（元）：</w:t>
            </w:r>
          </w:p>
        </w:tc>
      </w:tr>
    </w:tbl>
    <w:p w14:paraId="09231A3F">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r>
        <w:rPr>
          <w:rFonts w:hint="eastAsia"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b/>
          <w:color w:val="000000" w:themeColor="text1"/>
          <w:szCs w:val="21"/>
          <w14:textFill>
            <w14:solidFill>
              <w14:schemeClr w14:val="tx1"/>
            </w14:solidFill>
          </w14:textFill>
        </w:rPr>
        <w:t>本表应对应</w:t>
      </w:r>
      <w:r>
        <w:rPr>
          <w:rFonts w:hint="eastAsia" w:ascii="宋体" w:hAnsi="宋体"/>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开标一览表</w:t>
      </w:r>
      <w:r>
        <w:rPr>
          <w:rFonts w:hint="eastAsia" w:ascii="宋体" w:hAnsi="宋体"/>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，按包填写</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投标人如果不提供分项报价明细表，其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427CD7A1">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不得填写“免费”或“赠与”，也不得进行“零”报价，否则</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735BEF22">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（3）所投产品（设备）报价须符合固定资产管理相关规定（《事业单位财务规则》（财政部令第108号），否则其投标无效。</w:t>
      </w:r>
    </w:p>
    <w:p w14:paraId="2FA70F6B">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4</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如果开标一览表内容与本表内容不一致的，以开标一览表内容为准。</w:t>
      </w:r>
    </w:p>
    <w:p w14:paraId="0E7D1D24">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5</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bCs/>
          <w:color w:val="000000" w:themeColor="text1"/>
          <w:szCs w:val="21"/>
          <w14:textFill>
            <w14:solidFill>
              <w14:schemeClr w14:val="tx1"/>
            </w14:solidFill>
          </w14:textFill>
        </w:rPr>
        <w:t>投标人在投标截止时间前修改“开标一览表”中的投标报价的，应按第二章第13.7款规定修改本表相应内容。否则，</w:t>
      </w:r>
      <w:r>
        <w:rPr>
          <w:rFonts w:hint="eastAsia" w:ascii="宋体" w:hAnsi="宋体"/>
          <w:color w:val="000000" w:themeColor="text1"/>
          <w:szCs w:val="21"/>
          <w14:textFill>
            <w14:solidFill>
              <w14:schemeClr w14:val="tx1"/>
            </w14:solidFill>
          </w14:textFill>
        </w:rPr>
        <w:t>本表相应内容按投标报价修改的相同比例进行调整。</w:t>
      </w:r>
    </w:p>
    <w:p w14:paraId="4D4CA75C">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w:t>
      </w:r>
      <w:r>
        <w:rPr>
          <w:rFonts w:asciiTheme="minorEastAsia" w:hAnsiTheme="minorEastAsia" w:eastAsiaTheme="minorEastAsia"/>
          <w:b/>
          <w:bCs/>
          <w:color w:val="000000" w:themeColor="text1"/>
          <w14:textFill>
            <w14:solidFill>
              <w14:schemeClr w14:val="tx1"/>
            </w14:solidFill>
          </w14:textFill>
        </w:rPr>
        <w:t>6</w:t>
      </w:r>
      <w:r>
        <w:rPr>
          <w:rFonts w:hint="eastAsia" w:asciiTheme="minorEastAsia" w:hAnsiTheme="minorEastAsia" w:eastAsiaTheme="minorEastAsia"/>
          <w:b/>
          <w:bCs/>
          <w:color w:val="000000" w:themeColor="text1"/>
          <w14:textFill>
            <w14:solidFill>
              <w14:schemeClr w14:val="tx1"/>
            </w14:solidFill>
          </w14:textFill>
        </w:rPr>
        <w:t>）品目分项（如果有）报价不能超出采购预算，否则投标无效。</w:t>
      </w:r>
    </w:p>
    <w:p w14:paraId="2E5045E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color w:val="000000" w:themeColor="text1"/>
          <w:szCs w:val="21"/>
          <w14:textFill>
            <w14:solidFill>
              <w14:schemeClr w14:val="tx1"/>
            </w14:solidFill>
          </w14:textFill>
        </w:rPr>
      </w:pPr>
    </w:p>
    <w:p w14:paraId="6EBD749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60AA85A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3A438DC1">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7EC8D6FB">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r>
    </w:p>
    <w:p w14:paraId="2BFF3F3A">
      <w:pPr>
        <w:pStyle w:val="5"/>
        <w:adjustRightInd w:val="0"/>
        <w:snapToGrid w:val="0"/>
        <w:spacing w:before="0" w:after="0" w:line="360" w:lineRule="auto"/>
        <w:jc w:val="center"/>
        <w:rPr>
          <w:rFonts w:hint="eastAsia" w:ascii="黑体" w:hAnsi="宋体" w:eastAsia="黑体"/>
          <w:color w:val="000000" w:themeColor="text1"/>
          <w:sz w:val="28"/>
          <w:szCs w:val="28"/>
          <w14:textFill>
            <w14:solidFill>
              <w14:schemeClr w14:val="tx1"/>
            </w14:solidFill>
          </w14:textFill>
        </w:rPr>
        <w:sectPr>
          <w:pgSz w:w="16838" w:h="11906" w:orient="landscape"/>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466BF67E">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09" w:name="_Toc5267"/>
      <w:r>
        <w:rPr>
          <w:rFonts w:hint="eastAsia" w:ascii="黑体" w:hAnsi="宋体" w:eastAsia="黑体"/>
          <w:color w:val="000000" w:themeColor="text1"/>
          <w:sz w:val="28"/>
          <w:szCs w:val="28"/>
          <w14:textFill>
            <w14:solidFill>
              <w14:schemeClr w14:val="tx1"/>
            </w14:solidFill>
          </w14:textFill>
        </w:rPr>
        <w:t>七、采购需求响应</w:t>
      </w:r>
      <w:bookmarkEnd w:id="209"/>
    </w:p>
    <w:p w14:paraId="6F5C3E75">
      <w:pPr>
        <w:adjustRightInd w:val="0"/>
        <w:snapToGrid w:val="0"/>
        <w:spacing w:line="360" w:lineRule="auto"/>
        <w:rPr>
          <w:rFonts w:asciiTheme="minorEastAsia" w:hAnsiTheme="minorEastAsia" w:eastAsiaTheme="minorEastAsia"/>
          <w:b/>
          <w:color w:val="000000" w:themeColor="text1"/>
          <w:szCs w:val="21"/>
          <w14:textFill>
            <w14:solidFill>
              <w14:schemeClr w14:val="tx1"/>
            </w14:solidFill>
          </w14:textFill>
        </w:rPr>
      </w:pPr>
    </w:p>
    <w:p w14:paraId="63FBBBFD">
      <w:pPr>
        <w:adjustRightInd w:val="0"/>
        <w:snapToGrid w:val="0"/>
        <w:spacing w:line="360" w:lineRule="auto"/>
        <w:rPr>
          <w:b/>
          <w:color w:val="000000" w:themeColor="text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编制说明</w:t>
      </w:r>
      <w:r>
        <w:rPr>
          <w:rFonts w:hint="eastAsia" w:asciiTheme="minorEastAsia" w:hAnsiTheme="minorEastAsia" w:eastAsiaTheme="minorEastAsia"/>
          <w:bCs/>
          <w:color w:val="000000" w:themeColor="text1"/>
          <w:szCs w:val="21"/>
          <w14:textFill>
            <w14:solidFill>
              <w14:schemeClr w14:val="tx1"/>
            </w14:solidFill>
          </w14:textFill>
        </w:rPr>
        <w:t>：</w:t>
      </w:r>
      <w:r>
        <w:rPr>
          <w:rFonts w:hint="eastAsia"/>
          <w:b/>
          <w:color w:val="000000" w:themeColor="text1"/>
          <w14:textFill>
            <w14:solidFill>
              <w14:schemeClr w14:val="tx1"/>
            </w14:solidFill>
          </w14:textFill>
        </w:rPr>
        <w:t>投标人应按招标文件第五章采购需求自行编写采购需求响应文件（其内容可包括，且不限于详细的技术指标和性能、售后服务和技术服务的组织及保证措施等，技术参数请按下表逐条对应，格式自拟）。</w:t>
      </w:r>
    </w:p>
    <w:p w14:paraId="5622CFC5">
      <w:pPr>
        <w:adjustRightInd w:val="0"/>
        <w:snapToGrid w:val="0"/>
        <w:spacing w:line="360" w:lineRule="auto"/>
        <w:rPr>
          <w:rFonts w:ascii="宋体" w:hAnsi="宋体"/>
          <w:color w:val="000000" w:themeColor="text1"/>
          <w:szCs w:val="21"/>
          <w14:textFill>
            <w14:solidFill>
              <w14:schemeClr w14:val="tx1"/>
            </w14:solidFill>
          </w14:textFill>
        </w:rPr>
      </w:pPr>
    </w:p>
    <w:p w14:paraId="04866A6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3DA461C3">
      <w:pPr>
        <w:adjustRightInd w:val="0"/>
        <w:snapToGrid w:val="0"/>
        <w:spacing w:line="360" w:lineRule="auto"/>
        <w:rPr>
          <w:rFonts w:ascii="宋体" w:hAnsi="宋体"/>
          <w:color w:val="000000" w:themeColor="text1"/>
          <w:szCs w:val="21"/>
          <w:u w:val="singl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4475F204">
      <w:pPr>
        <w:rPr>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0789B815">
      <w:pPr>
        <w:rPr>
          <w:color w:val="000000" w:themeColor="text1"/>
          <w14:textFill>
            <w14:solidFill>
              <w14:schemeClr w14:val="tx1"/>
            </w14:solidFill>
          </w14:textFill>
        </w:rPr>
      </w:pPr>
    </w:p>
    <w:p w14:paraId="60815F15">
      <w:pPr>
        <w:rPr>
          <w:color w:val="000000" w:themeColor="text1"/>
          <w14:textFill>
            <w14:solidFill>
              <w14:schemeClr w14:val="tx1"/>
            </w14:solidFill>
          </w14:textFill>
        </w:rPr>
      </w:pPr>
    </w:p>
    <w:p w14:paraId="364099DE">
      <w:pPr>
        <w:pStyle w:val="6"/>
        <w:jc w:val="left"/>
        <w:rPr>
          <w:rFonts w:ascii="黑体" w:hAnsi="华文中宋" w:cs="宋体"/>
          <w:b w:val="0"/>
          <w:bCs w:val="0"/>
          <w:color w:val="000000" w:themeColor="text1"/>
          <w:spacing w:val="6"/>
          <w:kern w:val="0"/>
          <w:sz w:val="21"/>
          <w:szCs w:val="21"/>
          <w14:textFill>
            <w14:solidFill>
              <w14:schemeClr w14:val="tx1"/>
            </w14:solidFill>
          </w14:textFill>
        </w:rPr>
      </w:pPr>
      <w:bookmarkStart w:id="210" w:name="_Toc7288"/>
      <w:r>
        <w:rPr>
          <w:rFonts w:hint="eastAsia" w:ascii="黑体" w:hAnsi="华文中宋" w:cs="宋体"/>
          <w:b w:val="0"/>
          <w:bCs w:val="0"/>
          <w:color w:val="000000" w:themeColor="text1"/>
          <w:spacing w:val="6"/>
          <w:kern w:val="0"/>
          <w:sz w:val="21"/>
          <w:szCs w:val="21"/>
          <w14:textFill>
            <w14:solidFill>
              <w14:schemeClr w14:val="tx1"/>
            </w14:solidFill>
          </w14:textFill>
        </w:rPr>
        <w:t>附件7-1 响应-览表</w:t>
      </w:r>
      <w:bookmarkEnd w:id="210"/>
    </w:p>
    <w:p w14:paraId="4D6A2CC2">
      <w:pPr>
        <w:adjustRightInd w:val="0"/>
        <w:snapToGrid w:val="0"/>
        <w:spacing w:before="156" w:beforeLines="50" w:line="360" w:lineRule="auto"/>
        <w:jc w:val="center"/>
        <w:rPr>
          <w:rFonts w:ascii="黑体" w:hAnsi="黑体" w:eastAsia="黑体"/>
          <w:b/>
          <w:bCs/>
          <w:color w:val="000000" w:themeColor="text1"/>
          <w:sz w:val="28"/>
          <w:szCs w:val="28"/>
          <w14:textFill>
            <w14:solidFill>
              <w14:schemeClr w14:val="tx1"/>
            </w14:solidFill>
          </w14:textFill>
        </w:rPr>
      </w:pPr>
      <w:r>
        <w:rPr>
          <w:rFonts w:hint="eastAsia" w:ascii="黑体" w:hAnsi="黑体" w:eastAsia="黑体"/>
          <w:b/>
          <w:bCs/>
          <w:color w:val="000000" w:themeColor="text1"/>
          <w:sz w:val="28"/>
          <w:szCs w:val="28"/>
          <w14:textFill>
            <w14:solidFill>
              <w14:schemeClr w14:val="tx1"/>
            </w14:solidFill>
          </w14:textFill>
        </w:rPr>
        <w:t>响应-览表</w:t>
      </w:r>
    </w:p>
    <w:p w14:paraId="5559A1BE">
      <w:pPr>
        <w:adjustRightInd w:val="0"/>
        <w:snapToGrid w:val="0"/>
        <w:spacing w:before="156" w:beforeLines="5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宋体" w:hAnsi="宋体"/>
          <w:color w:val="000000" w:themeColor="text1"/>
          <w:spacing w:val="28"/>
          <w:szCs w:val="21"/>
          <w14:textFill>
            <w14:solidFill>
              <w14:schemeClr w14:val="tx1"/>
            </w14:solidFill>
          </w14:textFill>
        </w:rPr>
        <w:t>医院项目编号/采购代理编号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15A86019">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包  号（如有）：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包名称（如有）：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tbl>
      <w:tblPr>
        <w:tblStyle w:val="41"/>
        <w:tblW w:w="896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1136"/>
        <w:gridCol w:w="1200"/>
      </w:tblGrid>
      <w:tr w14:paraId="368B63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80" w:hRule="atLeast"/>
        </w:trPr>
        <w:tc>
          <w:tcPr>
            <w:tcW w:w="429" w:type="dxa"/>
            <w:vAlign w:val="center"/>
          </w:tcPr>
          <w:p w14:paraId="7858BD99">
            <w:pPr>
              <w:jc w:val="center"/>
              <w:rPr>
                <w:szCs w:val="21"/>
              </w:rPr>
            </w:pPr>
            <w:r>
              <w:rPr>
                <w:rFonts w:hint="eastAsia"/>
                <w:szCs w:val="21"/>
              </w:rPr>
              <w:t xml:space="preserve">包号 </w:t>
            </w:r>
          </w:p>
        </w:tc>
        <w:tc>
          <w:tcPr>
            <w:tcW w:w="957" w:type="dxa"/>
            <w:tcBorders>
              <w:right w:val="single" w:color="auto" w:sz="4" w:space="0"/>
            </w:tcBorders>
            <w:vAlign w:val="center"/>
          </w:tcPr>
          <w:p w14:paraId="53317EB7">
            <w:pPr>
              <w:jc w:val="center"/>
              <w:rPr>
                <w:szCs w:val="21"/>
              </w:rPr>
            </w:pPr>
            <w:r>
              <w:rPr>
                <w:rFonts w:hint="eastAsia"/>
                <w:szCs w:val="21"/>
              </w:rPr>
              <w:t>包名称</w:t>
            </w:r>
          </w:p>
        </w:tc>
        <w:tc>
          <w:tcPr>
            <w:tcW w:w="2124" w:type="dxa"/>
            <w:tcBorders>
              <w:left w:val="single" w:color="auto" w:sz="4" w:space="0"/>
            </w:tcBorders>
            <w:vAlign w:val="center"/>
          </w:tcPr>
          <w:p w14:paraId="2869930E">
            <w:pPr>
              <w:jc w:val="center"/>
              <w:rPr>
                <w:szCs w:val="21"/>
              </w:rPr>
            </w:pPr>
            <w:r>
              <w:rPr>
                <w:rFonts w:hint="eastAsia"/>
                <w:szCs w:val="21"/>
              </w:rPr>
              <w:t>标的名称</w:t>
            </w:r>
          </w:p>
        </w:tc>
        <w:tc>
          <w:tcPr>
            <w:tcW w:w="2127" w:type="dxa"/>
            <w:vAlign w:val="center"/>
          </w:tcPr>
          <w:p w14:paraId="3ED91C07">
            <w:pPr>
              <w:jc w:val="center"/>
              <w:rPr>
                <w:szCs w:val="21"/>
              </w:rPr>
            </w:pPr>
            <w:r>
              <w:rPr>
                <w:rFonts w:hint="eastAsia"/>
                <w:szCs w:val="21"/>
              </w:rPr>
              <w:t>主要技术参数或规格</w:t>
            </w:r>
          </w:p>
        </w:tc>
        <w:tc>
          <w:tcPr>
            <w:tcW w:w="992" w:type="dxa"/>
            <w:vAlign w:val="center"/>
          </w:tcPr>
          <w:p w14:paraId="27654B56">
            <w:pPr>
              <w:jc w:val="center"/>
              <w:rPr>
                <w:szCs w:val="21"/>
              </w:rPr>
            </w:pPr>
            <w:r>
              <w:rPr>
                <w:rFonts w:hint="eastAsia"/>
                <w:szCs w:val="21"/>
              </w:rPr>
              <w:t>数量</w:t>
            </w:r>
          </w:p>
        </w:tc>
        <w:tc>
          <w:tcPr>
            <w:tcW w:w="1136" w:type="dxa"/>
            <w:vAlign w:val="center"/>
          </w:tcPr>
          <w:p w14:paraId="57816141">
            <w:pPr>
              <w:adjustRightInd w:val="0"/>
              <w:snapToGrid w:val="0"/>
              <w:jc w:val="center"/>
              <w:rPr>
                <w:szCs w:val="21"/>
              </w:rPr>
            </w:pPr>
            <w:r>
              <w:rPr>
                <w:rFonts w:hint="eastAsia"/>
                <w:szCs w:val="21"/>
              </w:rPr>
              <w:t>节能/环保产品</w:t>
            </w:r>
          </w:p>
        </w:tc>
        <w:tc>
          <w:tcPr>
            <w:tcW w:w="1200" w:type="dxa"/>
            <w:vAlign w:val="center"/>
          </w:tcPr>
          <w:p w14:paraId="26E6E62D">
            <w:pPr>
              <w:adjustRightInd w:val="0"/>
              <w:snapToGrid w:val="0"/>
              <w:jc w:val="center"/>
              <w:rPr>
                <w:szCs w:val="21"/>
              </w:rPr>
            </w:pPr>
            <w:r>
              <w:rPr>
                <w:rFonts w:hint="eastAsia"/>
                <w:szCs w:val="21"/>
              </w:rPr>
              <w:t>进口产品</w:t>
            </w:r>
          </w:p>
        </w:tc>
      </w:tr>
      <w:tr w14:paraId="3F4B21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tcPr>
          <w:p w14:paraId="7C44E40B">
            <w:pPr>
              <w:rPr>
                <w:szCs w:val="21"/>
              </w:rPr>
            </w:pPr>
          </w:p>
        </w:tc>
        <w:tc>
          <w:tcPr>
            <w:tcW w:w="957" w:type="dxa"/>
            <w:vMerge w:val="restart"/>
            <w:tcBorders>
              <w:right w:val="single" w:color="auto" w:sz="4" w:space="0"/>
            </w:tcBorders>
          </w:tcPr>
          <w:p w14:paraId="74CB1BBD">
            <w:pPr>
              <w:rPr>
                <w:szCs w:val="21"/>
              </w:rPr>
            </w:pPr>
          </w:p>
        </w:tc>
        <w:tc>
          <w:tcPr>
            <w:tcW w:w="2124" w:type="dxa"/>
            <w:tcBorders>
              <w:left w:val="single" w:color="auto" w:sz="4" w:space="0"/>
            </w:tcBorders>
          </w:tcPr>
          <w:p w14:paraId="795D0D0B">
            <w:pPr>
              <w:rPr>
                <w:szCs w:val="21"/>
              </w:rPr>
            </w:pPr>
          </w:p>
        </w:tc>
        <w:tc>
          <w:tcPr>
            <w:tcW w:w="2127" w:type="dxa"/>
          </w:tcPr>
          <w:p w14:paraId="1734ECFC">
            <w:pPr>
              <w:rPr>
                <w:szCs w:val="21"/>
              </w:rPr>
            </w:pPr>
          </w:p>
        </w:tc>
        <w:tc>
          <w:tcPr>
            <w:tcW w:w="992" w:type="dxa"/>
          </w:tcPr>
          <w:p w14:paraId="5E49E476">
            <w:pPr>
              <w:rPr>
                <w:szCs w:val="21"/>
              </w:rPr>
            </w:pPr>
          </w:p>
        </w:tc>
        <w:tc>
          <w:tcPr>
            <w:tcW w:w="1136" w:type="dxa"/>
          </w:tcPr>
          <w:p w14:paraId="73884686">
            <w:pPr>
              <w:adjustRightInd w:val="0"/>
              <w:snapToGrid w:val="0"/>
              <w:spacing w:before="156" w:beforeLines="50" w:line="360" w:lineRule="auto"/>
              <w:rPr>
                <w:szCs w:val="21"/>
              </w:rPr>
            </w:pPr>
          </w:p>
        </w:tc>
        <w:tc>
          <w:tcPr>
            <w:tcW w:w="1200" w:type="dxa"/>
          </w:tcPr>
          <w:p w14:paraId="5E34D722">
            <w:pPr>
              <w:adjustRightInd w:val="0"/>
              <w:snapToGrid w:val="0"/>
              <w:spacing w:before="156" w:beforeLines="50" w:line="360" w:lineRule="auto"/>
              <w:rPr>
                <w:szCs w:val="21"/>
              </w:rPr>
            </w:pPr>
          </w:p>
        </w:tc>
      </w:tr>
      <w:tr w14:paraId="7B5671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tcPr>
          <w:p w14:paraId="5CD8CBEA">
            <w:pPr>
              <w:rPr>
                <w:szCs w:val="21"/>
              </w:rPr>
            </w:pPr>
          </w:p>
        </w:tc>
        <w:tc>
          <w:tcPr>
            <w:tcW w:w="957" w:type="dxa"/>
            <w:vMerge w:val="continue"/>
            <w:tcBorders>
              <w:right w:val="single" w:color="auto" w:sz="4" w:space="0"/>
            </w:tcBorders>
          </w:tcPr>
          <w:p w14:paraId="3FBCBD42">
            <w:pPr>
              <w:rPr>
                <w:szCs w:val="21"/>
              </w:rPr>
            </w:pPr>
          </w:p>
        </w:tc>
        <w:tc>
          <w:tcPr>
            <w:tcW w:w="2124" w:type="dxa"/>
            <w:tcBorders>
              <w:left w:val="single" w:color="auto" w:sz="4" w:space="0"/>
            </w:tcBorders>
          </w:tcPr>
          <w:p w14:paraId="5C1E7B8C">
            <w:pPr>
              <w:rPr>
                <w:szCs w:val="21"/>
              </w:rPr>
            </w:pPr>
          </w:p>
        </w:tc>
        <w:tc>
          <w:tcPr>
            <w:tcW w:w="2127" w:type="dxa"/>
          </w:tcPr>
          <w:p w14:paraId="7C78EAA4">
            <w:pPr>
              <w:rPr>
                <w:szCs w:val="21"/>
              </w:rPr>
            </w:pPr>
          </w:p>
        </w:tc>
        <w:tc>
          <w:tcPr>
            <w:tcW w:w="992" w:type="dxa"/>
          </w:tcPr>
          <w:p w14:paraId="79C9B21F">
            <w:pPr>
              <w:rPr>
                <w:szCs w:val="21"/>
              </w:rPr>
            </w:pPr>
          </w:p>
        </w:tc>
        <w:tc>
          <w:tcPr>
            <w:tcW w:w="1136" w:type="dxa"/>
          </w:tcPr>
          <w:p w14:paraId="48A16C9D">
            <w:pPr>
              <w:adjustRightInd w:val="0"/>
              <w:snapToGrid w:val="0"/>
              <w:spacing w:before="156" w:beforeLines="50" w:line="360" w:lineRule="auto"/>
              <w:rPr>
                <w:szCs w:val="21"/>
              </w:rPr>
            </w:pPr>
          </w:p>
        </w:tc>
        <w:tc>
          <w:tcPr>
            <w:tcW w:w="1200" w:type="dxa"/>
          </w:tcPr>
          <w:p w14:paraId="6CF13C80">
            <w:pPr>
              <w:adjustRightInd w:val="0"/>
              <w:snapToGrid w:val="0"/>
              <w:spacing w:before="156" w:beforeLines="50" w:line="360" w:lineRule="auto"/>
              <w:rPr>
                <w:szCs w:val="21"/>
              </w:rPr>
            </w:pPr>
          </w:p>
        </w:tc>
      </w:tr>
      <w:tr w14:paraId="1442AA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tcPr>
          <w:p w14:paraId="4FBDBD09">
            <w:pPr>
              <w:rPr>
                <w:szCs w:val="21"/>
              </w:rPr>
            </w:pPr>
          </w:p>
        </w:tc>
        <w:tc>
          <w:tcPr>
            <w:tcW w:w="957" w:type="dxa"/>
            <w:vMerge w:val="restart"/>
            <w:tcBorders>
              <w:right w:val="single" w:color="auto" w:sz="4" w:space="0"/>
            </w:tcBorders>
          </w:tcPr>
          <w:p w14:paraId="17EC06C5">
            <w:pPr>
              <w:rPr>
                <w:szCs w:val="21"/>
              </w:rPr>
            </w:pPr>
          </w:p>
        </w:tc>
        <w:tc>
          <w:tcPr>
            <w:tcW w:w="2124" w:type="dxa"/>
            <w:tcBorders>
              <w:left w:val="single" w:color="auto" w:sz="4" w:space="0"/>
            </w:tcBorders>
          </w:tcPr>
          <w:p w14:paraId="4457E376">
            <w:pPr>
              <w:rPr>
                <w:szCs w:val="21"/>
              </w:rPr>
            </w:pPr>
          </w:p>
        </w:tc>
        <w:tc>
          <w:tcPr>
            <w:tcW w:w="2127" w:type="dxa"/>
          </w:tcPr>
          <w:p w14:paraId="3C34CF07">
            <w:pPr>
              <w:rPr>
                <w:szCs w:val="21"/>
              </w:rPr>
            </w:pPr>
          </w:p>
        </w:tc>
        <w:tc>
          <w:tcPr>
            <w:tcW w:w="992" w:type="dxa"/>
          </w:tcPr>
          <w:p w14:paraId="51617AC7">
            <w:pPr>
              <w:rPr>
                <w:szCs w:val="21"/>
              </w:rPr>
            </w:pPr>
          </w:p>
        </w:tc>
        <w:tc>
          <w:tcPr>
            <w:tcW w:w="1136" w:type="dxa"/>
          </w:tcPr>
          <w:p w14:paraId="2260228F">
            <w:pPr>
              <w:rPr>
                <w:szCs w:val="21"/>
              </w:rPr>
            </w:pPr>
          </w:p>
        </w:tc>
        <w:tc>
          <w:tcPr>
            <w:tcW w:w="1200" w:type="dxa"/>
          </w:tcPr>
          <w:p w14:paraId="681177B9">
            <w:pPr>
              <w:rPr>
                <w:szCs w:val="21"/>
              </w:rPr>
            </w:pPr>
          </w:p>
        </w:tc>
      </w:tr>
      <w:tr w14:paraId="66C5B8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cantSplit/>
          <w:trHeight w:val="520" w:hRule="atLeast"/>
        </w:trPr>
        <w:tc>
          <w:tcPr>
            <w:tcW w:w="429" w:type="dxa"/>
            <w:vMerge w:val="continue"/>
          </w:tcPr>
          <w:p w14:paraId="7BB1AC5A">
            <w:pPr>
              <w:rPr>
                <w:szCs w:val="21"/>
              </w:rPr>
            </w:pPr>
          </w:p>
        </w:tc>
        <w:tc>
          <w:tcPr>
            <w:tcW w:w="957" w:type="dxa"/>
            <w:vMerge w:val="continue"/>
            <w:tcBorders>
              <w:right w:val="single" w:color="auto" w:sz="4" w:space="0"/>
            </w:tcBorders>
          </w:tcPr>
          <w:p w14:paraId="31526B25">
            <w:pPr>
              <w:rPr>
                <w:szCs w:val="21"/>
              </w:rPr>
            </w:pPr>
          </w:p>
        </w:tc>
        <w:tc>
          <w:tcPr>
            <w:tcW w:w="2124" w:type="dxa"/>
            <w:tcBorders>
              <w:left w:val="single" w:color="auto" w:sz="4" w:space="0"/>
            </w:tcBorders>
          </w:tcPr>
          <w:p w14:paraId="0161E426">
            <w:pPr>
              <w:rPr>
                <w:szCs w:val="21"/>
              </w:rPr>
            </w:pPr>
          </w:p>
        </w:tc>
        <w:tc>
          <w:tcPr>
            <w:tcW w:w="2127" w:type="dxa"/>
          </w:tcPr>
          <w:p w14:paraId="25710A38">
            <w:pPr>
              <w:rPr>
                <w:szCs w:val="21"/>
              </w:rPr>
            </w:pPr>
          </w:p>
        </w:tc>
        <w:tc>
          <w:tcPr>
            <w:tcW w:w="992" w:type="dxa"/>
          </w:tcPr>
          <w:p w14:paraId="743B422B">
            <w:pPr>
              <w:rPr>
                <w:szCs w:val="21"/>
              </w:rPr>
            </w:pPr>
          </w:p>
        </w:tc>
        <w:tc>
          <w:tcPr>
            <w:tcW w:w="1136" w:type="dxa"/>
          </w:tcPr>
          <w:p w14:paraId="7CD1DAF7">
            <w:pPr>
              <w:rPr>
                <w:szCs w:val="21"/>
              </w:rPr>
            </w:pPr>
          </w:p>
        </w:tc>
        <w:tc>
          <w:tcPr>
            <w:tcW w:w="1200" w:type="dxa"/>
          </w:tcPr>
          <w:p w14:paraId="6E7B4827">
            <w:pPr>
              <w:rPr>
                <w:szCs w:val="21"/>
              </w:rPr>
            </w:pPr>
          </w:p>
        </w:tc>
      </w:tr>
      <w:tr w14:paraId="124482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tcPr>
          <w:p w14:paraId="336DBDA6">
            <w:pPr>
              <w:rPr>
                <w:szCs w:val="21"/>
              </w:rPr>
            </w:pPr>
          </w:p>
        </w:tc>
        <w:tc>
          <w:tcPr>
            <w:tcW w:w="957" w:type="dxa"/>
            <w:vMerge w:val="continue"/>
            <w:tcBorders>
              <w:right w:val="single" w:color="auto" w:sz="4" w:space="0"/>
            </w:tcBorders>
          </w:tcPr>
          <w:p w14:paraId="1BBBA750">
            <w:pPr>
              <w:rPr>
                <w:szCs w:val="21"/>
              </w:rPr>
            </w:pPr>
          </w:p>
        </w:tc>
        <w:tc>
          <w:tcPr>
            <w:tcW w:w="2124" w:type="dxa"/>
            <w:tcBorders>
              <w:left w:val="single" w:color="auto" w:sz="4" w:space="0"/>
            </w:tcBorders>
          </w:tcPr>
          <w:p w14:paraId="1F402FCF">
            <w:pPr>
              <w:rPr>
                <w:szCs w:val="21"/>
              </w:rPr>
            </w:pPr>
          </w:p>
        </w:tc>
        <w:tc>
          <w:tcPr>
            <w:tcW w:w="2127" w:type="dxa"/>
          </w:tcPr>
          <w:p w14:paraId="566EB349">
            <w:pPr>
              <w:rPr>
                <w:szCs w:val="21"/>
              </w:rPr>
            </w:pPr>
          </w:p>
        </w:tc>
        <w:tc>
          <w:tcPr>
            <w:tcW w:w="992" w:type="dxa"/>
          </w:tcPr>
          <w:p w14:paraId="273768F6">
            <w:pPr>
              <w:rPr>
                <w:szCs w:val="21"/>
              </w:rPr>
            </w:pPr>
          </w:p>
        </w:tc>
        <w:tc>
          <w:tcPr>
            <w:tcW w:w="1136" w:type="dxa"/>
          </w:tcPr>
          <w:p w14:paraId="25D8FF84">
            <w:pPr>
              <w:rPr>
                <w:szCs w:val="21"/>
              </w:rPr>
            </w:pPr>
          </w:p>
        </w:tc>
        <w:tc>
          <w:tcPr>
            <w:tcW w:w="1200" w:type="dxa"/>
          </w:tcPr>
          <w:p w14:paraId="0877C27D">
            <w:pPr>
              <w:rPr>
                <w:szCs w:val="21"/>
              </w:rPr>
            </w:pPr>
          </w:p>
        </w:tc>
      </w:tr>
    </w:tbl>
    <w:p w14:paraId="370229ED">
      <w:pPr>
        <w:adjustRightInd w:val="0"/>
        <w:snapToGrid w:val="0"/>
        <w:spacing w:line="360" w:lineRule="auto"/>
        <w:rPr>
          <w:color w:val="000000" w:themeColor="text1"/>
          <w14:textFill>
            <w14:solidFill>
              <w14:schemeClr w14:val="tx1"/>
            </w14:solidFill>
          </w14:textFill>
        </w:rPr>
      </w:pPr>
    </w:p>
    <w:p w14:paraId="155C3202">
      <w:pPr>
        <w:adjustRightInd w:val="0"/>
        <w:snapToGrid w:val="0"/>
        <w:spacing w:line="360" w:lineRule="auto"/>
        <w:rPr>
          <w:rFonts w:ascii="宋体" w:hAnsi="宋体"/>
          <w:color w:val="000000" w:themeColor="text1"/>
          <w:szCs w:val="21"/>
          <w14:textFill>
            <w14:solidFill>
              <w14:schemeClr w14:val="tx1"/>
            </w14:solidFill>
          </w14:textFill>
        </w:rPr>
      </w:pPr>
    </w:p>
    <w:p w14:paraId="477586D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558BE447">
      <w:pPr>
        <w:adjustRightInd w:val="0"/>
        <w:snapToGrid w:val="0"/>
        <w:spacing w:line="360" w:lineRule="auto"/>
        <w:rPr>
          <w:rFonts w:ascii="宋体" w:hAnsi="宋体"/>
          <w:color w:val="000000" w:themeColor="text1"/>
          <w:szCs w:val="21"/>
          <w:u w:val="singl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649BC9E5">
      <w:pPr>
        <w:rPr>
          <w:rFonts w:asciiTheme="minorEastAsia" w:hAnsiTheme="minorEastAsia" w:eastAsiaTheme="minorEastAsia"/>
          <w:color w:val="000000" w:themeColor="text1"/>
          <w:szCs w:val="21"/>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bookmarkStart w:id="211" w:name="_Toc186117254"/>
      <w:r>
        <w:rPr>
          <w:rFonts w:hint="eastAsia" w:asciiTheme="minorEastAsia" w:hAnsiTheme="minorEastAsia" w:eastAsiaTheme="minorEastAsia"/>
          <w:color w:val="000000" w:themeColor="text1"/>
          <w:szCs w:val="21"/>
          <w14:textFill>
            <w14:solidFill>
              <w14:schemeClr w14:val="tx1"/>
            </w14:solidFill>
          </w14:textFill>
        </w:rPr>
        <w:t>日  期：     年   月   日</w:t>
      </w:r>
    </w:p>
    <w:bookmarkEnd w:id="211"/>
    <w:p w14:paraId="571FEE48">
      <w:pPr>
        <w:pStyle w:val="5"/>
        <w:adjustRightInd w:val="0"/>
        <w:snapToGrid w:val="0"/>
        <w:spacing w:before="156" w:beforeLines="50" w:after="0" w:line="360" w:lineRule="auto"/>
        <w:jc w:val="center"/>
        <w:rPr>
          <w:rFonts w:hint="eastAsia" w:ascii="黑体" w:hAnsi="宋体" w:eastAsia="黑体"/>
          <w:color w:val="auto"/>
          <w:sz w:val="28"/>
          <w:szCs w:val="28"/>
          <w:highlight w:val="none"/>
          <w:lang w:eastAsia="zh-CN"/>
        </w:rPr>
      </w:pPr>
      <w:bookmarkStart w:id="212" w:name="_Toc30064"/>
      <w:bookmarkStart w:id="213" w:name="_Toc27415"/>
      <w:bookmarkStart w:id="214" w:name="_Toc29190"/>
      <w:bookmarkStart w:id="215" w:name="_Toc19099"/>
      <w:r>
        <w:rPr>
          <w:rFonts w:hint="eastAsia" w:ascii="黑体" w:hAnsi="宋体" w:eastAsia="黑体"/>
          <w:color w:val="auto"/>
          <w:sz w:val="28"/>
          <w:szCs w:val="28"/>
          <w:highlight w:val="none"/>
        </w:rPr>
        <w:t>八、</w:t>
      </w:r>
      <w:r>
        <w:rPr>
          <w:rFonts w:hint="eastAsia" w:ascii="黑体" w:hAnsi="宋体" w:eastAsia="黑体"/>
          <w:color w:val="auto"/>
          <w:sz w:val="28"/>
          <w:szCs w:val="28"/>
          <w:highlight w:val="none"/>
          <w:lang w:eastAsia="zh-CN"/>
        </w:rPr>
        <w:t>商务、合同条款偏离表</w:t>
      </w:r>
      <w:bookmarkEnd w:id="212"/>
      <w:bookmarkEnd w:id="213"/>
      <w:bookmarkEnd w:id="214"/>
      <w:bookmarkEnd w:id="215"/>
    </w:p>
    <w:p w14:paraId="14684862">
      <w:pPr>
        <w:adjustRightInd w:val="0"/>
        <w:snapToGrid w:val="0"/>
        <w:spacing w:before="156" w:beforeLines="5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宋体" w:hAnsi="宋体"/>
          <w:color w:val="000000" w:themeColor="text1"/>
          <w:spacing w:val="28"/>
          <w:szCs w:val="21"/>
          <w14:textFill>
            <w14:solidFill>
              <w14:schemeClr w14:val="tx1"/>
            </w14:solidFill>
          </w14:textFill>
        </w:rPr>
        <w:t>医院项目编号/采购代理编号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4DC1C1CC">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包  号（如有）：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包名称（如有）：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E7517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4A19038F">
            <w:pPr>
              <w:adjustRightInd w:val="0"/>
              <w:snapToGrid w:val="0"/>
              <w:spacing w:before="50" w:line="360" w:lineRule="auto"/>
              <w:ind w:left="-88" w:leftChars="-42"/>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2410" w:type="dxa"/>
            <w:vAlign w:val="center"/>
          </w:tcPr>
          <w:p w14:paraId="0137CFAE">
            <w:pPr>
              <w:adjustRightInd w:val="0"/>
              <w:snapToGrid w:val="0"/>
              <w:spacing w:before="50" w:line="360" w:lineRule="auto"/>
              <w:ind w:left="-88" w:leftChars="-42"/>
              <w:jc w:val="center"/>
              <w:rPr>
                <w:rFonts w:asciiTheme="minorEastAsia" w:hAnsiTheme="minorEastAsia" w:eastAsiaTheme="minorEastAsia"/>
                <w:b/>
                <w:szCs w:val="21"/>
              </w:rPr>
            </w:pPr>
            <w:r>
              <w:rPr>
                <w:rFonts w:hint="eastAsia" w:asciiTheme="minorEastAsia" w:hAnsiTheme="minorEastAsia" w:eastAsiaTheme="minorEastAsia"/>
                <w:b/>
                <w:szCs w:val="21"/>
              </w:rPr>
              <w:t>商务及合同条款号</w:t>
            </w:r>
          </w:p>
        </w:tc>
        <w:tc>
          <w:tcPr>
            <w:tcW w:w="1985" w:type="dxa"/>
            <w:vAlign w:val="center"/>
          </w:tcPr>
          <w:p w14:paraId="0F68F763">
            <w:pPr>
              <w:adjustRightInd w:val="0"/>
              <w:snapToGrid w:val="0"/>
              <w:spacing w:before="50" w:line="360" w:lineRule="auto"/>
              <w:ind w:left="-88" w:leftChars="-42"/>
              <w:jc w:val="center"/>
              <w:rPr>
                <w:rFonts w:asciiTheme="minorEastAsia" w:hAnsiTheme="minorEastAsia" w:eastAsiaTheme="minorEastAsia"/>
                <w:b/>
                <w:szCs w:val="21"/>
              </w:rPr>
            </w:pPr>
            <w:r>
              <w:rPr>
                <w:rFonts w:hint="eastAsia"/>
                <w:b/>
              </w:rPr>
              <w:t>招标文件要求</w:t>
            </w:r>
          </w:p>
        </w:tc>
        <w:tc>
          <w:tcPr>
            <w:tcW w:w="2082" w:type="dxa"/>
            <w:tcBorders>
              <w:right w:val="single" w:color="auto" w:sz="4" w:space="0"/>
            </w:tcBorders>
            <w:vAlign w:val="center"/>
          </w:tcPr>
          <w:p w14:paraId="253CC766">
            <w:pPr>
              <w:adjustRightInd w:val="0"/>
              <w:snapToGrid w:val="0"/>
              <w:spacing w:before="50" w:line="360" w:lineRule="auto"/>
              <w:jc w:val="center"/>
              <w:rPr>
                <w:rFonts w:asciiTheme="minorEastAsia" w:hAnsiTheme="minorEastAsia" w:eastAsiaTheme="minorEastAsia"/>
                <w:b/>
                <w:szCs w:val="21"/>
              </w:rPr>
            </w:pPr>
            <w:r>
              <w:rPr>
                <w:rFonts w:hint="eastAsia"/>
                <w:b/>
              </w:rPr>
              <w:t>投标文件的应答</w:t>
            </w:r>
          </w:p>
        </w:tc>
        <w:tc>
          <w:tcPr>
            <w:tcW w:w="1942" w:type="dxa"/>
            <w:tcBorders>
              <w:left w:val="single" w:color="auto" w:sz="4" w:space="0"/>
            </w:tcBorders>
            <w:vAlign w:val="center"/>
          </w:tcPr>
          <w:p w14:paraId="785D7A7F">
            <w:pPr>
              <w:adjustRightInd w:val="0"/>
              <w:snapToGrid w:val="0"/>
              <w:spacing w:before="50" w:line="360" w:lineRule="auto"/>
              <w:ind w:left="-88" w:leftChars="-42"/>
              <w:jc w:val="center"/>
              <w:rPr>
                <w:rFonts w:asciiTheme="minorEastAsia" w:hAnsiTheme="minorEastAsia" w:eastAsiaTheme="minorEastAsia"/>
                <w:b/>
                <w:szCs w:val="21"/>
              </w:rPr>
            </w:pPr>
            <w:r>
              <w:rPr>
                <w:rFonts w:hint="eastAsia" w:asciiTheme="minorEastAsia" w:hAnsiTheme="minorEastAsia" w:eastAsiaTheme="minorEastAsia"/>
                <w:b/>
                <w:szCs w:val="21"/>
              </w:rPr>
              <w:t>偏离说明</w:t>
            </w:r>
          </w:p>
          <w:p w14:paraId="01C3DD19">
            <w:pPr>
              <w:adjustRightInd w:val="0"/>
              <w:snapToGrid w:val="0"/>
              <w:spacing w:before="50" w:line="360" w:lineRule="auto"/>
              <w:ind w:left="-88" w:leftChars="-42"/>
              <w:jc w:val="center"/>
              <w:rPr>
                <w:rFonts w:asciiTheme="minorEastAsia" w:hAnsiTheme="minorEastAsia" w:eastAsiaTheme="minorEastAsia"/>
                <w:b/>
                <w:szCs w:val="21"/>
              </w:rPr>
            </w:pPr>
            <w:r>
              <w:rPr>
                <w:rFonts w:hint="eastAsia" w:asciiTheme="minorEastAsia" w:hAnsiTheme="minorEastAsia" w:eastAsiaTheme="minorEastAsia"/>
                <w:b/>
                <w:szCs w:val="21"/>
              </w:rPr>
              <w:t>（响应情况）</w:t>
            </w:r>
          </w:p>
        </w:tc>
      </w:tr>
      <w:tr w14:paraId="41C174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E7D9DB0">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0AF9BE78">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Pr>
          <w:p w14:paraId="04BF673C">
            <w:pPr>
              <w:adjustRightInd w:val="0"/>
              <w:snapToGrid w:val="0"/>
              <w:spacing w:before="50" w:line="360" w:lineRule="auto"/>
            </w:pPr>
          </w:p>
        </w:tc>
        <w:tc>
          <w:tcPr>
            <w:tcW w:w="2082" w:type="dxa"/>
            <w:tcBorders>
              <w:right w:val="single" w:color="auto" w:sz="4" w:space="0"/>
            </w:tcBorders>
          </w:tcPr>
          <w:p w14:paraId="1990CB69">
            <w:pPr>
              <w:adjustRightInd w:val="0"/>
              <w:snapToGrid w:val="0"/>
              <w:spacing w:before="50" w:line="360" w:lineRule="auto"/>
            </w:pPr>
          </w:p>
        </w:tc>
        <w:tc>
          <w:tcPr>
            <w:tcW w:w="1942" w:type="dxa"/>
            <w:tcBorders>
              <w:left w:val="single" w:color="auto" w:sz="4" w:space="0"/>
            </w:tcBorders>
          </w:tcPr>
          <w:p w14:paraId="05C9DAEE">
            <w:pPr>
              <w:adjustRightInd w:val="0"/>
              <w:snapToGrid w:val="0"/>
              <w:spacing w:before="50" w:line="360" w:lineRule="auto"/>
              <w:ind w:left="-88" w:leftChars="-42"/>
              <w:jc w:val="center"/>
              <w:rPr>
                <w:rFonts w:asciiTheme="minorEastAsia" w:hAnsiTheme="minorEastAsia" w:eastAsiaTheme="minorEastAsia"/>
                <w:szCs w:val="21"/>
              </w:rPr>
            </w:pPr>
          </w:p>
        </w:tc>
      </w:tr>
      <w:tr w14:paraId="67EF3F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33F04AE">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4FC6E13B">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1A59686C">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200AEA4A">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13D232FD">
            <w:pPr>
              <w:adjustRightInd w:val="0"/>
              <w:snapToGrid w:val="0"/>
              <w:spacing w:before="50" w:line="360" w:lineRule="auto"/>
              <w:ind w:left="-88" w:leftChars="-42"/>
              <w:jc w:val="center"/>
              <w:rPr>
                <w:rFonts w:asciiTheme="minorEastAsia" w:hAnsiTheme="minorEastAsia" w:eastAsiaTheme="minorEastAsia"/>
                <w:szCs w:val="21"/>
              </w:rPr>
            </w:pPr>
          </w:p>
        </w:tc>
      </w:tr>
      <w:tr w14:paraId="16A470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4B0682A">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504A84A0">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73A3DCA8">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22DEE065">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604CE945">
            <w:pPr>
              <w:adjustRightInd w:val="0"/>
              <w:snapToGrid w:val="0"/>
              <w:spacing w:before="50" w:line="360" w:lineRule="auto"/>
              <w:ind w:left="-88" w:leftChars="-42"/>
              <w:jc w:val="center"/>
              <w:rPr>
                <w:rFonts w:asciiTheme="minorEastAsia" w:hAnsiTheme="minorEastAsia" w:eastAsiaTheme="minorEastAsia"/>
                <w:szCs w:val="21"/>
              </w:rPr>
            </w:pPr>
          </w:p>
        </w:tc>
      </w:tr>
      <w:tr w14:paraId="1E42EA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BE5FAAB">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6CDC31E7">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492DB547">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0F1145C4">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602727A2">
            <w:pPr>
              <w:adjustRightInd w:val="0"/>
              <w:snapToGrid w:val="0"/>
              <w:spacing w:before="50" w:line="360" w:lineRule="auto"/>
              <w:ind w:left="-88" w:leftChars="-42"/>
              <w:jc w:val="center"/>
              <w:rPr>
                <w:rFonts w:asciiTheme="minorEastAsia" w:hAnsiTheme="minorEastAsia" w:eastAsiaTheme="minorEastAsia"/>
                <w:szCs w:val="21"/>
              </w:rPr>
            </w:pPr>
          </w:p>
        </w:tc>
      </w:tr>
      <w:tr w14:paraId="6ACFBE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B9A6D3F">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3D80EF0D">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2339104C">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1C963799">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3553B3EA">
            <w:pPr>
              <w:adjustRightInd w:val="0"/>
              <w:snapToGrid w:val="0"/>
              <w:spacing w:before="50" w:line="360" w:lineRule="auto"/>
              <w:ind w:left="-88" w:leftChars="-42"/>
              <w:jc w:val="center"/>
              <w:rPr>
                <w:rFonts w:asciiTheme="minorEastAsia" w:hAnsiTheme="minorEastAsia" w:eastAsiaTheme="minorEastAsia"/>
                <w:szCs w:val="21"/>
              </w:rPr>
            </w:pPr>
          </w:p>
        </w:tc>
      </w:tr>
      <w:tr w14:paraId="03677F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A7C2C52">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223FAAD4">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463CE27A">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57E0BEE2">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4813C2A9">
            <w:pPr>
              <w:adjustRightInd w:val="0"/>
              <w:snapToGrid w:val="0"/>
              <w:spacing w:before="50" w:line="360" w:lineRule="auto"/>
              <w:ind w:left="-88" w:leftChars="-42"/>
              <w:jc w:val="center"/>
              <w:rPr>
                <w:rFonts w:asciiTheme="minorEastAsia" w:hAnsiTheme="minorEastAsia" w:eastAsiaTheme="minorEastAsia"/>
                <w:szCs w:val="21"/>
              </w:rPr>
            </w:pPr>
          </w:p>
        </w:tc>
      </w:tr>
      <w:tr w14:paraId="39E0F7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A7A58B8">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22FE717B">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0BCFD0E6">
            <w:pPr>
              <w:adjustRightInd w:val="0"/>
              <w:snapToGrid w:val="0"/>
              <w:spacing w:before="50" w:line="360" w:lineRule="auto"/>
              <w:ind w:left="-88" w:leftChars="-42"/>
              <w:jc w:val="center"/>
              <w:rPr>
                <w:rFonts w:asciiTheme="minorEastAsia" w:hAnsiTheme="minorEastAsia" w:eastAsiaTheme="minorEastAsia"/>
                <w:szCs w:val="21"/>
              </w:rPr>
            </w:pPr>
          </w:p>
        </w:tc>
        <w:tc>
          <w:tcPr>
            <w:tcW w:w="4024" w:type="dxa"/>
            <w:gridSpan w:val="2"/>
            <w:vAlign w:val="center"/>
          </w:tcPr>
          <w:p w14:paraId="73A6CA92">
            <w:pPr>
              <w:adjustRightInd w:val="0"/>
              <w:snapToGrid w:val="0"/>
              <w:spacing w:before="50" w:line="360" w:lineRule="auto"/>
              <w:ind w:firstLine="420"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投标人保证：除本商务及合同条款偏离表列出的偏离外，我单位对招标文件的其他商务、合同条款完全响应，无偏离。</w:t>
            </w:r>
          </w:p>
        </w:tc>
      </w:tr>
    </w:tbl>
    <w:p w14:paraId="0CD47FF4">
      <w:pPr>
        <w:adjustRightInd w:val="0"/>
        <w:snapToGrid w:val="0"/>
        <w:spacing w:before="50" w:line="360" w:lineRule="auto"/>
        <w:ind w:left="-88" w:leftChars="-42"/>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备注</w:t>
      </w:r>
      <w:r>
        <w:rPr>
          <w:rFonts w:hint="eastAsia" w:asciiTheme="minorEastAsia" w:hAnsiTheme="minorEastAsia" w:eastAsiaTheme="minorEastAsia"/>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投标人应根据招标文件第六章</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政府采购合同</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填写本表；</w:t>
      </w:r>
    </w:p>
    <w:p w14:paraId="21EC7A03">
      <w:pPr>
        <w:adjustRightInd w:val="0"/>
        <w:snapToGrid w:val="0"/>
        <w:spacing w:before="50" w:line="360" w:lineRule="auto"/>
        <w:ind w:left="-88" w:leftChars="-42" w:firstLine="420" w:firstLineChars="200"/>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投标人如果</w:t>
      </w:r>
      <w:r>
        <w:rPr>
          <w:rFonts w:hint="eastAsia" w:ascii="宋体" w:hAnsi="宋体"/>
          <w:b/>
          <w:color w:val="auto"/>
          <w:szCs w:val="21"/>
        </w:rPr>
        <w:t>对招标文件第五章第三节【商务要求】及第六章“政府采购合同”的响</w:t>
      </w:r>
      <w:r>
        <w:rPr>
          <w:rFonts w:hint="eastAsia" w:ascii="宋体" w:hAnsi="宋体"/>
          <w:b/>
          <w:color w:val="000000" w:themeColor="text1"/>
          <w:szCs w:val="21"/>
          <w14:textFill>
            <w14:solidFill>
              <w14:schemeClr w14:val="tx1"/>
            </w14:solidFill>
          </w14:textFill>
        </w:rPr>
        <w:t>应有偏离，应将偏离条款逐条如实应答，并作出说明；</w:t>
      </w:r>
    </w:p>
    <w:p w14:paraId="17B1B3DA">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如不提供此表，则视为投标人不满足招标文件第六章的所有条款要求，</w:t>
      </w:r>
      <w:r>
        <w:rPr>
          <w:rFonts w:hint="eastAsia" w:asciiTheme="minorEastAsia" w:hAnsiTheme="minorEastAsia" w:eastAsiaTheme="minorEastAsia"/>
          <w:color w:val="000000" w:themeColor="text1"/>
          <w:szCs w:val="21"/>
          <w14:textFill>
            <w14:solidFill>
              <w14:schemeClr w14:val="tx1"/>
            </w14:solidFill>
          </w14:textFill>
        </w:rPr>
        <w:t>其</w:t>
      </w:r>
      <w:r>
        <w:rPr>
          <w:rFonts w:hint="eastAsia" w:asciiTheme="minorEastAsia" w:hAnsiTheme="minorEastAsia" w:eastAsiaTheme="minorEastAsia"/>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65734258">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2D8C6B2">
      <w:pPr>
        <w:adjustRightInd w:val="0"/>
        <w:snapToGrid w:val="0"/>
        <w:spacing w:before="50" w:line="360" w:lineRule="auto"/>
        <w:rPr>
          <w:rFonts w:asciiTheme="minorEastAsia" w:hAnsiTheme="minorEastAsia" w:eastAsiaTheme="minorEastAsia"/>
          <w:color w:val="000000" w:themeColor="text1"/>
          <w:szCs w:val="21"/>
          <w14:textFill>
            <w14:solidFill>
              <w14:schemeClr w14:val="tx1"/>
            </w14:solidFill>
          </w14:textFill>
        </w:rPr>
      </w:pPr>
    </w:p>
    <w:p w14:paraId="3FECCB36">
      <w:pPr>
        <w:adjustRightInd w:val="0"/>
        <w:snapToGrid w:val="0"/>
        <w:spacing w:before="50" w:line="360" w:lineRule="auto"/>
        <w:rPr>
          <w:rFonts w:ascii="宋体" w:hAnsi="宋体"/>
          <w:color w:val="000000" w:themeColor="text1"/>
          <w:szCs w:val="21"/>
          <w14:textFill>
            <w14:solidFill>
              <w14:schemeClr w14:val="tx1"/>
            </w14:solidFill>
          </w14:textFill>
        </w:rPr>
      </w:pPr>
    </w:p>
    <w:p w14:paraId="2265F926">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1B265CFB">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4B74E57B">
      <w:pPr>
        <w:adjustRightInd w:val="0"/>
        <w:snapToGrid w:val="0"/>
        <w:spacing w:before="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5446F8F5">
      <w:pPr>
        <w:adjustRightInd w:val="0"/>
        <w:snapToGrid w:val="0"/>
        <w:spacing w:before="50" w:line="360" w:lineRule="auto"/>
        <w:rPr>
          <w:rFonts w:ascii="黑体" w:hAnsi="宋体" w:eastAsia="黑体"/>
          <w:b/>
          <w:bCs/>
          <w:color w:val="000000" w:themeColor="text1"/>
          <w:sz w:val="28"/>
          <w:szCs w:val="28"/>
          <w14:textFill>
            <w14:solidFill>
              <w14:schemeClr w14:val="tx1"/>
            </w14:solidFill>
          </w14:textFill>
        </w:rPr>
      </w:pPr>
      <w:r>
        <w:rPr>
          <w:rFonts w:ascii="黑体" w:hAnsi="宋体" w:eastAsia="黑体"/>
          <w:color w:val="000000" w:themeColor="text1"/>
          <w:sz w:val="28"/>
          <w:szCs w:val="28"/>
          <w14:textFill>
            <w14:solidFill>
              <w14:schemeClr w14:val="tx1"/>
            </w14:solidFill>
          </w14:textFill>
        </w:rPr>
        <w:br w:type="page"/>
      </w:r>
    </w:p>
    <w:p w14:paraId="35EF2244">
      <w:pPr>
        <w:pStyle w:val="5"/>
        <w:adjustRightInd w:val="0"/>
        <w:snapToGrid w:val="0"/>
        <w:spacing w:before="156" w:beforeLines="50" w:after="0" w:line="360" w:lineRule="auto"/>
        <w:jc w:val="center"/>
        <w:rPr>
          <w:rFonts w:ascii="黑体" w:hAnsi="宋体" w:eastAsia="黑体"/>
          <w:color w:val="000000" w:themeColor="text1"/>
          <w:sz w:val="28"/>
          <w:szCs w:val="28"/>
          <w14:textFill>
            <w14:solidFill>
              <w14:schemeClr w14:val="tx1"/>
            </w14:solidFill>
          </w14:textFill>
        </w:rPr>
      </w:pPr>
      <w:bookmarkStart w:id="216" w:name="_Toc6462"/>
      <w:r>
        <w:rPr>
          <w:rFonts w:hint="eastAsia" w:ascii="黑体" w:hAnsi="宋体" w:eastAsia="黑体"/>
          <w:color w:val="000000" w:themeColor="text1"/>
          <w:sz w:val="28"/>
          <w:szCs w:val="28"/>
          <w14:textFill>
            <w14:solidFill>
              <w14:schemeClr w14:val="tx1"/>
            </w14:solidFill>
          </w14:textFill>
        </w:rPr>
        <w:t>九、采购需求偏离表</w:t>
      </w:r>
      <w:bookmarkEnd w:id="216"/>
    </w:p>
    <w:p w14:paraId="34D3CC12">
      <w:pPr>
        <w:adjustRightInd w:val="0"/>
        <w:snapToGrid w:val="0"/>
        <w:spacing w:before="156" w:beforeLines="5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宋体" w:hAnsi="宋体"/>
          <w:color w:val="000000" w:themeColor="text1"/>
          <w:spacing w:val="28"/>
          <w:szCs w:val="21"/>
          <w14:textFill>
            <w14:solidFill>
              <w14:schemeClr w14:val="tx1"/>
            </w14:solidFill>
          </w14:textFill>
        </w:rPr>
        <w:t>医院项目编号/采购代理编号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38D1CBEB">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包  号（如有）：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包名称（如有）：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1378"/>
        <w:gridCol w:w="1605"/>
        <w:gridCol w:w="1710"/>
        <w:gridCol w:w="3584"/>
      </w:tblGrid>
      <w:tr w14:paraId="740BDC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737" w:type="dxa"/>
            <w:vAlign w:val="center"/>
          </w:tcPr>
          <w:p w14:paraId="456A3BCE">
            <w:pPr>
              <w:adjustRightInd w:val="0"/>
              <w:snapToGrid w:val="0"/>
              <w:spacing w:before="50" w:line="460" w:lineRule="exact"/>
              <w:ind w:left="-88" w:leftChars="-42"/>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1378" w:type="dxa"/>
            <w:vAlign w:val="center"/>
          </w:tcPr>
          <w:p w14:paraId="0175ACFD">
            <w:pPr>
              <w:adjustRightInd w:val="0"/>
              <w:snapToGrid w:val="0"/>
              <w:spacing w:before="50" w:line="460" w:lineRule="exact"/>
              <w:ind w:left="-88" w:leftChars="-42"/>
              <w:jc w:val="center"/>
              <w:rPr>
                <w:rFonts w:asciiTheme="minorEastAsia" w:hAnsiTheme="minorEastAsia" w:eastAsiaTheme="minorEastAsia"/>
                <w:b/>
                <w:szCs w:val="21"/>
              </w:rPr>
            </w:pPr>
            <w:r>
              <w:rPr>
                <w:rFonts w:hint="eastAsia" w:asciiTheme="minorEastAsia" w:hAnsiTheme="minorEastAsia" w:eastAsiaTheme="minorEastAsia"/>
                <w:b/>
                <w:szCs w:val="21"/>
              </w:rPr>
              <w:t>技术要求</w:t>
            </w:r>
          </w:p>
          <w:p w14:paraId="2E17A5C7">
            <w:pPr>
              <w:adjustRightInd w:val="0"/>
              <w:snapToGrid w:val="0"/>
              <w:spacing w:before="50" w:line="460" w:lineRule="exact"/>
              <w:ind w:left="-88" w:leftChars="-42"/>
              <w:jc w:val="center"/>
              <w:rPr>
                <w:rFonts w:asciiTheme="minorEastAsia" w:hAnsiTheme="minorEastAsia" w:eastAsiaTheme="minorEastAsia"/>
                <w:b/>
                <w:szCs w:val="21"/>
              </w:rPr>
            </w:pPr>
            <w:r>
              <w:rPr>
                <w:rFonts w:hint="eastAsia" w:asciiTheme="minorEastAsia" w:hAnsiTheme="minorEastAsia" w:eastAsiaTheme="minorEastAsia"/>
                <w:b/>
                <w:szCs w:val="21"/>
              </w:rPr>
              <w:t>条款号</w:t>
            </w:r>
          </w:p>
        </w:tc>
        <w:tc>
          <w:tcPr>
            <w:tcW w:w="1605" w:type="dxa"/>
            <w:tcBorders>
              <w:right w:val="single" w:color="auto" w:sz="4" w:space="0"/>
            </w:tcBorders>
            <w:vAlign w:val="center"/>
          </w:tcPr>
          <w:p w14:paraId="73DE35D2">
            <w:pPr>
              <w:adjustRightInd w:val="0"/>
              <w:snapToGrid w:val="0"/>
              <w:spacing w:before="50" w:line="460" w:lineRule="exact"/>
              <w:jc w:val="center"/>
              <w:rPr>
                <w:b/>
              </w:rPr>
            </w:pPr>
            <w:r>
              <w:rPr>
                <w:rFonts w:hint="eastAsia"/>
                <w:b/>
              </w:rPr>
              <w:t>招标文件要求</w:t>
            </w:r>
          </w:p>
        </w:tc>
        <w:tc>
          <w:tcPr>
            <w:tcW w:w="1710" w:type="dxa"/>
            <w:tcBorders>
              <w:left w:val="single" w:color="auto" w:sz="4" w:space="0"/>
            </w:tcBorders>
            <w:vAlign w:val="center"/>
          </w:tcPr>
          <w:p w14:paraId="6CC1AA2F">
            <w:pPr>
              <w:adjustRightInd w:val="0"/>
              <w:snapToGrid w:val="0"/>
              <w:spacing w:before="50" w:line="460" w:lineRule="exact"/>
              <w:jc w:val="center"/>
              <w:rPr>
                <w:b/>
              </w:rPr>
            </w:pPr>
            <w:r>
              <w:rPr>
                <w:rFonts w:hint="eastAsia"/>
                <w:b/>
              </w:rPr>
              <w:t>投标文件应答</w:t>
            </w:r>
          </w:p>
        </w:tc>
        <w:tc>
          <w:tcPr>
            <w:tcW w:w="3584" w:type="dxa"/>
            <w:vAlign w:val="center"/>
          </w:tcPr>
          <w:p w14:paraId="4EFD8439">
            <w:pPr>
              <w:pStyle w:val="122"/>
              <w:spacing w:line="460" w:lineRule="exact"/>
              <w:ind w:left="0" w:leftChars="0" w:firstLine="0"/>
              <w:jc w:val="center"/>
              <w:rPr>
                <w:rFonts w:eastAsiaTheme="minorEastAsia"/>
                <w:b/>
              </w:rPr>
            </w:pPr>
            <w:r>
              <w:rPr>
                <w:rFonts w:hint="eastAsia"/>
                <w:b/>
              </w:rPr>
              <w:t>偏离说明（响应情况）</w:t>
            </w:r>
          </w:p>
        </w:tc>
      </w:tr>
      <w:tr w14:paraId="479811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6E6DB99">
            <w:pPr>
              <w:adjustRightInd w:val="0"/>
              <w:snapToGrid w:val="0"/>
              <w:spacing w:before="50" w:line="360" w:lineRule="auto"/>
              <w:ind w:left="-88" w:leftChars="-42"/>
              <w:jc w:val="center"/>
              <w:rPr>
                <w:rFonts w:asciiTheme="minorEastAsia" w:hAnsiTheme="minorEastAsia" w:eastAsiaTheme="minorEastAsia"/>
                <w:szCs w:val="21"/>
              </w:rPr>
            </w:pPr>
          </w:p>
        </w:tc>
        <w:tc>
          <w:tcPr>
            <w:tcW w:w="1378" w:type="dxa"/>
            <w:vAlign w:val="center"/>
          </w:tcPr>
          <w:p w14:paraId="263116DF">
            <w:pPr>
              <w:adjustRightInd w:val="0"/>
              <w:snapToGrid w:val="0"/>
              <w:spacing w:before="50" w:line="360" w:lineRule="auto"/>
              <w:ind w:left="-88" w:leftChars="-42"/>
              <w:jc w:val="center"/>
              <w:rPr>
                <w:rFonts w:asciiTheme="minorEastAsia" w:hAnsiTheme="minorEastAsia" w:eastAsiaTheme="minorEastAsia"/>
                <w:szCs w:val="21"/>
              </w:rPr>
            </w:pPr>
          </w:p>
        </w:tc>
        <w:tc>
          <w:tcPr>
            <w:tcW w:w="1605" w:type="dxa"/>
            <w:tcBorders>
              <w:right w:val="single" w:color="auto" w:sz="4" w:space="0"/>
            </w:tcBorders>
            <w:vAlign w:val="center"/>
          </w:tcPr>
          <w:p w14:paraId="7EB27041">
            <w:pPr>
              <w:adjustRightInd w:val="0"/>
              <w:snapToGrid w:val="0"/>
              <w:spacing w:before="50" w:line="360" w:lineRule="auto"/>
              <w:ind w:left="-88" w:leftChars="-42"/>
              <w:jc w:val="center"/>
              <w:rPr>
                <w:rFonts w:asciiTheme="minorEastAsia" w:hAnsiTheme="minorEastAsia" w:eastAsiaTheme="minorEastAsia"/>
                <w:szCs w:val="21"/>
              </w:rPr>
            </w:pPr>
          </w:p>
        </w:tc>
        <w:tc>
          <w:tcPr>
            <w:tcW w:w="1710" w:type="dxa"/>
            <w:tcBorders>
              <w:left w:val="single" w:color="auto" w:sz="4" w:space="0"/>
            </w:tcBorders>
            <w:vAlign w:val="center"/>
          </w:tcPr>
          <w:p w14:paraId="51A1431D">
            <w:pPr>
              <w:adjustRightInd w:val="0"/>
              <w:snapToGrid w:val="0"/>
              <w:spacing w:before="50" w:line="360" w:lineRule="auto"/>
              <w:ind w:left="-88" w:leftChars="-42"/>
              <w:jc w:val="center"/>
              <w:rPr>
                <w:rFonts w:asciiTheme="minorEastAsia" w:hAnsiTheme="minorEastAsia" w:eastAsiaTheme="minorEastAsia"/>
                <w:szCs w:val="21"/>
              </w:rPr>
            </w:pPr>
          </w:p>
        </w:tc>
        <w:tc>
          <w:tcPr>
            <w:tcW w:w="3584" w:type="dxa"/>
            <w:vAlign w:val="center"/>
          </w:tcPr>
          <w:p w14:paraId="0C57AFB0">
            <w:pPr>
              <w:adjustRightInd w:val="0"/>
              <w:snapToGrid w:val="0"/>
              <w:spacing w:before="50" w:line="360" w:lineRule="auto"/>
              <w:ind w:left="-88" w:leftChars="-42"/>
              <w:jc w:val="center"/>
              <w:rPr>
                <w:rFonts w:asciiTheme="minorEastAsia" w:hAnsiTheme="minorEastAsia" w:eastAsiaTheme="minorEastAsia"/>
                <w:szCs w:val="21"/>
              </w:rPr>
            </w:pPr>
          </w:p>
        </w:tc>
      </w:tr>
      <w:tr w14:paraId="16DB72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B4BCF9D">
            <w:pPr>
              <w:adjustRightInd w:val="0"/>
              <w:snapToGrid w:val="0"/>
              <w:spacing w:before="50" w:line="360" w:lineRule="auto"/>
              <w:ind w:left="-88" w:leftChars="-42"/>
              <w:jc w:val="center"/>
              <w:rPr>
                <w:rFonts w:asciiTheme="minorEastAsia" w:hAnsiTheme="minorEastAsia" w:eastAsiaTheme="minorEastAsia"/>
                <w:szCs w:val="21"/>
              </w:rPr>
            </w:pPr>
          </w:p>
        </w:tc>
        <w:tc>
          <w:tcPr>
            <w:tcW w:w="1378" w:type="dxa"/>
            <w:vAlign w:val="center"/>
          </w:tcPr>
          <w:p w14:paraId="4D04CA36">
            <w:pPr>
              <w:adjustRightInd w:val="0"/>
              <w:snapToGrid w:val="0"/>
              <w:spacing w:before="50" w:line="360" w:lineRule="auto"/>
              <w:ind w:left="-88" w:leftChars="-42"/>
              <w:jc w:val="center"/>
              <w:rPr>
                <w:rFonts w:asciiTheme="minorEastAsia" w:hAnsiTheme="minorEastAsia" w:eastAsiaTheme="minorEastAsia"/>
                <w:szCs w:val="21"/>
              </w:rPr>
            </w:pPr>
          </w:p>
        </w:tc>
        <w:tc>
          <w:tcPr>
            <w:tcW w:w="1605" w:type="dxa"/>
            <w:tcBorders>
              <w:right w:val="single" w:color="auto" w:sz="4" w:space="0"/>
            </w:tcBorders>
            <w:vAlign w:val="center"/>
          </w:tcPr>
          <w:p w14:paraId="2B7F857A">
            <w:pPr>
              <w:adjustRightInd w:val="0"/>
              <w:snapToGrid w:val="0"/>
              <w:spacing w:before="50" w:line="360" w:lineRule="auto"/>
              <w:ind w:left="-88" w:leftChars="-42"/>
              <w:jc w:val="center"/>
              <w:rPr>
                <w:rFonts w:asciiTheme="minorEastAsia" w:hAnsiTheme="minorEastAsia" w:eastAsiaTheme="minorEastAsia"/>
                <w:szCs w:val="21"/>
              </w:rPr>
            </w:pPr>
          </w:p>
        </w:tc>
        <w:tc>
          <w:tcPr>
            <w:tcW w:w="1710" w:type="dxa"/>
            <w:tcBorders>
              <w:left w:val="single" w:color="auto" w:sz="4" w:space="0"/>
            </w:tcBorders>
            <w:vAlign w:val="center"/>
          </w:tcPr>
          <w:p w14:paraId="45A4D4D3">
            <w:pPr>
              <w:adjustRightInd w:val="0"/>
              <w:snapToGrid w:val="0"/>
              <w:spacing w:before="50" w:line="360" w:lineRule="auto"/>
              <w:ind w:left="-88" w:leftChars="-42"/>
              <w:jc w:val="center"/>
              <w:rPr>
                <w:rFonts w:asciiTheme="minorEastAsia" w:hAnsiTheme="minorEastAsia" w:eastAsiaTheme="minorEastAsia"/>
                <w:szCs w:val="21"/>
              </w:rPr>
            </w:pPr>
          </w:p>
        </w:tc>
        <w:tc>
          <w:tcPr>
            <w:tcW w:w="3584" w:type="dxa"/>
            <w:vAlign w:val="center"/>
          </w:tcPr>
          <w:p w14:paraId="7E5CC833">
            <w:pPr>
              <w:adjustRightInd w:val="0"/>
              <w:snapToGrid w:val="0"/>
              <w:spacing w:before="50" w:line="360" w:lineRule="auto"/>
              <w:ind w:left="-88" w:leftChars="-42"/>
              <w:jc w:val="center"/>
              <w:rPr>
                <w:rFonts w:asciiTheme="minorEastAsia" w:hAnsiTheme="minorEastAsia" w:eastAsiaTheme="minorEastAsia"/>
                <w:szCs w:val="21"/>
              </w:rPr>
            </w:pPr>
          </w:p>
        </w:tc>
      </w:tr>
      <w:tr w14:paraId="537B2B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2EF6F9C">
            <w:pPr>
              <w:adjustRightInd w:val="0"/>
              <w:snapToGrid w:val="0"/>
              <w:spacing w:before="50" w:line="360" w:lineRule="auto"/>
              <w:ind w:left="-88" w:leftChars="-42"/>
              <w:jc w:val="center"/>
              <w:rPr>
                <w:rFonts w:asciiTheme="minorEastAsia" w:hAnsiTheme="minorEastAsia" w:eastAsiaTheme="minorEastAsia"/>
                <w:szCs w:val="21"/>
              </w:rPr>
            </w:pPr>
          </w:p>
        </w:tc>
        <w:tc>
          <w:tcPr>
            <w:tcW w:w="1378" w:type="dxa"/>
            <w:vAlign w:val="center"/>
          </w:tcPr>
          <w:p w14:paraId="13CE09B2">
            <w:pPr>
              <w:adjustRightInd w:val="0"/>
              <w:snapToGrid w:val="0"/>
              <w:spacing w:before="50" w:line="360" w:lineRule="auto"/>
              <w:ind w:left="-88" w:leftChars="-42"/>
              <w:jc w:val="center"/>
              <w:rPr>
                <w:rFonts w:asciiTheme="minorEastAsia" w:hAnsiTheme="minorEastAsia" w:eastAsiaTheme="minorEastAsia"/>
                <w:szCs w:val="21"/>
              </w:rPr>
            </w:pPr>
          </w:p>
        </w:tc>
        <w:tc>
          <w:tcPr>
            <w:tcW w:w="1605" w:type="dxa"/>
            <w:tcBorders>
              <w:right w:val="single" w:color="auto" w:sz="4" w:space="0"/>
            </w:tcBorders>
            <w:vAlign w:val="center"/>
          </w:tcPr>
          <w:p w14:paraId="102357BC">
            <w:pPr>
              <w:adjustRightInd w:val="0"/>
              <w:snapToGrid w:val="0"/>
              <w:spacing w:before="50" w:line="360" w:lineRule="auto"/>
              <w:ind w:left="-88" w:leftChars="-42"/>
              <w:jc w:val="center"/>
              <w:rPr>
                <w:rFonts w:asciiTheme="minorEastAsia" w:hAnsiTheme="minorEastAsia" w:eastAsiaTheme="minorEastAsia"/>
                <w:szCs w:val="21"/>
              </w:rPr>
            </w:pPr>
          </w:p>
        </w:tc>
        <w:tc>
          <w:tcPr>
            <w:tcW w:w="1710" w:type="dxa"/>
            <w:tcBorders>
              <w:left w:val="single" w:color="auto" w:sz="4" w:space="0"/>
            </w:tcBorders>
            <w:vAlign w:val="center"/>
          </w:tcPr>
          <w:p w14:paraId="707012AE">
            <w:pPr>
              <w:adjustRightInd w:val="0"/>
              <w:snapToGrid w:val="0"/>
              <w:spacing w:before="50" w:line="360" w:lineRule="auto"/>
              <w:ind w:left="-88" w:leftChars="-42"/>
              <w:jc w:val="center"/>
              <w:rPr>
                <w:rFonts w:asciiTheme="minorEastAsia" w:hAnsiTheme="minorEastAsia" w:eastAsiaTheme="minorEastAsia"/>
                <w:szCs w:val="21"/>
              </w:rPr>
            </w:pPr>
          </w:p>
        </w:tc>
        <w:tc>
          <w:tcPr>
            <w:tcW w:w="3584" w:type="dxa"/>
            <w:vAlign w:val="center"/>
          </w:tcPr>
          <w:p w14:paraId="24D9E68C">
            <w:pPr>
              <w:adjustRightInd w:val="0"/>
              <w:snapToGrid w:val="0"/>
              <w:spacing w:before="50" w:line="360" w:lineRule="auto"/>
              <w:ind w:left="-88" w:leftChars="-42"/>
              <w:jc w:val="center"/>
              <w:rPr>
                <w:rFonts w:asciiTheme="minorEastAsia" w:hAnsiTheme="minorEastAsia" w:eastAsiaTheme="minorEastAsia"/>
                <w:szCs w:val="21"/>
              </w:rPr>
            </w:pPr>
          </w:p>
        </w:tc>
      </w:tr>
      <w:tr w14:paraId="07E11C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799C87D">
            <w:pPr>
              <w:adjustRightInd w:val="0"/>
              <w:snapToGrid w:val="0"/>
              <w:spacing w:before="50" w:line="360" w:lineRule="auto"/>
              <w:ind w:left="-88" w:leftChars="-42"/>
              <w:jc w:val="center"/>
              <w:rPr>
                <w:rFonts w:asciiTheme="minorEastAsia" w:hAnsiTheme="minorEastAsia" w:eastAsiaTheme="minorEastAsia"/>
                <w:szCs w:val="21"/>
              </w:rPr>
            </w:pPr>
          </w:p>
        </w:tc>
        <w:tc>
          <w:tcPr>
            <w:tcW w:w="1378" w:type="dxa"/>
            <w:vAlign w:val="center"/>
          </w:tcPr>
          <w:p w14:paraId="667F498F">
            <w:pPr>
              <w:adjustRightInd w:val="0"/>
              <w:snapToGrid w:val="0"/>
              <w:spacing w:before="50" w:line="360" w:lineRule="auto"/>
              <w:ind w:left="-88" w:leftChars="-42"/>
              <w:jc w:val="center"/>
              <w:rPr>
                <w:rFonts w:asciiTheme="minorEastAsia" w:hAnsiTheme="minorEastAsia" w:eastAsiaTheme="minorEastAsia"/>
                <w:szCs w:val="21"/>
              </w:rPr>
            </w:pPr>
          </w:p>
        </w:tc>
        <w:tc>
          <w:tcPr>
            <w:tcW w:w="1605" w:type="dxa"/>
            <w:tcBorders>
              <w:right w:val="single" w:color="auto" w:sz="4" w:space="0"/>
            </w:tcBorders>
            <w:vAlign w:val="center"/>
          </w:tcPr>
          <w:p w14:paraId="0FD2500A">
            <w:pPr>
              <w:adjustRightInd w:val="0"/>
              <w:snapToGrid w:val="0"/>
              <w:spacing w:before="50" w:line="360" w:lineRule="auto"/>
              <w:ind w:left="-88" w:leftChars="-42"/>
              <w:jc w:val="center"/>
              <w:rPr>
                <w:rFonts w:asciiTheme="minorEastAsia" w:hAnsiTheme="minorEastAsia" w:eastAsiaTheme="minorEastAsia"/>
                <w:szCs w:val="21"/>
              </w:rPr>
            </w:pPr>
          </w:p>
        </w:tc>
        <w:tc>
          <w:tcPr>
            <w:tcW w:w="1710" w:type="dxa"/>
            <w:tcBorders>
              <w:left w:val="single" w:color="auto" w:sz="4" w:space="0"/>
            </w:tcBorders>
            <w:vAlign w:val="center"/>
          </w:tcPr>
          <w:p w14:paraId="4788670F">
            <w:pPr>
              <w:adjustRightInd w:val="0"/>
              <w:snapToGrid w:val="0"/>
              <w:spacing w:before="50" w:line="360" w:lineRule="auto"/>
              <w:ind w:left="-88" w:leftChars="-42"/>
              <w:jc w:val="center"/>
              <w:rPr>
                <w:rFonts w:asciiTheme="minorEastAsia" w:hAnsiTheme="minorEastAsia" w:eastAsiaTheme="minorEastAsia"/>
                <w:szCs w:val="21"/>
              </w:rPr>
            </w:pPr>
          </w:p>
        </w:tc>
        <w:tc>
          <w:tcPr>
            <w:tcW w:w="3584" w:type="dxa"/>
            <w:vAlign w:val="center"/>
          </w:tcPr>
          <w:p w14:paraId="5F011598">
            <w:pPr>
              <w:adjustRightInd w:val="0"/>
              <w:snapToGrid w:val="0"/>
              <w:spacing w:before="50" w:line="360" w:lineRule="auto"/>
              <w:ind w:left="-88" w:leftChars="-42"/>
              <w:jc w:val="center"/>
              <w:rPr>
                <w:rFonts w:asciiTheme="minorEastAsia" w:hAnsiTheme="minorEastAsia" w:eastAsiaTheme="minorEastAsia"/>
                <w:szCs w:val="21"/>
              </w:rPr>
            </w:pPr>
          </w:p>
        </w:tc>
      </w:tr>
      <w:tr w14:paraId="333F94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91C1830">
            <w:pPr>
              <w:adjustRightInd w:val="0"/>
              <w:snapToGrid w:val="0"/>
              <w:spacing w:before="50" w:line="360" w:lineRule="auto"/>
              <w:ind w:left="-88" w:leftChars="-42"/>
              <w:jc w:val="center"/>
              <w:rPr>
                <w:rFonts w:asciiTheme="minorEastAsia" w:hAnsiTheme="minorEastAsia" w:eastAsiaTheme="minorEastAsia"/>
                <w:szCs w:val="21"/>
              </w:rPr>
            </w:pPr>
          </w:p>
        </w:tc>
        <w:tc>
          <w:tcPr>
            <w:tcW w:w="1378" w:type="dxa"/>
            <w:vAlign w:val="center"/>
          </w:tcPr>
          <w:p w14:paraId="0106662E">
            <w:pPr>
              <w:adjustRightInd w:val="0"/>
              <w:snapToGrid w:val="0"/>
              <w:spacing w:before="50" w:line="360" w:lineRule="auto"/>
              <w:ind w:left="-88" w:leftChars="-42"/>
              <w:jc w:val="center"/>
              <w:rPr>
                <w:rFonts w:asciiTheme="minorEastAsia" w:hAnsiTheme="minorEastAsia" w:eastAsiaTheme="minorEastAsia"/>
                <w:szCs w:val="21"/>
              </w:rPr>
            </w:pPr>
          </w:p>
        </w:tc>
        <w:tc>
          <w:tcPr>
            <w:tcW w:w="1605" w:type="dxa"/>
            <w:tcBorders>
              <w:right w:val="single" w:color="auto" w:sz="4" w:space="0"/>
            </w:tcBorders>
            <w:vAlign w:val="center"/>
          </w:tcPr>
          <w:p w14:paraId="62EB98C9">
            <w:pPr>
              <w:adjustRightInd w:val="0"/>
              <w:snapToGrid w:val="0"/>
              <w:spacing w:before="50" w:line="360" w:lineRule="auto"/>
              <w:ind w:left="-88" w:leftChars="-42"/>
              <w:jc w:val="center"/>
              <w:rPr>
                <w:rFonts w:asciiTheme="minorEastAsia" w:hAnsiTheme="minorEastAsia" w:eastAsiaTheme="minorEastAsia"/>
                <w:szCs w:val="21"/>
              </w:rPr>
            </w:pPr>
          </w:p>
        </w:tc>
        <w:tc>
          <w:tcPr>
            <w:tcW w:w="1710" w:type="dxa"/>
            <w:tcBorders>
              <w:left w:val="single" w:color="auto" w:sz="4" w:space="0"/>
            </w:tcBorders>
            <w:vAlign w:val="center"/>
          </w:tcPr>
          <w:p w14:paraId="4081B682">
            <w:pPr>
              <w:adjustRightInd w:val="0"/>
              <w:snapToGrid w:val="0"/>
              <w:spacing w:before="50" w:line="360" w:lineRule="auto"/>
              <w:ind w:left="-88" w:leftChars="-42"/>
              <w:jc w:val="center"/>
              <w:rPr>
                <w:rFonts w:asciiTheme="minorEastAsia" w:hAnsiTheme="minorEastAsia" w:eastAsiaTheme="minorEastAsia"/>
                <w:szCs w:val="21"/>
              </w:rPr>
            </w:pPr>
          </w:p>
        </w:tc>
        <w:tc>
          <w:tcPr>
            <w:tcW w:w="3584" w:type="dxa"/>
            <w:vAlign w:val="center"/>
          </w:tcPr>
          <w:p w14:paraId="3CBBFFAE">
            <w:pPr>
              <w:adjustRightInd w:val="0"/>
              <w:snapToGrid w:val="0"/>
              <w:spacing w:before="50" w:line="360" w:lineRule="auto"/>
              <w:ind w:left="-88" w:leftChars="-42"/>
              <w:jc w:val="center"/>
              <w:rPr>
                <w:rFonts w:asciiTheme="minorEastAsia" w:hAnsiTheme="minorEastAsia" w:eastAsiaTheme="minorEastAsia"/>
                <w:szCs w:val="21"/>
              </w:rPr>
            </w:pPr>
          </w:p>
        </w:tc>
      </w:tr>
      <w:tr w14:paraId="4A9CDD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ECDA3D1">
            <w:pPr>
              <w:adjustRightInd w:val="0"/>
              <w:snapToGrid w:val="0"/>
              <w:spacing w:before="50" w:line="360" w:lineRule="auto"/>
              <w:ind w:left="-88" w:leftChars="-42"/>
              <w:jc w:val="center"/>
              <w:rPr>
                <w:rFonts w:asciiTheme="minorEastAsia" w:hAnsiTheme="minorEastAsia" w:eastAsiaTheme="minorEastAsia"/>
                <w:szCs w:val="21"/>
              </w:rPr>
            </w:pPr>
          </w:p>
        </w:tc>
        <w:tc>
          <w:tcPr>
            <w:tcW w:w="1378" w:type="dxa"/>
            <w:vAlign w:val="center"/>
          </w:tcPr>
          <w:p w14:paraId="001C108F">
            <w:pPr>
              <w:adjustRightInd w:val="0"/>
              <w:snapToGrid w:val="0"/>
              <w:spacing w:before="50" w:line="360" w:lineRule="auto"/>
              <w:ind w:left="-88" w:leftChars="-42"/>
              <w:jc w:val="center"/>
              <w:rPr>
                <w:rFonts w:asciiTheme="minorEastAsia" w:hAnsiTheme="minorEastAsia" w:eastAsiaTheme="minorEastAsia"/>
                <w:szCs w:val="21"/>
              </w:rPr>
            </w:pPr>
          </w:p>
        </w:tc>
        <w:tc>
          <w:tcPr>
            <w:tcW w:w="1605" w:type="dxa"/>
            <w:tcBorders>
              <w:right w:val="single" w:color="auto" w:sz="4" w:space="0"/>
            </w:tcBorders>
            <w:vAlign w:val="center"/>
          </w:tcPr>
          <w:p w14:paraId="53B8A440">
            <w:pPr>
              <w:adjustRightInd w:val="0"/>
              <w:snapToGrid w:val="0"/>
              <w:spacing w:before="50" w:line="360" w:lineRule="auto"/>
              <w:ind w:left="-88" w:leftChars="-42"/>
              <w:jc w:val="center"/>
              <w:rPr>
                <w:rFonts w:asciiTheme="minorEastAsia" w:hAnsiTheme="minorEastAsia" w:eastAsiaTheme="minorEastAsia"/>
                <w:szCs w:val="21"/>
              </w:rPr>
            </w:pPr>
          </w:p>
        </w:tc>
        <w:tc>
          <w:tcPr>
            <w:tcW w:w="1710" w:type="dxa"/>
            <w:tcBorders>
              <w:left w:val="single" w:color="auto" w:sz="4" w:space="0"/>
            </w:tcBorders>
            <w:vAlign w:val="center"/>
          </w:tcPr>
          <w:p w14:paraId="26B5E041">
            <w:pPr>
              <w:adjustRightInd w:val="0"/>
              <w:snapToGrid w:val="0"/>
              <w:spacing w:before="50" w:line="360" w:lineRule="auto"/>
              <w:ind w:left="-88" w:leftChars="-42"/>
              <w:jc w:val="center"/>
              <w:rPr>
                <w:rFonts w:asciiTheme="minorEastAsia" w:hAnsiTheme="minorEastAsia" w:eastAsiaTheme="minorEastAsia"/>
                <w:szCs w:val="21"/>
              </w:rPr>
            </w:pPr>
          </w:p>
        </w:tc>
        <w:tc>
          <w:tcPr>
            <w:tcW w:w="3584" w:type="dxa"/>
            <w:vAlign w:val="center"/>
          </w:tcPr>
          <w:p w14:paraId="6205B617">
            <w:pPr>
              <w:adjustRightInd w:val="0"/>
              <w:snapToGrid w:val="0"/>
              <w:spacing w:before="50" w:line="360" w:lineRule="auto"/>
              <w:ind w:left="-88" w:leftChars="-42"/>
              <w:jc w:val="center"/>
              <w:rPr>
                <w:rFonts w:asciiTheme="minorEastAsia" w:hAnsiTheme="minorEastAsia" w:eastAsiaTheme="minorEastAsia"/>
                <w:szCs w:val="21"/>
              </w:rPr>
            </w:pPr>
          </w:p>
        </w:tc>
      </w:tr>
      <w:tr w14:paraId="70FD54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60" w:hRule="atLeast"/>
          <w:jc w:val="center"/>
        </w:trPr>
        <w:tc>
          <w:tcPr>
            <w:tcW w:w="9014" w:type="dxa"/>
            <w:gridSpan w:val="5"/>
            <w:vAlign w:val="center"/>
          </w:tcPr>
          <w:p w14:paraId="2A3A61BE">
            <w:pPr>
              <w:adjustRightInd w:val="0"/>
              <w:snapToGrid w:val="0"/>
              <w:spacing w:before="50" w:line="360" w:lineRule="auto"/>
              <w:ind w:firstLine="5670" w:firstLineChars="2700"/>
              <w:rPr>
                <w:rFonts w:asciiTheme="minorEastAsia" w:hAnsiTheme="minorEastAsia" w:eastAsiaTheme="minorEastAsia"/>
                <w:szCs w:val="21"/>
              </w:rPr>
            </w:pPr>
            <w:r>
              <w:rPr>
                <w:rFonts w:hint="eastAsia" w:asciiTheme="minorEastAsia" w:hAnsiTheme="minorEastAsia" w:eastAsiaTheme="minorEastAsia"/>
                <w:b/>
                <w:bCs/>
                <w:szCs w:val="21"/>
              </w:rPr>
              <w:t>负偏离合计：</w:t>
            </w:r>
            <w:r>
              <w:rPr>
                <w:rFonts w:hint="eastAsia" w:asciiTheme="minorEastAsia" w:hAnsiTheme="minorEastAsia" w:eastAsiaTheme="minorEastAsia"/>
                <w:b/>
                <w:bCs/>
                <w:szCs w:val="21"/>
                <w:u w:val="single"/>
                <w:lang w:val="en-US" w:eastAsia="zh-CN"/>
              </w:rPr>
              <w:t xml:space="preserve">    </w:t>
            </w:r>
            <w:r>
              <w:rPr>
                <w:rFonts w:hint="eastAsia" w:asciiTheme="minorEastAsia" w:hAnsiTheme="minorEastAsia" w:eastAsiaTheme="minorEastAsia"/>
                <w:b/>
                <w:bCs/>
                <w:szCs w:val="21"/>
              </w:rPr>
              <w:t xml:space="preserve">项    </w:t>
            </w:r>
          </w:p>
        </w:tc>
      </w:tr>
    </w:tbl>
    <w:p w14:paraId="753613EF">
      <w:pPr>
        <w:adjustRightInd w:val="0"/>
        <w:snapToGrid w:val="0"/>
        <w:spacing w:before="50" w:line="360" w:lineRule="auto"/>
        <w:ind w:left="-88" w:leftChars="-42" w:firstLine="420" w:firstLineChars="200"/>
        <w:rPr>
          <w:rFonts w:hint="eastAsia" w:asciiTheme="minorEastAsia" w:hAnsiTheme="minorEastAsia" w:eastAsiaTheme="minorEastAsia"/>
          <w:color w:val="auto"/>
          <w:szCs w:val="21"/>
        </w:rPr>
      </w:pPr>
      <w:r>
        <w:rPr>
          <w:rFonts w:hint="eastAsia" w:asciiTheme="minorEastAsia" w:hAnsiTheme="minorEastAsia" w:eastAsiaTheme="minorEastAsia"/>
          <w:b/>
          <w:color w:val="000000" w:themeColor="text1"/>
          <w:szCs w:val="21"/>
          <w14:textFill>
            <w14:solidFill>
              <w14:schemeClr w14:val="tx1"/>
            </w14:solidFill>
          </w14:textFill>
        </w:rPr>
        <w:t>备</w:t>
      </w:r>
      <w:r>
        <w:rPr>
          <w:rFonts w:hint="eastAsia" w:asciiTheme="minorEastAsia" w:hAnsiTheme="minorEastAsia" w:eastAsiaTheme="minorEastAsia"/>
          <w:b/>
          <w:color w:val="auto"/>
          <w:szCs w:val="21"/>
        </w:rPr>
        <w:t>注</w:t>
      </w:r>
      <w:r>
        <w:rPr>
          <w:rFonts w:hint="eastAsia" w:asciiTheme="minorEastAsia" w:hAnsiTheme="minorEastAsia" w:eastAsiaTheme="minorEastAsia"/>
          <w:color w:val="auto"/>
          <w:szCs w:val="21"/>
        </w:rPr>
        <w:t>：</w:t>
      </w:r>
    </w:p>
    <w:p w14:paraId="76442057">
      <w:pPr>
        <w:adjustRightInd w:val="0"/>
        <w:snapToGrid w:val="0"/>
        <w:spacing w:before="50" w:line="360" w:lineRule="auto"/>
        <w:ind w:left="-88" w:leftChars="-42" w:firstLine="420" w:firstLineChars="200"/>
        <w:rPr>
          <w:rFonts w:hint="eastAsia" w:asciiTheme="minorEastAsia" w:hAnsiTheme="minorEastAsia" w:eastAsiaTheme="minorEastAsia"/>
          <w:b/>
          <w:bCs/>
          <w:color w:val="auto"/>
          <w:szCs w:val="21"/>
          <w:lang w:eastAsia="zh-CN"/>
        </w:rPr>
      </w:pPr>
      <w:r>
        <w:rPr>
          <w:rFonts w:hint="eastAsia" w:asciiTheme="minorEastAsia" w:hAnsiTheme="minorEastAsia" w:eastAsiaTheme="minorEastAsia"/>
          <w:b/>
          <w:bCs/>
          <w:color w:val="auto"/>
          <w:szCs w:val="21"/>
        </w:rPr>
        <w:t>（1）投标人应对招标文件第五章第二节“技术要求”相关内容做出逐条响应，存在负偏离须如实应答</w:t>
      </w:r>
      <w:r>
        <w:rPr>
          <w:rFonts w:hint="eastAsia" w:asciiTheme="minorEastAsia" w:hAnsiTheme="minorEastAsia" w:eastAsiaTheme="minorEastAsia"/>
          <w:b/>
          <w:bCs/>
          <w:color w:val="auto"/>
          <w:szCs w:val="21"/>
          <w:lang w:eastAsia="zh-CN"/>
        </w:rPr>
        <w:t>。</w:t>
      </w:r>
      <w:r>
        <w:rPr>
          <w:rFonts w:hint="eastAsia" w:asciiTheme="minorEastAsia" w:hAnsiTheme="minorEastAsia" w:eastAsiaTheme="minorEastAsia"/>
          <w:b/>
          <w:bCs/>
          <w:color w:val="auto"/>
          <w:szCs w:val="21"/>
        </w:rPr>
        <w:t>若投标人完全复制招标文件技术要求内容</w:t>
      </w:r>
      <w:r>
        <w:rPr>
          <w:rFonts w:hint="eastAsia" w:asciiTheme="minorEastAsia" w:hAnsiTheme="minorEastAsia" w:eastAsiaTheme="minorEastAsia"/>
          <w:b/>
          <w:bCs/>
          <w:color w:val="auto"/>
          <w:szCs w:val="21"/>
          <w:lang w:eastAsia="zh-CN"/>
        </w:rPr>
        <w:t>（特别是有</w:t>
      </w:r>
      <w:r>
        <w:rPr>
          <w:rFonts w:hint="eastAsia" w:asciiTheme="minorEastAsia" w:hAnsiTheme="minorEastAsia" w:eastAsiaTheme="minorEastAsia"/>
          <w:b/>
          <w:bCs/>
          <w:color w:val="auto"/>
          <w:szCs w:val="21"/>
          <w:lang w:val="en-US" w:eastAsia="zh-CN"/>
        </w:rPr>
        <w:t>技术要求中有</w:t>
      </w:r>
      <w:r>
        <w:rPr>
          <w:rFonts w:hint="eastAsia" w:asciiTheme="minorEastAsia" w:hAnsiTheme="minorEastAsia" w:eastAsiaTheme="minorEastAsia"/>
          <w:b/>
          <w:bCs/>
          <w:color w:val="auto"/>
          <w:szCs w:val="21"/>
          <w:lang w:eastAsia="zh-CN"/>
        </w:rPr>
        <w:t>具体数据指标要求时，</w:t>
      </w:r>
      <w:r>
        <w:rPr>
          <w:rFonts w:hint="eastAsia" w:asciiTheme="minorEastAsia" w:hAnsiTheme="minorEastAsia" w:eastAsiaTheme="minorEastAsia"/>
          <w:b/>
          <w:bCs/>
          <w:color w:val="auto"/>
          <w:szCs w:val="21"/>
          <w:lang w:val="en-US" w:eastAsia="zh-CN"/>
        </w:rPr>
        <w:t>投标文件应答应未列出具体响应值</w:t>
      </w:r>
      <w:r>
        <w:rPr>
          <w:rFonts w:hint="eastAsia" w:asciiTheme="minorEastAsia" w:hAnsiTheme="minorEastAsia" w:eastAsiaTheme="minorEastAsia"/>
          <w:b/>
          <w:bCs/>
          <w:color w:val="auto"/>
          <w:szCs w:val="21"/>
          <w:lang w:eastAsia="zh-CN"/>
        </w:rPr>
        <w:t>）</w:t>
      </w:r>
      <w:r>
        <w:rPr>
          <w:rFonts w:hint="eastAsia" w:asciiTheme="minorEastAsia" w:hAnsiTheme="minorEastAsia" w:eastAsiaTheme="minorEastAsia"/>
          <w:b/>
          <w:bCs/>
          <w:color w:val="auto"/>
          <w:szCs w:val="21"/>
        </w:rPr>
        <w:t>，</w:t>
      </w:r>
      <w:r>
        <w:rPr>
          <w:rFonts w:hint="eastAsia" w:asciiTheme="minorEastAsia" w:hAnsiTheme="minorEastAsia" w:eastAsiaTheme="minorEastAsia"/>
          <w:b/>
          <w:bCs/>
          <w:color w:val="auto"/>
          <w:szCs w:val="21"/>
          <w:lang w:val="en-US" w:eastAsia="zh-CN"/>
        </w:rPr>
        <w:t>评标委员</w:t>
      </w:r>
      <w:r>
        <w:rPr>
          <w:rFonts w:hint="eastAsia" w:asciiTheme="minorEastAsia" w:hAnsiTheme="minorEastAsia" w:eastAsiaTheme="minorEastAsia"/>
          <w:b/>
          <w:bCs/>
          <w:color w:val="auto"/>
          <w:szCs w:val="21"/>
          <w:lang w:eastAsia="zh-CN"/>
        </w:rPr>
        <w:t>会</w:t>
      </w:r>
      <w:r>
        <w:rPr>
          <w:rFonts w:hint="eastAsia" w:asciiTheme="minorEastAsia" w:hAnsiTheme="minorEastAsia" w:eastAsiaTheme="minorEastAsia"/>
          <w:b/>
          <w:bCs/>
          <w:color w:val="auto"/>
          <w:szCs w:val="21"/>
          <w:lang w:val="en-US" w:eastAsia="zh-CN"/>
        </w:rPr>
        <w:t>可以</w:t>
      </w:r>
      <w:r>
        <w:rPr>
          <w:rFonts w:hint="eastAsia" w:asciiTheme="minorEastAsia" w:hAnsiTheme="minorEastAsia" w:eastAsiaTheme="minorEastAsia"/>
          <w:b/>
          <w:bCs/>
          <w:color w:val="auto"/>
          <w:szCs w:val="21"/>
          <w:lang w:eastAsia="zh-CN"/>
        </w:rPr>
        <w:t>判定“</w:t>
      </w:r>
      <w:r>
        <w:rPr>
          <w:rFonts w:hint="eastAsia" w:asciiTheme="minorEastAsia" w:hAnsiTheme="minorEastAsia" w:eastAsiaTheme="minorEastAsia"/>
          <w:b/>
          <w:bCs/>
          <w:color w:val="auto"/>
          <w:szCs w:val="21"/>
          <w:lang w:val="en-US" w:eastAsia="zh-CN"/>
        </w:rPr>
        <w:t>技</w:t>
      </w:r>
      <w:r>
        <w:rPr>
          <w:rFonts w:hint="eastAsia" w:asciiTheme="minorEastAsia" w:hAnsiTheme="minorEastAsia" w:eastAsiaTheme="minorEastAsia"/>
          <w:b/>
          <w:bCs/>
          <w:color w:val="auto"/>
          <w:szCs w:val="21"/>
        </w:rPr>
        <w:t>术评审</w:t>
      </w:r>
      <w:r>
        <w:rPr>
          <w:rFonts w:hint="eastAsia" w:asciiTheme="minorEastAsia" w:hAnsiTheme="minorEastAsia" w:eastAsiaTheme="minorEastAsia"/>
          <w:b/>
          <w:bCs/>
          <w:color w:val="auto"/>
          <w:szCs w:val="21"/>
          <w:lang w:val="en-US" w:eastAsia="zh-CN"/>
        </w:rPr>
        <w:t xml:space="preserve"> 产品参数”</w:t>
      </w:r>
      <w:r>
        <w:rPr>
          <w:rFonts w:hint="eastAsia" w:asciiTheme="minorEastAsia" w:hAnsiTheme="minorEastAsia" w:eastAsiaTheme="minorEastAsia"/>
          <w:b/>
          <w:bCs/>
          <w:color w:val="auto"/>
          <w:szCs w:val="21"/>
        </w:rPr>
        <w:t>计0分</w:t>
      </w:r>
      <w:r>
        <w:rPr>
          <w:rFonts w:hint="eastAsia" w:asciiTheme="minorEastAsia" w:hAnsiTheme="minorEastAsia" w:eastAsiaTheme="minorEastAsia"/>
          <w:b/>
          <w:bCs/>
          <w:color w:val="auto"/>
          <w:szCs w:val="21"/>
          <w:lang w:eastAsia="zh-CN"/>
        </w:rPr>
        <w:t>，由此带来的风险由投标人自己承担。</w:t>
      </w:r>
    </w:p>
    <w:p w14:paraId="01260934">
      <w:pPr>
        <w:adjustRightInd w:val="0"/>
        <w:snapToGrid w:val="0"/>
        <w:spacing w:before="50" w:line="360" w:lineRule="auto"/>
        <w:ind w:left="-88" w:leftChars="-42" w:firstLine="420" w:firstLineChars="200"/>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（2）投标人如不提供此表</w:t>
      </w:r>
      <w:r>
        <w:rPr>
          <w:rFonts w:hint="eastAsia" w:asciiTheme="minorEastAsia" w:hAnsiTheme="minorEastAsia" w:eastAsiaTheme="minorEastAsia"/>
          <w:b/>
          <w:bCs/>
          <w:color w:val="auto"/>
          <w:szCs w:val="21"/>
          <w:lang w:val="en-US" w:eastAsia="zh-CN"/>
        </w:rPr>
        <w:t>或未做出逐条响应的</w:t>
      </w:r>
      <w:r>
        <w:rPr>
          <w:rFonts w:hint="eastAsia" w:asciiTheme="minorEastAsia" w:hAnsiTheme="minorEastAsia" w:eastAsiaTheme="minorEastAsia"/>
          <w:b/>
          <w:bCs/>
          <w:color w:val="auto"/>
          <w:szCs w:val="21"/>
        </w:rPr>
        <w:t>，将被视为不满足招标文件第五章第二节“技术要求”的所有条款要求，其投标无效。</w:t>
      </w:r>
    </w:p>
    <w:p w14:paraId="48A38B73">
      <w:pPr>
        <w:adjustRightInd w:val="0"/>
        <w:snapToGrid w:val="0"/>
        <w:spacing w:before="50" w:line="360" w:lineRule="auto"/>
        <w:ind w:left="-88" w:leftChars="-42"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auto"/>
          <w:szCs w:val="21"/>
        </w:rPr>
        <w:t>（</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）在采购人与中标人签订合同时，如中标人未在投标文件“采购需求偏离表”中列出偏离说明，无论已发生或即将发生任何情形，均视为完全符合招标文件要求，并写</w:t>
      </w:r>
      <w:r>
        <w:rPr>
          <w:rFonts w:hint="eastAsia" w:asciiTheme="minorEastAsia" w:hAnsiTheme="minorEastAsia" w:eastAsiaTheme="minorEastAsia"/>
          <w:color w:val="000000" w:themeColor="text1"/>
          <w:szCs w:val="21"/>
          <w14:textFill>
            <w14:solidFill>
              <w14:schemeClr w14:val="tx1"/>
            </w14:solidFill>
          </w14:textFill>
        </w:rPr>
        <w:t>入合同。若中标人在合同签订前，以上述事项为借口而不履行合同签订手续及执行合同，则视作拒绝与采购人签订合同。</w:t>
      </w:r>
    </w:p>
    <w:p w14:paraId="144A8199">
      <w:pPr>
        <w:adjustRightInd w:val="0"/>
        <w:snapToGrid w:val="0"/>
        <w:spacing w:before="50" w:line="360" w:lineRule="auto"/>
        <w:ind w:left="-88" w:leftChars="-42"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lang w:val="en-US" w:eastAsia="zh-CN"/>
          <w14:textFill>
            <w14:solidFill>
              <w14:schemeClr w14:val="tx1"/>
            </w14:solidFill>
          </w14:textFill>
        </w:rPr>
        <w:t>4</w:t>
      </w:r>
      <w:r>
        <w:rPr>
          <w:rFonts w:hint="eastAsia" w:asciiTheme="minorEastAsia" w:hAnsiTheme="minorEastAsia" w:eastAsiaTheme="minorEastAsia"/>
          <w:color w:val="000000" w:themeColor="text1"/>
          <w:szCs w:val="21"/>
          <w14:textFill>
            <w14:solidFill>
              <w14:schemeClr w14:val="tx1"/>
            </w14:solidFill>
          </w14:textFill>
        </w:rPr>
        <w:t>）本表偏离表与本章第七节“采购需求响应”不一致时，以“采购需求响应”为准。</w:t>
      </w:r>
    </w:p>
    <w:p w14:paraId="7F2C6929">
      <w:pPr>
        <w:adjustRightInd w:val="0"/>
        <w:snapToGrid w:val="0"/>
        <w:spacing w:before="50" w:line="360" w:lineRule="auto"/>
        <w:rPr>
          <w:rFonts w:ascii="宋体" w:hAnsi="宋体"/>
          <w:color w:val="000000" w:themeColor="text1"/>
          <w:szCs w:val="21"/>
          <w14:textFill>
            <w14:solidFill>
              <w14:schemeClr w14:val="tx1"/>
            </w14:solidFill>
          </w14:textFill>
        </w:rPr>
      </w:pPr>
    </w:p>
    <w:p w14:paraId="33C4C093">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42053A66">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0164C9E9">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44E2F1B9">
      <w:pPr>
        <w:pStyle w:val="5"/>
        <w:adjustRightInd w:val="0"/>
        <w:snapToGrid w:val="0"/>
        <w:spacing w:before="156" w:beforeLines="50" w:after="0" w:line="360" w:lineRule="auto"/>
        <w:jc w:val="center"/>
        <w:rPr>
          <w:rFonts w:ascii="黑体" w:hAnsi="宋体" w:eastAsia="黑体"/>
          <w:color w:val="000000" w:themeColor="text1"/>
          <w:sz w:val="28"/>
          <w:szCs w:val="28"/>
          <w14:textFill>
            <w14:solidFill>
              <w14:schemeClr w14:val="tx1"/>
            </w14:solidFill>
          </w14:textFill>
        </w:rPr>
      </w:pPr>
      <w:r>
        <w:rPr>
          <w:rFonts w:ascii="宋体" w:hAnsi="宋体"/>
          <w:color w:val="000000" w:themeColor="text1"/>
          <w:szCs w:val="21"/>
          <w14:textFill>
            <w14:solidFill>
              <w14:schemeClr w14:val="tx1"/>
            </w14:solidFill>
          </w14:textFill>
        </w:rPr>
        <w:br w:type="page"/>
      </w:r>
      <w:bookmarkStart w:id="217" w:name="_Toc24481"/>
      <w:r>
        <w:rPr>
          <w:rFonts w:hint="eastAsia" w:ascii="黑体" w:hAnsi="宋体" w:eastAsia="黑体"/>
          <w:color w:val="000000" w:themeColor="text1"/>
          <w:sz w:val="28"/>
          <w:szCs w:val="28"/>
          <w14:textFill>
            <w14:solidFill>
              <w14:schemeClr w14:val="tx1"/>
            </w14:solidFill>
          </w14:textFill>
        </w:rPr>
        <w:t>十、享受政府采购政策的证明资料</w:t>
      </w:r>
      <w:bookmarkEnd w:id="217"/>
    </w:p>
    <w:p w14:paraId="289E5C36">
      <w:pPr>
        <w:pStyle w:val="6"/>
        <w:rPr>
          <w:rFonts w:ascii="黑体" w:hAnsi="黑体"/>
          <w:color w:val="000000" w:themeColor="text1"/>
          <w:sz w:val="21"/>
          <w:szCs w:val="21"/>
          <w14:textFill>
            <w14:solidFill>
              <w14:schemeClr w14:val="tx1"/>
            </w14:solidFill>
          </w14:textFill>
        </w:rPr>
      </w:pPr>
      <w:bookmarkStart w:id="218" w:name="_Toc22201162"/>
      <w:bookmarkStart w:id="219" w:name="_Toc62206225"/>
      <w:bookmarkStart w:id="220" w:name="_Toc32613"/>
      <w:r>
        <w:rPr>
          <w:rFonts w:hint="eastAsia" w:ascii="黑体" w:hAnsi="黑体"/>
          <w:color w:val="000000" w:themeColor="text1"/>
          <w:sz w:val="21"/>
          <w:szCs w:val="21"/>
          <w14:textFill>
            <w14:solidFill>
              <w14:schemeClr w14:val="tx1"/>
            </w14:solidFill>
          </w14:textFill>
        </w:rPr>
        <w:t>附件10-1</w:t>
      </w:r>
      <w:bookmarkEnd w:id="218"/>
      <w:r>
        <w:rPr>
          <w:rFonts w:hint="eastAsia" w:ascii="黑体" w:hAnsi="黑体"/>
          <w:color w:val="000000" w:themeColor="text1"/>
          <w:sz w:val="21"/>
          <w:szCs w:val="21"/>
          <w14:textFill>
            <w14:solidFill>
              <w14:schemeClr w14:val="tx1"/>
            </w14:solidFill>
          </w14:textFill>
        </w:rPr>
        <w:t xml:space="preserve"> 中小企业声明函（货物）</w:t>
      </w:r>
      <w:bookmarkEnd w:id="219"/>
      <w:bookmarkEnd w:id="220"/>
    </w:p>
    <w:p w14:paraId="7B769638">
      <w:pPr>
        <w:jc w:val="center"/>
        <w:rPr>
          <w:rFonts w:ascii="黑体" w:hAnsi="黑体" w:eastAsia="黑体"/>
          <w:color w:val="auto"/>
          <w:sz w:val="30"/>
          <w:szCs w:val="30"/>
        </w:rPr>
      </w:pPr>
      <w:r>
        <w:rPr>
          <w:rFonts w:hint="eastAsia" w:ascii="黑体" w:hAnsi="黑体" w:eastAsia="黑体"/>
          <w:color w:val="auto"/>
          <w:sz w:val="30"/>
          <w:szCs w:val="30"/>
        </w:rPr>
        <w:t>中小企业声明函（货物）</w:t>
      </w:r>
    </w:p>
    <w:p w14:paraId="619E19B2">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（注意：不符合政策要求的无需提供）</w:t>
      </w:r>
    </w:p>
    <w:p w14:paraId="06F97B62">
      <w:pPr>
        <w:rPr>
          <w:color w:val="auto"/>
        </w:rPr>
      </w:pPr>
    </w:p>
    <w:p w14:paraId="0054E64F">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本公司（联合体）郑重声明，根据《政府采购促进中小企业发展管理办法》（财库[2020]46号）的规定，本公司（联合体）参加</w:t>
      </w:r>
      <w:r>
        <w:rPr>
          <w:rFonts w:hint="eastAsia" w:asciiTheme="minorEastAsia" w:hAnsiTheme="minorEastAsia"/>
          <w:color w:val="auto"/>
          <w:u w:val="single"/>
        </w:rPr>
        <w:t>（单位名称）</w:t>
      </w:r>
      <w:r>
        <w:rPr>
          <w:rFonts w:hint="eastAsia" w:asciiTheme="minorEastAsia" w:hAnsiTheme="minorEastAsia"/>
          <w:color w:val="auto"/>
        </w:rPr>
        <w:t>的</w:t>
      </w:r>
      <w:r>
        <w:rPr>
          <w:rFonts w:hint="eastAsia" w:asciiTheme="minorEastAsia" w:hAnsiTheme="minorEastAsia"/>
          <w:color w:val="auto"/>
          <w:u w:val="single"/>
        </w:rPr>
        <w:t>（项目名称）</w:t>
      </w:r>
      <w:r>
        <w:rPr>
          <w:rFonts w:hint="eastAsia" w:asciiTheme="minorEastAsia" w:hAnsiTheme="minorEastAsia"/>
          <w:color w:val="auto"/>
        </w:rPr>
        <w:t>采购活动，</w:t>
      </w:r>
      <w:r>
        <w:rPr>
          <w:rFonts w:hint="eastAsia" w:asciiTheme="minorEastAsia" w:hAnsiTheme="minorEastAsia"/>
          <w:b/>
          <w:color w:val="auto"/>
        </w:rPr>
        <w:t>提供的货物全部由符合政策要求的中小企业制造</w:t>
      </w:r>
      <w:r>
        <w:rPr>
          <w:rFonts w:hint="eastAsia" w:asciiTheme="minorEastAsia" w:hAnsiTheme="minorEastAsia"/>
          <w:color w:val="auto"/>
        </w:rPr>
        <w:t>。相关企业（含联合体中的中小企业、签订分包意向协议的中小企业）的具体情况如下</w:t>
      </w:r>
    </w:p>
    <w:p w14:paraId="0C5ED4A4">
      <w:pPr>
        <w:adjustRightInd w:val="0"/>
        <w:snapToGrid w:val="0"/>
        <w:spacing w:line="360" w:lineRule="auto"/>
        <w:ind w:firstLine="420" w:firstLineChars="200"/>
        <w:rPr>
          <w:rFonts w:asciiTheme="minorEastAsia" w:hAnsiTheme="minorEastAsia"/>
          <w:color w:val="auto"/>
          <w:u w:val="single"/>
        </w:rPr>
      </w:pPr>
      <w:r>
        <w:rPr>
          <w:rFonts w:hint="eastAsia" w:asciiTheme="minorEastAsia" w:hAnsiTheme="minorEastAsia"/>
          <w:color w:val="auto"/>
        </w:rPr>
        <w:t>1、</w:t>
      </w:r>
      <w:r>
        <w:rPr>
          <w:rFonts w:hint="eastAsia" w:asciiTheme="minorEastAsia" w:hAnsiTheme="minorEastAsia"/>
          <w:color w:val="auto"/>
          <w:u w:val="single"/>
        </w:rPr>
        <w:t>（标的名称）</w:t>
      </w:r>
      <w:r>
        <w:rPr>
          <w:rFonts w:hint="eastAsia" w:asciiTheme="minorEastAsia" w:hAnsiTheme="minorEastAsia"/>
          <w:color w:val="auto"/>
        </w:rPr>
        <w:t>，属于</w:t>
      </w:r>
      <w:r>
        <w:rPr>
          <w:rFonts w:hint="eastAsia" w:asciiTheme="minorEastAsia" w:hAnsiTheme="minorEastAsia"/>
          <w:color w:val="auto"/>
          <w:u w:val="single"/>
        </w:rPr>
        <w:t>（采购文件中明确的所属行业）</w:t>
      </w:r>
      <w:r>
        <w:rPr>
          <w:rFonts w:hint="eastAsia" w:asciiTheme="minorEastAsia" w:hAnsiTheme="minorEastAsia"/>
          <w:color w:val="auto"/>
        </w:rPr>
        <w:t>行业：</w:t>
      </w:r>
      <w:r>
        <w:rPr>
          <w:rFonts w:hint="eastAsia" w:asciiTheme="minorEastAsia" w:hAnsiTheme="minorEastAsia"/>
          <w:b/>
          <w:color w:val="auto"/>
        </w:rPr>
        <w:t>制造商</w:t>
      </w:r>
      <w:r>
        <w:rPr>
          <w:rFonts w:hint="eastAsia" w:asciiTheme="minorEastAsia" w:hAnsiTheme="minorEastAsia"/>
          <w:color w:val="auto"/>
        </w:rPr>
        <w:t>为</w:t>
      </w:r>
      <w:r>
        <w:rPr>
          <w:rFonts w:hint="eastAsia" w:asciiTheme="minorEastAsia" w:hAnsiTheme="minorEastAsia"/>
          <w:color w:val="auto"/>
          <w:u w:val="single"/>
        </w:rPr>
        <w:t>（企业名称）</w:t>
      </w:r>
      <w:r>
        <w:rPr>
          <w:rFonts w:hint="eastAsia" w:asciiTheme="minorEastAsia" w:hAnsiTheme="minorEastAsia"/>
          <w:color w:val="auto"/>
        </w:rPr>
        <w:t>，从业人员人，营业收入为</w:t>
      </w:r>
      <w:r>
        <w:rPr>
          <w:rFonts w:hint="eastAsia" w:asciiTheme="minorEastAsia" w:hAnsiTheme="minorEastAsia"/>
          <w:color w:val="auto"/>
          <w:u w:val="single"/>
        </w:rPr>
        <w:t xml:space="preserve"> </w:t>
      </w:r>
      <w:r>
        <w:rPr>
          <w:rFonts w:asciiTheme="minorEastAsia" w:hAnsiTheme="minorEastAsia"/>
          <w:color w:val="auto"/>
          <w:u w:val="single"/>
        </w:rPr>
        <w:t xml:space="preserve">    </w:t>
      </w:r>
      <w:r>
        <w:rPr>
          <w:rFonts w:hint="eastAsia" w:asciiTheme="minorEastAsia" w:hAnsiTheme="minorEastAsia"/>
          <w:color w:val="auto"/>
        </w:rPr>
        <w:t>万元，资产总额为</w:t>
      </w:r>
      <w:r>
        <w:rPr>
          <w:rFonts w:hint="eastAsia" w:asciiTheme="minorEastAsia" w:hAnsiTheme="minorEastAsia"/>
          <w:color w:val="auto"/>
          <w:u w:val="single"/>
        </w:rPr>
        <w:t xml:space="preserve"> </w:t>
      </w:r>
      <w:r>
        <w:rPr>
          <w:rFonts w:asciiTheme="minorEastAsia" w:hAnsiTheme="minorEastAsia"/>
          <w:color w:val="auto"/>
          <w:u w:val="single"/>
        </w:rPr>
        <w:t xml:space="preserve">    </w:t>
      </w:r>
      <w:r>
        <w:rPr>
          <w:rFonts w:hint="eastAsia" w:asciiTheme="minorEastAsia" w:hAnsiTheme="minorEastAsia"/>
          <w:color w:val="auto"/>
        </w:rPr>
        <w:t>万元</w:t>
      </w:r>
      <w:r>
        <w:rPr>
          <w:rFonts w:hint="eastAsia" w:asciiTheme="minorEastAsia" w:hAnsiTheme="minorEastAsia"/>
          <w:b/>
          <w:color w:val="auto"/>
          <w:vertAlign w:val="superscript"/>
        </w:rPr>
        <w:t>[1]</w:t>
      </w:r>
      <w:r>
        <w:rPr>
          <w:rFonts w:hint="eastAsia" w:asciiTheme="minorEastAsia" w:hAnsiTheme="minorEastAsia"/>
          <w:color w:val="auto"/>
        </w:rPr>
        <w:t>，属于</w:t>
      </w:r>
      <w:r>
        <w:rPr>
          <w:rFonts w:hint="eastAsia" w:asciiTheme="minorEastAsia" w:hAnsiTheme="minorEastAsia"/>
          <w:color w:val="auto"/>
          <w:u w:val="single"/>
        </w:rPr>
        <w:t>（中型企业、小型企业，微型企业）</w:t>
      </w:r>
      <w:r>
        <w:rPr>
          <w:rFonts w:hint="eastAsia" w:asciiTheme="minorEastAsia" w:hAnsiTheme="minorEastAsia"/>
          <w:color w:val="auto"/>
        </w:rPr>
        <w:t>。</w:t>
      </w:r>
    </w:p>
    <w:p w14:paraId="560C6F7F">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2、</w:t>
      </w:r>
      <w:r>
        <w:rPr>
          <w:rFonts w:hint="eastAsia" w:asciiTheme="minorEastAsia" w:hAnsiTheme="minorEastAsia"/>
          <w:color w:val="auto"/>
          <w:u w:val="single"/>
        </w:rPr>
        <w:t>（标的名称）</w:t>
      </w:r>
      <w:r>
        <w:rPr>
          <w:rFonts w:hint="eastAsia" w:asciiTheme="minorEastAsia" w:hAnsiTheme="minorEastAsia"/>
          <w:color w:val="auto"/>
        </w:rPr>
        <w:t>，属于</w:t>
      </w:r>
      <w:r>
        <w:rPr>
          <w:rFonts w:hint="eastAsia" w:asciiTheme="minorEastAsia" w:hAnsiTheme="minorEastAsia"/>
          <w:color w:val="auto"/>
          <w:u w:val="single"/>
        </w:rPr>
        <w:t>（采购文件中明确的所属行业）</w:t>
      </w:r>
      <w:r>
        <w:rPr>
          <w:rFonts w:hint="eastAsia" w:asciiTheme="minorEastAsia" w:hAnsiTheme="minorEastAsia"/>
          <w:color w:val="auto"/>
        </w:rPr>
        <w:t>行业：</w:t>
      </w:r>
      <w:r>
        <w:rPr>
          <w:rFonts w:hint="eastAsia" w:asciiTheme="minorEastAsia" w:hAnsiTheme="minorEastAsia"/>
          <w:b/>
          <w:color w:val="auto"/>
        </w:rPr>
        <w:t>制造商</w:t>
      </w:r>
      <w:r>
        <w:rPr>
          <w:rFonts w:hint="eastAsia" w:asciiTheme="minorEastAsia" w:hAnsiTheme="minorEastAsia"/>
          <w:color w:val="auto"/>
        </w:rPr>
        <w:t>为</w:t>
      </w:r>
      <w:r>
        <w:rPr>
          <w:rFonts w:hint="eastAsia" w:asciiTheme="minorEastAsia" w:hAnsiTheme="minorEastAsia"/>
          <w:color w:val="auto"/>
          <w:u w:val="single"/>
        </w:rPr>
        <w:t>（企业名称）</w:t>
      </w:r>
      <w:r>
        <w:rPr>
          <w:rFonts w:hint="eastAsia" w:asciiTheme="minorEastAsia" w:hAnsiTheme="minorEastAsia"/>
          <w:color w:val="auto"/>
        </w:rPr>
        <w:t>，从业人员人，营业收入为万元，资产总额为万元</w:t>
      </w:r>
      <w:r>
        <w:rPr>
          <w:rFonts w:hint="eastAsia" w:asciiTheme="minorEastAsia" w:hAnsiTheme="minorEastAsia"/>
          <w:b/>
          <w:color w:val="auto"/>
          <w:vertAlign w:val="superscript"/>
        </w:rPr>
        <w:t>[1]</w:t>
      </w:r>
      <w:r>
        <w:rPr>
          <w:rFonts w:hint="eastAsia" w:asciiTheme="minorEastAsia" w:hAnsiTheme="minorEastAsia"/>
          <w:color w:val="auto"/>
        </w:rPr>
        <w:t>，属于</w:t>
      </w:r>
      <w:r>
        <w:rPr>
          <w:rFonts w:hint="eastAsia" w:asciiTheme="minorEastAsia" w:hAnsiTheme="minorEastAsia"/>
          <w:color w:val="auto"/>
          <w:u w:val="single"/>
        </w:rPr>
        <w:t>（中型企业、小型企业，微型企业）</w:t>
      </w:r>
      <w:r>
        <w:rPr>
          <w:rFonts w:hint="eastAsia" w:asciiTheme="minorEastAsia" w:hAnsiTheme="minorEastAsia"/>
          <w:color w:val="auto"/>
        </w:rPr>
        <w:t>。</w:t>
      </w:r>
    </w:p>
    <w:p w14:paraId="7C29AE70">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w:t>
      </w:r>
    </w:p>
    <w:p w14:paraId="1CBFE3B3">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以上企业，不属于大企业的分支机构，不存在控股股东为大企业的情形，也不存在与大企业的负责入为同一人的情形。</w:t>
      </w:r>
    </w:p>
    <w:p w14:paraId="59BFD4AE">
      <w:pPr>
        <w:adjustRightInd w:val="0"/>
        <w:snapToGrid w:val="0"/>
        <w:spacing w:line="360" w:lineRule="auto"/>
        <w:ind w:firstLine="420" w:firstLineChars="200"/>
        <w:rPr>
          <w:rFonts w:asciiTheme="minorEastAsia" w:hAnsiTheme="minorEastAsia"/>
          <w:b/>
          <w:color w:val="auto"/>
        </w:rPr>
      </w:pPr>
      <w:r>
        <w:rPr>
          <w:rFonts w:hint="eastAsia" w:asciiTheme="minorEastAsia" w:hAnsiTheme="minorEastAsia"/>
          <w:b/>
          <w:color w:val="auto"/>
        </w:rPr>
        <w:t>本企业对上述声明内容的真实性负责。如有虚假，将依法承担相应责任。</w:t>
      </w:r>
    </w:p>
    <w:p w14:paraId="5299AA09">
      <w:pPr>
        <w:adjustRightInd w:val="0"/>
        <w:snapToGrid w:val="0"/>
        <w:spacing w:line="360" w:lineRule="auto"/>
        <w:ind w:firstLine="5670" w:firstLineChars="2700"/>
        <w:rPr>
          <w:rFonts w:asciiTheme="minorEastAsia" w:hAnsiTheme="minorEastAsia"/>
          <w:color w:val="auto"/>
        </w:rPr>
      </w:pPr>
    </w:p>
    <w:p w14:paraId="07F759B7">
      <w:pPr>
        <w:adjustRightInd w:val="0"/>
        <w:snapToGrid w:val="0"/>
        <w:spacing w:line="360" w:lineRule="auto"/>
        <w:ind w:firstLine="5670" w:firstLineChars="2700"/>
        <w:rPr>
          <w:rFonts w:asciiTheme="minorEastAsia" w:hAnsiTheme="minorEastAsia"/>
          <w:color w:val="auto"/>
        </w:rPr>
      </w:pPr>
      <w:r>
        <w:rPr>
          <w:rFonts w:hint="eastAsia" w:asciiTheme="minorEastAsia" w:hAnsiTheme="minorEastAsia"/>
          <w:color w:val="auto"/>
        </w:rPr>
        <w:t>企业名称（盖章） ：</w:t>
      </w:r>
    </w:p>
    <w:p w14:paraId="00592598">
      <w:pPr>
        <w:adjustRightInd w:val="0"/>
        <w:snapToGrid w:val="0"/>
        <w:spacing w:line="360" w:lineRule="auto"/>
        <w:ind w:firstLine="5670" w:firstLineChars="2700"/>
        <w:rPr>
          <w:rFonts w:asciiTheme="minorEastAsia" w:hAnsiTheme="minorEastAsia"/>
          <w:color w:val="auto"/>
        </w:rPr>
      </w:pPr>
      <w:r>
        <w:rPr>
          <w:rFonts w:hint="eastAsia" w:asciiTheme="minorEastAsia" w:hAnsiTheme="minorEastAsia"/>
          <w:color w:val="auto"/>
        </w:rPr>
        <w:t>日期：</w:t>
      </w:r>
    </w:p>
    <w:p w14:paraId="06A0D2B9">
      <w:pPr>
        <w:adjustRightInd w:val="0"/>
        <w:snapToGrid w:val="0"/>
        <w:spacing w:line="360" w:lineRule="auto"/>
        <w:ind w:firstLine="5670" w:firstLineChars="2700"/>
        <w:rPr>
          <w:rFonts w:asciiTheme="minorEastAsia" w:hAnsiTheme="minorEastAsia"/>
          <w:color w:val="auto"/>
        </w:rPr>
      </w:pPr>
    </w:p>
    <w:p w14:paraId="1965A7BA">
      <w:pPr>
        <w:adjustRightInd w:val="0"/>
        <w:snapToGrid w:val="0"/>
        <w:spacing w:line="360" w:lineRule="auto"/>
        <w:rPr>
          <w:rFonts w:asciiTheme="minorEastAsia" w:hAnsiTheme="minorEastAsia"/>
          <w:color w:val="auto"/>
        </w:rPr>
      </w:pPr>
      <w:r>
        <w:rPr>
          <w:rFonts w:hint="eastAsia" w:asciiTheme="minorEastAsia" w:hAnsiTheme="minorEastAsia"/>
          <w:color w:val="auto"/>
        </w:rPr>
        <w:t>注：1、</w:t>
      </w:r>
      <w:r>
        <w:rPr>
          <w:rFonts w:hint="eastAsia" w:asciiTheme="minorEastAsia" w:hAnsiTheme="minorEastAsia"/>
          <w:color w:val="auto"/>
          <w:vertAlign w:val="superscript"/>
        </w:rPr>
        <w:t xml:space="preserve">[1] </w:t>
      </w:r>
      <w:r>
        <w:rPr>
          <w:rFonts w:hint="eastAsia" w:asciiTheme="minorEastAsia" w:hAnsiTheme="minorEastAsia"/>
          <w:color w:val="auto"/>
        </w:rPr>
        <w:t>从业人员、营业收入、资产总额填报上一年度数据，无上一年度数据的新成立企业可不填写。</w:t>
      </w:r>
    </w:p>
    <w:p w14:paraId="1A11BD2E">
      <w:pPr>
        <w:adjustRightInd w:val="0"/>
        <w:snapToGrid w:val="0"/>
        <w:spacing w:line="360" w:lineRule="auto"/>
        <w:ind w:firstLine="420" w:firstLineChars="200"/>
        <w:rPr>
          <w:rFonts w:asciiTheme="minorEastAsia" w:hAnsiTheme="minorEastAsia"/>
          <w:b/>
          <w:color w:val="auto"/>
        </w:rPr>
      </w:pPr>
      <w:r>
        <w:rPr>
          <w:rFonts w:hint="eastAsia" w:asciiTheme="minorEastAsia" w:hAnsiTheme="minorEastAsia"/>
          <w:b/>
          <w:color w:val="auto"/>
        </w:rPr>
        <w:t>2、投标人应根据《政府采购促进中小企业发展管理办法》（财库﹝2020﹞46号）和《关于印发中小企业划型标准规定的通知》（工信部联企业〔2011〕300号）相关规定，如实填写中小企业声明函。如有虚假，将依法承担相应责任。投标人自行登录工业和信息化部官网进行中小企业规模类型自测（查询网址https：//www.miit.gov.cn/）。</w:t>
      </w:r>
    </w:p>
    <w:p w14:paraId="2B739196">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3.上述“标的名称”，详见第五章采购需求中明确的“货物名称”。</w:t>
      </w:r>
    </w:p>
    <w:p w14:paraId="4A67047A">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4.上述“采购文件中明确的所属行业”，详见第二章中明确的“所属行业”。</w:t>
      </w:r>
    </w:p>
    <w:p w14:paraId="4E0EE550">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5．填写示例：某设备，属于（填写第五章采购需求中对应货物的“所属行业”，如工业）行业；承接企业为某企业，从业人员100人，营业收入为10000万元，资产总额为5000万元，属于小型企业</w:t>
      </w:r>
      <w:r>
        <w:rPr>
          <w:rFonts w:hint="eastAsia" w:asciiTheme="minorEastAsia" w:hAnsiTheme="minorEastAsia"/>
          <w:b/>
          <w:color w:val="auto"/>
        </w:rPr>
        <w:t>[投标人自行登录工业和信息化部官网进行中小企业规模类型自测（查询网址https：//www.miit.gov.cn/）]。</w:t>
      </w:r>
    </w:p>
    <w:p w14:paraId="2D1F2C7B">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6</w:t>
      </w:r>
      <w:r>
        <w:rPr>
          <w:rFonts w:hint="eastAsia" w:asciiTheme="minorEastAsia" w:hAnsiTheme="minorEastAsia"/>
          <w:color w:val="auto"/>
        </w:rPr>
        <w:t>、以联合体投标，或者合同分包的，还应提供联合体协议，或者分包意向协议。</w:t>
      </w:r>
    </w:p>
    <w:p w14:paraId="5277F389">
      <w:pPr>
        <w:adjustRightInd w:val="0"/>
        <w:snapToGrid w:val="0"/>
        <w:spacing w:line="360" w:lineRule="auto"/>
        <w:ind w:firstLine="420" w:firstLineChars="200"/>
        <w:rPr>
          <w:rFonts w:asciiTheme="minorEastAsia" w:hAnsiTheme="minorEastAsia"/>
          <w:b/>
          <w:color w:val="auto"/>
        </w:rPr>
      </w:pPr>
      <w:r>
        <w:rPr>
          <w:rFonts w:asciiTheme="minorEastAsia" w:hAnsiTheme="minorEastAsia"/>
          <w:b/>
          <w:color w:val="auto"/>
        </w:rPr>
        <w:t>7</w:t>
      </w:r>
      <w:r>
        <w:rPr>
          <w:rFonts w:hint="eastAsia" w:asciiTheme="minorEastAsia" w:hAnsiTheme="minorEastAsia"/>
          <w:b/>
          <w:color w:val="auto"/>
        </w:rPr>
        <w:t>、供应商如不提供此声明函，价格将不做相应扣除（不符合政策要求的无需提供）。</w:t>
      </w:r>
    </w:p>
    <w:p w14:paraId="3D1CC287">
      <w:pPr>
        <w:adjustRightInd w:val="0"/>
        <w:snapToGrid w:val="0"/>
        <w:spacing w:line="360" w:lineRule="auto"/>
        <w:ind w:firstLine="420" w:firstLineChars="200"/>
        <w:rPr>
          <w:rFonts w:asciiTheme="minorEastAsia" w:hAnsiTheme="minorEastAsia"/>
          <w:b/>
          <w:color w:val="auto"/>
        </w:rPr>
      </w:pPr>
      <w:r>
        <w:rPr>
          <w:rFonts w:asciiTheme="minorEastAsia" w:hAnsiTheme="minorEastAsia"/>
          <w:b/>
          <w:color w:val="auto"/>
        </w:rPr>
        <w:t>8</w:t>
      </w:r>
      <w:r>
        <w:rPr>
          <w:rFonts w:hint="eastAsia" w:asciiTheme="minorEastAsia" w:hAnsiTheme="minorEastAsia"/>
          <w:b/>
          <w:color w:val="auto"/>
        </w:rPr>
        <w:t>、企业声明函请完整填写（不符合政策要求的无需提供），中标后将依法公示。</w:t>
      </w:r>
    </w:p>
    <w:p w14:paraId="585744F5">
      <w:pPr>
        <w:adjustRightInd w:val="0"/>
        <w:snapToGrid w:val="0"/>
        <w:spacing w:line="360" w:lineRule="auto"/>
        <w:ind w:firstLine="420" w:firstLineChars="200"/>
        <w:rPr>
          <w:rFonts w:asciiTheme="minorEastAsia" w:hAnsiTheme="minorEastAsia"/>
          <w:b/>
          <w:color w:val="auto"/>
        </w:rPr>
      </w:pPr>
      <w:r>
        <w:rPr>
          <w:rFonts w:asciiTheme="minorEastAsia" w:hAnsiTheme="minorEastAsia"/>
          <w:b/>
          <w:color w:val="auto"/>
        </w:rPr>
        <w:t>9</w:t>
      </w:r>
      <w:r>
        <w:rPr>
          <w:rFonts w:hint="eastAsia" w:asciiTheme="minorEastAsia" w:hAnsiTheme="minorEastAsia"/>
          <w:b/>
          <w:color w:val="auto"/>
        </w:rPr>
        <w:t>、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7B7C248F">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10</w:t>
      </w:r>
      <w:r>
        <w:rPr>
          <w:rFonts w:hint="eastAsia" w:asciiTheme="minorEastAsia" w:hAnsiTheme="minorEastAsia"/>
          <w:color w:val="auto"/>
        </w:rPr>
        <w:t>、中小企业不得属于大企业的分支机构，不得存在控股股东为大企业的情形，不得存在与大企业的负责人为同一人的情形。</w:t>
      </w:r>
    </w:p>
    <w:p w14:paraId="2FF7D039">
      <w:pPr>
        <w:adjustRightInd w:val="0"/>
        <w:snapToGrid w:val="0"/>
        <w:spacing w:line="360" w:lineRule="auto"/>
        <w:ind w:firstLine="420" w:firstLineChars="200"/>
        <w:rPr>
          <w:rFonts w:asciiTheme="minorEastAsia" w:hAnsiTheme="minorEastAsia"/>
          <w:b/>
          <w:color w:val="auto"/>
        </w:rPr>
      </w:pPr>
      <w:r>
        <w:rPr>
          <w:rFonts w:asciiTheme="minorEastAsia" w:hAnsiTheme="minorEastAsia"/>
          <w:b/>
          <w:color w:val="auto"/>
        </w:rPr>
        <w:t>11</w:t>
      </w:r>
      <w:r>
        <w:rPr>
          <w:rFonts w:hint="eastAsia" w:asciiTheme="minorEastAsia" w:hAnsiTheme="minorEastAsia"/>
          <w:b/>
          <w:color w:val="auto"/>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3C4CBAC">
      <w:pPr>
        <w:widowControl/>
        <w:jc w:val="left"/>
        <w:rPr>
          <w:rFonts w:ascii="宋体" w:hAnsi="宋体"/>
          <w:b/>
          <w:color w:val="000000" w:themeColor="text1"/>
          <w:szCs w:val="21"/>
          <w14:textFill>
            <w14:solidFill>
              <w14:schemeClr w14:val="tx1"/>
            </w14:solidFill>
          </w14:textFill>
        </w:rPr>
      </w:pPr>
      <w:bookmarkStart w:id="221" w:name="_Toc121730278"/>
      <w:r>
        <w:rPr>
          <w:rFonts w:hint="eastAsia" w:ascii="宋体" w:hAnsi="宋体"/>
          <w:b/>
          <w:color w:val="000000" w:themeColor="text1"/>
          <w:szCs w:val="21"/>
          <w14:textFill>
            <w14:solidFill>
              <w14:schemeClr w14:val="tx1"/>
            </w14:solidFill>
          </w14:textFill>
        </w:rPr>
        <w:t>附：</w:t>
      </w:r>
      <w:r>
        <w:rPr>
          <w:rFonts w:ascii="宋体" w:hAnsi="宋体"/>
          <w:b/>
          <w:color w:val="000000" w:themeColor="text1"/>
          <w:szCs w:val="21"/>
          <w14:textFill>
            <w14:solidFill>
              <w14:schemeClr w14:val="tx1"/>
            </w14:solidFill>
          </w14:textFill>
        </w:rPr>
        <w:t>中小企业规模类型自测小程序</w:t>
      </w:r>
      <w:bookmarkEnd w:id="221"/>
    </w:p>
    <w:p w14:paraId="6C6517FA">
      <w:pPr>
        <w:widowControl/>
        <w:adjustRightInd w:val="0"/>
        <w:snapToGrid w:val="0"/>
        <w:spacing w:line="360" w:lineRule="auto"/>
        <w:jc w:val="center"/>
        <w:rPr>
          <w:rFonts w:cs="黑体" w:asciiTheme="minorEastAsia" w:hAnsiTheme="minorEastAsia" w:eastAsiaTheme="minorEastAsia"/>
          <w:bCs/>
          <w:color w:val="000000" w:themeColor="text1"/>
          <w:spacing w:val="6"/>
          <w:kern w:val="0"/>
          <w:szCs w:val="21"/>
          <w14:textFill>
            <w14:solidFill>
              <w14:schemeClr w14:val="tx1"/>
            </w14:solidFill>
          </w14:textFill>
        </w:rPr>
      </w:pPr>
      <w:r>
        <w:rPr>
          <w:rFonts w:cs="黑体" w:asciiTheme="minorEastAsia" w:hAnsiTheme="minorEastAsia" w:eastAsiaTheme="minorEastAsia"/>
          <w:bCs/>
          <w:color w:val="000000" w:themeColor="text1"/>
          <w:spacing w:val="6"/>
          <w:kern w:val="0"/>
          <w:szCs w:val="21"/>
          <w14:textFill>
            <w14:solidFill>
              <w14:schemeClr w14:val="tx1"/>
            </w14:solidFill>
          </w14:textFill>
        </w:rPr>
        <w:drawing>
          <wp:inline distT="0" distB="0" distL="0" distR="0">
            <wp:extent cx="2877185" cy="4663440"/>
            <wp:effectExtent l="0" t="0" r="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4" cstate="print"/>
                    <a:srcRect/>
                    <a:stretch>
                      <a:fillRect/>
                    </a:stretch>
                  </pic:blipFill>
                  <pic:spPr>
                    <a:xfrm>
                      <a:off x="0" y="0"/>
                      <a:ext cx="2937838" cy="4761771"/>
                    </a:xfrm>
                    <a:prstGeom prst="rect">
                      <a:avLst/>
                    </a:prstGeom>
                    <a:noFill/>
                    <a:ln w="9525">
                      <a:noFill/>
                      <a:miter lim="800000"/>
                      <a:headEnd/>
                      <a:tailEnd/>
                    </a:ln>
                  </pic:spPr>
                </pic:pic>
              </a:graphicData>
            </a:graphic>
          </wp:inline>
        </w:drawing>
      </w:r>
    </w:p>
    <w:p w14:paraId="6DA51CFB">
      <w:pPr>
        <w:adjustRightInd w:val="0"/>
        <w:snapToGrid w:val="0"/>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r>
    </w:p>
    <w:p w14:paraId="4A08292C">
      <w:pPr>
        <w:adjustRightInd w:val="0"/>
        <w:snapToGrid w:val="0"/>
        <w:spacing w:before="50" w:line="360" w:lineRule="auto"/>
        <w:jc w:val="center"/>
        <w:rPr>
          <w:rFonts w:ascii="宋体" w:hAnsi="宋体" w:cs="宋体"/>
          <w:b/>
          <w:sz w:val="28"/>
          <w:szCs w:val="28"/>
        </w:rPr>
      </w:pPr>
      <w:r>
        <w:rPr>
          <w:rFonts w:hint="eastAsia" w:ascii="宋体" w:hAnsi="宋体" w:cs="宋体"/>
          <w:b/>
          <w:sz w:val="28"/>
          <w:szCs w:val="28"/>
        </w:rPr>
        <w:t>价格评审优惠货物清单</w:t>
      </w:r>
    </w:p>
    <w:p w14:paraId="2BF6CF09">
      <w:pPr>
        <w:adjustRightInd w:val="0"/>
        <w:snapToGrid w:val="0"/>
        <w:spacing w:line="360" w:lineRule="auto"/>
        <w:jc w:val="center"/>
        <w:rPr>
          <w:rFonts w:ascii="宋体" w:hAnsi="宋体"/>
          <w:b/>
          <w:spacing w:val="6"/>
          <w:szCs w:val="21"/>
        </w:rPr>
      </w:pPr>
      <w:r>
        <w:rPr>
          <w:rFonts w:hint="eastAsia" w:ascii="宋体" w:hAnsi="宋体"/>
          <w:b/>
          <w:spacing w:val="6"/>
          <w:szCs w:val="21"/>
        </w:rPr>
        <w:t>（注意：不符合政策要求的无需提供）</w:t>
      </w:r>
    </w:p>
    <w:p w14:paraId="32ECFBE7">
      <w:pPr>
        <w:adjustRightInd w:val="0"/>
        <w:snapToGrid w:val="0"/>
        <w:spacing w:before="50" w:line="360" w:lineRule="auto"/>
        <w:rPr>
          <w:rFonts w:ascii="宋体" w:hAnsi="宋体" w:cs="宋体"/>
          <w:szCs w:val="21"/>
        </w:rPr>
      </w:pPr>
      <w:r>
        <w:rPr>
          <w:rFonts w:hint="eastAsia" w:ascii="宋体" w:hAnsi="宋体" w:cs="宋体"/>
          <w:szCs w:val="21"/>
        </w:rPr>
        <w:t>采购代理编号：</w:t>
      </w:r>
      <w:r>
        <w:rPr>
          <w:rFonts w:hint="eastAsia" w:ascii="宋体" w:hAnsi="宋体" w:cs="宋体"/>
          <w:szCs w:val="21"/>
          <w:u w:val="single"/>
        </w:rPr>
        <w:t>__    ________</w:t>
      </w:r>
      <w:r>
        <w:rPr>
          <w:rFonts w:hint="eastAsia" w:ascii="宋体" w:hAnsi="宋体" w:cs="宋体"/>
          <w:szCs w:val="21"/>
        </w:rPr>
        <w:t xml:space="preserve">                       项目名称：</w:t>
      </w:r>
      <w:r>
        <w:rPr>
          <w:rFonts w:hint="eastAsia" w:ascii="宋体" w:hAnsi="宋体" w:cs="宋体"/>
          <w:szCs w:val="21"/>
          <w:u w:val="single"/>
        </w:rPr>
        <w:t>____            ______</w:t>
      </w:r>
    </w:p>
    <w:p w14:paraId="4C768B0F">
      <w:pPr>
        <w:adjustRightInd w:val="0"/>
        <w:snapToGrid w:val="0"/>
        <w:spacing w:before="50" w:line="360" w:lineRule="auto"/>
        <w:rPr>
          <w:rFonts w:ascii="宋体" w:hAnsi="宋体" w:cs="宋体"/>
          <w:szCs w:val="21"/>
        </w:rPr>
      </w:pPr>
      <w:r>
        <w:rPr>
          <w:rFonts w:hint="eastAsia" w:ascii="宋体" w:hAnsi="宋体" w:cs="宋体"/>
          <w:szCs w:val="21"/>
        </w:rPr>
        <w:t>包       号：</w:t>
      </w:r>
      <w:r>
        <w:rPr>
          <w:rFonts w:hint="eastAsia" w:ascii="宋体" w:hAnsi="宋体" w:cs="宋体"/>
          <w:szCs w:val="21"/>
          <w:u w:val="single"/>
        </w:rPr>
        <w:t>__    ________</w:t>
      </w:r>
      <w:r>
        <w:rPr>
          <w:rFonts w:hint="eastAsia" w:ascii="宋体" w:hAnsi="宋体" w:cs="宋体"/>
          <w:szCs w:val="21"/>
        </w:rPr>
        <w:t xml:space="preserve">                        包名称：</w:t>
      </w:r>
      <w:r>
        <w:rPr>
          <w:rFonts w:hint="eastAsia" w:ascii="宋体" w:hAnsi="宋体" w:cs="宋体"/>
          <w:szCs w:val="21"/>
          <w:u w:val="single"/>
        </w:rPr>
        <w:t>___          _______</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1134"/>
        <w:gridCol w:w="1134"/>
        <w:gridCol w:w="1701"/>
        <w:gridCol w:w="1843"/>
        <w:gridCol w:w="1134"/>
      </w:tblGrid>
      <w:tr w14:paraId="71F908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8789" w:type="dxa"/>
            <w:gridSpan w:val="7"/>
            <w:vAlign w:val="center"/>
          </w:tcPr>
          <w:p w14:paraId="7BE4C61F">
            <w:pPr>
              <w:widowControl/>
              <w:adjustRightInd w:val="0"/>
              <w:snapToGrid w:val="0"/>
              <w:spacing w:line="360" w:lineRule="auto"/>
              <w:ind w:firstLine="480" w:firstLineChars="200"/>
              <w:jc w:val="left"/>
              <w:rPr>
                <w:rFonts w:ascii="宋体" w:hAnsi="宋体" w:cs="宋体"/>
                <w:kern w:val="0"/>
                <w:sz w:val="24"/>
              </w:rPr>
            </w:pPr>
            <w:r>
              <w:rPr>
                <w:rFonts w:hint="eastAsia" w:ascii="宋体" w:hAnsi="宋体" w:cs="宋体"/>
                <w:kern w:val="0"/>
                <w:sz w:val="24"/>
              </w:rPr>
              <w:t>以下为投标人提供的享受价格评审优惠的货物，投标人对本表的真实性负责。如有虚假，将依法承担相应责任。</w:t>
            </w:r>
          </w:p>
        </w:tc>
      </w:tr>
      <w:tr w14:paraId="2BDDC1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709" w:type="dxa"/>
            <w:vAlign w:val="center"/>
          </w:tcPr>
          <w:p w14:paraId="3B267D71">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1</w:t>
            </w:r>
          </w:p>
        </w:tc>
        <w:tc>
          <w:tcPr>
            <w:tcW w:w="1134" w:type="dxa"/>
            <w:vAlign w:val="center"/>
          </w:tcPr>
          <w:p w14:paraId="15D33BCE">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2</w:t>
            </w:r>
          </w:p>
        </w:tc>
        <w:tc>
          <w:tcPr>
            <w:tcW w:w="1134" w:type="dxa"/>
            <w:tcBorders>
              <w:right w:val="single" w:color="auto" w:sz="4" w:space="0"/>
            </w:tcBorders>
            <w:vAlign w:val="center"/>
          </w:tcPr>
          <w:p w14:paraId="58890041">
            <w:pPr>
              <w:adjustRightInd w:val="0"/>
              <w:snapToGrid w:val="0"/>
              <w:spacing w:line="360" w:lineRule="auto"/>
              <w:jc w:val="center"/>
              <w:rPr>
                <w:rFonts w:ascii="宋体" w:hAnsi="宋体" w:cs="宋体"/>
                <w:kern w:val="0"/>
                <w:szCs w:val="21"/>
              </w:rPr>
            </w:pPr>
            <w:r>
              <w:rPr>
                <w:rFonts w:hint="eastAsia" w:ascii="宋体" w:hAnsi="宋体" w:cs="宋体"/>
                <w:kern w:val="0"/>
                <w:szCs w:val="21"/>
              </w:rPr>
              <w:t>3</w:t>
            </w:r>
          </w:p>
        </w:tc>
        <w:tc>
          <w:tcPr>
            <w:tcW w:w="1134" w:type="dxa"/>
            <w:tcBorders>
              <w:left w:val="single" w:color="auto" w:sz="4" w:space="0"/>
            </w:tcBorders>
            <w:vAlign w:val="center"/>
          </w:tcPr>
          <w:p w14:paraId="136C26FB">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4</w:t>
            </w:r>
          </w:p>
        </w:tc>
        <w:tc>
          <w:tcPr>
            <w:tcW w:w="1701" w:type="dxa"/>
            <w:vAlign w:val="center"/>
          </w:tcPr>
          <w:p w14:paraId="5FF93D34">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5</w:t>
            </w:r>
          </w:p>
        </w:tc>
        <w:tc>
          <w:tcPr>
            <w:tcW w:w="1843" w:type="dxa"/>
            <w:vAlign w:val="center"/>
          </w:tcPr>
          <w:p w14:paraId="04C9C900">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6</w:t>
            </w:r>
          </w:p>
        </w:tc>
        <w:tc>
          <w:tcPr>
            <w:tcW w:w="1134" w:type="dxa"/>
            <w:vAlign w:val="center"/>
          </w:tcPr>
          <w:p w14:paraId="73E419F3">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7</w:t>
            </w:r>
          </w:p>
        </w:tc>
      </w:tr>
      <w:tr w14:paraId="2A0D49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trPr>
        <w:tc>
          <w:tcPr>
            <w:tcW w:w="709" w:type="dxa"/>
            <w:vAlign w:val="center"/>
          </w:tcPr>
          <w:p w14:paraId="2724575D">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序号</w:t>
            </w:r>
          </w:p>
        </w:tc>
        <w:tc>
          <w:tcPr>
            <w:tcW w:w="1134" w:type="dxa"/>
            <w:vAlign w:val="center"/>
          </w:tcPr>
          <w:p w14:paraId="0D069CB4">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货物名称</w:t>
            </w:r>
          </w:p>
        </w:tc>
        <w:tc>
          <w:tcPr>
            <w:tcW w:w="1134" w:type="dxa"/>
            <w:tcBorders>
              <w:right w:val="single" w:color="auto" w:sz="4" w:space="0"/>
            </w:tcBorders>
            <w:vAlign w:val="center"/>
          </w:tcPr>
          <w:p w14:paraId="2244E142">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规格型号</w:t>
            </w:r>
          </w:p>
        </w:tc>
        <w:tc>
          <w:tcPr>
            <w:tcW w:w="1134" w:type="dxa"/>
            <w:tcBorders>
              <w:left w:val="single" w:color="auto" w:sz="4" w:space="0"/>
            </w:tcBorders>
            <w:vAlign w:val="center"/>
          </w:tcPr>
          <w:p w14:paraId="5D6F0C13">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价格（元）</w:t>
            </w:r>
          </w:p>
        </w:tc>
        <w:tc>
          <w:tcPr>
            <w:tcW w:w="1701" w:type="dxa"/>
            <w:vAlign w:val="center"/>
          </w:tcPr>
          <w:p w14:paraId="504BB183">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货物制造商名称</w:t>
            </w:r>
          </w:p>
        </w:tc>
        <w:tc>
          <w:tcPr>
            <w:tcW w:w="1843" w:type="dxa"/>
            <w:vAlign w:val="center"/>
          </w:tcPr>
          <w:p w14:paraId="44C1B25A">
            <w:pPr>
              <w:widowControl/>
              <w:adjustRightInd w:val="0"/>
              <w:snapToGrid w:val="0"/>
              <w:spacing w:line="360" w:lineRule="auto"/>
              <w:jc w:val="center"/>
              <w:rPr>
                <w:rFonts w:ascii="宋体" w:hAnsi="宋体" w:cs="宋体"/>
                <w:b/>
                <w:kern w:val="0"/>
                <w:szCs w:val="21"/>
              </w:rPr>
            </w:pPr>
            <w:r>
              <w:rPr>
                <w:rFonts w:hint="eastAsia" w:ascii="宋体" w:hAnsi="宋体" w:cs="宋体"/>
                <w:b/>
                <w:kern w:val="0"/>
                <w:szCs w:val="21"/>
              </w:rPr>
              <w:t>货物制造商类型</w:t>
            </w:r>
          </w:p>
        </w:tc>
        <w:tc>
          <w:tcPr>
            <w:tcW w:w="1134" w:type="dxa"/>
            <w:vAlign w:val="center"/>
          </w:tcPr>
          <w:p w14:paraId="4F6CB38D">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商标名称</w:t>
            </w:r>
          </w:p>
        </w:tc>
      </w:tr>
      <w:tr w14:paraId="6AD6DB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51F0C9C4">
            <w:pPr>
              <w:adjustRightInd w:val="0"/>
              <w:snapToGrid w:val="0"/>
              <w:spacing w:line="360" w:lineRule="auto"/>
              <w:jc w:val="center"/>
              <w:rPr>
                <w:rFonts w:ascii="宋体" w:hAnsi="宋体" w:cs="宋体"/>
                <w:szCs w:val="21"/>
              </w:rPr>
            </w:pPr>
          </w:p>
        </w:tc>
        <w:tc>
          <w:tcPr>
            <w:tcW w:w="1134" w:type="dxa"/>
            <w:vAlign w:val="center"/>
          </w:tcPr>
          <w:p w14:paraId="6FC2D4AE">
            <w:pPr>
              <w:adjustRightInd w:val="0"/>
              <w:snapToGrid w:val="0"/>
              <w:spacing w:line="360" w:lineRule="auto"/>
              <w:jc w:val="center"/>
              <w:rPr>
                <w:rFonts w:ascii="宋体" w:hAnsi="宋体" w:cs="宋体"/>
                <w:szCs w:val="21"/>
              </w:rPr>
            </w:pPr>
          </w:p>
        </w:tc>
        <w:tc>
          <w:tcPr>
            <w:tcW w:w="1134" w:type="dxa"/>
            <w:tcBorders>
              <w:right w:val="single" w:color="auto" w:sz="4" w:space="0"/>
            </w:tcBorders>
            <w:vAlign w:val="center"/>
          </w:tcPr>
          <w:p w14:paraId="1C9FFF52">
            <w:pPr>
              <w:adjustRightInd w:val="0"/>
              <w:snapToGrid w:val="0"/>
              <w:spacing w:line="360" w:lineRule="auto"/>
              <w:jc w:val="center"/>
              <w:rPr>
                <w:rFonts w:ascii="宋体" w:hAnsi="宋体" w:cs="宋体"/>
                <w:szCs w:val="21"/>
              </w:rPr>
            </w:pPr>
          </w:p>
        </w:tc>
        <w:tc>
          <w:tcPr>
            <w:tcW w:w="1134" w:type="dxa"/>
            <w:tcBorders>
              <w:left w:val="single" w:color="auto" w:sz="4" w:space="0"/>
            </w:tcBorders>
            <w:vAlign w:val="center"/>
          </w:tcPr>
          <w:p w14:paraId="186963C0">
            <w:pPr>
              <w:adjustRightInd w:val="0"/>
              <w:snapToGrid w:val="0"/>
              <w:spacing w:line="360" w:lineRule="auto"/>
              <w:jc w:val="center"/>
              <w:rPr>
                <w:rFonts w:ascii="宋体" w:hAnsi="宋体" w:cs="宋体"/>
                <w:szCs w:val="21"/>
              </w:rPr>
            </w:pPr>
          </w:p>
        </w:tc>
        <w:tc>
          <w:tcPr>
            <w:tcW w:w="1701" w:type="dxa"/>
            <w:vAlign w:val="center"/>
          </w:tcPr>
          <w:p w14:paraId="03F99E4A">
            <w:pPr>
              <w:adjustRightInd w:val="0"/>
              <w:snapToGrid w:val="0"/>
              <w:spacing w:line="360" w:lineRule="auto"/>
              <w:jc w:val="center"/>
              <w:rPr>
                <w:rFonts w:ascii="宋体" w:hAnsi="宋体" w:cs="宋体"/>
                <w:szCs w:val="21"/>
              </w:rPr>
            </w:pPr>
          </w:p>
        </w:tc>
        <w:tc>
          <w:tcPr>
            <w:tcW w:w="1843" w:type="dxa"/>
          </w:tcPr>
          <w:p w14:paraId="2C7A7CA9">
            <w:pPr>
              <w:adjustRightInd w:val="0"/>
              <w:snapToGrid w:val="0"/>
              <w:spacing w:line="360" w:lineRule="auto"/>
              <w:jc w:val="center"/>
              <w:rPr>
                <w:rFonts w:ascii="宋体" w:hAnsi="宋体" w:cs="宋体"/>
                <w:szCs w:val="21"/>
              </w:rPr>
            </w:pPr>
          </w:p>
        </w:tc>
        <w:tc>
          <w:tcPr>
            <w:tcW w:w="1134" w:type="dxa"/>
            <w:vAlign w:val="center"/>
          </w:tcPr>
          <w:p w14:paraId="474EC13D">
            <w:pPr>
              <w:adjustRightInd w:val="0"/>
              <w:snapToGrid w:val="0"/>
              <w:spacing w:line="360" w:lineRule="auto"/>
              <w:jc w:val="center"/>
              <w:rPr>
                <w:rFonts w:ascii="宋体" w:hAnsi="宋体" w:cs="宋体"/>
                <w:szCs w:val="21"/>
              </w:rPr>
            </w:pPr>
          </w:p>
        </w:tc>
      </w:tr>
      <w:tr w14:paraId="3FF01D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00543C89">
            <w:pPr>
              <w:adjustRightInd w:val="0"/>
              <w:snapToGrid w:val="0"/>
              <w:spacing w:line="360" w:lineRule="auto"/>
              <w:jc w:val="center"/>
              <w:rPr>
                <w:rFonts w:ascii="宋体" w:hAnsi="宋体" w:cs="宋体"/>
                <w:szCs w:val="21"/>
              </w:rPr>
            </w:pPr>
          </w:p>
        </w:tc>
        <w:tc>
          <w:tcPr>
            <w:tcW w:w="1134" w:type="dxa"/>
            <w:vAlign w:val="center"/>
          </w:tcPr>
          <w:p w14:paraId="00F269CE">
            <w:pPr>
              <w:adjustRightInd w:val="0"/>
              <w:snapToGrid w:val="0"/>
              <w:spacing w:line="360" w:lineRule="auto"/>
              <w:jc w:val="center"/>
              <w:rPr>
                <w:rFonts w:ascii="宋体" w:hAnsi="宋体" w:cs="宋体"/>
                <w:szCs w:val="21"/>
              </w:rPr>
            </w:pPr>
          </w:p>
        </w:tc>
        <w:tc>
          <w:tcPr>
            <w:tcW w:w="1134" w:type="dxa"/>
            <w:tcBorders>
              <w:right w:val="single" w:color="auto" w:sz="4" w:space="0"/>
            </w:tcBorders>
            <w:vAlign w:val="center"/>
          </w:tcPr>
          <w:p w14:paraId="206FFB07">
            <w:pPr>
              <w:adjustRightInd w:val="0"/>
              <w:snapToGrid w:val="0"/>
              <w:spacing w:line="360" w:lineRule="auto"/>
              <w:jc w:val="center"/>
              <w:rPr>
                <w:rFonts w:ascii="宋体" w:hAnsi="宋体" w:cs="宋体"/>
                <w:szCs w:val="21"/>
              </w:rPr>
            </w:pPr>
          </w:p>
        </w:tc>
        <w:tc>
          <w:tcPr>
            <w:tcW w:w="1134" w:type="dxa"/>
            <w:tcBorders>
              <w:left w:val="single" w:color="auto" w:sz="4" w:space="0"/>
            </w:tcBorders>
            <w:vAlign w:val="center"/>
          </w:tcPr>
          <w:p w14:paraId="6A01224D">
            <w:pPr>
              <w:adjustRightInd w:val="0"/>
              <w:snapToGrid w:val="0"/>
              <w:spacing w:line="360" w:lineRule="auto"/>
              <w:jc w:val="center"/>
              <w:rPr>
                <w:rFonts w:ascii="宋体" w:hAnsi="宋体" w:cs="宋体"/>
                <w:szCs w:val="21"/>
              </w:rPr>
            </w:pPr>
          </w:p>
        </w:tc>
        <w:tc>
          <w:tcPr>
            <w:tcW w:w="1701" w:type="dxa"/>
            <w:vAlign w:val="center"/>
          </w:tcPr>
          <w:p w14:paraId="3BEBF959">
            <w:pPr>
              <w:adjustRightInd w:val="0"/>
              <w:snapToGrid w:val="0"/>
              <w:spacing w:line="360" w:lineRule="auto"/>
              <w:jc w:val="center"/>
              <w:rPr>
                <w:rFonts w:ascii="宋体" w:hAnsi="宋体" w:cs="宋体"/>
                <w:szCs w:val="21"/>
              </w:rPr>
            </w:pPr>
          </w:p>
        </w:tc>
        <w:tc>
          <w:tcPr>
            <w:tcW w:w="1843" w:type="dxa"/>
          </w:tcPr>
          <w:p w14:paraId="234C063B">
            <w:pPr>
              <w:adjustRightInd w:val="0"/>
              <w:snapToGrid w:val="0"/>
              <w:spacing w:line="360" w:lineRule="auto"/>
              <w:jc w:val="center"/>
              <w:rPr>
                <w:rFonts w:ascii="宋体" w:hAnsi="宋体" w:cs="宋体"/>
                <w:szCs w:val="21"/>
              </w:rPr>
            </w:pPr>
          </w:p>
        </w:tc>
        <w:tc>
          <w:tcPr>
            <w:tcW w:w="1134" w:type="dxa"/>
            <w:vAlign w:val="center"/>
          </w:tcPr>
          <w:p w14:paraId="6947804E">
            <w:pPr>
              <w:adjustRightInd w:val="0"/>
              <w:snapToGrid w:val="0"/>
              <w:spacing w:line="360" w:lineRule="auto"/>
              <w:jc w:val="center"/>
              <w:rPr>
                <w:rFonts w:ascii="宋体" w:hAnsi="宋体" w:cs="宋体"/>
                <w:szCs w:val="21"/>
              </w:rPr>
            </w:pPr>
          </w:p>
        </w:tc>
      </w:tr>
      <w:tr w14:paraId="1D9E56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4E835CE2">
            <w:pPr>
              <w:adjustRightInd w:val="0"/>
              <w:snapToGrid w:val="0"/>
              <w:spacing w:line="360" w:lineRule="auto"/>
              <w:jc w:val="center"/>
              <w:rPr>
                <w:rFonts w:ascii="宋体" w:hAnsi="宋体" w:cs="宋体"/>
                <w:szCs w:val="21"/>
              </w:rPr>
            </w:pPr>
          </w:p>
        </w:tc>
        <w:tc>
          <w:tcPr>
            <w:tcW w:w="1134" w:type="dxa"/>
            <w:vAlign w:val="center"/>
          </w:tcPr>
          <w:p w14:paraId="419833AA">
            <w:pPr>
              <w:adjustRightInd w:val="0"/>
              <w:snapToGrid w:val="0"/>
              <w:spacing w:line="360" w:lineRule="auto"/>
              <w:jc w:val="center"/>
              <w:rPr>
                <w:rFonts w:ascii="宋体" w:hAnsi="宋体" w:cs="宋体"/>
                <w:szCs w:val="21"/>
              </w:rPr>
            </w:pPr>
          </w:p>
        </w:tc>
        <w:tc>
          <w:tcPr>
            <w:tcW w:w="1134" w:type="dxa"/>
            <w:tcBorders>
              <w:right w:val="single" w:color="auto" w:sz="4" w:space="0"/>
            </w:tcBorders>
            <w:vAlign w:val="center"/>
          </w:tcPr>
          <w:p w14:paraId="7B35A8C2">
            <w:pPr>
              <w:adjustRightInd w:val="0"/>
              <w:snapToGrid w:val="0"/>
              <w:spacing w:line="360" w:lineRule="auto"/>
              <w:jc w:val="center"/>
              <w:rPr>
                <w:rFonts w:ascii="宋体" w:hAnsi="宋体" w:cs="宋体"/>
                <w:szCs w:val="21"/>
              </w:rPr>
            </w:pPr>
          </w:p>
        </w:tc>
        <w:tc>
          <w:tcPr>
            <w:tcW w:w="1134" w:type="dxa"/>
            <w:tcBorders>
              <w:left w:val="single" w:color="auto" w:sz="4" w:space="0"/>
            </w:tcBorders>
            <w:vAlign w:val="center"/>
          </w:tcPr>
          <w:p w14:paraId="1DD9BFF5">
            <w:pPr>
              <w:adjustRightInd w:val="0"/>
              <w:snapToGrid w:val="0"/>
              <w:spacing w:line="360" w:lineRule="auto"/>
              <w:jc w:val="center"/>
              <w:rPr>
                <w:rFonts w:ascii="宋体" w:hAnsi="宋体" w:cs="宋体"/>
                <w:szCs w:val="21"/>
              </w:rPr>
            </w:pPr>
          </w:p>
        </w:tc>
        <w:tc>
          <w:tcPr>
            <w:tcW w:w="1701" w:type="dxa"/>
            <w:vAlign w:val="center"/>
          </w:tcPr>
          <w:p w14:paraId="5A1AF4C8">
            <w:pPr>
              <w:adjustRightInd w:val="0"/>
              <w:snapToGrid w:val="0"/>
              <w:spacing w:line="360" w:lineRule="auto"/>
              <w:jc w:val="center"/>
              <w:rPr>
                <w:rFonts w:ascii="宋体" w:hAnsi="宋体" w:cs="宋体"/>
                <w:szCs w:val="21"/>
              </w:rPr>
            </w:pPr>
          </w:p>
        </w:tc>
        <w:tc>
          <w:tcPr>
            <w:tcW w:w="1843" w:type="dxa"/>
          </w:tcPr>
          <w:p w14:paraId="05BB1BAB">
            <w:pPr>
              <w:adjustRightInd w:val="0"/>
              <w:snapToGrid w:val="0"/>
              <w:spacing w:line="360" w:lineRule="auto"/>
              <w:jc w:val="center"/>
              <w:rPr>
                <w:rFonts w:ascii="宋体" w:hAnsi="宋体" w:cs="宋体"/>
                <w:szCs w:val="21"/>
              </w:rPr>
            </w:pPr>
          </w:p>
        </w:tc>
        <w:tc>
          <w:tcPr>
            <w:tcW w:w="1134" w:type="dxa"/>
            <w:vAlign w:val="center"/>
          </w:tcPr>
          <w:p w14:paraId="4DF3FF00">
            <w:pPr>
              <w:adjustRightInd w:val="0"/>
              <w:snapToGrid w:val="0"/>
              <w:spacing w:line="360" w:lineRule="auto"/>
              <w:jc w:val="center"/>
              <w:rPr>
                <w:rFonts w:ascii="宋体" w:hAnsi="宋体" w:cs="宋体"/>
                <w:szCs w:val="21"/>
              </w:rPr>
            </w:pPr>
          </w:p>
        </w:tc>
      </w:tr>
      <w:tr w14:paraId="2D60DE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2133D2D3">
            <w:pPr>
              <w:adjustRightInd w:val="0"/>
              <w:snapToGrid w:val="0"/>
              <w:spacing w:line="360" w:lineRule="auto"/>
              <w:jc w:val="center"/>
              <w:rPr>
                <w:rFonts w:ascii="宋体" w:hAnsi="宋体" w:cs="宋体"/>
                <w:szCs w:val="21"/>
              </w:rPr>
            </w:pPr>
          </w:p>
        </w:tc>
        <w:tc>
          <w:tcPr>
            <w:tcW w:w="1134" w:type="dxa"/>
            <w:vAlign w:val="center"/>
          </w:tcPr>
          <w:p w14:paraId="7F9F7C92">
            <w:pPr>
              <w:adjustRightInd w:val="0"/>
              <w:snapToGrid w:val="0"/>
              <w:spacing w:line="360" w:lineRule="auto"/>
              <w:jc w:val="center"/>
              <w:rPr>
                <w:rFonts w:ascii="宋体" w:hAnsi="宋体" w:cs="宋体"/>
                <w:szCs w:val="21"/>
              </w:rPr>
            </w:pPr>
          </w:p>
        </w:tc>
        <w:tc>
          <w:tcPr>
            <w:tcW w:w="1134" w:type="dxa"/>
            <w:tcBorders>
              <w:right w:val="single" w:color="auto" w:sz="4" w:space="0"/>
            </w:tcBorders>
            <w:vAlign w:val="center"/>
          </w:tcPr>
          <w:p w14:paraId="7847ABC9">
            <w:pPr>
              <w:adjustRightInd w:val="0"/>
              <w:snapToGrid w:val="0"/>
              <w:spacing w:line="360" w:lineRule="auto"/>
              <w:jc w:val="center"/>
              <w:rPr>
                <w:rFonts w:ascii="宋体" w:hAnsi="宋体" w:cs="宋体"/>
                <w:szCs w:val="21"/>
              </w:rPr>
            </w:pPr>
          </w:p>
        </w:tc>
        <w:tc>
          <w:tcPr>
            <w:tcW w:w="1134" w:type="dxa"/>
            <w:tcBorders>
              <w:left w:val="single" w:color="auto" w:sz="4" w:space="0"/>
            </w:tcBorders>
            <w:vAlign w:val="center"/>
          </w:tcPr>
          <w:p w14:paraId="2973413B">
            <w:pPr>
              <w:adjustRightInd w:val="0"/>
              <w:snapToGrid w:val="0"/>
              <w:spacing w:line="360" w:lineRule="auto"/>
              <w:jc w:val="center"/>
              <w:rPr>
                <w:rFonts w:ascii="宋体" w:hAnsi="宋体" w:cs="宋体"/>
                <w:szCs w:val="21"/>
              </w:rPr>
            </w:pPr>
          </w:p>
        </w:tc>
        <w:tc>
          <w:tcPr>
            <w:tcW w:w="1701" w:type="dxa"/>
            <w:vAlign w:val="center"/>
          </w:tcPr>
          <w:p w14:paraId="5DE17DA3">
            <w:pPr>
              <w:adjustRightInd w:val="0"/>
              <w:snapToGrid w:val="0"/>
              <w:spacing w:line="360" w:lineRule="auto"/>
              <w:jc w:val="center"/>
              <w:rPr>
                <w:rFonts w:ascii="宋体" w:hAnsi="宋体" w:cs="宋体"/>
                <w:szCs w:val="21"/>
              </w:rPr>
            </w:pPr>
          </w:p>
        </w:tc>
        <w:tc>
          <w:tcPr>
            <w:tcW w:w="1843" w:type="dxa"/>
          </w:tcPr>
          <w:p w14:paraId="6E988C87">
            <w:pPr>
              <w:adjustRightInd w:val="0"/>
              <w:snapToGrid w:val="0"/>
              <w:spacing w:line="360" w:lineRule="auto"/>
              <w:jc w:val="center"/>
              <w:rPr>
                <w:rFonts w:ascii="宋体" w:hAnsi="宋体" w:cs="宋体"/>
                <w:szCs w:val="21"/>
              </w:rPr>
            </w:pPr>
          </w:p>
        </w:tc>
        <w:tc>
          <w:tcPr>
            <w:tcW w:w="1134" w:type="dxa"/>
            <w:vAlign w:val="center"/>
          </w:tcPr>
          <w:p w14:paraId="1E2FA34A">
            <w:pPr>
              <w:adjustRightInd w:val="0"/>
              <w:snapToGrid w:val="0"/>
              <w:spacing w:line="360" w:lineRule="auto"/>
              <w:jc w:val="center"/>
              <w:rPr>
                <w:rFonts w:ascii="宋体" w:hAnsi="宋体" w:cs="宋体"/>
                <w:szCs w:val="21"/>
              </w:rPr>
            </w:pPr>
          </w:p>
        </w:tc>
      </w:tr>
      <w:tr w14:paraId="19A1D5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60C7A611">
            <w:pPr>
              <w:adjustRightInd w:val="0"/>
              <w:snapToGrid w:val="0"/>
              <w:spacing w:line="360" w:lineRule="auto"/>
              <w:jc w:val="center"/>
              <w:rPr>
                <w:rFonts w:ascii="宋体" w:hAnsi="宋体" w:cs="宋体"/>
                <w:szCs w:val="21"/>
              </w:rPr>
            </w:pPr>
          </w:p>
        </w:tc>
        <w:tc>
          <w:tcPr>
            <w:tcW w:w="1134" w:type="dxa"/>
            <w:vAlign w:val="center"/>
          </w:tcPr>
          <w:p w14:paraId="14259388">
            <w:pPr>
              <w:adjustRightInd w:val="0"/>
              <w:snapToGrid w:val="0"/>
              <w:spacing w:line="360" w:lineRule="auto"/>
              <w:jc w:val="center"/>
              <w:rPr>
                <w:rFonts w:ascii="宋体" w:hAnsi="宋体" w:cs="宋体"/>
                <w:szCs w:val="21"/>
              </w:rPr>
            </w:pPr>
          </w:p>
        </w:tc>
        <w:tc>
          <w:tcPr>
            <w:tcW w:w="1134" w:type="dxa"/>
            <w:tcBorders>
              <w:right w:val="single" w:color="auto" w:sz="4" w:space="0"/>
            </w:tcBorders>
            <w:vAlign w:val="center"/>
          </w:tcPr>
          <w:p w14:paraId="437A9C25">
            <w:pPr>
              <w:adjustRightInd w:val="0"/>
              <w:snapToGrid w:val="0"/>
              <w:spacing w:line="360" w:lineRule="auto"/>
              <w:jc w:val="center"/>
              <w:rPr>
                <w:rFonts w:ascii="宋体" w:hAnsi="宋体" w:cs="宋体"/>
                <w:szCs w:val="21"/>
              </w:rPr>
            </w:pPr>
          </w:p>
        </w:tc>
        <w:tc>
          <w:tcPr>
            <w:tcW w:w="1134" w:type="dxa"/>
            <w:tcBorders>
              <w:left w:val="single" w:color="auto" w:sz="4" w:space="0"/>
            </w:tcBorders>
            <w:vAlign w:val="center"/>
          </w:tcPr>
          <w:p w14:paraId="0DF033E4">
            <w:pPr>
              <w:adjustRightInd w:val="0"/>
              <w:snapToGrid w:val="0"/>
              <w:spacing w:line="360" w:lineRule="auto"/>
              <w:jc w:val="center"/>
              <w:rPr>
                <w:rFonts w:ascii="宋体" w:hAnsi="宋体" w:cs="宋体"/>
                <w:szCs w:val="21"/>
              </w:rPr>
            </w:pPr>
          </w:p>
        </w:tc>
        <w:tc>
          <w:tcPr>
            <w:tcW w:w="1701" w:type="dxa"/>
            <w:vAlign w:val="center"/>
          </w:tcPr>
          <w:p w14:paraId="7D4F26EA">
            <w:pPr>
              <w:adjustRightInd w:val="0"/>
              <w:snapToGrid w:val="0"/>
              <w:spacing w:line="360" w:lineRule="auto"/>
              <w:jc w:val="center"/>
              <w:rPr>
                <w:rFonts w:ascii="宋体" w:hAnsi="宋体" w:cs="宋体"/>
                <w:szCs w:val="21"/>
              </w:rPr>
            </w:pPr>
          </w:p>
        </w:tc>
        <w:tc>
          <w:tcPr>
            <w:tcW w:w="1843" w:type="dxa"/>
          </w:tcPr>
          <w:p w14:paraId="1D5AC2A1">
            <w:pPr>
              <w:adjustRightInd w:val="0"/>
              <w:snapToGrid w:val="0"/>
              <w:spacing w:line="360" w:lineRule="auto"/>
              <w:jc w:val="center"/>
              <w:rPr>
                <w:rFonts w:ascii="宋体" w:hAnsi="宋体" w:cs="宋体"/>
                <w:szCs w:val="21"/>
              </w:rPr>
            </w:pPr>
          </w:p>
        </w:tc>
        <w:tc>
          <w:tcPr>
            <w:tcW w:w="1134" w:type="dxa"/>
            <w:vAlign w:val="center"/>
          </w:tcPr>
          <w:p w14:paraId="206C260F">
            <w:pPr>
              <w:adjustRightInd w:val="0"/>
              <w:snapToGrid w:val="0"/>
              <w:spacing w:line="360" w:lineRule="auto"/>
              <w:jc w:val="center"/>
              <w:rPr>
                <w:rFonts w:ascii="宋体" w:hAnsi="宋体" w:cs="宋体"/>
                <w:szCs w:val="21"/>
              </w:rPr>
            </w:pPr>
          </w:p>
        </w:tc>
      </w:tr>
      <w:tr w14:paraId="17D848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148B278C">
            <w:pPr>
              <w:adjustRightInd w:val="0"/>
              <w:snapToGrid w:val="0"/>
              <w:spacing w:line="360" w:lineRule="auto"/>
              <w:jc w:val="center"/>
              <w:rPr>
                <w:rFonts w:ascii="宋体" w:hAnsi="宋体" w:cs="宋体"/>
                <w:szCs w:val="21"/>
              </w:rPr>
            </w:pPr>
            <w:r>
              <w:rPr>
                <w:rFonts w:hint="eastAsia" w:ascii="宋体" w:hAnsi="宋体" w:cs="宋体"/>
                <w:szCs w:val="21"/>
              </w:rPr>
              <w:t>小计</w:t>
            </w:r>
          </w:p>
        </w:tc>
        <w:tc>
          <w:tcPr>
            <w:tcW w:w="1134" w:type="dxa"/>
            <w:vAlign w:val="center"/>
          </w:tcPr>
          <w:p w14:paraId="4E661711">
            <w:pPr>
              <w:adjustRightInd w:val="0"/>
              <w:snapToGrid w:val="0"/>
              <w:spacing w:line="360" w:lineRule="auto"/>
              <w:jc w:val="center"/>
              <w:rPr>
                <w:rFonts w:ascii="宋体" w:hAnsi="宋体" w:cs="宋体"/>
                <w:szCs w:val="21"/>
              </w:rPr>
            </w:pPr>
            <w:r>
              <w:rPr>
                <w:rFonts w:hint="eastAsia" w:ascii="宋体" w:hAnsi="宋体" w:cs="宋体"/>
                <w:b/>
                <w:szCs w:val="21"/>
              </w:rPr>
              <w:t>/</w:t>
            </w:r>
          </w:p>
        </w:tc>
        <w:tc>
          <w:tcPr>
            <w:tcW w:w="1134" w:type="dxa"/>
            <w:tcBorders>
              <w:right w:val="single" w:color="auto" w:sz="4" w:space="0"/>
            </w:tcBorders>
            <w:vAlign w:val="center"/>
          </w:tcPr>
          <w:p w14:paraId="63C222D4">
            <w:pPr>
              <w:adjustRightInd w:val="0"/>
              <w:snapToGrid w:val="0"/>
              <w:spacing w:line="360" w:lineRule="auto"/>
              <w:jc w:val="center"/>
              <w:rPr>
                <w:rFonts w:ascii="宋体" w:hAnsi="宋体" w:cs="宋体"/>
                <w:szCs w:val="21"/>
              </w:rPr>
            </w:pPr>
          </w:p>
        </w:tc>
        <w:tc>
          <w:tcPr>
            <w:tcW w:w="1134" w:type="dxa"/>
            <w:tcBorders>
              <w:left w:val="single" w:color="auto" w:sz="4" w:space="0"/>
            </w:tcBorders>
            <w:vAlign w:val="center"/>
          </w:tcPr>
          <w:p w14:paraId="59ED35B8">
            <w:pPr>
              <w:adjustRightInd w:val="0"/>
              <w:snapToGrid w:val="0"/>
              <w:spacing w:line="360" w:lineRule="auto"/>
              <w:jc w:val="center"/>
              <w:rPr>
                <w:rFonts w:ascii="宋体" w:hAnsi="宋体" w:cs="宋体"/>
                <w:szCs w:val="21"/>
              </w:rPr>
            </w:pPr>
          </w:p>
        </w:tc>
        <w:tc>
          <w:tcPr>
            <w:tcW w:w="1701" w:type="dxa"/>
            <w:vAlign w:val="center"/>
          </w:tcPr>
          <w:p w14:paraId="0BE112ED">
            <w:pPr>
              <w:adjustRightInd w:val="0"/>
              <w:snapToGrid w:val="0"/>
              <w:spacing w:line="360" w:lineRule="auto"/>
              <w:jc w:val="center"/>
              <w:rPr>
                <w:rFonts w:ascii="宋体" w:hAnsi="宋体" w:cs="宋体"/>
                <w:szCs w:val="21"/>
              </w:rPr>
            </w:pPr>
            <w:r>
              <w:rPr>
                <w:rFonts w:hint="eastAsia" w:ascii="宋体" w:hAnsi="宋体" w:cs="宋体"/>
                <w:b/>
                <w:szCs w:val="21"/>
              </w:rPr>
              <w:t>/</w:t>
            </w:r>
          </w:p>
        </w:tc>
        <w:tc>
          <w:tcPr>
            <w:tcW w:w="1843" w:type="dxa"/>
            <w:vAlign w:val="center"/>
          </w:tcPr>
          <w:p w14:paraId="0A25F203">
            <w:pPr>
              <w:adjustRightInd w:val="0"/>
              <w:snapToGrid w:val="0"/>
              <w:spacing w:line="360" w:lineRule="auto"/>
              <w:jc w:val="center"/>
              <w:rPr>
                <w:rFonts w:ascii="宋体" w:hAnsi="宋体" w:cs="宋体"/>
                <w:szCs w:val="21"/>
              </w:rPr>
            </w:pPr>
            <w:r>
              <w:rPr>
                <w:rFonts w:hint="eastAsia" w:ascii="宋体" w:hAnsi="宋体" w:cs="宋体"/>
                <w:b/>
                <w:szCs w:val="21"/>
              </w:rPr>
              <w:t>/</w:t>
            </w:r>
          </w:p>
        </w:tc>
        <w:tc>
          <w:tcPr>
            <w:tcW w:w="1134" w:type="dxa"/>
            <w:vAlign w:val="center"/>
          </w:tcPr>
          <w:p w14:paraId="44E4E7AB">
            <w:pPr>
              <w:adjustRightInd w:val="0"/>
              <w:snapToGrid w:val="0"/>
              <w:spacing w:line="360" w:lineRule="auto"/>
              <w:jc w:val="center"/>
              <w:rPr>
                <w:rFonts w:ascii="宋体" w:hAnsi="宋体" w:cs="宋体"/>
                <w:szCs w:val="21"/>
              </w:rPr>
            </w:pPr>
            <w:r>
              <w:rPr>
                <w:rFonts w:hint="eastAsia" w:ascii="宋体" w:hAnsi="宋体" w:cs="宋体"/>
                <w:b/>
                <w:szCs w:val="21"/>
              </w:rPr>
              <w:t>/</w:t>
            </w:r>
          </w:p>
        </w:tc>
      </w:tr>
    </w:tbl>
    <w:p w14:paraId="2E0F5EBF">
      <w:pPr>
        <w:adjustRightInd w:val="0"/>
        <w:snapToGrid w:val="0"/>
        <w:spacing w:line="360" w:lineRule="auto"/>
        <w:rPr>
          <w:rFonts w:ascii="宋体" w:hAnsi="宋体" w:cs="宋体"/>
          <w:szCs w:val="21"/>
        </w:rPr>
      </w:pPr>
      <w:r>
        <w:rPr>
          <w:rFonts w:hint="eastAsia" w:ascii="宋体" w:hAnsi="宋体" w:cs="宋体"/>
          <w:szCs w:val="21"/>
        </w:rPr>
        <w:t>说明：1、本清单用于计算政府采购价格评审优惠应享受的政府采购政策价格扣除。提供附件10-1、附件10-2、附件10-3的，且提供的货物为小型、微型企业制造的，包括视同小型、微型企业，享受评审中价格扣除的监狱企业、残疾人福利性单位制造的货物。货物制造商类型填写小型、微型企业或监狱企业或残疾人福利性单位。</w:t>
      </w:r>
    </w:p>
    <w:p w14:paraId="6D174B60">
      <w:pPr>
        <w:adjustRightInd w:val="0"/>
        <w:snapToGrid w:val="0"/>
        <w:spacing w:line="360" w:lineRule="auto"/>
        <w:ind w:firstLine="630" w:firstLineChars="300"/>
        <w:rPr>
          <w:rFonts w:ascii="宋体" w:hAnsi="宋体" w:cs="宋体"/>
          <w:szCs w:val="21"/>
        </w:rPr>
      </w:pPr>
      <w:r>
        <w:rPr>
          <w:rFonts w:hint="eastAsia" w:ascii="宋体" w:hAnsi="宋体" w:cs="宋体"/>
          <w:szCs w:val="21"/>
        </w:rPr>
        <w:t>2、栏目4“价格”为综合单价，包含该货物所有隐含的内容，如运输费、保险费、安装调试费、管理费和利润等。</w:t>
      </w:r>
    </w:p>
    <w:p w14:paraId="4F3F4F6A">
      <w:pPr>
        <w:adjustRightInd w:val="0"/>
        <w:snapToGrid w:val="0"/>
        <w:spacing w:line="360" w:lineRule="auto"/>
        <w:ind w:firstLine="630" w:firstLineChars="300"/>
        <w:rPr>
          <w:rFonts w:ascii="宋体" w:hAnsi="宋体" w:cs="宋体"/>
          <w:b/>
          <w:szCs w:val="21"/>
        </w:rPr>
      </w:pPr>
      <w:r>
        <w:rPr>
          <w:rFonts w:hint="eastAsia" w:ascii="宋体" w:hAnsi="宋体" w:cs="宋体"/>
          <w:szCs w:val="21"/>
        </w:rPr>
        <w:t>3、</w:t>
      </w:r>
      <w:r>
        <w:rPr>
          <w:rFonts w:hint="eastAsia" w:ascii="宋体" w:hAnsi="宋体" w:cs="宋体"/>
          <w:bCs/>
          <w:szCs w:val="21"/>
        </w:rPr>
        <w:t>投标人在投标截止时间前修改“开标一览表”中的投标报价的，应按第二章第13.7款规定修改本表相应内容。否则，评审时涉及本表所有优惠不予以考虑。</w:t>
      </w:r>
    </w:p>
    <w:p w14:paraId="3A36B514">
      <w:pPr>
        <w:adjustRightInd w:val="0"/>
        <w:snapToGrid w:val="0"/>
        <w:spacing w:line="360" w:lineRule="auto"/>
        <w:ind w:firstLine="630" w:firstLineChars="300"/>
        <w:rPr>
          <w:rFonts w:ascii="宋体" w:hAnsi="宋体" w:cs="宋体"/>
          <w:szCs w:val="21"/>
        </w:rPr>
      </w:pPr>
    </w:p>
    <w:p w14:paraId="204307FB">
      <w:pPr>
        <w:adjustRightInd w:val="0"/>
        <w:snapToGrid w:val="0"/>
        <w:spacing w:line="360" w:lineRule="auto"/>
        <w:rPr>
          <w:rFonts w:ascii="宋体" w:hAnsi="宋体" w:cs="宋体"/>
          <w:szCs w:val="21"/>
        </w:rPr>
      </w:pPr>
      <w:r>
        <w:rPr>
          <w:rFonts w:hint="eastAsia" w:ascii="宋体" w:hAnsi="宋体" w:cs="宋体"/>
          <w:szCs w:val="21"/>
        </w:rPr>
        <w:t>投标人名称（盖单位章）：</w:t>
      </w:r>
    </w:p>
    <w:p w14:paraId="36E9F9AC">
      <w:pPr>
        <w:adjustRightInd w:val="0"/>
        <w:snapToGrid w:val="0"/>
        <w:spacing w:line="360" w:lineRule="auto"/>
        <w:rPr>
          <w:rFonts w:ascii="宋体" w:hAnsi="宋体" w:cs="宋体"/>
          <w:szCs w:val="21"/>
        </w:rPr>
      </w:pPr>
      <w:r>
        <w:rPr>
          <w:rFonts w:hint="eastAsia" w:ascii="宋体" w:hAnsi="宋体" w:cs="宋体"/>
          <w:spacing w:val="-2"/>
          <w:kern w:val="0"/>
          <w:szCs w:val="21"/>
        </w:rPr>
        <w:t>法</w:t>
      </w:r>
      <w:r>
        <w:rPr>
          <w:rFonts w:hint="eastAsia" w:ascii="宋体" w:hAnsi="宋体" w:cs="宋体"/>
          <w:kern w:val="0"/>
          <w:szCs w:val="21"/>
        </w:rPr>
        <w:t>定</w:t>
      </w:r>
      <w:r>
        <w:rPr>
          <w:rFonts w:hint="eastAsia" w:ascii="宋体" w:hAnsi="宋体" w:cs="宋体"/>
          <w:spacing w:val="-2"/>
          <w:kern w:val="0"/>
          <w:szCs w:val="21"/>
        </w:rPr>
        <w:t>代</w:t>
      </w:r>
      <w:r>
        <w:rPr>
          <w:rFonts w:hint="eastAsia" w:ascii="宋体" w:hAnsi="宋体" w:cs="宋体"/>
          <w:kern w:val="0"/>
          <w:szCs w:val="21"/>
        </w:rPr>
        <w:t>表</w:t>
      </w:r>
      <w:r>
        <w:rPr>
          <w:rFonts w:hint="eastAsia" w:ascii="宋体" w:hAnsi="宋体" w:cs="宋体"/>
          <w:spacing w:val="-2"/>
          <w:kern w:val="0"/>
          <w:szCs w:val="21"/>
        </w:rPr>
        <w:t>人</w:t>
      </w:r>
      <w:r>
        <w:rPr>
          <w:rFonts w:hint="eastAsia" w:ascii="宋体" w:hAnsi="宋体" w:cs="宋体"/>
          <w:kern w:val="0"/>
          <w:szCs w:val="21"/>
        </w:rPr>
        <w:t>（</w:t>
      </w:r>
      <w:r>
        <w:rPr>
          <w:rFonts w:hint="eastAsia" w:ascii="宋体" w:hAnsi="宋体" w:cs="宋体"/>
          <w:spacing w:val="-2"/>
          <w:kern w:val="0"/>
          <w:szCs w:val="21"/>
        </w:rPr>
        <w:t>单</w:t>
      </w:r>
      <w:r>
        <w:rPr>
          <w:rFonts w:hint="eastAsia" w:ascii="宋体" w:hAnsi="宋体" w:cs="宋体"/>
          <w:kern w:val="0"/>
          <w:szCs w:val="21"/>
        </w:rPr>
        <w:t>位</w:t>
      </w:r>
      <w:r>
        <w:rPr>
          <w:rFonts w:hint="eastAsia" w:ascii="宋体" w:hAnsi="宋体" w:cs="宋体"/>
          <w:spacing w:val="-2"/>
          <w:kern w:val="0"/>
          <w:szCs w:val="21"/>
        </w:rPr>
        <w:t>负</w:t>
      </w:r>
      <w:r>
        <w:rPr>
          <w:rFonts w:hint="eastAsia" w:ascii="宋体" w:hAnsi="宋体" w:cs="宋体"/>
          <w:kern w:val="0"/>
          <w:szCs w:val="21"/>
        </w:rPr>
        <w:t>责人</w:t>
      </w:r>
      <w:r>
        <w:rPr>
          <w:rFonts w:hint="eastAsia" w:ascii="宋体" w:hAnsi="宋体" w:cs="宋体"/>
          <w:spacing w:val="-2"/>
          <w:kern w:val="0"/>
          <w:szCs w:val="21"/>
        </w:rPr>
        <w:t>）</w:t>
      </w:r>
      <w:r>
        <w:rPr>
          <w:rFonts w:hint="eastAsia" w:ascii="宋体" w:hAnsi="宋体" w:cs="宋体"/>
          <w:szCs w:val="21"/>
        </w:rPr>
        <w:t>或其委托代理人（签字或印章）：</w:t>
      </w:r>
    </w:p>
    <w:p w14:paraId="2A303DF8">
      <w:pPr>
        <w:adjustRightInd w:val="0"/>
        <w:snapToGrid w:val="0"/>
        <w:spacing w:line="360" w:lineRule="auto"/>
        <w:rPr>
          <w:rFonts w:ascii="宋体" w:hAnsi="宋体"/>
          <w:color w:val="000000" w:themeColor="text1"/>
          <w14:textFill>
            <w14:solidFill>
              <w14:schemeClr w14:val="tx1"/>
            </w14:solidFill>
          </w14:textFill>
        </w:rPr>
      </w:pPr>
      <w:r>
        <w:rPr>
          <w:rFonts w:hint="eastAsia" w:ascii="宋体" w:hAnsi="宋体" w:cs="宋体"/>
          <w:szCs w:val="21"/>
        </w:rPr>
        <w:t xml:space="preserve">日 </w:t>
      </w:r>
      <w:r>
        <w:rPr>
          <w:rFonts w:ascii="宋体" w:hAnsi="宋体" w:cs="宋体"/>
          <w:szCs w:val="21"/>
        </w:rPr>
        <w:t xml:space="preserve"> </w:t>
      </w:r>
      <w:r>
        <w:rPr>
          <w:rFonts w:hint="eastAsia" w:ascii="宋体" w:hAnsi="宋体" w:cs="宋体"/>
          <w:szCs w:val="21"/>
        </w:rPr>
        <w:t xml:space="preserve">期： </w:t>
      </w:r>
      <w:r>
        <w:rPr>
          <w:rFonts w:ascii="宋体" w:hAnsi="宋体" w:cs="宋体"/>
          <w:szCs w:val="21"/>
        </w:rPr>
        <w:t xml:space="preserve">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 日</w:t>
      </w:r>
      <w:r>
        <w:rPr>
          <w:rFonts w:ascii="宋体" w:hAnsi="宋体"/>
          <w:color w:val="000000" w:themeColor="text1"/>
          <w14:textFill>
            <w14:solidFill>
              <w14:schemeClr w14:val="tx1"/>
            </w14:solidFill>
          </w14:textFill>
        </w:rPr>
        <w:br w:type="page"/>
      </w:r>
    </w:p>
    <w:p w14:paraId="5B1922F2">
      <w:pPr>
        <w:pStyle w:val="6"/>
        <w:rPr>
          <w:rFonts w:ascii="黑体" w:hAnsi="黑体"/>
          <w:color w:val="000000" w:themeColor="text1"/>
          <w:sz w:val="21"/>
          <w:szCs w:val="21"/>
          <w14:textFill>
            <w14:solidFill>
              <w14:schemeClr w14:val="tx1"/>
            </w14:solidFill>
          </w14:textFill>
        </w:rPr>
      </w:pPr>
      <w:bookmarkStart w:id="222" w:name="_Toc22201164"/>
      <w:bookmarkStart w:id="223" w:name="_Toc62206227"/>
      <w:bookmarkStart w:id="224" w:name="_Toc8083"/>
      <w:r>
        <w:rPr>
          <w:rFonts w:hint="eastAsia" w:ascii="黑体" w:hAnsi="黑体" w:cs="宋体"/>
          <w:color w:val="000000" w:themeColor="text1"/>
          <w:kern w:val="0"/>
          <w:sz w:val="21"/>
          <w:szCs w:val="21"/>
          <w14:textFill>
            <w14:solidFill>
              <w14:schemeClr w14:val="tx1"/>
            </w14:solidFill>
          </w14:textFill>
        </w:rPr>
        <w:t xml:space="preserve">附件10-2 </w:t>
      </w:r>
      <w:r>
        <w:rPr>
          <w:rFonts w:hint="eastAsia" w:ascii="黑体" w:hAnsi="黑体"/>
          <w:color w:val="000000" w:themeColor="text1"/>
          <w:sz w:val="21"/>
          <w:szCs w:val="21"/>
          <w14:textFill>
            <w14:solidFill>
              <w14:schemeClr w14:val="tx1"/>
            </w14:solidFill>
          </w14:textFill>
        </w:rPr>
        <w:t>残疾人福利性单位声明函</w:t>
      </w:r>
      <w:bookmarkEnd w:id="222"/>
      <w:bookmarkEnd w:id="223"/>
      <w:bookmarkEnd w:id="224"/>
    </w:p>
    <w:p w14:paraId="43533421">
      <w:pPr>
        <w:adjustRightInd w:val="0"/>
        <w:snapToGrid w:val="0"/>
        <w:spacing w:line="360" w:lineRule="auto"/>
        <w:jc w:val="center"/>
        <w:rPr>
          <w:rFonts w:ascii="黑体" w:hAnsi="黑体" w:eastAsia="黑体"/>
          <w:b/>
          <w:color w:val="000000" w:themeColor="text1"/>
          <w:spacing w:val="6"/>
          <w:sz w:val="28"/>
          <w:szCs w:val="28"/>
          <w14:textFill>
            <w14:solidFill>
              <w14:schemeClr w14:val="tx1"/>
            </w14:solidFill>
          </w14:textFill>
        </w:rPr>
      </w:pPr>
      <w:r>
        <w:rPr>
          <w:rFonts w:hint="eastAsia" w:ascii="黑体" w:hAnsi="黑体" w:eastAsia="黑体"/>
          <w:b/>
          <w:color w:val="000000" w:themeColor="text1"/>
          <w:spacing w:val="6"/>
          <w:sz w:val="28"/>
          <w:szCs w:val="28"/>
          <w14:textFill>
            <w14:solidFill>
              <w14:schemeClr w14:val="tx1"/>
            </w14:solidFill>
          </w14:textFill>
        </w:rPr>
        <w:t>残疾人福利性单位声明函</w:t>
      </w:r>
    </w:p>
    <w:p w14:paraId="3C757875">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（注意：不符合政策要求的无需提供）</w:t>
      </w:r>
    </w:p>
    <w:p w14:paraId="2782D6D5">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Cs w:val="21"/>
          <w14:textFill>
            <w14:solidFill>
              <w14:schemeClr w14:val="tx1"/>
            </w14:solidFill>
          </w14:textFill>
        </w:rPr>
        <w:t>〔2017〕141</w:t>
      </w:r>
      <w:r>
        <w:rPr>
          <w:rFonts w:hint="eastAsia" w:ascii="宋体" w:hAnsi="宋体"/>
          <w:color w:val="000000" w:themeColor="text1"/>
          <w:spacing w:val="6"/>
          <w:szCs w:val="21"/>
          <w14:textFill>
            <w14:solidFill>
              <w14:schemeClr w14:val="tx1"/>
            </w14:solidFill>
          </w14:textFill>
        </w:rPr>
        <w:t>号）的规定，本单位为符合条件的残疾人福利性单位，且本单位参加</w:t>
      </w:r>
      <w:r>
        <w:rPr>
          <w:rFonts w:hint="eastAsia" w:ascii="宋体" w:hAnsi="宋体"/>
          <w:color w:val="000000" w:themeColor="text1"/>
          <w:spacing w:val="6"/>
          <w:szCs w:val="21"/>
          <w:u w:val="single"/>
          <w14:textFill>
            <w14:solidFill>
              <w14:schemeClr w14:val="tx1"/>
            </w14:solidFill>
          </w14:textFill>
        </w:rPr>
        <w:t>______</w:t>
      </w:r>
      <w:r>
        <w:rPr>
          <w:rFonts w:hint="eastAsia" w:ascii="宋体" w:hAnsi="宋体"/>
          <w:color w:val="000000" w:themeColor="text1"/>
          <w:spacing w:val="6"/>
          <w:szCs w:val="21"/>
          <w14:textFill>
            <w14:solidFill>
              <w14:schemeClr w14:val="tx1"/>
            </w14:solidFill>
          </w14:textFill>
        </w:rPr>
        <w:t>单位的</w:t>
      </w:r>
      <w:r>
        <w:rPr>
          <w:rFonts w:hint="eastAsia" w:ascii="宋体" w:hAnsi="宋体"/>
          <w:color w:val="000000" w:themeColor="text1"/>
          <w:spacing w:val="6"/>
          <w:szCs w:val="21"/>
          <w:u w:val="single"/>
          <w14:textFill>
            <w14:solidFill>
              <w14:schemeClr w14:val="tx1"/>
            </w14:solidFill>
          </w14:textFill>
        </w:rPr>
        <w:t>______</w:t>
      </w:r>
      <w:r>
        <w:rPr>
          <w:rFonts w:hint="eastAsia" w:ascii="宋体" w:hAnsi="宋体"/>
          <w:color w:val="000000" w:themeColor="text1"/>
          <w:spacing w:val="6"/>
          <w:szCs w:val="21"/>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602C54F0">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本单位对上述声明的真实性负责。如有虚假，将依法承担相应责任。</w:t>
      </w:r>
    </w:p>
    <w:p w14:paraId="07AEC2F2">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351D585F">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7EC739D8">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单位名称（盖章）：</w:t>
      </w:r>
    </w:p>
    <w:p w14:paraId="32E9CDFD">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日  期：</w:t>
      </w:r>
    </w:p>
    <w:p w14:paraId="1C1E1730">
      <w:pPr>
        <w:widowControl/>
        <w:adjustRightInd w:val="0"/>
        <w:snapToGrid w:val="0"/>
        <w:spacing w:line="360" w:lineRule="auto"/>
        <w:jc w:val="left"/>
        <w:rPr>
          <w:rFonts w:ascii="宋体" w:hAnsi="宋体" w:cs="宋体"/>
          <w:color w:val="000000" w:themeColor="text1"/>
          <w:kern w:val="0"/>
          <w:szCs w:val="21"/>
          <w14:textFill>
            <w14:solidFill>
              <w14:schemeClr w14:val="tx1"/>
            </w14:solidFill>
          </w14:textFill>
        </w:rPr>
      </w:pPr>
    </w:p>
    <w:p w14:paraId="32B90DE6">
      <w:pPr>
        <w:pStyle w:val="6"/>
        <w:rPr>
          <w:rFonts w:ascii="黑体" w:hAnsi="黑体"/>
          <w:color w:val="000000" w:themeColor="text1"/>
          <w:sz w:val="21"/>
          <w:szCs w:val="21"/>
          <w14:textFill>
            <w14:solidFill>
              <w14:schemeClr w14:val="tx1"/>
            </w14:solidFill>
          </w14:textFill>
        </w:rPr>
      </w:pPr>
      <w:r>
        <w:rPr>
          <w:rFonts w:ascii="黑体" w:hAnsi="华文中宋" w:cs="宋体"/>
          <w:color w:val="000000" w:themeColor="text1"/>
          <w:spacing w:val="6"/>
          <w:kern w:val="0"/>
          <w14:textFill>
            <w14:solidFill>
              <w14:schemeClr w14:val="tx1"/>
            </w14:solidFill>
          </w14:textFill>
        </w:rPr>
        <w:br w:type="page"/>
      </w:r>
      <w:bookmarkStart w:id="225" w:name="_Toc22201165"/>
      <w:bookmarkStart w:id="226" w:name="_Toc62206228"/>
      <w:bookmarkStart w:id="227" w:name="_Toc25668"/>
      <w:r>
        <w:rPr>
          <w:rFonts w:hint="eastAsia" w:ascii="黑体" w:hAnsi="黑体" w:cs="宋体"/>
          <w:color w:val="000000" w:themeColor="text1"/>
          <w:kern w:val="0"/>
          <w:sz w:val="21"/>
          <w:szCs w:val="21"/>
          <w14:textFill>
            <w14:solidFill>
              <w14:schemeClr w14:val="tx1"/>
            </w14:solidFill>
          </w14:textFill>
        </w:rPr>
        <w:t xml:space="preserve">附件10-3 </w:t>
      </w:r>
      <w:r>
        <w:rPr>
          <w:rFonts w:hint="eastAsia" w:ascii="黑体" w:hAnsi="黑体"/>
          <w:color w:val="000000" w:themeColor="text1"/>
          <w:sz w:val="21"/>
          <w:szCs w:val="21"/>
          <w14:textFill>
            <w14:solidFill>
              <w14:schemeClr w14:val="tx1"/>
            </w14:solidFill>
          </w14:textFill>
        </w:rPr>
        <w:t>监狱企业证明资料</w:t>
      </w:r>
      <w:bookmarkEnd w:id="225"/>
      <w:bookmarkEnd w:id="226"/>
      <w:bookmarkEnd w:id="227"/>
    </w:p>
    <w:p w14:paraId="2783DA9A">
      <w:pPr>
        <w:adjustRightInd w:val="0"/>
        <w:snapToGrid w:val="0"/>
        <w:spacing w:line="360" w:lineRule="auto"/>
        <w:jc w:val="center"/>
        <w:rPr>
          <w:rFonts w:ascii="黑体" w:hAnsi="宋体"/>
          <w:b/>
          <w:color w:val="000000" w:themeColor="text1"/>
          <w:sz w:val="28"/>
          <w:szCs w:val="28"/>
          <w14:textFill>
            <w14:solidFill>
              <w14:schemeClr w14:val="tx1"/>
            </w14:solidFill>
          </w14:textFill>
        </w:rPr>
      </w:pPr>
      <w:r>
        <w:rPr>
          <w:rFonts w:hint="eastAsia" w:ascii="黑体" w:hAnsi="宋体"/>
          <w:b/>
          <w:color w:val="000000" w:themeColor="text1"/>
          <w:sz w:val="28"/>
          <w:szCs w:val="28"/>
          <w14:textFill>
            <w14:solidFill>
              <w14:schemeClr w14:val="tx1"/>
            </w14:solidFill>
          </w14:textFill>
        </w:rPr>
        <w:t>监狱企业证明资料</w:t>
      </w:r>
    </w:p>
    <w:p w14:paraId="5EE7ADC9">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（注意：不符合政策要求的无需提供）</w:t>
      </w:r>
    </w:p>
    <w:p w14:paraId="216D8F92">
      <w:pPr>
        <w:adjustRightInd w:val="0"/>
        <w:snapToGrid w:val="0"/>
        <w:spacing w:line="360" w:lineRule="auto"/>
        <w:rPr>
          <w:rFonts w:ascii="宋体" w:hAnsi="宋体"/>
          <w:b/>
          <w:color w:val="000000" w:themeColor="text1"/>
          <w:spacing w:val="6"/>
          <w:szCs w:val="21"/>
          <w14:textFill>
            <w14:solidFill>
              <w14:schemeClr w14:val="tx1"/>
            </w14:solidFill>
          </w14:textFill>
        </w:rPr>
      </w:pPr>
    </w:p>
    <w:p w14:paraId="5ED9FF57">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注</w:t>
      </w:r>
      <w:r>
        <w:rPr>
          <w:rFonts w:hint="eastAsia" w:ascii="宋体" w:hAnsi="宋体" w:cs="宋体"/>
          <w:bCs/>
          <w:color w:val="000000" w:themeColor="text1"/>
          <w:spacing w:val="6"/>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按</w:t>
      </w:r>
      <w:r>
        <w:rPr>
          <w:rFonts w:hint="eastAsia" w:ascii="宋体" w:hAnsi="宋体"/>
          <w:color w:val="000000" w:themeColor="text1"/>
          <w:spacing w:val="6"/>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财政部 司法部关于政府采购支持监狱企业发展有关问题的通知</w:t>
      </w:r>
      <w:r>
        <w:rPr>
          <w:rFonts w:hint="eastAsia" w:ascii="宋体" w:hAnsi="宋体"/>
          <w:color w:val="000000" w:themeColor="text1"/>
          <w:spacing w:val="6"/>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（财库〔2014〕68号）文件规定提供证明文件（复印件）。</w:t>
      </w:r>
    </w:p>
    <w:p w14:paraId="30020643">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0C67E7C3">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0AFACC15">
      <w:pPr>
        <w:pStyle w:val="6"/>
        <w:rPr>
          <w:rFonts w:ascii="黑体" w:hAnsi="黑体"/>
          <w:color w:val="000000" w:themeColor="text1"/>
          <w:sz w:val="21"/>
          <w:szCs w:val="21"/>
          <w14:textFill>
            <w14:solidFill>
              <w14:schemeClr w14:val="tx1"/>
            </w14:solidFill>
          </w14:textFill>
        </w:rPr>
      </w:pPr>
      <w:r>
        <w:rPr>
          <w:rFonts w:hAnsi="华文中宋" w:cs="宋体"/>
          <w:color w:val="000000" w:themeColor="text1"/>
          <w:spacing w:val="6"/>
          <w:kern w:val="0"/>
          <w14:textFill>
            <w14:solidFill>
              <w14:schemeClr w14:val="tx1"/>
            </w14:solidFill>
          </w14:textFill>
        </w:rPr>
        <w:br w:type="page"/>
      </w:r>
      <w:bookmarkStart w:id="228" w:name="_Toc7086"/>
      <w:bookmarkStart w:id="229" w:name="_Toc22201166"/>
      <w:bookmarkStart w:id="230" w:name="_Toc62206229"/>
      <w:r>
        <w:rPr>
          <w:rFonts w:hint="eastAsia" w:ascii="黑体" w:hAnsi="黑体" w:cs="宋体"/>
          <w:color w:val="000000" w:themeColor="text1"/>
          <w:spacing w:val="6"/>
          <w:kern w:val="0"/>
          <w:sz w:val="21"/>
          <w:szCs w:val="21"/>
          <w14:textFill>
            <w14:solidFill>
              <w14:schemeClr w14:val="tx1"/>
            </w14:solidFill>
          </w14:textFill>
        </w:rPr>
        <w:t xml:space="preserve">附件10-4 </w:t>
      </w:r>
      <w:r>
        <w:rPr>
          <w:rFonts w:hint="eastAsia" w:ascii="黑体" w:hAnsi="黑体"/>
          <w:color w:val="000000" w:themeColor="text1"/>
          <w:sz w:val="21"/>
          <w:szCs w:val="21"/>
          <w14:textFill>
            <w14:solidFill>
              <w14:schemeClr w14:val="tx1"/>
            </w14:solidFill>
          </w14:textFill>
        </w:rPr>
        <w:t>强制采购或者优先采购产品的证明材料</w:t>
      </w:r>
      <w:bookmarkEnd w:id="228"/>
      <w:bookmarkEnd w:id="229"/>
      <w:bookmarkEnd w:id="230"/>
    </w:p>
    <w:p w14:paraId="177B52C0">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强制采购或者优先采购产品</w:t>
      </w:r>
      <w:r>
        <w:rPr>
          <w:rFonts w:hint="eastAsia" w:ascii="黑体" w:hAnsi="黑体" w:eastAsia="黑体"/>
          <w:b/>
          <w:bCs/>
          <w:color w:val="000000" w:themeColor="text1"/>
          <w:sz w:val="28"/>
          <w:szCs w:val="28"/>
          <w14:textFill>
            <w14:solidFill>
              <w14:schemeClr w14:val="tx1"/>
            </w14:solidFill>
          </w14:textFill>
        </w:rPr>
        <w:t>的</w:t>
      </w:r>
      <w:r>
        <w:rPr>
          <w:rFonts w:hint="eastAsia" w:ascii="黑体" w:hAnsi="黑体" w:eastAsia="黑体"/>
          <w:b/>
          <w:color w:val="000000" w:themeColor="text1"/>
          <w:sz w:val="28"/>
          <w:szCs w:val="28"/>
          <w14:textFill>
            <w14:solidFill>
              <w14:schemeClr w14:val="tx1"/>
            </w14:solidFill>
          </w14:textFill>
        </w:rPr>
        <w:t>证明材料</w:t>
      </w:r>
    </w:p>
    <w:p w14:paraId="778C535C">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（注意：不属于强制采购或者优先采购产品的无需提供）</w:t>
      </w:r>
    </w:p>
    <w:p w14:paraId="76EC3ECD">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p>
    <w:p w14:paraId="5EE92D64">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：1、投标人提供的产品</w:t>
      </w:r>
      <w:r>
        <w:rPr>
          <w:rFonts w:hint="eastAsia" w:ascii="宋体" w:hAnsi="宋体"/>
          <w:bCs/>
          <w:color w:val="000000" w:themeColor="text1"/>
          <w:szCs w:val="21"/>
          <w14:textFill>
            <w14:solidFill>
              <w14:schemeClr w14:val="tx1"/>
            </w14:solidFill>
          </w14:textFill>
        </w:rPr>
        <w:t>属于优先采购的</w:t>
      </w:r>
      <w:r>
        <w:rPr>
          <w:rFonts w:hint="eastAsia" w:ascii="宋体" w:hAnsi="宋体"/>
          <w:color w:val="000000" w:themeColor="text1"/>
          <w:szCs w:val="21"/>
          <w14:textFill>
            <w14:solidFill>
              <w14:schemeClr w14:val="tx1"/>
            </w14:solidFill>
          </w14:textFill>
        </w:rPr>
        <w:t>，应按第二章的规定和本章本节附页</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“优先采购产品清单”，并加盖投标人单位公章。</w:t>
      </w:r>
    </w:p>
    <w:p w14:paraId="0BEE9706">
      <w:pPr>
        <w:adjustRightInd w:val="0"/>
        <w:snapToGrid w:val="0"/>
        <w:spacing w:line="36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2、节能产品、环境标志产品（强制采购或者优先采购产品）认证证书内容</w:t>
      </w:r>
      <w:r>
        <w:rPr>
          <w:rFonts w:hint="eastAsia" w:asciiTheme="minorEastAsia" w:hAnsiTheme="minorEastAsia" w:eastAsiaTheme="minorEastAsia"/>
          <w:color w:val="000000" w:themeColor="text1"/>
          <w:szCs w:val="21"/>
          <w14:textFill>
            <w14:solidFill>
              <w14:schemeClr w14:val="tx1"/>
            </w14:solidFill>
          </w14:textFill>
        </w:rPr>
        <w:t>注明“详见证</w:t>
      </w:r>
      <w:r>
        <w:rPr>
          <w:rFonts w:hint="eastAsia" w:ascii="宋体" w:hAnsi="宋体"/>
          <w:color w:val="000000" w:themeColor="text1"/>
          <w:szCs w:val="21"/>
          <w14:textFill>
            <w14:solidFill>
              <w14:schemeClr w14:val="tx1"/>
            </w14:solidFill>
          </w14:textFill>
        </w:rPr>
        <w:t>书附件</w:t>
      </w:r>
      <w:r>
        <w:rPr>
          <w:rFonts w:hint="eastAsia" w:ascii="华文中宋" w:hAnsi="华文中宋" w:eastAsia="华文中宋"/>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的，应提供其附件，以证明认证证书与投标文件一致。</w:t>
      </w:r>
    </w:p>
    <w:p w14:paraId="46A18BA1">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p>
    <w:p w14:paraId="508CBF07">
      <w:pPr>
        <w:pStyle w:val="7"/>
        <w:rPr>
          <w:color w:val="000000" w:themeColor="text1"/>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3C399F81">
      <w:pPr>
        <w:pStyle w:val="7"/>
        <w:rPr>
          <w:rFonts w:ascii="黑体" w:hAnsi="黑体" w:eastAsia="黑体"/>
          <w:color w:val="000000" w:themeColor="text1"/>
          <w:sz w:val="21"/>
          <w:szCs w:val="21"/>
          <w14:textFill>
            <w14:solidFill>
              <w14:schemeClr w14:val="tx1"/>
            </w14:solidFill>
          </w14:textFill>
        </w:rPr>
      </w:pPr>
      <w:bookmarkStart w:id="231" w:name="_Toc22201167"/>
      <w:bookmarkStart w:id="232" w:name="_Toc17769"/>
      <w:bookmarkStart w:id="233" w:name="_Toc62206230"/>
      <w:r>
        <w:rPr>
          <w:rFonts w:hint="eastAsia" w:ascii="黑体" w:hAnsi="黑体" w:eastAsia="黑体" w:cs="宋体"/>
          <w:color w:val="000000" w:themeColor="text1"/>
          <w:spacing w:val="6"/>
          <w:sz w:val="21"/>
          <w:szCs w:val="21"/>
          <w14:textFill>
            <w14:solidFill>
              <w14:schemeClr w14:val="tx1"/>
            </w14:solidFill>
          </w14:textFill>
        </w:rPr>
        <w:t xml:space="preserve">附页1 </w:t>
      </w:r>
      <w:r>
        <w:rPr>
          <w:rFonts w:hint="eastAsia" w:ascii="黑体" w:hAnsi="黑体" w:eastAsia="黑体"/>
          <w:color w:val="000000" w:themeColor="text1"/>
          <w:sz w:val="21"/>
          <w:szCs w:val="21"/>
          <w14:textFill>
            <w14:solidFill>
              <w14:schemeClr w14:val="tx1"/>
            </w14:solidFill>
          </w14:textFill>
        </w:rPr>
        <w:t>优先采购产品清单</w:t>
      </w:r>
      <w:bookmarkEnd w:id="231"/>
      <w:bookmarkEnd w:id="232"/>
      <w:bookmarkEnd w:id="233"/>
    </w:p>
    <w:p w14:paraId="0D54A062">
      <w:pPr>
        <w:adjustRightInd w:val="0"/>
        <w:snapToGrid w:val="0"/>
        <w:spacing w:line="360" w:lineRule="auto"/>
        <w:jc w:val="center"/>
        <w:rPr>
          <w:rFonts w:ascii="黑体" w:hAnsi="宋体" w:eastAsia="黑体"/>
          <w:b/>
          <w:color w:val="000000" w:themeColor="text1"/>
          <w:sz w:val="28"/>
          <w:szCs w:val="28"/>
          <w14:textFill>
            <w14:solidFill>
              <w14:schemeClr w14:val="tx1"/>
            </w14:solidFill>
          </w14:textFill>
        </w:rPr>
      </w:pPr>
      <w:r>
        <w:rPr>
          <w:rFonts w:hint="eastAsia" w:ascii="黑体" w:hAnsi="宋体" w:eastAsia="黑体"/>
          <w:b/>
          <w:color w:val="000000" w:themeColor="text1"/>
          <w:sz w:val="28"/>
          <w:szCs w:val="28"/>
          <w14:textFill>
            <w14:solidFill>
              <w14:schemeClr w14:val="tx1"/>
            </w14:solidFill>
          </w14:textFill>
        </w:rPr>
        <w:t>优先采购产品清单</w:t>
      </w:r>
    </w:p>
    <w:p w14:paraId="66B538C3">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（注意：不属于优先采购产品清单产品的无需提供）</w:t>
      </w:r>
    </w:p>
    <w:p w14:paraId="7C408F82">
      <w:pPr>
        <w:adjustRightInd w:val="0"/>
        <w:snapToGrid w:val="0"/>
        <w:spacing w:before="156" w:beforeLines="5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宋体" w:hAnsi="宋体"/>
          <w:color w:val="000000" w:themeColor="text1"/>
          <w:spacing w:val="28"/>
          <w:szCs w:val="21"/>
          <w14:textFill>
            <w14:solidFill>
              <w14:schemeClr w14:val="tx1"/>
            </w14:solidFill>
          </w14:textFill>
        </w:rPr>
        <w:t>医院项目编号/采购代理编号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073F58A4">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包  号（如有）：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包名称（如有）：</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09"/>
        <w:gridCol w:w="1837"/>
        <w:gridCol w:w="1198"/>
        <w:gridCol w:w="1499"/>
        <w:gridCol w:w="2097"/>
        <w:gridCol w:w="1946"/>
      </w:tblGrid>
      <w:tr w14:paraId="3C8372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6"/>
            <w:vAlign w:val="center"/>
          </w:tcPr>
          <w:p w14:paraId="37F06B79">
            <w:pPr>
              <w:widowControl/>
              <w:adjustRightInd w:val="0"/>
              <w:snapToGrid w:val="0"/>
              <w:spacing w:line="360" w:lineRule="auto"/>
              <w:ind w:firstLine="480" w:firstLineChars="200"/>
              <w:jc w:val="left"/>
              <w:rPr>
                <w:rFonts w:ascii="黑体" w:hAnsi="黑体" w:eastAsia="黑体"/>
                <w:color w:val="000000" w:themeColor="text1"/>
                <w:kern w:val="0"/>
                <w:sz w:val="24"/>
                <w14:textFill>
                  <w14:solidFill>
                    <w14:schemeClr w14:val="tx1"/>
                  </w14:solidFill>
                </w14:textFill>
              </w:rPr>
            </w:pPr>
            <w:r>
              <w:rPr>
                <w:rFonts w:hint="eastAsia" w:ascii="黑体" w:hAnsi="宋体" w:eastAsia="黑体"/>
                <w:color w:val="000000" w:themeColor="text1"/>
                <w:kern w:val="0"/>
                <w:sz w:val="24"/>
                <w14:textFill>
                  <w14:solidFill>
                    <w14:schemeClr w14:val="tx1"/>
                  </w14:solidFill>
                </w14:textFill>
              </w:rPr>
              <w:t>以下为供应商提供的政府采购优先采购产品，供应商对本表的真实性负责。如有虚假，将依法承担相应责任。</w:t>
            </w:r>
          </w:p>
        </w:tc>
      </w:tr>
      <w:tr w14:paraId="62C233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382" w:type="pct"/>
            <w:vAlign w:val="center"/>
          </w:tcPr>
          <w:p w14:paraId="65F782ED">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w:t>
            </w:r>
          </w:p>
        </w:tc>
        <w:tc>
          <w:tcPr>
            <w:tcW w:w="989" w:type="pct"/>
            <w:vAlign w:val="center"/>
          </w:tcPr>
          <w:p w14:paraId="1531EB8E">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w:t>
            </w:r>
          </w:p>
        </w:tc>
        <w:tc>
          <w:tcPr>
            <w:tcW w:w="645" w:type="pct"/>
            <w:tcBorders>
              <w:right w:val="single" w:color="auto" w:sz="4" w:space="0"/>
            </w:tcBorders>
            <w:vAlign w:val="center"/>
          </w:tcPr>
          <w:p w14:paraId="22BD7A2E">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w:t>
            </w:r>
          </w:p>
        </w:tc>
        <w:tc>
          <w:tcPr>
            <w:tcW w:w="807" w:type="pct"/>
            <w:tcBorders>
              <w:left w:val="single" w:color="auto" w:sz="4" w:space="0"/>
            </w:tcBorders>
            <w:vAlign w:val="center"/>
          </w:tcPr>
          <w:p w14:paraId="3A15A194">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w:t>
            </w:r>
          </w:p>
        </w:tc>
        <w:tc>
          <w:tcPr>
            <w:tcW w:w="1129" w:type="pct"/>
            <w:vAlign w:val="center"/>
          </w:tcPr>
          <w:p w14:paraId="0081A144">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w:t>
            </w:r>
          </w:p>
        </w:tc>
        <w:tc>
          <w:tcPr>
            <w:tcW w:w="1048" w:type="pct"/>
            <w:vAlign w:val="center"/>
          </w:tcPr>
          <w:p w14:paraId="5176A2A5">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w:t>
            </w:r>
          </w:p>
        </w:tc>
      </w:tr>
      <w:tr w14:paraId="5B2027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382" w:type="pct"/>
            <w:vAlign w:val="center"/>
          </w:tcPr>
          <w:p w14:paraId="505FA14C">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序号</w:t>
            </w:r>
          </w:p>
        </w:tc>
        <w:tc>
          <w:tcPr>
            <w:tcW w:w="989" w:type="pct"/>
            <w:vAlign w:val="center"/>
          </w:tcPr>
          <w:p w14:paraId="4A9ABE45">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货物名称</w:t>
            </w:r>
          </w:p>
        </w:tc>
        <w:tc>
          <w:tcPr>
            <w:tcW w:w="645" w:type="pct"/>
            <w:tcBorders>
              <w:right w:val="single" w:color="auto" w:sz="4" w:space="0"/>
            </w:tcBorders>
            <w:vAlign w:val="center"/>
          </w:tcPr>
          <w:p w14:paraId="6FD73B97">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规格型号</w:t>
            </w:r>
          </w:p>
        </w:tc>
        <w:tc>
          <w:tcPr>
            <w:tcW w:w="807" w:type="pct"/>
            <w:tcBorders>
              <w:left w:val="single" w:color="auto" w:sz="4" w:space="0"/>
            </w:tcBorders>
            <w:vAlign w:val="center"/>
          </w:tcPr>
          <w:p w14:paraId="44CA32C0">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价格（元）</w:t>
            </w:r>
          </w:p>
        </w:tc>
        <w:tc>
          <w:tcPr>
            <w:tcW w:w="1129" w:type="pct"/>
            <w:vAlign w:val="center"/>
          </w:tcPr>
          <w:p w14:paraId="5200B5A2">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货物制造商名称</w:t>
            </w:r>
          </w:p>
        </w:tc>
        <w:tc>
          <w:tcPr>
            <w:tcW w:w="1048" w:type="pct"/>
            <w:vAlign w:val="center"/>
          </w:tcPr>
          <w:p w14:paraId="1533536A">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政策功能编码</w:t>
            </w:r>
          </w:p>
        </w:tc>
      </w:tr>
      <w:tr w14:paraId="41D8C8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6"/>
            <w:vAlign w:val="center"/>
          </w:tcPr>
          <w:p w14:paraId="1070F24C">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节能产品</w:t>
            </w:r>
          </w:p>
        </w:tc>
      </w:tr>
      <w:tr w14:paraId="29E237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402DA8A9">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989" w:type="pct"/>
            <w:vAlign w:val="center"/>
          </w:tcPr>
          <w:p w14:paraId="489BB8FE">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645" w:type="pct"/>
            <w:tcBorders>
              <w:right w:val="single" w:color="auto" w:sz="4" w:space="0"/>
            </w:tcBorders>
            <w:vAlign w:val="center"/>
          </w:tcPr>
          <w:p w14:paraId="1B8E0DA5">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807" w:type="pct"/>
            <w:tcBorders>
              <w:left w:val="single" w:color="auto" w:sz="4" w:space="0"/>
            </w:tcBorders>
            <w:vAlign w:val="center"/>
          </w:tcPr>
          <w:p w14:paraId="6851BA3C">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129" w:type="pct"/>
            <w:vAlign w:val="center"/>
          </w:tcPr>
          <w:p w14:paraId="3D2791C6">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048" w:type="pct"/>
          </w:tcPr>
          <w:p w14:paraId="228B267E">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0AC35D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79703BF8">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989" w:type="pct"/>
            <w:vAlign w:val="center"/>
          </w:tcPr>
          <w:p w14:paraId="2B91C1D0">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645" w:type="pct"/>
            <w:tcBorders>
              <w:right w:val="single" w:color="auto" w:sz="4" w:space="0"/>
            </w:tcBorders>
            <w:vAlign w:val="center"/>
          </w:tcPr>
          <w:p w14:paraId="7E7F5D1D">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807" w:type="pct"/>
            <w:tcBorders>
              <w:left w:val="single" w:color="auto" w:sz="4" w:space="0"/>
            </w:tcBorders>
            <w:vAlign w:val="center"/>
          </w:tcPr>
          <w:p w14:paraId="0CBF709D">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129" w:type="pct"/>
            <w:vAlign w:val="center"/>
          </w:tcPr>
          <w:p w14:paraId="718C9114">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048" w:type="pct"/>
          </w:tcPr>
          <w:p w14:paraId="3F9C3717">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r>
      <w:tr w14:paraId="24F3F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6"/>
            <w:vAlign w:val="center"/>
          </w:tcPr>
          <w:p w14:paraId="0B19620C">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环境标志产品</w:t>
            </w:r>
          </w:p>
        </w:tc>
      </w:tr>
      <w:tr w14:paraId="6BC6E1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110FAECF">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989" w:type="pct"/>
            <w:vAlign w:val="center"/>
          </w:tcPr>
          <w:p w14:paraId="4F58E6DC">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645" w:type="pct"/>
            <w:tcBorders>
              <w:right w:val="single" w:color="auto" w:sz="4" w:space="0"/>
            </w:tcBorders>
            <w:vAlign w:val="center"/>
          </w:tcPr>
          <w:p w14:paraId="30D8F0B2">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807" w:type="pct"/>
            <w:tcBorders>
              <w:left w:val="single" w:color="auto" w:sz="4" w:space="0"/>
            </w:tcBorders>
            <w:vAlign w:val="center"/>
          </w:tcPr>
          <w:p w14:paraId="69E941FC">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129" w:type="pct"/>
            <w:vAlign w:val="center"/>
          </w:tcPr>
          <w:p w14:paraId="1EAC47AD">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048" w:type="pct"/>
          </w:tcPr>
          <w:p w14:paraId="65A5996B">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16CBD4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6890200C">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989" w:type="pct"/>
            <w:vAlign w:val="center"/>
          </w:tcPr>
          <w:p w14:paraId="7281DDB5">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645" w:type="pct"/>
            <w:tcBorders>
              <w:right w:val="single" w:color="auto" w:sz="4" w:space="0"/>
            </w:tcBorders>
            <w:vAlign w:val="center"/>
          </w:tcPr>
          <w:p w14:paraId="6DD65789">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807" w:type="pct"/>
            <w:tcBorders>
              <w:left w:val="single" w:color="auto" w:sz="4" w:space="0"/>
            </w:tcBorders>
            <w:vAlign w:val="center"/>
          </w:tcPr>
          <w:p w14:paraId="27511A92">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129" w:type="pct"/>
            <w:vAlign w:val="center"/>
          </w:tcPr>
          <w:p w14:paraId="02CA321E">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048" w:type="pct"/>
          </w:tcPr>
          <w:p w14:paraId="393F72A4">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r>
    </w:tbl>
    <w:p w14:paraId="3F703BFF">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本表用于计算政府采购优先采购产品（节能产品或者环境标志产品）的政府采购政策价格扣除。</w:t>
      </w:r>
    </w:p>
    <w:p w14:paraId="0525E095">
      <w:pPr>
        <w:adjustRightInd w:val="0"/>
        <w:snapToGrid w:val="0"/>
        <w:spacing w:line="36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2、栏目4“价格”为综合单价，包含货物所有隐含的内容，如运输费、保险费、管理费和利润等。</w:t>
      </w:r>
    </w:p>
    <w:p w14:paraId="62165A2A">
      <w:pPr>
        <w:adjustRightInd w:val="0"/>
        <w:snapToGrid w:val="0"/>
        <w:spacing w:line="36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3、栏目6“政策功能编码”是指货物的中国环境标志认证证书编号、中国节能标志认证证书号。</w:t>
      </w:r>
    </w:p>
    <w:p w14:paraId="1FA6DB21">
      <w:pPr>
        <w:adjustRightInd w:val="0"/>
        <w:snapToGrid w:val="0"/>
        <w:spacing w:line="36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4、货物同时属于节能产品、环境标志产品的，只需填写一种。</w:t>
      </w:r>
    </w:p>
    <w:p w14:paraId="7A8D5B81">
      <w:pPr>
        <w:adjustRightInd w:val="0"/>
        <w:snapToGrid w:val="0"/>
        <w:spacing w:line="360" w:lineRule="auto"/>
        <w:rPr>
          <w:rFonts w:ascii="宋体" w:hAnsi="宋体"/>
          <w:bCs/>
          <w:color w:val="000000" w:themeColor="text1"/>
          <w:szCs w:val="21"/>
          <w14:textFill>
            <w14:solidFill>
              <w14:schemeClr w14:val="tx1"/>
            </w14:solidFill>
          </w14:textFill>
        </w:rPr>
      </w:pPr>
    </w:p>
    <w:p w14:paraId="1DCA2525">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741BEA7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或者其委托代理人（签字或者印章）：</w:t>
      </w:r>
    </w:p>
    <w:p w14:paraId="69005F75">
      <w:pP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57704DC7">
      <w:pPr>
        <w:rPr>
          <w:rFonts w:ascii="宋体" w:hAnsi="宋体" w:cs="宋体"/>
          <w:color w:val="000000" w:themeColor="text1"/>
          <w:spacing w:val="6"/>
          <w:kern w:val="0"/>
          <w:szCs w:val="21"/>
          <w14:textFill>
            <w14:solidFill>
              <w14:schemeClr w14:val="tx1"/>
            </w14:solidFill>
          </w14:textFill>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ascii="宋体" w:hAnsi="宋体" w:cs="宋体"/>
          <w:color w:val="000000" w:themeColor="text1"/>
          <w:spacing w:val="6"/>
          <w:kern w:val="0"/>
          <w:szCs w:val="21"/>
          <w14:textFill>
            <w14:solidFill>
              <w14:schemeClr w14:val="tx1"/>
            </w14:solidFill>
          </w14:textFill>
        </w:rPr>
        <w:br w:type="page"/>
      </w:r>
    </w:p>
    <w:p w14:paraId="611D1FEB">
      <w:pPr>
        <w:pStyle w:val="6"/>
        <w:keepNext/>
        <w:keepLines/>
        <w:pageBreakBefore/>
        <w:widowControl w:val="0"/>
        <w:kinsoku/>
        <w:wordWrap/>
        <w:overflowPunct/>
        <w:topLinePunct w:val="0"/>
        <w:autoSpaceDE/>
        <w:autoSpaceDN/>
        <w:bidi w:val="0"/>
        <w:adjustRightInd/>
        <w:snapToGrid/>
        <w:spacing w:line="377" w:lineRule="auto"/>
        <w:textAlignment w:val="auto"/>
        <w:rPr>
          <w:rFonts w:hint="eastAsia" w:ascii="黑体" w:hAnsi="黑体" w:cs="宋体"/>
          <w:color w:val="000000" w:themeColor="text1"/>
          <w:spacing w:val="6"/>
          <w:kern w:val="0"/>
          <w:sz w:val="21"/>
          <w:szCs w:val="21"/>
          <w:lang w:eastAsia="zh-CN"/>
          <w14:textFill>
            <w14:solidFill>
              <w14:schemeClr w14:val="tx1"/>
            </w14:solidFill>
          </w14:textFill>
        </w:rPr>
      </w:pPr>
      <w:bookmarkStart w:id="234" w:name="_Toc32377"/>
      <w:bookmarkStart w:id="235" w:name="_Toc31842"/>
      <w:bookmarkStart w:id="236" w:name="_Toc7166"/>
      <w:bookmarkStart w:id="237" w:name="_Toc30466"/>
      <w:r>
        <w:rPr>
          <w:rFonts w:hint="eastAsia" w:ascii="黑体" w:hAnsi="黑体" w:cs="宋体"/>
          <w:color w:val="000000" w:themeColor="text1"/>
          <w:spacing w:val="6"/>
          <w:kern w:val="0"/>
          <w:sz w:val="21"/>
          <w:szCs w:val="21"/>
          <w14:textFill>
            <w14:solidFill>
              <w14:schemeClr w14:val="tx1"/>
            </w14:solidFill>
          </w14:textFill>
        </w:rPr>
        <w:t>附件10-5 关于符合本国产品标准的声明函</w:t>
      </w:r>
      <w:bookmarkEnd w:id="234"/>
      <w:bookmarkEnd w:id="235"/>
      <w:bookmarkEnd w:id="236"/>
      <w:r>
        <w:rPr>
          <w:rFonts w:hint="eastAsia" w:ascii="黑体" w:hAnsi="黑体" w:cs="宋体"/>
          <w:color w:val="000000" w:themeColor="text1"/>
          <w:spacing w:val="6"/>
          <w:kern w:val="0"/>
          <w:sz w:val="21"/>
          <w:szCs w:val="21"/>
          <w:lang w:eastAsia="zh-CN"/>
          <w14:textFill>
            <w14:solidFill>
              <w14:schemeClr w14:val="tx1"/>
            </w14:solidFill>
          </w14:textFill>
        </w:rPr>
        <w:t>（</w:t>
      </w:r>
      <w:r>
        <w:rPr>
          <w:rFonts w:hint="eastAsia" w:ascii="黑体" w:hAnsi="黑体" w:cs="宋体"/>
          <w:color w:val="000000" w:themeColor="text1"/>
          <w:spacing w:val="6"/>
          <w:kern w:val="0"/>
          <w:sz w:val="21"/>
          <w:szCs w:val="21"/>
          <w:lang w:val="en-US" w:eastAsia="zh-CN"/>
          <w14:textFill>
            <w14:solidFill>
              <w14:schemeClr w14:val="tx1"/>
            </w14:solidFill>
          </w14:textFill>
        </w:rPr>
        <w:t>需提供</w:t>
      </w:r>
      <w:r>
        <w:rPr>
          <w:rFonts w:hint="eastAsia" w:ascii="黑体" w:hAnsi="黑体" w:cs="宋体"/>
          <w:color w:val="000000" w:themeColor="text1"/>
          <w:spacing w:val="6"/>
          <w:kern w:val="0"/>
          <w:sz w:val="21"/>
          <w:szCs w:val="21"/>
          <w:lang w:eastAsia="zh-CN"/>
          <w14:textFill>
            <w14:solidFill>
              <w14:schemeClr w14:val="tx1"/>
            </w14:solidFill>
          </w14:textFill>
        </w:rPr>
        <w:t>）</w:t>
      </w:r>
      <w:bookmarkEnd w:id="237"/>
    </w:p>
    <w:p w14:paraId="028C0F75">
      <w:pPr>
        <w:adjustRightInd w:val="0"/>
        <w:snapToGrid w:val="0"/>
        <w:spacing w:line="360" w:lineRule="auto"/>
        <w:jc w:val="center"/>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t>关于符合本国产品标准的声明函</w:t>
      </w:r>
    </w:p>
    <w:p w14:paraId="32BC026E">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66027946">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（产品名称1）</w:t>
      </w:r>
      <w:r>
        <w:rPr>
          <w:rFonts w:ascii="宋体" w:hAnsi="宋体"/>
          <w:color w:val="auto"/>
          <w:szCs w:val="21"/>
          <w:highlight w:val="none"/>
        </w:rPr>
        <w:t>1，生产厂为</w:t>
      </w:r>
      <w:r>
        <w:rPr>
          <w:rFonts w:ascii="宋体" w:hAnsi="宋体"/>
          <w:color w:val="auto"/>
          <w:szCs w:val="21"/>
          <w:highlight w:val="none"/>
          <w:u w:val="single"/>
        </w:rPr>
        <w:t>（厂名）2</w:t>
      </w:r>
      <w:r>
        <w:rPr>
          <w:rFonts w:ascii="宋体" w:hAnsi="宋体"/>
          <w:color w:val="auto"/>
          <w:szCs w:val="21"/>
          <w:highlight w:val="none"/>
        </w:rPr>
        <w:t>，厂址为</w:t>
      </w:r>
      <w:r>
        <w:rPr>
          <w:rFonts w:ascii="宋体" w:hAnsi="宋体"/>
          <w:color w:val="auto"/>
          <w:szCs w:val="21"/>
          <w:highlight w:val="none"/>
          <w:u w:val="single"/>
        </w:rPr>
        <w:t>（生产厂址）</w:t>
      </w:r>
      <w:r>
        <w:rPr>
          <w:rFonts w:ascii="宋体" w:hAnsi="宋体"/>
          <w:color w:val="auto"/>
          <w:szCs w:val="21"/>
          <w:highlight w:val="none"/>
        </w:rPr>
        <w:t>。</w:t>
      </w:r>
      <w:r>
        <w:rPr>
          <w:rFonts w:ascii="宋体" w:hAnsi="宋体"/>
          <w:color w:val="auto"/>
          <w:szCs w:val="21"/>
          <w:highlight w:val="none"/>
          <w:u w:val="single"/>
        </w:rPr>
        <w:t>（产品名称1）</w:t>
      </w:r>
      <w:r>
        <w:rPr>
          <w:rFonts w:ascii="宋体" w:hAnsi="宋体"/>
          <w:color w:val="auto"/>
          <w:szCs w:val="21"/>
          <w:highlight w:val="none"/>
        </w:rPr>
        <w:t>的中国境内生产的组件成本占比≥</w:t>
      </w:r>
      <w:r>
        <w:rPr>
          <w:rFonts w:hint="eastAsia" w:ascii="宋体" w:hAnsi="宋体"/>
          <w:color w:val="auto"/>
          <w:szCs w:val="21"/>
          <w:highlight w:val="none"/>
        </w:rPr>
        <w:t xml:space="preserve"> </w:t>
      </w:r>
      <w:r>
        <w:rPr>
          <w:rFonts w:ascii="宋体" w:hAnsi="宋体"/>
          <w:color w:val="auto"/>
          <w:szCs w:val="21"/>
          <w:highlight w:val="none"/>
          <w:u w:val="single"/>
        </w:rPr>
        <w:t>（规定比例）</w:t>
      </w:r>
      <w:r>
        <w:rPr>
          <w:rFonts w:hint="eastAsia" w:ascii="宋体" w:hAnsi="宋体"/>
          <w:color w:val="auto"/>
          <w:szCs w:val="21"/>
          <w:highlight w:val="none"/>
          <w:u w:val="single"/>
        </w:rPr>
        <w:t xml:space="preserve"> </w:t>
      </w:r>
      <w:r>
        <w:rPr>
          <w:rFonts w:ascii="宋体" w:hAnsi="宋体"/>
          <w:color w:val="auto"/>
          <w:szCs w:val="21"/>
          <w:highlight w:val="none"/>
        </w:rPr>
        <w:t>3。</w:t>
      </w:r>
      <w:r>
        <w:rPr>
          <w:rFonts w:ascii="宋体" w:hAnsi="宋体"/>
          <w:color w:val="auto"/>
          <w:szCs w:val="21"/>
          <w:highlight w:val="none"/>
          <w:u w:val="single"/>
        </w:rPr>
        <w:t>（产品名称1）</w:t>
      </w:r>
      <w:r>
        <w:rPr>
          <w:rFonts w:ascii="宋体" w:hAnsi="宋体"/>
          <w:color w:val="auto"/>
          <w:szCs w:val="21"/>
          <w:highlight w:val="none"/>
        </w:rPr>
        <w:t>的</w:t>
      </w:r>
      <w:r>
        <w:rPr>
          <w:rFonts w:ascii="宋体" w:hAnsi="宋体"/>
          <w:color w:val="auto"/>
          <w:szCs w:val="21"/>
          <w:highlight w:val="none"/>
          <w:u w:val="single"/>
        </w:rPr>
        <w:t>（关键组件）</w:t>
      </w:r>
      <w:r>
        <w:rPr>
          <w:rFonts w:ascii="宋体" w:hAnsi="宋体"/>
          <w:color w:val="auto"/>
          <w:szCs w:val="21"/>
          <w:highlight w:val="none"/>
        </w:rPr>
        <w:t>4在中国境内生产。</w:t>
      </w:r>
      <w:r>
        <w:rPr>
          <w:rFonts w:ascii="宋体" w:hAnsi="宋体"/>
          <w:color w:val="auto"/>
          <w:szCs w:val="21"/>
          <w:highlight w:val="none"/>
          <w:u w:val="single"/>
        </w:rPr>
        <w:t>（产品名称1）</w:t>
      </w:r>
      <w:r>
        <w:rPr>
          <w:rFonts w:ascii="宋体" w:hAnsi="宋体"/>
          <w:color w:val="auto"/>
          <w:szCs w:val="21"/>
          <w:highlight w:val="none"/>
        </w:rPr>
        <w:t>的</w:t>
      </w:r>
      <w:r>
        <w:rPr>
          <w:rFonts w:ascii="宋体" w:hAnsi="宋体"/>
          <w:color w:val="auto"/>
          <w:szCs w:val="21"/>
          <w:highlight w:val="none"/>
          <w:u w:val="single"/>
        </w:rPr>
        <w:t>（关键工序）</w:t>
      </w:r>
      <w:r>
        <w:rPr>
          <w:rFonts w:ascii="宋体" w:hAnsi="宋体"/>
          <w:color w:val="auto"/>
          <w:szCs w:val="21"/>
          <w:highlight w:val="none"/>
        </w:rPr>
        <w:t>5在中国境内完成。</w:t>
      </w:r>
    </w:p>
    <w:p w14:paraId="06743096">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（产品名称2）</w:t>
      </w:r>
      <w:r>
        <w:rPr>
          <w:rFonts w:ascii="宋体" w:hAnsi="宋体"/>
          <w:color w:val="auto"/>
          <w:szCs w:val="21"/>
          <w:highlight w:val="none"/>
        </w:rPr>
        <w:t>，生产厂为</w:t>
      </w:r>
      <w:r>
        <w:rPr>
          <w:rFonts w:ascii="宋体" w:hAnsi="宋体"/>
          <w:color w:val="auto"/>
          <w:szCs w:val="21"/>
          <w:highlight w:val="none"/>
          <w:u w:val="single"/>
        </w:rPr>
        <w:t>（厂名）</w:t>
      </w:r>
      <w:r>
        <w:rPr>
          <w:rFonts w:ascii="宋体" w:hAnsi="宋体"/>
          <w:color w:val="auto"/>
          <w:szCs w:val="21"/>
          <w:highlight w:val="none"/>
        </w:rPr>
        <w:t>，厂址为</w:t>
      </w:r>
      <w:r>
        <w:rPr>
          <w:rFonts w:ascii="宋体" w:hAnsi="宋体"/>
          <w:color w:val="auto"/>
          <w:szCs w:val="21"/>
          <w:highlight w:val="none"/>
          <w:u w:val="single"/>
        </w:rPr>
        <w:t>（生产厂址）</w:t>
      </w:r>
      <w:r>
        <w:rPr>
          <w:rFonts w:ascii="宋体" w:hAnsi="宋体"/>
          <w:color w:val="auto"/>
          <w:szCs w:val="21"/>
          <w:highlight w:val="none"/>
        </w:rPr>
        <w:t>。</w:t>
      </w:r>
      <w:r>
        <w:rPr>
          <w:rFonts w:ascii="宋体" w:hAnsi="宋体"/>
          <w:color w:val="auto"/>
          <w:szCs w:val="21"/>
          <w:highlight w:val="none"/>
          <w:u w:val="single"/>
        </w:rPr>
        <w:t>（产品名称</w:t>
      </w:r>
      <w:r>
        <w:rPr>
          <w:rFonts w:hint="eastAsia" w:ascii="宋体" w:hAnsi="宋体"/>
          <w:color w:val="auto"/>
          <w:szCs w:val="21"/>
          <w:highlight w:val="none"/>
          <w:u w:val="single"/>
        </w:rPr>
        <w:t>2</w:t>
      </w:r>
      <w:r>
        <w:rPr>
          <w:rFonts w:ascii="宋体" w:hAnsi="宋体"/>
          <w:color w:val="auto"/>
          <w:szCs w:val="21"/>
          <w:highlight w:val="none"/>
          <w:u w:val="single"/>
        </w:rPr>
        <w:t>）</w:t>
      </w:r>
      <w:r>
        <w:rPr>
          <w:rFonts w:ascii="宋体" w:hAnsi="宋体"/>
          <w:color w:val="auto"/>
          <w:szCs w:val="21"/>
          <w:highlight w:val="none"/>
        </w:rPr>
        <w:t>的中国境内生产的组件成本占比≥</w:t>
      </w:r>
      <w:r>
        <w:rPr>
          <w:rFonts w:ascii="宋体" w:hAnsi="宋体"/>
          <w:color w:val="auto"/>
          <w:szCs w:val="21"/>
          <w:highlight w:val="none"/>
          <w:u w:val="single"/>
        </w:rPr>
        <w:t>（规定比例）</w:t>
      </w:r>
      <w:r>
        <w:rPr>
          <w:rFonts w:ascii="宋体" w:hAnsi="宋体"/>
          <w:color w:val="auto"/>
          <w:szCs w:val="21"/>
          <w:highlight w:val="none"/>
        </w:rPr>
        <w:t>。</w:t>
      </w:r>
      <w:r>
        <w:rPr>
          <w:rFonts w:ascii="宋体" w:hAnsi="宋体"/>
          <w:color w:val="auto"/>
          <w:szCs w:val="21"/>
          <w:highlight w:val="none"/>
          <w:u w:val="single"/>
        </w:rPr>
        <w:t>（产品名称2）</w:t>
      </w:r>
      <w:r>
        <w:rPr>
          <w:rFonts w:ascii="宋体" w:hAnsi="宋体"/>
          <w:color w:val="auto"/>
          <w:szCs w:val="21"/>
          <w:highlight w:val="none"/>
        </w:rPr>
        <w:t>的</w:t>
      </w:r>
      <w:r>
        <w:rPr>
          <w:rFonts w:ascii="宋体" w:hAnsi="宋体"/>
          <w:color w:val="auto"/>
          <w:szCs w:val="21"/>
          <w:highlight w:val="none"/>
          <w:u w:val="single"/>
        </w:rPr>
        <w:t>（关键组件）</w:t>
      </w:r>
      <w:r>
        <w:rPr>
          <w:rFonts w:ascii="宋体" w:hAnsi="宋体"/>
          <w:color w:val="auto"/>
          <w:szCs w:val="21"/>
          <w:highlight w:val="none"/>
        </w:rPr>
        <w:t>在中国境内生产。</w:t>
      </w:r>
      <w:r>
        <w:rPr>
          <w:rFonts w:ascii="宋体" w:hAnsi="宋体"/>
          <w:color w:val="auto"/>
          <w:szCs w:val="21"/>
          <w:highlight w:val="none"/>
          <w:u w:val="single"/>
        </w:rPr>
        <w:t>（产品名称2）</w:t>
      </w:r>
      <w:r>
        <w:rPr>
          <w:rFonts w:ascii="宋体" w:hAnsi="宋体"/>
          <w:color w:val="auto"/>
          <w:szCs w:val="21"/>
          <w:highlight w:val="none"/>
        </w:rPr>
        <w:t>的</w:t>
      </w:r>
      <w:r>
        <w:rPr>
          <w:rFonts w:ascii="宋体" w:hAnsi="宋体"/>
          <w:color w:val="auto"/>
          <w:szCs w:val="21"/>
          <w:highlight w:val="none"/>
          <w:u w:val="single"/>
        </w:rPr>
        <w:t>（关键工序）</w:t>
      </w:r>
      <w:r>
        <w:rPr>
          <w:rFonts w:ascii="宋体" w:hAnsi="宋体"/>
          <w:color w:val="auto"/>
          <w:szCs w:val="21"/>
          <w:highlight w:val="none"/>
        </w:rPr>
        <w:t>在中国境内完成。</w:t>
      </w:r>
    </w:p>
    <w:p w14:paraId="20C1688C">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w:t>
      </w:r>
    </w:p>
    <w:p w14:paraId="4FFE14A5">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本公司（单位）对上述声明内容的真实性负责。如有虚假，愿承担相应法律责任。</w:t>
      </w:r>
    </w:p>
    <w:p w14:paraId="34880A24">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 </w:t>
      </w:r>
    </w:p>
    <w:p w14:paraId="51F7EBFE">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公司（单位）名称（盖章）：</w:t>
      </w:r>
    </w:p>
    <w:p w14:paraId="457D62C2">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日期：</w:t>
      </w:r>
      <w:r>
        <w:rPr>
          <w:rFonts w:hint="eastAsia" w:ascii="宋体" w:hAnsi="宋体"/>
          <w:color w:val="auto"/>
          <w:szCs w:val="21"/>
          <w:highlight w:val="none"/>
        </w:rPr>
        <w:t>___</w:t>
      </w:r>
      <w:r>
        <w:rPr>
          <w:rFonts w:ascii="宋体" w:hAnsi="宋体"/>
          <w:color w:val="auto"/>
          <w:szCs w:val="21"/>
          <w:highlight w:val="none"/>
        </w:rPr>
        <w:t>年</w:t>
      </w:r>
      <w:r>
        <w:rPr>
          <w:rFonts w:hint="eastAsia" w:ascii="宋体" w:hAnsi="宋体"/>
          <w:color w:val="auto"/>
          <w:szCs w:val="21"/>
          <w:highlight w:val="none"/>
        </w:rPr>
        <w:t>___</w:t>
      </w:r>
      <w:r>
        <w:rPr>
          <w:rFonts w:ascii="宋体" w:hAnsi="宋体"/>
          <w:color w:val="auto"/>
          <w:szCs w:val="21"/>
          <w:highlight w:val="none"/>
        </w:rPr>
        <w:t>月</w:t>
      </w:r>
      <w:r>
        <w:rPr>
          <w:rFonts w:hint="eastAsia" w:ascii="宋体" w:hAnsi="宋体"/>
          <w:color w:val="auto"/>
          <w:szCs w:val="21"/>
          <w:highlight w:val="none"/>
        </w:rPr>
        <w:t>__</w:t>
      </w:r>
      <w:r>
        <w:rPr>
          <w:rFonts w:ascii="宋体" w:hAnsi="宋体"/>
          <w:color w:val="auto"/>
          <w:szCs w:val="21"/>
          <w:highlight w:val="none"/>
        </w:rPr>
        <w:t>日</w:t>
      </w:r>
    </w:p>
    <w:p w14:paraId="697D5808">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__________________</w:t>
      </w:r>
    </w:p>
    <w:p w14:paraId="3B989D11">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1.产品如有型号，请在“产品名称”栏一并填写。</w:t>
      </w:r>
    </w:p>
    <w:p w14:paraId="548E70FE">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2.生产厂名与厂址应与生产厂营业执照载明的相关信息保持一致。</w:t>
      </w:r>
    </w:p>
    <w:p w14:paraId="48AA3E84">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3.该产品的中国境内生产的组件成本占比相关要求实施前，“规定比例”栏可不填，下同。</w:t>
      </w:r>
    </w:p>
    <w:p w14:paraId="2A5440B7">
      <w:pPr>
        <w:pStyle w:val="126"/>
        <w:adjustRightInd w:val="0"/>
        <w:snapToGrid w:val="0"/>
        <w:spacing w:line="440" w:lineRule="exact"/>
        <w:ind w:left="-88" w:leftChars="-42" w:firstLine="420" w:firstLineChars="200"/>
        <w:rPr>
          <w:rFonts w:ascii="宋体" w:hAnsi="宋体"/>
          <w:color w:val="auto"/>
          <w:szCs w:val="21"/>
          <w:highlight w:val="none"/>
        </w:rPr>
      </w:pPr>
      <w:r>
        <w:rPr>
          <w:rFonts w:ascii="宋体" w:hAnsi="宋体"/>
          <w:color w:val="auto"/>
          <w:szCs w:val="21"/>
          <w:highlight w:val="none"/>
        </w:rPr>
        <w:t>4.该产品的关键组件要求实施前，“关键组件”栏可不填，下同。</w:t>
      </w:r>
    </w:p>
    <w:p w14:paraId="319E0E51">
      <w:pPr>
        <w:pStyle w:val="126"/>
        <w:adjustRightInd w:val="0"/>
        <w:snapToGrid w:val="0"/>
        <w:spacing w:line="440" w:lineRule="exact"/>
        <w:ind w:left="-88" w:leftChars="-42" w:firstLine="420" w:firstLineChars="200"/>
        <w:rPr>
          <w:color w:val="auto"/>
          <w:highlight w:val="none"/>
        </w:rPr>
      </w:pPr>
      <w:r>
        <w:rPr>
          <w:rFonts w:ascii="宋体" w:hAnsi="宋体"/>
          <w:color w:val="auto"/>
          <w:szCs w:val="21"/>
          <w:highlight w:val="none"/>
        </w:rPr>
        <w:t>5.该产品的关键工序要求实施前，“关键工序”栏可不填，下同。</w:t>
      </w:r>
    </w:p>
    <w:p w14:paraId="7CF769F1">
      <w:pPr>
        <w:pStyle w:val="2"/>
      </w:pPr>
    </w:p>
    <w:p w14:paraId="5B943224">
      <w:pPr>
        <w:pStyle w:val="6"/>
        <w:keepNext/>
        <w:keepLines/>
        <w:pageBreakBefore/>
        <w:widowControl w:val="0"/>
        <w:kinsoku/>
        <w:wordWrap/>
        <w:overflowPunct/>
        <w:topLinePunct w:val="0"/>
        <w:autoSpaceDE/>
        <w:autoSpaceDN/>
        <w:bidi w:val="0"/>
        <w:adjustRightInd/>
        <w:snapToGrid/>
        <w:spacing w:line="377" w:lineRule="auto"/>
        <w:textAlignment w:val="auto"/>
        <w:rPr>
          <w:rFonts w:ascii="黑体" w:hAnsi="黑体"/>
          <w:color w:val="000000" w:themeColor="text1"/>
          <w:sz w:val="21"/>
          <w:szCs w:val="21"/>
          <w14:textFill>
            <w14:solidFill>
              <w14:schemeClr w14:val="tx1"/>
            </w14:solidFill>
          </w14:textFill>
        </w:rPr>
      </w:pPr>
      <w:bookmarkStart w:id="238" w:name="_Toc62206231"/>
      <w:bookmarkStart w:id="239" w:name="_Toc14797"/>
      <w:r>
        <w:rPr>
          <w:rFonts w:hint="eastAsia" w:ascii="黑体" w:hAnsi="黑体" w:cs="宋体"/>
          <w:color w:val="000000" w:themeColor="text1"/>
          <w:spacing w:val="6"/>
          <w:kern w:val="0"/>
          <w:sz w:val="21"/>
          <w:szCs w:val="21"/>
          <w14:textFill>
            <w14:solidFill>
              <w14:schemeClr w14:val="tx1"/>
            </w14:solidFill>
          </w14:textFill>
        </w:rPr>
        <w:t>附件10-</w:t>
      </w:r>
      <w:r>
        <w:rPr>
          <w:rFonts w:hint="eastAsia" w:ascii="黑体" w:hAnsi="黑体" w:cs="宋体"/>
          <w:color w:val="000000" w:themeColor="text1"/>
          <w:spacing w:val="6"/>
          <w:kern w:val="0"/>
          <w:sz w:val="21"/>
          <w:szCs w:val="21"/>
          <w:lang w:val="en-US" w:eastAsia="zh-CN"/>
          <w14:textFill>
            <w14:solidFill>
              <w14:schemeClr w14:val="tx1"/>
            </w14:solidFill>
          </w14:textFill>
        </w:rPr>
        <w:t>6</w:t>
      </w:r>
      <w:r>
        <w:rPr>
          <w:rFonts w:hint="eastAsia" w:ascii="黑体" w:hAnsi="黑体"/>
          <w:color w:val="000000" w:themeColor="text1"/>
          <w:sz w:val="21"/>
          <w:szCs w:val="21"/>
          <w14:textFill>
            <w14:solidFill>
              <w14:schemeClr w14:val="tx1"/>
            </w14:solidFill>
          </w14:textFill>
        </w:rPr>
        <w:t>联合体协议书（格式）</w:t>
      </w:r>
      <w:bookmarkEnd w:id="238"/>
      <w:bookmarkEnd w:id="239"/>
    </w:p>
    <w:p w14:paraId="6B831F9A">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联合体协议书（格式）（本项目不适用）</w:t>
      </w:r>
    </w:p>
    <w:p w14:paraId="172F1A9B">
      <w:pPr>
        <w:adjustRightInd w:val="0"/>
        <w:snapToGrid w:val="0"/>
        <w:spacing w:before="156" w:beforeLines="50" w:line="360" w:lineRule="auto"/>
        <w:rPr>
          <w:rFonts w:asciiTheme="minorEastAsia" w:hAnsiTheme="minorEastAsia" w:eastAsiaTheme="minorEastAsia"/>
          <w:color w:val="000000" w:themeColor="text1"/>
          <w:szCs w:val="21"/>
          <w14:textFill>
            <w14:solidFill>
              <w14:schemeClr w14:val="tx1"/>
            </w14:solidFill>
          </w14:textFill>
        </w:rPr>
      </w:pPr>
    </w:p>
    <w:p w14:paraId="5BE2524A">
      <w:pPr>
        <w:adjustRightInd w:val="0"/>
        <w:snapToGrid w:val="0"/>
        <w:spacing w:before="156"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致（采购人、采购代理机构）：</w:t>
      </w:r>
    </w:p>
    <w:p w14:paraId="37CB1B28">
      <w:pPr>
        <w:adjustRightInd w:val="0"/>
        <w:snapToGrid w:val="0"/>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经研究，我们决定自愿组成联合体共同参加（项目名称：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（医院项目编号</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：采购代理编号：</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）项目的投标。现就联合体事宜订立如下协议：</w:t>
      </w:r>
    </w:p>
    <w:p w14:paraId="3E6A09B4">
      <w:pPr>
        <w:adjustRightInd w:val="0"/>
        <w:snapToGrid w:val="0"/>
        <w:spacing w:line="360" w:lineRule="auto"/>
        <w:ind w:firstLine="420" w:firstLineChars="200"/>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一、联合体基本信息：（各方公司名称、地址、注册资金、营业执照、</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姓名）</w:t>
      </w:r>
    </w:p>
    <w:p w14:paraId="72B13DA1">
      <w:pPr>
        <w:adjustRightInd w:val="0"/>
        <w:snapToGrid w:val="0"/>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二、（某成员单位名称）为（联合体名称）牵头人。</w:t>
      </w:r>
    </w:p>
    <w:p w14:paraId="21317999">
      <w:pPr>
        <w:adjustRightInd w:val="0"/>
        <w:snapToGrid w:val="0"/>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582B68A7">
      <w:pPr>
        <w:adjustRightInd w:val="0"/>
        <w:snapToGrid w:val="0"/>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四．联合体将严格按照招标文件的各项要求，递交投标文件，参加投标，履行中标和中标合同义务，并向采购人承担连带责任。</w:t>
      </w:r>
    </w:p>
    <w:p w14:paraId="698CC470">
      <w:pPr>
        <w:adjustRightInd w:val="0"/>
        <w:snapToGrid w:val="0"/>
        <w:spacing w:line="360" w:lineRule="auto"/>
        <w:ind w:firstLine="420" w:firstLineChars="200"/>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五、联合体各成员单位内部的职责分工如下：</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。按照本条上述分工，联合体各成员的协议合同金额占联合体协议合同总金额比例如下：</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w:t>
      </w:r>
    </w:p>
    <w:p w14:paraId="790139C9">
      <w:pPr>
        <w:adjustRightInd w:val="0"/>
        <w:snapToGrid w:val="0"/>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六、本协议书自签署之日起生效，合同履行完毕后自动失效。</w:t>
      </w:r>
    </w:p>
    <w:p w14:paraId="0902DDE0">
      <w:pPr>
        <w:adjustRightInd w:val="0"/>
        <w:snapToGrid w:val="0"/>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七、本协议书一式份，联合体成员和采购人各执一份。</w:t>
      </w:r>
    </w:p>
    <w:p w14:paraId="347296C3">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p>
    <w:p w14:paraId="042105C4">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牵头人名称（盖单位章）：</w:t>
      </w:r>
    </w:p>
    <w:p w14:paraId="5C0B7552">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或其委托代理人（签字或印章）：</w:t>
      </w:r>
    </w:p>
    <w:p w14:paraId="3813BAE2">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p>
    <w:p w14:paraId="12776B30">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成员1名称（盖单位章）：</w:t>
      </w:r>
    </w:p>
    <w:p w14:paraId="73ABD4A0">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或其委托代理人（签字或印章）：</w:t>
      </w:r>
    </w:p>
    <w:p w14:paraId="0D43B53B">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成员2名称（盖单位章）：</w:t>
      </w:r>
    </w:p>
    <w:p w14:paraId="17ECA9A0">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或其委托代理人（签字或印章）：</w:t>
      </w:r>
    </w:p>
    <w:p w14:paraId="198F4498">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w:t>
      </w:r>
    </w:p>
    <w:p w14:paraId="00619F62">
      <w:pPr>
        <w:widowControl/>
        <w:adjustRightInd w:val="0"/>
        <w:snapToGrid w:val="0"/>
        <w:spacing w:line="360" w:lineRule="auto"/>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p w14:paraId="1B7080DD">
      <w:pPr>
        <w:widowControl/>
        <w:adjustRightInd w:val="0"/>
        <w:snapToGrid w:val="0"/>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注</w:t>
      </w:r>
      <w:r>
        <w:rPr>
          <w:rFonts w:hint="eastAsia" w:asciiTheme="minorEastAsia" w:hAnsiTheme="minorEastAsia" w:eastAsiaTheme="minorEastAsia"/>
          <w:color w:val="000000" w:themeColor="text1"/>
          <w:szCs w:val="21"/>
          <w14:textFill>
            <w14:solidFill>
              <w14:schemeClr w14:val="tx1"/>
            </w14:solidFill>
          </w14:textFill>
        </w:rPr>
        <w:t>：本协议书由委托代理人签字的，应附法定代表人（单位负责人）授权委托书。</w:t>
      </w:r>
    </w:p>
    <w:p w14:paraId="07E4CC85">
      <w:pPr>
        <w:jc w:val="center"/>
        <w:rPr>
          <w:rFonts w:ascii="黑体" w:hAnsi="黑体" w:eastAsia="黑体"/>
          <w:b/>
          <w:color w:val="000000" w:themeColor="text1"/>
          <w:sz w:val="28"/>
          <w:szCs w:val="28"/>
          <w14:textFill>
            <w14:solidFill>
              <w14:schemeClr w14:val="tx1"/>
            </w14:solidFill>
          </w14:textFill>
        </w:rPr>
      </w:pPr>
    </w:p>
    <w:p w14:paraId="51AF2563">
      <w:pPr>
        <w:pStyle w:val="6"/>
        <w:rPr>
          <w:rFonts w:ascii="黑体" w:hAnsi="黑体"/>
          <w:color w:val="000000" w:themeColor="text1"/>
          <w:sz w:val="21"/>
          <w:szCs w:val="21"/>
          <w14:textFill>
            <w14:solidFill>
              <w14:schemeClr w14:val="tx1"/>
            </w14:solidFill>
          </w14:textFill>
        </w:rPr>
      </w:pPr>
      <w:bookmarkStart w:id="240" w:name="_Toc62206232"/>
      <w:bookmarkStart w:id="241" w:name="_Toc32471"/>
      <w:r>
        <w:rPr>
          <w:rFonts w:hint="eastAsia" w:ascii="黑体" w:hAnsi="黑体" w:cs="宋体"/>
          <w:color w:val="000000" w:themeColor="text1"/>
          <w:spacing w:val="6"/>
          <w:kern w:val="0"/>
          <w:sz w:val="21"/>
          <w:szCs w:val="21"/>
          <w14:textFill>
            <w14:solidFill>
              <w14:schemeClr w14:val="tx1"/>
            </w14:solidFill>
          </w14:textFill>
        </w:rPr>
        <w:t>附件10-</w:t>
      </w:r>
      <w:r>
        <w:rPr>
          <w:rFonts w:hint="eastAsia" w:ascii="黑体" w:hAnsi="黑体" w:cs="宋体"/>
          <w:color w:val="000000" w:themeColor="text1"/>
          <w:spacing w:val="6"/>
          <w:kern w:val="0"/>
          <w:sz w:val="21"/>
          <w:szCs w:val="21"/>
          <w:lang w:val="en-US" w:eastAsia="zh-CN"/>
          <w14:textFill>
            <w14:solidFill>
              <w14:schemeClr w14:val="tx1"/>
            </w14:solidFill>
          </w14:textFill>
        </w:rPr>
        <w:t>7</w:t>
      </w:r>
      <w:r>
        <w:rPr>
          <w:rFonts w:hint="eastAsia" w:ascii="黑体" w:hAnsi="黑体"/>
          <w:color w:val="000000" w:themeColor="text1"/>
          <w:sz w:val="21"/>
          <w:szCs w:val="21"/>
          <w14:textFill>
            <w14:solidFill>
              <w14:schemeClr w14:val="tx1"/>
            </w14:solidFill>
          </w14:textFill>
        </w:rPr>
        <w:t>分包意向协议书</w:t>
      </w:r>
      <w:bookmarkEnd w:id="240"/>
      <w:bookmarkEnd w:id="241"/>
    </w:p>
    <w:p w14:paraId="322E213D">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分包意向协议书</w:t>
      </w:r>
    </w:p>
    <w:p w14:paraId="1CCD4FE0">
      <w:pPr>
        <w:adjustRightInd w:val="0"/>
        <w:snapToGrid w:val="0"/>
        <w:spacing w:before="156" w:beforeLines="50" w:line="360" w:lineRule="auto"/>
        <w:jc w:val="left"/>
        <w:rPr>
          <w:rFonts w:asciiTheme="minorEastAsia" w:hAnsiTheme="minorEastAsia" w:eastAsiaTheme="minorEastAsia"/>
          <w:b/>
          <w:color w:val="000000" w:themeColor="text1"/>
          <w:szCs w:val="21"/>
          <w14:textFill>
            <w14:solidFill>
              <w14:schemeClr w14:val="tx1"/>
            </w14:solidFill>
          </w14:textFill>
        </w:rPr>
      </w:pPr>
    </w:p>
    <w:p w14:paraId="24EC8F1F">
      <w:pPr>
        <w:adjustRightInd w:val="0"/>
        <w:snapToGrid w:val="0"/>
        <w:spacing w:before="156" w:beforeLines="50" w:line="360" w:lineRule="auto"/>
        <w:jc w:val="left"/>
        <w:rPr>
          <w:rFonts w:ascii="黑体" w:hAnsi="黑体" w:eastAsia="黑体"/>
          <w:b/>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注：内容、格式自拟。</w:t>
      </w:r>
    </w:p>
    <w:p w14:paraId="770D56AF">
      <w:pPr>
        <w:adjustRightInd w:val="0"/>
        <w:snapToGrid w:val="0"/>
        <w:spacing w:before="156" w:beforeLines="50" w:line="360" w:lineRule="auto"/>
        <w:rPr>
          <w:color w:val="000000" w:themeColor="text1"/>
          <w14:textFill>
            <w14:solidFill>
              <w14:schemeClr w14:val="tx1"/>
            </w14:solidFill>
          </w14:textFill>
        </w:rPr>
      </w:pPr>
    </w:p>
    <w:p w14:paraId="61989398">
      <w:pPr>
        <w:adjustRightInd w:val="0"/>
        <w:snapToGrid w:val="0"/>
        <w:spacing w:before="156" w:beforeLines="50" w:line="360" w:lineRule="auto"/>
        <w:rPr>
          <w:color w:val="000000" w:themeColor="text1"/>
          <w14:textFill>
            <w14:solidFill>
              <w14:schemeClr w14:val="tx1"/>
            </w14:solidFill>
          </w14:textFill>
        </w:rPr>
      </w:pPr>
    </w:p>
    <w:p w14:paraId="3C6175A4">
      <w:pPr>
        <w:widowControl/>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354F98B1">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42" w:name="_Toc2795"/>
      <w:r>
        <w:rPr>
          <w:rFonts w:hint="eastAsia" w:ascii="黑体" w:hAnsi="宋体" w:eastAsia="黑体"/>
          <w:color w:val="000000" w:themeColor="text1"/>
          <w:sz w:val="28"/>
          <w:szCs w:val="28"/>
          <w14:textFill>
            <w14:solidFill>
              <w14:schemeClr w14:val="tx1"/>
            </w14:solidFill>
          </w14:textFill>
        </w:rPr>
        <w:t>十一、投标货物符合招标文件规定的证明文件</w:t>
      </w:r>
      <w:bookmarkEnd w:id="242"/>
    </w:p>
    <w:p w14:paraId="2EEB5F49">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p>
    <w:p w14:paraId="52E1BE11">
      <w:pPr>
        <w:adjustRightInd w:val="0"/>
        <w:snapToGrid w:val="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备注：提供第五章规定的证明材料（如有）。</w:t>
      </w:r>
    </w:p>
    <w:p w14:paraId="63304DDF">
      <w:pPr>
        <w:widowControl/>
        <w:jc w:val="left"/>
        <w:rPr>
          <w:rFonts w:ascii="黑体" w:eastAsia="黑体"/>
          <w:color w:val="000000" w:themeColor="text1"/>
          <w:sz w:val="28"/>
          <w:szCs w:val="28"/>
          <w14:textFill>
            <w14:solidFill>
              <w14:schemeClr w14:val="tx1"/>
            </w14:solidFill>
          </w14:textFill>
        </w:rPr>
      </w:pPr>
      <w:r>
        <w:rPr>
          <w:rFonts w:ascii="黑体" w:eastAsia="黑体"/>
          <w:b/>
          <w:bCs/>
          <w:color w:val="000000" w:themeColor="text1"/>
          <w:sz w:val="28"/>
          <w:szCs w:val="28"/>
          <w14:textFill>
            <w14:solidFill>
              <w14:schemeClr w14:val="tx1"/>
            </w14:solidFill>
          </w14:textFill>
        </w:rPr>
        <w:br w:type="page"/>
      </w:r>
    </w:p>
    <w:p w14:paraId="154DB267">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43" w:name="_Toc2762"/>
      <w:r>
        <w:rPr>
          <w:rFonts w:hint="eastAsia" w:ascii="黑体" w:hAnsi="宋体" w:eastAsia="黑体"/>
          <w:color w:val="000000" w:themeColor="text1"/>
          <w:sz w:val="28"/>
          <w:szCs w:val="28"/>
          <w14:textFill>
            <w14:solidFill>
              <w14:schemeClr w14:val="tx1"/>
            </w14:solidFill>
          </w14:textFill>
        </w:rPr>
        <w:t>十二、投标人认为需提供的其他资料</w:t>
      </w:r>
      <w:bookmarkEnd w:id="243"/>
    </w:p>
    <w:p w14:paraId="5F400BF4">
      <w:pPr>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p>
    <w:p w14:paraId="0A9E6944">
      <w:pPr>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备注：投标人认为需提供的其他资料包括：</w:t>
      </w:r>
    </w:p>
    <w:p w14:paraId="745D53D6">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（1）招标文件第五章采购需求要求的其他资料（如有）；</w:t>
      </w:r>
    </w:p>
    <w:p w14:paraId="3119B3CE">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（2）招标文件第四章评标方法及标准要求的其他相关资料（如有）。</w:t>
      </w:r>
    </w:p>
    <w:p w14:paraId="356FEDA0">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（3）承诺书（格式）</w:t>
      </w:r>
    </w:p>
    <w:p w14:paraId="2AD544B2">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p>
    <w:p w14:paraId="3EC13922">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p>
    <w:p w14:paraId="1D714F6F">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承诺书（格式）</w:t>
      </w:r>
    </w:p>
    <w:p w14:paraId="64A37396">
      <w:pPr>
        <w:rPr>
          <w:color w:val="000000" w:themeColor="text1"/>
          <w14:textFill>
            <w14:solidFill>
              <w14:schemeClr w14:val="tx1"/>
            </w14:solidFill>
          </w14:textFill>
        </w:rPr>
      </w:pPr>
    </w:p>
    <w:p w14:paraId="7A7FFCE5">
      <w:pPr>
        <w:adjustRightInd w:val="0"/>
        <w:snapToGrid w:val="0"/>
        <w:spacing w:before="156" w:beforeLines="5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致（采购人或采购代理机构）：</w:t>
      </w:r>
    </w:p>
    <w:p w14:paraId="63C402FD">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我公司承诺：</w:t>
      </w:r>
    </w:p>
    <w:p w14:paraId="7D00F2D8">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1、设备在使用过程中，由于设备质量问题所引起的医疗纠纷，经认定后由我公司或制造商承担相关法律责任。</w:t>
      </w:r>
    </w:p>
    <w:p w14:paraId="72E891FE">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w:t>
      </w:r>
      <w:r>
        <w:rPr>
          <w:rFonts w:hint="eastAsia" w:asciiTheme="minorEastAsia" w:hAnsiTheme="minorEastAsia" w:eastAsiaTheme="minorEastAsia"/>
          <w:color w:val="000000" w:themeColor="text1"/>
          <w14:textFill>
            <w14:solidFill>
              <w14:schemeClr w14:val="tx1"/>
            </w14:solidFill>
          </w14:textFill>
        </w:rPr>
        <w:t>我公司</w:t>
      </w:r>
      <w:r>
        <w:rPr>
          <w:rFonts w:hint="eastAsia" w:asciiTheme="minorEastAsia" w:hAnsiTheme="minorEastAsia" w:eastAsiaTheme="minorEastAsia"/>
        </w:rPr>
        <w:t>及产品制造商未被《全国医药价格和招采失信企业风险警示名单》列入医药价格和招采信用评级等级为“中等”、“严重”及"特别严重”企业名单。</w:t>
      </w:r>
    </w:p>
    <w:p w14:paraId="53466198">
      <w:pPr>
        <w:adjustRightInd w:val="0"/>
        <w:snapToGrid w:val="0"/>
        <w:spacing w:before="156" w:beforeLines="50" w:line="360" w:lineRule="auto"/>
        <w:ind w:firstLine="420" w:firstLineChars="200"/>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3、</w:t>
      </w:r>
      <w:r>
        <w:rPr>
          <w:rFonts w:hint="eastAsia" w:asciiTheme="minorEastAsia" w:hAnsiTheme="minorEastAsia" w:eastAsiaTheme="minorEastAsia"/>
          <w:color w:val="000000" w:themeColor="text1"/>
          <w14:textFill>
            <w14:solidFill>
              <w14:schemeClr w14:val="tx1"/>
            </w14:solidFill>
          </w14:textFill>
        </w:rPr>
        <w:t>我公司</w:t>
      </w:r>
      <w:r>
        <w:rPr>
          <w:rFonts w:hint="eastAsia" w:asciiTheme="minorEastAsia" w:hAnsiTheme="minorEastAsia" w:eastAsiaTheme="minorEastAsia"/>
          <w:color w:val="000000" w:themeColor="text1"/>
          <w:lang w:val="en-US" w:eastAsia="zh-CN"/>
          <w14:textFill>
            <w14:solidFill>
              <w14:schemeClr w14:val="tx1"/>
            </w14:solidFill>
          </w14:textFill>
        </w:rPr>
        <w:t>提供</w:t>
      </w:r>
      <w:r>
        <w:rPr>
          <w:rFonts w:hint="eastAsia" w:asciiTheme="minorEastAsia" w:hAnsiTheme="minorEastAsia" w:eastAsiaTheme="minorEastAsia"/>
          <w:color w:val="000000" w:themeColor="text1"/>
          <w:u w:val="single"/>
          <w:lang w:val="en-US" w:eastAsia="zh-CN"/>
          <w14:textFill>
            <w14:solidFill>
              <w14:schemeClr w14:val="tx1"/>
            </w14:solidFill>
          </w14:textFill>
        </w:rPr>
        <w:t>（包号、设备名称）</w:t>
      </w:r>
      <w:r>
        <w:rPr>
          <w:rFonts w:hint="eastAsia" w:asciiTheme="minorEastAsia" w:hAnsiTheme="minorEastAsia" w:eastAsiaTheme="minorEastAsia"/>
          <w:color w:val="000000" w:themeColor="text1"/>
          <w:lang w:val="en-US" w:eastAsia="zh-CN"/>
          <w14:textFill>
            <w14:solidFill>
              <w14:schemeClr w14:val="tx1"/>
            </w14:solidFill>
          </w14:textFill>
        </w:rPr>
        <w:t xml:space="preserve"> </w:t>
      </w:r>
      <w:r>
        <w:rPr>
          <w:rFonts w:hint="eastAsia" w:asciiTheme="minorEastAsia" w:hAnsiTheme="minorEastAsia" w:eastAsiaTheme="minorEastAsia"/>
        </w:rPr>
        <w:t>原厂质保</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年</w:t>
      </w:r>
      <w:r>
        <w:rPr>
          <w:rFonts w:hint="eastAsia" w:asciiTheme="minorEastAsia" w:hAnsiTheme="minorEastAsia" w:eastAsiaTheme="minorEastAsia"/>
          <w:lang w:eastAsia="zh-CN"/>
        </w:rPr>
        <w:t>。</w:t>
      </w:r>
    </w:p>
    <w:p w14:paraId="626E4C02">
      <w:pPr>
        <w:adjustRightInd w:val="0"/>
        <w:snapToGrid w:val="0"/>
        <w:spacing w:before="156" w:beforeLines="50" w:line="360" w:lineRule="auto"/>
        <w:ind w:firstLine="840" w:firstLineChars="400"/>
        <w:rPr>
          <w:rFonts w:hint="default" w:asciiTheme="minorEastAsia" w:hAnsiTheme="minorEastAsia" w:eastAsiaTheme="minorEastAsia"/>
          <w:lang w:val="en-US" w:eastAsia="zh-CN"/>
        </w:rPr>
      </w:pPr>
      <w:r>
        <w:rPr>
          <w:rFonts w:hint="eastAsia" w:asciiTheme="minorEastAsia" w:hAnsiTheme="minorEastAsia" w:eastAsiaTheme="minorEastAsia"/>
          <w:color w:val="000000" w:themeColor="text1"/>
          <w14:textFill>
            <w14:solidFill>
              <w14:schemeClr w14:val="tx1"/>
            </w14:solidFill>
          </w14:textFill>
        </w:rPr>
        <w:t>我公司</w:t>
      </w:r>
      <w:r>
        <w:rPr>
          <w:rFonts w:hint="eastAsia" w:asciiTheme="minorEastAsia" w:hAnsiTheme="minorEastAsia" w:eastAsiaTheme="minorEastAsia"/>
          <w:color w:val="000000" w:themeColor="text1"/>
          <w:lang w:val="en-US" w:eastAsia="zh-CN"/>
          <w14:textFill>
            <w14:solidFill>
              <w14:schemeClr w14:val="tx1"/>
            </w14:solidFill>
          </w14:textFill>
        </w:rPr>
        <w:t>提供</w:t>
      </w:r>
      <w:r>
        <w:rPr>
          <w:rFonts w:hint="eastAsia" w:asciiTheme="minorEastAsia" w:hAnsiTheme="minorEastAsia" w:eastAsiaTheme="minorEastAsia"/>
          <w:color w:val="000000" w:themeColor="text1"/>
          <w:u w:val="single"/>
          <w:lang w:val="en-US" w:eastAsia="zh-CN"/>
          <w14:textFill>
            <w14:solidFill>
              <w14:schemeClr w14:val="tx1"/>
            </w14:solidFill>
          </w14:textFill>
        </w:rPr>
        <w:t>（包号、设备名称）</w:t>
      </w:r>
      <w:r>
        <w:rPr>
          <w:rFonts w:hint="eastAsia" w:asciiTheme="minorEastAsia" w:hAnsiTheme="minorEastAsia" w:eastAsiaTheme="minorEastAsia"/>
          <w:color w:val="000000" w:themeColor="text1"/>
          <w:lang w:val="en-US" w:eastAsia="zh-CN"/>
          <w14:textFill>
            <w14:solidFill>
              <w14:schemeClr w14:val="tx1"/>
            </w14:solidFill>
          </w14:textFill>
        </w:rPr>
        <w:t xml:space="preserve"> </w:t>
      </w:r>
      <w:r>
        <w:rPr>
          <w:rFonts w:hint="eastAsia" w:asciiTheme="minorEastAsia" w:hAnsiTheme="minorEastAsia" w:eastAsiaTheme="minorEastAsia"/>
        </w:rPr>
        <w:t>原厂质保</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rPr>
        <w:t>年</w:t>
      </w:r>
      <w:r>
        <w:rPr>
          <w:rFonts w:hint="eastAsia" w:asciiTheme="minorEastAsia" w:hAnsiTheme="minorEastAsia" w:eastAsiaTheme="minorEastAsia"/>
          <w:lang w:eastAsia="zh-CN"/>
        </w:rPr>
        <w:t>。</w:t>
      </w:r>
    </w:p>
    <w:p w14:paraId="5872524D">
      <w:pPr>
        <w:adjustRightInd w:val="0"/>
        <w:snapToGrid w:val="0"/>
        <w:spacing w:before="156" w:beforeLines="50" w:line="360" w:lineRule="auto"/>
        <w:ind w:firstLine="420" w:firstLineChars="200"/>
        <w:rPr>
          <w:rFonts w:hint="default" w:asciiTheme="minorEastAsia" w:hAnsiTheme="minorEastAsia" w:eastAsiaTheme="minorEastAsia"/>
          <w:lang w:val="en-US" w:eastAsia="zh-CN"/>
        </w:rPr>
      </w:pPr>
      <w:r>
        <w:rPr>
          <w:rFonts w:hint="eastAsia" w:asciiTheme="minorEastAsia" w:hAnsiTheme="minorEastAsia" w:eastAsiaTheme="minorEastAsia"/>
          <w:b/>
          <w:bCs/>
          <w:lang w:val="en-US" w:eastAsia="zh-CN"/>
        </w:rPr>
        <w:t>注：按各自所投标包进行承诺。</w:t>
      </w:r>
    </w:p>
    <w:p w14:paraId="19B7B73C">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p>
    <w:p w14:paraId="31DBF82A">
      <w:pPr>
        <w:adjustRightInd w:val="0"/>
        <w:snapToGrid w:val="0"/>
        <w:spacing w:before="156"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p>
    <w:p w14:paraId="43D2A4CF">
      <w:pPr>
        <w:wordWrap w:val="0"/>
        <w:adjustRightInd w:val="0"/>
        <w:snapToGrid w:val="0"/>
        <w:spacing w:line="360" w:lineRule="auto"/>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供应商名称（盖单位公章）： </w:t>
      </w:r>
      <w:r>
        <w:rPr>
          <w:rFonts w:ascii="宋体" w:hAnsi="宋体"/>
          <w:color w:val="000000" w:themeColor="text1"/>
          <w:szCs w:val="21"/>
          <w14:textFill>
            <w14:solidFill>
              <w14:schemeClr w14:val="tx1"/>
            </w14:solidFill>
          </w14:textFill>
        </w:rPr>
        <w:t xml:space="preserve">                   </w:t>
      </w:r>
    </w:p>
    <w:p w14:paraId="75A7CB84">
      <w:pPr>
        <w:adjustRightInd w:val="0"/>
        <w:snapToGrid w:val="0"/>
        <w:spacing w:line="360" w:lineRule="auto"/>
        <w:jc w:val="right"/>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或者其委托代理人（签字或者印章）：</w:t>
      </w:r>
    </w:p>
    <w:p w14:paraId="3D221B61">
      <w:pPr>
        <w:wordWrap w:val="0"/>
        <w:jc w:val="righ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日  期：     年   月   日 </w:t>
      </w:r>
      <w:r>
        <w:rPr>
          <w:rFonts w:asciiTheme="minorEastAsia" w:hAnsiTheme="minorEastAsia" w:eastAsiaTheme="minorEastAsia"/>
          <w:color w:val="000000" w:themeColor="text1"/>
          <w:szCs w:val="21"/>
          <w14:textFill>
            <w14:solidFill>
              <w14:schemeClr w14:val="tx1"/>
            </w14:solidFill>
          </w14:textFill>
        </w:rPr>
        <w:t xml:space="preserve">                 </w:t>
      </w:r>
    </w:p>
    <w:p w14:paraId="7A9EF951">
      <w:pPr>
        <w:widowControl/>
        <w:jc w:val="left"/>
        <w:rPr>
          <w:rFonts w:ascii="黑体" w:hAnsi="宋体" w:eastAsia="黑体"/>
          <w:b/>
          <w:bCs/>
          <w:color w:val="000000" w:themeColor="text1"/>
          <w:sz w:val="28"/>
          <w:szCs w:val="28"/>
          <w14:textFill>
            <w14:solidFill>
              <w14:schemeClr w14:val="tx1"/>
            </w14:solidFill>
          </w14:textFill>
        </w:rPr>
      </w:pPr>
      <w:r>
        <w:rPr>
          <w:rFonts w:ascii="黑体" w:hAnsi="宋体" w:eastAsia="黑体"/>
          <w:color w:val="000000" w:themeColor="text1"/>
          <w:sz w:val="28"/>
          <w:szCs w:val="28"/>
          <w14:textFill>
            <w14:solidFill>
              <w14:schemeClr w14:val="tx1"/>
            </w14:solidFill>
          </w14:textFill>
        </w:rPr>
        <w:br w:type="page"/>
      </w:r>
    </w:p>
    <w:p w14:paraId="499683F2">
      <w:pPr>
        <w:pStyle w:val="5"/>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44" w:name="_Toc15819"/>
      <w:r>
        <w:rPr>
          <w:rFonts w:hint="eastAsia" w:ascii="黑体" w:hAnsi="宋体" w:eastAsia="黑体"/>
          <w:color w:val="000000" w:themeColor="text1"/>
          <w:sz w:val="28"/>
          <w:szCs w:val="28"/>
          <w14:textFill>
            <w14:solidFill>
              <w14:schemeClr w14:val="tx1"/>
            </w14:solidFill>
          </w14:textFill>
        </w:rPr>
        <w:t>十三、中标服务费承诺书</w:t>
      </w:r>
      <w:bookmarkEnd w:id="244"/>
    </w:p>
    <w:p w14:paraId="74B6DD60">
      <w:pPr>
        <w:adjustRightInd w:val="0"/>
        <w:snapToGrid w:val="0"/>
        <w:spacing w:line="360" w:lineRule="auto"/>
        <w:rPr>
          <w:rFonts w:ascii="宋体" w:hAnsi="宋体" w:cs="仿宋_GB2312"/>
          <w:color w:val="000000" w:themeColor="text1"/>
          <w:szCs w:val="21"/>
          <w14:textFill>
            <w14:solidFill>
              <w14:schemeClr w14:val="tx1"/>
            </w14:solidFill>
          </w14:textFill>
        </w:rPr>
      </w:pPr>
    </w:p>
    <w:p w14:paraId="5DAE9881">
      <w:pPr>
        <w:adjustRightInd w:val="0"/>
        <w:snapToGrid w:val="0"/>
        <w:spacing w:line="360" w:lineRule="auto"/>
        <w:rPr>
          <w:rFonts w:ascii="宋体" w:hAnsi="宋体"/>
          <w:color w:val="000000" w:themeColor="text1"/>
          <w:szCs w:val="21"/>
          <w:u w:val="single"/>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致（采购代理机构）：</w:t>
      </w:r>
    </w:p>
    <w:p w14:paraId="177FB88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我们在贵公司组织的</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，医院项目编号：</w:t>
      </w:r>
      <w:r>
        <w:rPr>
          <w:rFonts w:hint="eastAsia" w:ascii="宋体" w:hAnsi="宋体" w:cs="仿宋_GB2312"/>
          <w:color w:val="000000" w:themeColor="text1"/>
          <w:szCs w:val="21"/>
          <w:u w:val="single"/>
          <w14:textFill>
            <w14:solidFill>
              <w14:schemeClr w14:val="tx1"/>
            </w14:solidFill>
          </w14:textFill>
        </w:rPr>
        <w:t xml:space="preserve">      </w:t>
      </w:r>
      <w:r>
        <w:rPr>
          <w:rFonts w:hint="eastAsia" w:ascii="宋体" w:hAnsi="宋体" w:cs="仿宋_GB2312"/>
          <w:color w:val="000000" w:themeColor="text1"/>
          <w:szCs w:val="21"/>
          <w14:textFill>
            <w14:solidFill>
              <w14:schemeClr w14:val="tx1"/>
            </w14:solidFill>
          </w14:textFill>
        </w:rPr>
        <w:t>采购代理编号：</w:t>
      </w:r>
      <w:r>
        <w:rPr>
          <w:rFonts w:hint="eastAsia" w:ascii="宋体" w:hAnsi="宋体" w:cs="仿宋_GB2312"/>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r>
        <w:rPr>
          <w:rFonts w:hint="eastAsia" w:ascii="宋体" w:hAnsi="宋体" w:cs="仿宋_GB2312"/>
          <w:color w:val="000000" w:themeColor="text1"/>
          <w:szCs w:val="21"/>
          <w14:textFill>
            <w14:solidFill>
              <w14:schemeClr w14:val="tx1"/>
            </w14:solidFill>
          </w14:textFill>
        </w:rPr>
        <w:t>招标中若获中标，我们保证在收到中标通知书后5个工作日内，按招标文件的规定，以支票、汇票或现金，向贵公司一次性支付中标服务费用。否则，</w:t>
      </w:r>
      <w:r>
        <w:rPr>
          <w:rFonts w:hint="eastAsia" w:ascii="宋体" w:hAnsi="宋体"/>
          <w:color w:val="000000" w:themeColor="text1"/>
          <w:szCs w:val="21"/>
          <w14:textFill>
            <w14:solidFill>
              <w14:schemeClr w14:val="tx1"/>
            </w14:solidFill>
          </w14:textFill>
        </w:rPr>
        <w:t>由此产生的一切法律后果和责任由我公司承担。我公司声明放弃对此提出任何异议和追索的权利。</w:t>
      </w:r>
    </w:p>
    <w:p w14:paraId="49C1D45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特此承诺。</w:t>
      </w:r>
    </w:p>
    <w:p w14:paraId="2D09DB7B">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19229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84AAEA3">
            <w:pPr>
              <w:adjustRightInd w:val="0"/>
              <w:snapToGrid w:val="0"/>
              <w:spacing w:line="360" w:lineRule="auto"/>
              <w:jc w:val="center"/>
              <w:rPr>
                <w:rFonts w:ascii="黑体" w:hAnsi="黑体" w:eastAsia="黑体"/>
                <w:color w:val="000000" w:themeColor="text1"/>
                <w:kern w:val="0"/>
                <w:sz w:val="28"/>
                <w:szCs w:val="28"/>
                <w:u w:val="single"/>
                <w14:textFill>
                  <w14:solidFill>
                    <w14:schemeClr w14:val="tx1"/>
                  </w14:solidFill>
                </w14:textFill>
              </w:rPr>
            </w:pPr>
            <w:r>
              <w:rPr>
                <w:rFonts w:ascii="黑体" w:hAnsi="黑体" w:eastAsia="黑体"/>
                <w:color w:val="000000" w:themeColor="text1"/>
                <w:kern w:val="0"/>
                <w:sz w:val="28"/>
                <w:szCs w:val="28"/>
                <w:u w:val="single"/>
                <w14:textFill>
                  <w14:solidFill>
                    <w14:schemeClr w14:val="tx1"/>
                  </w14:solidFill>
                </w14:textFill>
              </w:rPr>
              <w:t>开具</w:t>
            </w:r>
            <w:r>
              <w:rPr>
                <w:rFonts w:hint="eastAsia" w:ascii="黑体" w:hAnsi="黑体" w:eastAsia="黑体"/>
                <w:color w:val="000000" w:themeColor="text1"/>
                <w:kern w:val="0"/>
                <w:sz w:val="28"/>
                <w:szCs w:val="28"/>
                <w:u w:val="single"/>
                <w14:textFill>
                  <w14:solidFill>
                    <w14:schemeClr w14:val="tx1"/>
                  </w14:solidFill>
                </w14:textFill>
              </w:rPr>
              <w:t>发票信息</w:t>
            </w:r>
          </w:p>
          <w:p w14:paraId="3F9578A5">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□增值税普通发票</w:t>
            </w:r>
          </w:p>
          <w:p w14:paraId="3DED4203">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□或按照以下信息开具增值税专用发票：</w:t>
            </w:r>
          </w:p>
          <w:p w14:paraId="3F3A31D8">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单位名称：</w:t>
            </w:r>
          </w:p>
          <w:p w14:paraId="417DB154">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纳税人识别号：</w:t>
            </w:r>
          </w:p>
          <w:p w14:paraId="6CCCCD4F">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地</w:t>
            </w:r>
            <w:r>
              <w:rPr>
                <w:rFonts w:hint="eastAsia" w:asciiTheme="minorEastAsia" w:hAnsiTheme="minorEastAsia" w:eastAsiaTheme="minorEastAsia"/>
                <w:color w:val="000000" w:themeColor="text1"/>
                <w:kern w:val="0"/>
                <w:szCs w:val="21"/>
                <w14:textFill>
                  <w14:solidFill>
                    <w14:schemeClr w14:val="tx1"/>
                  </w14:solidFill>
                </w14:textFill>
              </w:rPr>
              <w:t xml:space="preserve">  </w:t>
            </w:r>
            <w:r>
              <w:rPr>
                <w:rFonts w:asciiTheme="minorEastAsia" w:hAnsiTheme="minorEastAsia" w:eastAsiaTheme="minorEastAsia"/>
                <w:color w:val="000000" w:themeColor="text1"/>
                <w:kern w:val="0"/>
                <w:szCs w:val="21"/>
                <w14:textFill>
                  <w14:solidFill>
                    <w14:schemeClr w14:val="tx1"/>
                  </w14:solidFill>
                </w14:textFill>
              </w:rPr>
              <w:t>址：</w:t>
            </w:r>
          </w:p>
          <w:p w14:paraId="27EF2E0A">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电</w:t>
            </w:r>
            <w:r>
              <w:rPr>
                <w:rFonts w:hint="eastAsia" w:asciiTheme="minorEastAsia" w:hAnsiTheme="minorEastAsia" w:eastAsiaTheme="minorEastAsia"/>
                <w:color w:val="000000" w:themeColor="text1"/>
                <w:kern w:val="0"/>
                <w:szCs w:val="21"/>
                <w14:textFill>
                  <w14:solidFill>
                    <w14:schemeClr w14:val="tx1"/>
                  </w14:solidFill>
                </w14:textFill>
              </w:rPr>
              <w:t xml:space="preserve">  </w:t>
            </w:r>
            <w:r>
              <w:rPr>
                <w:rFonts w:asciiTheme="minorEastAsia" w:hAnsiTheme="minorEastAsia" w:eastAsiaTheme="minorEastAsia"/>
                <w:color w:val="000000" w:themeColor="text1"/>
                <w:kern w:val="0"/>
                <w:szCs w:val="21"/>
                <w14:textFill>
                  <w14:solidFill>
                    <w14:schemeClr w14:val="tx1"/>
                  </w14:solidFill>
                </w14:textFill>
              </w:rPr>
              <w:t>话：</w:t>
            </w:r>
          </w:p>
          <w:p w14:paraId="03C210EE">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开户行：</w:t>
            </w:r>
          </w:p>
          <w:p w14:paraId="45E2D676">
            <w:pPr>
              <w:adjustRightInd w:val="0"/>
              <w:snapToGrid w:val="0"/>
              <w:spacing w:line="360" w:lineRule="auto"/>
              <w:ind w:firstLine="420" w:firstLineChars="200"/>
              <w:rPr>
                <w:rFonts w:asciiTheme="minorEastAsia" w:hAnsiTheme="minorEastAsia" w:eastAsiaTheme="minorEastAsia"/>
                <w:color w:val="000000" w:themeColor="text1"/>
                <w:kern w:val="0"/>
                <w:sz w:val="2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账</w:t>
            </w:r>
            <w:r>
              <w:rPr>
                <w:rFonts w:hint="eastAsia" w:asciiTheme="minorEastAsia" w:hAnsiTheme="minorEastAsia" w:eastAsiaTheme="minorEastAsia"/>
                <w:color w:val="000000" w:themeColor="text1"/>
                <w:kern w:val="0"/>
                <w:szCs w:val="21"/>
                <w14:textFill>
                  <w14:solidFill>
                    <w14:schemeClr w14:val="tx1"/>
                  </w14:solidFill>
                </w14:textFill>
              </w:rPr>
              <w:t xml:space="preserve">  </w:t>
            </w:r>
            <w:r>
              <w:rPr>
                <w:rFonts w:asciiTheme="minorEastAsia" w:hAnsiTheme="minorEastAsia" w:eastAsiaTheme="minorEastAsia"/>
                <w:color w:val="000000" w:themeColor="text1"/>
                <w:kern w:val="0"/>
                <w:szCs w:val="21"/>
                <w14:textFill>
                  <w14:solidFill>
                    <w14:schemeClr w14:val="tx1"/>
                  </w14:solidFill>
                </w14:textFill>
              </w:rPr>
              <w:t>号：</w:t>
            </w:r>
          </w:p>
        </w:tc>
      </w:tr>
    </w:tbl>
    <w:p w14:paraId="51205AF9">
      <w:pPr>
        <w:adjustRightInd w:val="0"/>
        <w:snapToGrid w:val="0"/>
        <w:spacing w:line="360" w:lineRule="auto"/>
        <w:rPr>
          <w:rFonts w:ascii="宋体" w:hAnsi="宋体" w:cs="仿宋_GB2312"/>
          <w:color w:val="000000" w:themeColor="text1"/>
          <w:szCs w:val="21"/>
          <w14:textFill>
            <w14:solidFill>
              <w14:schemeClr w14:val="tx1"/>
            </w14:solidFill>
          </w14:textFill>
        </w:rPr>
      </w:pPr>
    </w:p>
    <w:p w14:paraId="56C3132E">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14:paraId="43C9455E">
      <w:pPr>
        <w:adjustRightInd w:val="0"/>
        <w:snapToGrid w:val="0"/>
        <w:spacing w:line="360" w:lineRule="auto"/>
        <w:rPr>
          <w:rFonts w:ascii="宋体" w:hAnsi="宋体"/>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04BBEB96">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  期：     年   月   日</w:t>
      </w:r>
    </w:p>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auto"/>
    <w:pitch w:val="default"/>
    <w:sig w:usb0="00000000" w:usb1="00000000" w:usb2="00000000" w:usb3="00000000" w:csb0="80000000" w:csb1="00000000"/>
  </w:font>
  <w:font w:name="隶书">
    <w:panose1 w:val="0201050906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华文宋体">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D32ED">
    <w:pPr>
      <w:pStyle w:val="27"/>
      <w:ind w:left="180" w:right="359" w:rightChars="171" w:hanging="180" w:hangingChars="100"/>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4F644">
    <w:pPr>
      <w:pStyle w:val="27"/>
      <w:ind w:left="180" w:right="359" w:rightChars="171" w:hanging="180" w:hangingChars="100"/>
      <w:jc w:val="right"/>
      <w:rPr>
        <w:rFonts w:eastAsia="楷体_GB23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54E350">
                          <w:pPr>
                            <w:pStyle w:val="27"/>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54E350">
                    <w:pPr>
                      <w:pStyle w:val="27"/>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9A725">
    <w:pPr>
      <w:pStyle w:val="27"/>
      <w:ind w:left="180" w:right="359" w:rightChars="171" w:hanging="180" w:hangingChars="100"/>
      <w:jc w:val="right"/>
      <w:rPr>
        <w:rFonts w:eastAsia="楷体_GB2312"/>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7BF6E8">
                          <w:pPr>
                            <w:pStyle w:val="27"/>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D7BF6E8">
                    <w:pPr>
                      <w:pStyle w:val="2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82112">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978584">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38978584">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7F622">
    <w:pPr>
      <w:pStyle w:val="2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4FBD5">
                          <w:pPr>
                            <w:pStyle w:val="27"/>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784FBD5">
                    <w:pPr>
                      <w:pStyle w:val="27"/>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FA2B1">
    <w:pPr>
      <w:pStyle w:val="27"/>
      <w:rPr>
        <w:kern w:val="0"/>
        <w:szCs w:val="21"/>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1CF68">
                          <w:pPr>
                            <w:pStyle w:val="27"/>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5D1CF68">
                    <w:pPr>
                      <w:pStyle w:val="27"/>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E3FD">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51CC5">
    <w:pPr>
      <w:spacing w:before="0" w:line="254" w:lineRule="exact"/>
      <w:ind w:left="20" w:right="0" w:firstLine="0"/>
      <w:jc w:val="left"/>
      <w:rPr>
        <w:rFonts w:hint="eastAsia" w:ascii="宋体" w:hAnsi="宋体" w:eastAsia="宋体" w:cs="宋体"/>
        <w:b/>
        <w:bCs/>
        <w:sz w:val="20"/>
        <w:lang w:val="en-US" w:eastAsia="zh-CN"/>
      </w:rPr>
    </w:pPr>
    <w:r>
      <w:rPr>
        <w:rFonts w:hint="eastAsia" w:ascii="宋体" w:hAnsi="宋体" w:eastAsia="宋体" w:cs="宋体"/>
        <w:b/>
        <w:bCs/>
        <w:sz w:val="20"/>
      </w:rPr>
      <w:t>合同编号：</w:t>
    </w:r>
  </w:p>
  <w:p w14:paraId="46CD117C">
    <w:pPr>
      <w:pStyle w:val="17"/>
      <w:pBdr>
        <w:bottom w:val="single" w:color="auto" w:sz="4" w:space="0"/>
      </w:pBdr>
      <w:spacing w:line="14" w:lineRule="auto"/>
      <w:rPr>
        <w:sz w:val="20"/>
      </w:rPr>
    </w:pP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274310"/>
          <wp:effectExtent l="0" t="0" r="13970" b="13970"/>
          <wp:wrapNone/>
          <wp:docPr id="6" name="WordPictureWatermark1696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16968" descr="logo"/>
                  <pic:cNvPicPr>
                    <a:picLocks noChangeAspect="1"/>
                  </pic:cNvPicPr>
                </pic:nvPicPr>
                <pic:blipFill>
                  <a:blip r:embed="rId1">
                    <a:lum bright="69995" contrast="-70001"/>
                  </a:blip>
                  <a:stretch>
                    <a:fillRect/>
                  </a:stretch>
                </pic:blipFill>
                <pic:spPr>
                  <a:xfrm>
                    <a:off x="0" y="0"/>
                    <a:ext cx="5274310" cy="527431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6F08">
    <w:pPr>
      <w:pStyle w:val="1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99217">
    <w:pPr>
      <w:pStyle w:val="28"/>
      <w:pBdr>
        <w:bottom w:val="none" w:color="auto" w:sz="0" w:space="1"/>
      </w:pBdr>
      <w:jc w:val="left"/>
    </w:pPr>
    <w:r>
      <w:rPr>
        <w:rFonts w:hint="eastAsia" w:ascii="宋体" w:hAnsi="宋体"/>
        <w:szCs w:val="21"/>
      </w:rPr>
      <w:t xml:space="preserve"> </w:t>
    </w:r>
    <w:r>
      <w:rPr>
        <w:rFonts w:hint="eastAsia" w:ascii="宋体" w:hAnsi="宋体"/>
        <w:szCs w:val="21"/>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958A0"/>
    <w:multiLevelType w:val="singleLevel"/>
    <w:tmpl w:val="85C958A0"/>
    <w:lvl w:ilvl="0" w:tentative="0">
      <w:start w:val="1"/>
      <w:numFmt w:val="decimal"/>
      <w:suff w:val="nothing"/>
      <w:lvlText w:val="（%1）"/>
      <w:lvlJc w:val="left"/>
    </w:lvl>
  </w:abstractNum>
  <w:abstractNum w:abstractNumId="1">
    <w:nsid w:val="4B6A7896"/>
    <w:multiLevelType w:val="singleLevel"/>
    <w:tmpl w:val="4B6A7896"/>
    <w:lvl w:ilvl="0" w:tentative="0">
      <w:start w:val="5"/>
      <w:numFmt w:val="chineseCounting"/>
      <w:suff w:val="nothing"/>
      <w:lvlText w:val="%1．"/>
      <w:lvlJc w:val="left"/>
      <w:rPr>
        <w:rFonts w:hint="eastAsia"/>
      </w:rPr>
    </w:lvl>
  </w:abstractNum>
  <w:abstractNum w:abstractNumId="2">
    <w:nsid w:val="6BFE330D"/>
    <w:multiLevelType w:val="singleLevel"/>
    <w:tmpl w:val="6BFE330D"/>
    <w:lvl w:ilvl="0" w:tentative="0">
      <w:start w:val="6"/>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hNWJkNzNhYWU4YmM5NTBhZDNkOWMzYzE3NGE3YTUifQ=="/>
    <w:docVar w:name="KSO_WPS_MARK_KEY" w:val="1cda041d-5b8e-4f5d-95f3-0c0d3838bccd"/>
  </w:docVars>
  <w:rsids>
    <w:rsidRoot w:val="007434B4"/>
    <w:rsid w:val="00000A61"/>
    <w:rsid w:val="00000A83"/>
    <w:rsid w:val="000013FE"/>
    <w:rsid w:val="0000186F"/>
    <w:rsid w:val="00001A03"/>
    <w:rsid w:val="00002568"/>
    <w:rsid w:val="000027BF"/>
    <w:rsid w:val="00002840"/>
    <w:rsid w:val="000028DB"/>
    <w:rsid w:val="000037DE"/>
    <w:rsid w:val="00003D23"/>
    <w:rsid w:val="00004EAF"/>
    <w:rsid w:val="000050C0"/>
    <w:rsid w:val="000050EE"/>
    <w:rsid w:val="00006552"/>
    <w:rsid w:val="00007DB5"/>
    <w:rsid w:val="0001024D"/>
    <w:rsid w:val="00010382"/>
    <w:rsid w:val="00012F45"/>
    <w:rsid w:val="00013365"/>
    <w:rsid w:val="00013380"/>
    <w:rsid w:val="00013466"/>
    <w:rsid w:val="00013574"/>
    <w:rsid w:val="00013923"/>
    <w:rsid w:val="00013EFC"/>
    <w:rsid w:val="0001428C"/>
    <w:rsid w:val="000146CE"/>
    <w:rsid w:val="00014A82"/>
    <w:rsid w:val="00015815"/>
    <w:rsid w:val="00015858"/>
    <w:rsid w:val="00015A29"/>
    <w:rsid w:val="00015E55"/>
    <w:rsid w:val="0001617A"/>
    <w:rsid w:val="0001716C"/>
    <w:rsid w:val="00017581"/>
    <w:rsid w:val="000175E8"/>
    <w:rsid w:val="00017ACE"/>
    <w:rsid w:val="00017CF0"/>
    <w:rsid w:val="00017F9C"/>
    <w:rsid w:val="000204F3"/>
    <w:rsid w:val="000234BB"/>
    <w:rsid w:val="0002386F"/>
    <w:rsid w:val="0002388D"/>
    <w:rsid w:val="000242A1"/>
    <w:rsid w:val="000242C5"/>
    <w:rsid w:val="00024BA4"/>
    <w:rsid w:val="00024E78"/>
    <w:rsid w:val="000252F0"/>
    <w:rsid w:val="00025393"/>
    <w:rsid w:val="00025464"/>
    <w:rsid w:val="0002552C"/>
    <w:rsid w:val="00025EED"/>
    <w:rsid w:val="00026A86"/>
    <w:rsid w:val="00027C41"/>
    <w:rsid w:val="00027D0F"/>
    <w:rsid w:val="00030073"/>
    <w:rsid w:val="00030A53"/>
    <w:rsid w:val="000314C3"/>
    <w:rsid w:val="00031705"/>
    <w:rsid w:val="00031BBE"/>
    <w:rsid w:val="00031C52"/>
    <w:rsid w:val="0003211B"/>
    <w:rsid w:val="00032D53"/>
    <w:rsid w:val="00032F76"/>
    <w:rsid w:val="000333AE"/>
    <w:rsid w:val="00033D4F"/>
    <w:rsid w:val="00033EFF"/>
    <w:rsid w:val="00035663"/>
    <w:rsid w:val="000358FA"/>
    <w:rsid w:val="00035B2B"/>
    <w:rsid w:val="00037E73"/>
    <w:rsid w:val="00040247"/>
    <w:rsid w:val="00040313"/>
    <w:rsid w:val="00040E14"/>
    <w:rsid w:val="00040E98"/>
    <w:rsid w:val="00040F77"/>
    <w:rsid w:val="0004234C"/>
    <w:rsid w:val="000431E5"/>
    <w:rsid w:val="0004444E"/>
    <w:rsid w:val="00044493"/>
    <w:rsid w:val="00045128"/>
    <w:rsid w:val="00045B4B"/>
    <w:rsid w:val="00045E54"/>
    <w:rsid w:val="00046535"/>
    <w:rsid w:val="00046881"/>
    <w:rsid w:val="00047121"/>
    <w:rsid w:val="00047440"/>
    <w:rsid w:val="0004759C"/>
    <w:rsid w:val="00047A1B"/>
    <w:rsid w:val="0005019F"/>
    <w:rsid w:val="000508AD"/>
    <w:rsid w:val="000509A8"/>
    <w:rsid w:val="0005138E"/>
    <w:rsid w:val="0005168D"/>
    <w:rsid w:val="0005208E"/>
    <w:rsid w:val="00052ACF"/>
    <w:rsid w:val="00052DBD"/>
    <w:rsid w:val="0005302F"/>
    <w:rsid w:val="000534BB"/>
    <w:rsid w:val="00053BE1"/>
    <w:rsid w:val="00053C94"/>
    <w:rsid w:val="000566BD"/>
    <w:rsid w:val="0005701C"/>
    <w:rsid w:val="000606A2"/>
    <w:rsid w:val="00060ACE"/>
    <w:rsid w:val="00060B31"/>
    <w:rsid w:val="00060C04"/>
    <w:rsid w:val="0006124F"/>
    <w:rsid w:val="00061310"/>
    <w:rsid w:val="00061914"/>
    <w:rsid w:val="000620A1"/>
    <w:rsid w:val="00062B81"/>
    <w:rsid w:val="000638C9"/>
    <w:rsid w:val="000662FC"/>
    <w:rsid w:val="000666F2"/>
    <w:rsid w:val="000675E6"/>
    <w:rsid w:val="000677C7"/>
    <w:rsid w:val="00067D0B"/>
    <w:rsid w:val="00070621"/>
    <w:rsid w:val="000709FB"/>
    <w:rsid w:val="00070B21"/>
    <w:rsid w:val="00070BF7"/>
    <w:rsid w:val="00070F95"/>
    <w:rsid w:val="0007140C"/>
    <w:rsid w:val="00071E03"/>
    <w:rsid w:val="00072573"/>
    <w:rsid w:val="00072F0C"/>
    <w:rsid w:val="000731C8"/>
    <w:rsid w:val="0007343D"/>
    <w:rsid w:val="000745C1"/>
    <w:rsid w:val="0007473A"/>
    <w:rsid w:val="00074CB8"/>
    <w:rsid w:val="00075B18"/>
    <w:rsid w:val="00076502"/>
    <w:rsid w:val="00077198"/>
    <w:rsid w:val="00077225"/>
    <w:rsid w:val="000775DD"/>
    <w:rsid w:val="000777C0"/>
    <w:rsid w:val="00077E7F"/>
    <w:rsid w:val="00081006"/>
    <w:rsid w:val="0008111B"/>
    <w:rsid w:val="00081725"/>
    <w:rsid w:val="00082346"/>
    <w:rsid w:val="000823E4"/>
    <w:rsid w:val="00083747"/>
    <w:rsid w:val="00083C47"/>
    <w:rsid w:val="000841E5"/>
    <w:rsid w:val="00085204"/>
    <w:rsid w:val="00085604"/>
    <w:rsid w:val="00085696"/>
    <w:rsid w:val="000856AF"/>
    <w:rsid w:val="00085F51"/>
    <w:rsid w:val="00086D4B"/>
    <w:rsid w:val="00087CA6"/>
    <w:rsid w:val="000904BC"/>
    <w:rsid w:val="00090826"/>
    <w:rsid w:val="000909AB"/>
    <w:rsid w:val="00090B2F"/>
    <w:rsid w:val="00090D47"/>
    <w:rsid w:val="00090F3D"/>
    <w:rsid w:val="00091751"/>
    <w:rsid w:val="000917F5"/>
    <w:rsid w:val="000921D2"/>
    <w:rsid w:val="000925B3"/>
    <w:rsid w:val="00092E61"/>
    <w:rsid w:val="0009381B"/>
    <w:rsid w:val="00094343"/>
    <w:rsid w:val="0009483A"/>
    <w:rsid w:val="0009530E"/>
    <w:rsid w:val="00095A0E"/>
    <w:rsid w:val="00096239"/>
    <w:rsid w:val="00096A68"/>
    <w:rsid w:val="00097FB9"/>
    <w:rsid w:val="000A0A84"/>
    <w:rsid w:val="000A0CD6"/>
    <w:rsid w:val="000A0EAB"/>
    <w:rsid w:val="000A16F7"/>
    <w:rsid w:val="000A2575"/>
    <w:rsid w:val="000A25D2"/>
    <w:rsid w:val="000A2631"/>
    <w:rsid w:val="000A2723"/>
    <w:rsid w:val="000A29AF"/>
    <w:rsid w:val="000A2D81"/>
    <w:rsid w:val="000A2ECA"/>
    <w:rsid w:val="000A32AA"/>
    <w:rsid w:val="000A3313"/>
    <w:rsid w:val="000A3BB4"/>
    <w:rsid w:val="000A4283"/>
    <w:rsid w:val="000A4354"/>
    <w:rsid w:val="000A44E0"/>
    <w:rsid w:val="000A564C"/>
    <w:rsid w:val="000A6658"/>
    <w:rsid w:val="000A6833"/>
    <w:rsid w:val="000A6FA6"/>
    <w:rsid w:val="000A7F72"/>
    <w:rsid w:val="000A7FB0"/>
    <w:rsid w:val="000B0390"/>
    <w:rsid w:val="000B0A7E"/>
    <w:rsid w:val="000B0F6F"/>
    <w:rsid w:val="000B1637"/>
    <w:rsid w:val="000B1715"/>
    <w:rsid w:val="000B1C6A"/>
    <w:rsid w:val="000B2722"/>
    <w:rsid w:val="000B320F"/>
    <w:rsid w:val="000B33DF"/>
    <w:rsid w:val="000B342E"/>
    <w:rsid w:val="000B3A4F"/>
    <w:rsid w:val="000B4360"/>
    <w:rsid w:val="000B447F"/>
    <w:rsid w:val="000B4504"/>
    <w:rsid w:val="000B48CB"/>
    <w:rsid w:val="000B4AE2"/>
    <w:rsid w:val="000B5D7D"/>
    <w:rsid w:val="000B67D9"/>
    <w:rsid w:val="000B6A6A"/>
    <w:rsid w:val="000B7206"/>
    <w:rsid w:val="000B7AE3"/>
    <w:rsid w:val="000B7DF1"/>
    <w:rsid w:val="000C006C"/>
    <w:rsid w:val="000C035B"/>
    <w:rsid w:val="000C0714"/>
    <w:rsid w:val="000C0FB2"/>
    <w:rsid w:val="000C123D"/>
    <w:rsid w:val="000C165E"/>
    <w:rsid w:val="000C188C"/>
    <w:rsid w:val="000C245B"/>
    <w:rsid w:val="000C2AE6"/>
    <w:rsid w:val="000C354A"/>
    <w:rsid w:val="000C3912"/>
    <w:rsid w:val="000C3DEF"/>
    <w:rsid w:val="000C41DB"/>
    <w:rsid w:val="000C4644"/>
    <w:rsid w:val="000C489B"/>
    <w:rsid w:val="000C4FD9"/>
    <w:rsid w:val="000C519A"/>
    <w:rsid w:val="000C51B3"/>
    <w:rsid w:val="000C52A0"/>
    <w:rsid w:val="000C6B2C"/>
    <w:rsid w:val="000C70C2"/>
    <w:rsid w:val="000C7812"/>
    <w:rsid w:val="000D04C8"/>
    <w:rsid w:val="000D0769"/>
    <w:rsid w:val="000D0E5E"/>
    <w:rsid w:val="000D1018"/>
    <w:rsid w:val="000D106A"/>
    <w:rsid w:val="000D211B"/>
    <w:rsid w:val="000D2A3F"/>
    <w:rsid w:val="000D31E9"/>
    <w:rsid w:val="000D3215"/>
    <w:rsid w:val="000D344B"/>
    <w:rsid w:val="000D38B0"/>
    <w:rsid w:val="000D4A84"/>
    <w:rsid w:val="000D5249"/>
    <w:rsid w:val="000D5275"/>
    <w:rsid w:val="000D6185"/>
    <w:rsid w:val="000D6514"/>
    <w:rsid w:val="000D69D7"/>
    <w:rsid w:val="000E0761"/>
    <w:rsid w:val="000E0BAE"/>
    <w:rsid w:val="000E0C4F"/>
    <w:rsid w:val="000E122C"/>
    <w:rsid w:val="000E166F"/>
    <w:rsid w:val="000E2BCF"/>
    <w:rsid w:val="000E2CB3"/>
    <w:rsid w:val="000E3DCC"/>
    <w:rsid w:val="000E4525"/>
    <w:rsid w:val="000E46D9"/>
    <w:rsid w:val="000E4E95"/>
    <w:rsid w:val="000E50DD"/>
    <w:rsid w:val="000E5E8F"/>
    <w:rsid w:val="000E60D1"/>
    <w:rsid w:val="000E640C"/>
    <w:rsid w:val="000E7308"/>
    <w:rsid w:val="000E7417"/>
    <w:rsid w:val="000E741F"/>
    <w:rsid w:val="000E76EC"/>
    <w:rsid w:val="000F1A45"/>
    <w:rsid w:val="000F1AF9"/>
    <w:rsid w:val="000F21C8"/>
    <w:rsid w:val="000F2629"/>
    <w:rsid w:val="000F335E"/>
    <w:rsid w:val="000F3713"/>
    <w:rsid w:val="000F376A"/>
    <w:rsid w:val="000F37AB"/>
    <w:rsid w:val="000F4155"/>
    <w:rsid w:val="000F4473"/>
    <w:rsid w:val="000F44CB"/>
    <w:rsid w:val="000F4F2F"/>
    <w:rsid w:val="000F5866"/>
    <w:rsid w:val="000F620C"/>
    <w:rsid w:val="000F7145"/>
    <w:rsid w:val="000F744B"/>
    <w:rsid w:val="000F7591"/>
    <w:rsid w:val="000F7DC6"/>
    <w:rsid w:val="001000C3"/>
    <w:rsid w:val="0010071B"/>
    <w:rsid w:val="001015C7"/>
    <w:rsid w:val="0010332C"/>
    <w:rsid w:val="00103D25"/>
    <w:rsid w:val="0010422E"/>
    <w:rsid w:val="001047E3"/>
    <w:rsid w:val="00104908"/>
    <w:rsid w:val="00104D5D"/>
    <w:rsid w:val="00105A9C"/>
    <w:rsid w:val="001060F2"/>
    <w:rsid w:val="00106446"/>
    <w:rsid w:val="00106E3B"/>
    <w:rsid w:val="00107077"/>
    <w:rsid w:val="00107AD7"/>
    <w:rsid w:val="00107FD9"/>
    <w:rsid w:val="00110169"/>
    <w:rsid w:val="00110997"/>
    <w:rsid w:val="00110B4B"/>
    <w:rsid w:val="001113FC"/>
    <w:rsid w:val="00111596"/>
    <w:rsid w:val="00111994"/>
    <w:rsid w:val="00111CC9"/>
    <w:rsid w:val="00111E4D"/>
    <w:rsid w:val="00112250"/>
    <w:rsid w:val="00112A3D"/>
    <w:rsid w:val="001133AC"/>
    <w:rsid w:val="00113C61"/>
    <w:rsid w:val="00113D1C"/>
    <w:rsid w:val="00114B15"/>
    <w:rsid w:val="00114FEA"/>
    <w:rsid w:val="00117058"/>
    <w:rsid w:val="00117143"/>
    <w:rsid w:val="00120369"/>
    <w:rsid w:val="00121791"/>
    <w:rsid w:val="00121A30"/>
    <w:rsid w:val="001228FD"/>
    <w:rsid w:val="001232B6"/>
    <w:rsid w:val="00123DAC"/>
    <w:rsid w:val="00124058"/>
    <w:rsid w:val="00124345"/>
    <w:rsid w:val="00125769"/>
    <w:rsid w:val="00125F48"/>
    <w:rsid w:val="00126128"/>
    <w:rsid w:val="00126231"/>
    <w:rsid w:val="001264B5"/>
    <w:rsid w:val="001264DC"/>
    <w:rsid w:val="00127083"/>
    <w:rsid w:val="001306F8"/>
    <w:rsid w:val="0013172D"/>
    <w:rsid w:val="001322EF"/>
    <w:rsid w:val="001324B3"/>
    <w:rsid w:val="00133D1F"/>
    <w:rsid w:val="001345E9"/>
    <w:rsid w:val="00134894"/>
    <w:rsid w:val="001348D3"/>
    <w:rsid w:val="00135375"/>
    <w:rsid w:val="0013563D"/>
    <w:rsid w:val="001370E3"/>
    <w:rsid w:val="00137741"/>
    <w:rsid w:val="00137DBD"/>
    <w:rsid w:val="00137DCD"/>
    <w:rsid w:val="001403E5"/>
    <w:rsid w:val="00140DA3"/>
    <w:rsid w:val="00140FE7"/>
    <w:rsid w:val="001413DF"/>
    <w:rsid w:val="00141BEE"/>
    <w:rsid w:val="00141C2D"/>
    <w:rsid w:val="00143121"/>
    <w:rsid w:val="001432D4"/>
    <w:rsid w:val="001438AA"/>
    <w:rsid w:val="00144141"/>
    <w:rsid w:val="001446B4"/>
    <w:rsid w:val="001446BF"/>
    <w:rsid w:val="001449BC"/>
    <w:rsid w:val="00144ADD"/>
    <w:rsid w:val="00144F97"/>
    <w:rsid w:val="00145474"/>
    <w:rsid w:val="00145752"/>
    <w:rsid w:val="00145791"/>
    <w:rsid w:val="0014699B"/>
    <w:rsid w:val="00146BBD"/>
    <w:rsid w:val="00146D14"/>
    <w:rsid w:val="00147616"/>
    <w:rsid w:val="00151BA6"/>
    <w:rsid w:val="00151D88"/>
    <w:rsid w:val="0015269F"/>
    <w:rsid w:val="00152A4A"/>
    <w:rsid w:val="00153432"/>
    <w:rsid w:val="00153C89"/>
    <w:rsid w:val="00153E41"/>
    <w:rsid w:val="001554BE"/>
    <w:rsid w:val="00156049"/>
    <w:rsid w:val="001564DB"/>
    <w:rsid w:val="00156B2D"/>
    <w:rsid w:val="00156F75"/>
    <w:rsid w:val="00157803"/>
    <w:rsid w:val="00157F03"/>
    <w:rsid w:val="001600D0"/>
    <w:rsid w:val="00160E3C"/>
    <w:rsid w:val="001617E9"/>
    <w:rsid w:val="00162175"/>
    <w:rsid w:val="00162403"/>
    <w:rsid w:val="0016254E"/>
    <w:rsid w:val="00162F23"/>
    <w:rsid w:val="00163575"/>
    <w:rsid w:val="001637C1"/>
    <w:rsid w:val="0016451E"/>
    <w:rsid w:val="00164C0D"/>
    <w:rsid w:val="00165070"/>
    <w:rsid w:val="001655DB"/>
    <w:rsid w:val="0016583A"/>
    <w:rsid w:val="00166A7A"/>
    <w:rsid w:val="00166F38"/>
    <w:rsid w:val="00167313"/>
    <w:rsid w:val="001673CB"/>
    <w:rsid w:val="00167763"/>
    <w:rsid w:val="00167EE2"/>
    <w:rsid w:val="001706FD"/>
    <w:rsid w:val="001708E8"/>
    <w:rsid w:val="001710D2"/>
    <w:rsid w:val="001712FA"/>
    <w:rsid w:val="0017148D"/>
    <w:rsid w:val="0017284E"/>
    <w:rsid w:val="0017334A"/>
    <w:rsid w:val="00173713"/>
    <w:rsid w:val="00173A95"/>
    <w:rsid w:val="00173D83"/>
    <w:rsid w:val="0017404D"/>
    <w:rsid w:val="00174DE3"/>
    <w:rsid w:val="00175001"/>
    <w:rsid w:val="00175C3F"/>
    <w:rsid w:val="00175FE2"/>
    <w:rsid w:val="0017611D"/>
    <w:rsid w:val="0017633E"/>
    <w:rsid w:val="001773C6"/>
    <w:rsid w:val="0017741D"/>
    <w:rsid w:val="00177977"/>
    <w:rsid w:val="00177C95"/>
    <w:rsid w:val="00180D03"/>
    <w:rsid w:val="001810E9"/>
    <w:rsid w:val="001814B0"/>
    <w:rsid w:val="00181D2E"/>
    <w:rsid w:val="00182334"/>
    <w:rsid w:val="001828D3"/>
    <w:rsid w:val="00182DDA"/>
    <w:rsid w:val="00183B36"/>
    <w:rsid w:val="001846F2"/>
    <w:rsid w:val="00184AF9"/>
    <w:rsid w:val="001850A4"/>
    <w:rsid w:val="00185B43"/>
    <w:rsid w:val="00186253"/>
    <w:rsid w:val="00186927"/>
    <w:rsid w:val="00186B23"/>
    <w:rsid w:val="001870D2"/>
    <w:rsid w:val="00187B52"/>
    <w:rsid w:val="00187F35"/>
    <w:rsid w:val="00190053"/>
    <w:rsid w:val="00190101"/>
    <w:rsid w:val="0019070A"/>
    <w:rsid w:val="00190C8F"/>
    <w:rsid w:val="001919EE"/>
    <w:rsid w:val="00191A57"/>
    <w:rsid w:val="00191F25"/>
    <w:rsid w:val="00192075"/>
    <w:rsid w:val="00193526"/>
    <w:rsid w:val="00195771"/>
    <w:rsid w:val="00196446"/>
    <w:rsid w:val="00197441"/>
    <w:rsid w:val="00197B7E"/>
    <w:rsid w:val="001A053D"/>
    <w:rsid w:val="001A101A"/>
    <w:rsid w:val="001A12A4"/>
    <w:rsid w:val="001A130A"/>
    <w:rsid w:val="001A1569"/>
    <w:rsid w:val="001A2976"/>
    <w:rsid w:val="001A2C0A"/>
    <w:rsid w:val="001A3AA5"/>
    <w:rsid w:val="001A3AFC"/>
    <w:rsid w:val="001A3BCB"/>
    <w:rsid w:val="001A3D75"/>
    <w:rsid w:val="001A4D9B"/>
    <w:rsid w:val="001A5475"/>
    <w:rsid w:val="001A561A"/>
    <w:rsid w:val="001A58C6"/>
    <w:rsid w:val="001A59EB"/>
    <w:rsid w:val="001A75D5"/>
    <w:rsid w:val="001A7ED6"/>
    <w:rsid w:val="001B0B82"/>
    <w:rsid w:val="001B11E4"/>
    <w:rsid w:val="001B1587"/>
    <w:rsid w:val="001B1602"/>
    <w:rsid w:val="001B2179"/>
    <w:rsid w:val="001B2294"/>
    <w:rsid w:val="001B2AFD"/>
    <w:rsid w:val="001B2FE8"/>
    <w:rsid w:val="001B313B"/>
    <w:rsid w:val="001B383C"/>
    <w:rsid w:val="001B4531"/>
    <w:rsid w:val="001B4F01"/>
    <w:rsid w:val="001B5907"/>
    <w:rsid w:val="001B5C78"/>
    <w:rsid w:val="001C00F5"/>
    <w:rsid w:val="001C197E"/>
    <w:rsid w:val="001C2072"/>
    <w:rsid w:val="001C2324"/>
    <w:rsid w:val="001C274B"/>
    <w:rsid w:val="001C2DAC"/>
    <w:rsid w:val="001C3481"/>
    <w:rsid w:val="001C3A49"/>
    <w:rsid w:val="001C461E"/>
    <w:rsid w:val="001C46A2"/>
    <w:rsid w:val="001C46C7"/>
    <w:rsid w:val="001C4E4C"/>
    <w:rsid w:val="001C5193"/>
    <w:rsid w:val="001C53A7"/>
    <w:rsid w:val="001C5444"/>
    <w:rsid w:val="001C5C14"/>
    <w:rsid w:val="001C6748"/>
    <w:rsid w:val="001C737E"/>
    <w:rsid w:val="001C7B25"/>
    <w:rsid w:val="001D0F5F"/>
    <w:rsid w:val="001D1A86"/>
    <w:rsid w:val="001D26DC"/>
    <w:rsid w:val="001D300D"/>
    <w:rsid w:val="001D302B"/>
    <w:rsid w:val="001D3EBF"/>
    <w:rsid w:val="001D5350"/>
    <w:rsid w:val="001D574C"/>
    <w:rsid w:val="001D5872"/>
    <w:rsid w:val="001D5B75"/>
    <w:rsid w:val="001D6D82"/>
    <w:rsid w:val="001D70AD"/>
    <w:rsid w:val="001D75C5"/>
    <w:rsid w:val="001E0100"/>
    <w:rsid w:val="001E0A24"/>
    <w:rsid w:val="001E0A2D"/>
    <w:rsid w:val="001E1D4A"/>
    <w:rsid w:val="001E3396"/>
    <w:rsid w:val="001E3A6E"/>
    <w:rsid w:val="001E3AF6"/>
    <w:rsid w:val="001E3D6A"/>
    <w:rsid w:val="001E4458"/>
    <w:rsid w:val="001E4895"/>
    <w:rsid w:val="001E59F7"/>
    <w:rsid w:val="001E6731"/>
    <w:rsid w:val="001E6A66"/>
    <w:rsid w:val="001E6EC4"/>
    <w:rsid w:val="001F075D"/>
    <w:rsid w:val="001F130D"/>
    <w:rsid w:val="001F1819"/>
    <w:rsid w:val="001F2E23"/>
    <w:rsid w:val="001F3314"/>
    <w:rsid w:val="001F3480"/>
    <w:rsid w:val="001F3A23"/>
    <w:rsid w:val="001F4878"/>
    <w:rsid w:val="001F5321"/>
    <w:rsid w:val="001F534E"/>
    <w:rsid w:val="001F5B18"/>
    <w:rsid w:val="001F5C62"/>
    <w:rsid w:val="001F7AFA"/>
    <w:rsid w:val="001F7DF3"/>
    <w:rsid w:val="00200789"/>
    <w:rsid w:val="002008A9"/>
    <w:rsid w:val="00200C39"/>
    <w:rsid w:val="00200D09"/>
    <w:rsid w:val="002018AB"/>
    <w:rsid w:val="002023F0"/>
    <w:rsid w:val="0020308E"/>
    <w:rsid w:val="002030B7"/>
    <w:rsid w:val="00203EA6"/>
    <w:rsid w:val="00204445"/>
    <w:rsid w:val="00205C0E"/>
    <w:rsid w:val="00205CF8"/>
    <w:rsid w:val="00206018"/>
    <w:rsid w:val="00206E8D"/>
    <w:rsid w:val="00207D02"/>
    <w:rsid w:val="0021019B"/>
    <w:rsid w:val="002103CA"/>
    <w:rsid w:val="00210EE8"/>
    <w:rsid w:val="00210F21"/>
    <w:rsid w:val="00211971"/>
    <w:rsid w:val="00211F38"/>
    <w:rsid w:val="00212851"/>
    <w:rsid w:val="00213D61"/>
    <w:rsid w:val="00213E2F"/>
    <w:rsid w:val="0021495F"/>
    <w:rsid w:val="00214E60"/>
    <w:rsid w:val="0021548B"/>
    <w:rsid w:val="002157B6"/>
    <w:rsid w:val="00215913"/>
    <w:rsid w:val="00215C17"/>
    <w:rsid w:val="00215D98"/>
    <w:rsid w:val="00215E66"/>
    <w:rsid w:val="00216090"/>
    <w:rsid w:val="00216282"/>
    <w:rsid w:val="002167AB"/>
    <w:rsid w:val="00216A88"/>
    <w:rsid w:val="00216C26"/>
    <w:rsid w:val="00216D71"/>
    <w:rsid w:val="00216FA2"/>
    <w:rsid w:val="00217CC8"/>
    <w:rsid w:val="002203CE"/>
    <w:rsid w:val="00221240"/>
    <w:rsid w:val="00221600"/>
    <w:rsid w:val="00221AC8"/>
    <w:rsid w:val="00221B0C"/>
    <w:rsid w:val="00221BE4"/>
    <w:rsid w:val="00222965"/>
    <w:rsid w:val="00222D7B"/>
    <w:rsid w:val="00223541"/>
    <w:rsid w:val="00223B66"/>
    <w:rsid w:val="002240A4"/>
    <w:rsid w:val="00224393"/>
    <w:rsid w:val="0022478B"/>
    <w:rsid w:val="00225547"/>
    <w:rsid w:val="00225A2D"/>
    <w:rsid w:val="00226227"/>
    <w:rsid w:val="00226CCD"/>
    <w:rsid w:val="00226E6E"/>
    <w:rsid w:val="002279AD"/>
    <w:rsid w:val="00227AF9"/>
    <w:rsid w:val="00227FE3"/>
    <w:rsid w:val="002303FF"/>
    <w:rsid w:val="00230760"/>
    <w:rsid w:val="00230B4C"/>
    <w:rsid w:val="00231C9E"/>
    <w:rsid w:val="00231E32"/>
    <w:rsid w:val="0023235C"/>
    <w:rsid w:val="00232703"/>
    <w:rsid w:val="00232836"/>
    <w:rsid w:val="00232D80"/>
    <w:rsid w:val="0023339C"/>
    <w:rsid w:val="00233A23"/>
    <w:rsid w:val="002341CA"/>
    <w:rsid w:val="00234309"/>
    <w:rsid w:val="00235123"/>
    <w:rsid w:val="002371CE"/>
    <w:rsid w:val="00237D39"/>
    <w:rsid w:val="002406A5"/>
    <w:rsid w:val="0024093C"/>
    <w:rsid w:val="002416E2"/>
    <w:rsid w:val="002419D0"/>
    <w:rsid w:val="00242897"/>
    <w:rsid w:val="00242A62"/>
    <w:rsid w:val="00242BF9"/>
    <w:rsid w:val="002432F2"/>
    <w:rsid w:val="00244205"/>
    <w:rsid w:val="002444EA"/>
    <w:rsid w:val="002446C0"/>
    <w:rsid w:val="00244B2A"/>
    <w:rsid w:val="00245EF6"/>
    <w:rsid w:val="00246A52"/>
    <w:rsid w:val="00246AFB"/>
    <w:rsid w:val="00246E06"/>
    <w:rsid w:val="002501D7"/>
    <w:rsid w:val="002509A9"/>
    <w:rsid w:val="00250A62"/>
    <w:rsid w:val="0025131F"/>
    <w:rsid w:val="002518D2"/>
    <w:rsid w:val="00253669"/>
    <w:rsid w:val="0025485F"/>
    <w:rsid w:val="00255862"/>
    <w:rsid w:val="00255AC7"/>
    <w:rsid w:val="00255CD0"/>
    <w:rsid w:val="0025611F"/>
    <w:rsid w:val="002569C5"/>
    <w:rsid w:val="00256A84"/>
    <w:rsid w:val="00257F4D"/>
    <w:rsid w:val="00260902"/>
    <w:rsid w:val="00260A71"/>
    <w:rsid w:val="00260DB7"/>
    <w:rsid w:val="00260FC5"/>
    <w:rsid w:val="0026198C"/>
    <w:rsid w:val="00261AC6"/>
    <w:rsid w:val="002625EA"/>
    <w:rsid w:val="00262FCB"/>
    <w:rsid w:val="00263A16"/>
    <w:rsid w:val="00263AB2"/>
    <w:rsid w:val="002643E5"/>
    <w:rsid w:val="00264503"/>
    <w:rsid w:val="00264EB2"/>
    <w:rsid w:val="00265009"/>
    <w:rsid w:val="0026705D"/>
    <w:rsid w:val="002675EC"/>
    <w:rsid w:val="00267C83"/>
    <w:rsid w:val="00270047"/>
    <w:rsid w:val="00270DBF"/>
    <w:rsid w:val="002713C9"/>
    <w:rsid w:val="00271A7E"/>
    <w:rsid w:val="00271A87"/>
    <w:rsid w:val="002720A8"/>
    <w:rsid w:val="00272498"/>
    <w:rsid w:val="002725B6"/>
    <w:rsid w:val="002726B5"/>
    <w:rsid w:val="00272DCB"/>
    <w:rsid w:val="00273967"/>
    <w:rsid w:val="00273BA0"/>
    <w:rsid w:val="002742BE"/>
    <w:rsid w:val="0027451F"/>
    <w:rsid w:val="0027496A"/>
    <w:rsid w:val="00274C14"/>
    <w:rsid w:val="00275B64"/>
    <w:rsid w:val="00276030"/>
    <w:rsid w:val="00276324"/>
    <w:rsid w:val="002767A7"/>
    <w:rsid w:val="002769B7"/>
    <w:rsid w:val="00276AC4"/>
    <w:rsid w:val="00276D29"/>
    <w:rsid w:val="00276F7B"/>
    <w:rsid w:val="00277459"/>
    <w:rsid w:val="0027767A"/>
    <w:rsid w:val="00277D4D"/>
    <w:rsid w:val="00280407"/>
    <w:rsid w:val="002815E4"/>
    <w:rsid w:val="00282302"/>
    <w:rsid w:val="0028240A"/>
    <w:rsid w:val="00282892"/>
    <w:rsid w:val="00283506"/>
    <w:rsid w:val="002839CE"/>
    <w:rsid w:val="00283A43"/>
    <w:rsid w:val="00283C31"/>
    <w:rsid w:val="002842BF"/>
    <w:rsid w:val="00284301"/>
    <w:rsid w:val="00284647"/>
    <w:rsid w:val="0028487B"/>
    <w:rsid w:val="002849EB"/>
    <w:rsid w:val="002859F4"/>
    <w:rsid w:val="00285A81"/>
    <w:rsid w:val="00285BDF"/>
    <w:rsid w:val="00285F61"/>
    <w:rsid w:val="002862E3"/>
    <w:rsid w:val="00286657"/>
    <w:rsid w:val="002868A8"/>
    <w:rsid w:val="00286AF0"/>
    <w:rsid w:val="0028704C"/>
    <w:rsid w:val="00287390"/>
    <w:rsid w:val="002873C0"/>
    <w:rsid w:val="00287BB6"/>
    <w:rsid w:val="00287E12"/>
    <w:rsid w:val="00290742"/>
    <w:rsid w:val="00290DAB"/>
    <w:rsid w:val="00291042"/>
    <w:rsid w:val="00291C24"/>
    <w:rsid w:val="00292441"/>
    <w:rsid w:val="002924D5"/>
    <w:rsid w:val="00292F73"/>
    <w:rsid w:val="002930F4"/>
    <w:rsid w:val="00293489"/>
    <w:rsid w:val="00293A07"/>
    <w:rsid w:val="0029465D"/>
    <w:rsid w:val="00294C4C"/>
    <w:rsid w:val="002950BC"/>
    <w:rsid w:val="002958E2"/>
    <w:rsid w:val="00295CE8"/>
    <w:rsid w:val="002962AD"/>
    <w:rsid w:val="002962B1"/>
    <w:rsid w:val="002965AD"/>
    <w:rsid w:val="0029761B"/>
    <w:rsid w:val="00297B55"/>
    <w:rsid w:val="00297B75"/>
    <w:rsid w:val="002A0C4E"/>
    <w:rsid w:val="002A15D6"/>
    <w:rsid w:val="002A1672"/>
    <w:rsid w:val="002A22D6"/>
    <w:rsid w:val="002A3505"/>
    <w:rsid w:val="002A3741"/>
    <w:rsid w:val="002A3D52"/>
    <w:rsid w:val="002A4AAB"/>
    <w:rsid w:val="002A530B"/>
    <w:rsid w:val="002A5974"/>
    <w:rsid w:val="002A5CB2"/>
    <w:rsid w:val="002A5CC1"/>
    <w:rsid w:val="002A5E44"/>
    <w:rsid w:val="002A65A7"/>
    <w:rsid w:val="002A65E2"/>
    <w:rsid w:val="002A6C88"/>
    <w:rsid w:val="002A7BBC"/>
    <w:rsid w:val="002B00AE"/>
    <w:rsid w:val="002B0A62"/>
    <w:rsid w:val="002B0D95"/>
    <w:rsid w:val="002B11E1"/>
    <w:rsid w:val="002B12E2"/>
    <w:rsid w:val="002B1662"/>
    <w:rsid w:val="002B255D"/>
    <w:rsid w:val="002B2A43"/>
    <w:rsid w:val="002B2AA5"/>
    <w:rsid w:val="002B2B52"/>
    <w:rsid w:val="002B3F03"/>
    <w:rsid w:val="002B4148"/>
    <w:rsid w:val="002B469A"/>
    <w:rsid w:val="002B51EA"/>
    <w:rsid w:val="002B5C26"/>
    <w:rsid w:val="002B7974"/>
    <w:rsid w:val="002C0B5D"/>
    <w:rsid w:val="002C0DD0"/>
    <w:rsid w:val="002C1AB9"/>
    <w:rsid w:val="002C2712"/>
    <w:rsid w:val="002C2D6E"/>
    <w:rsid w:val="002C3042"/>
    <w:rsid w:val="002C33EB"/>
    <w:rsid w:val="002C363B"/>
    <w:rsid w:val="002C465A"/>
    <w:rsid w:val="002C4F37"/>
    <w:rsid w:val="002C5358"/>
    <w:rsid w:val="002C631A"/>
    <w:rsid w:val="002C666B"/>
    <w:rsid w:val="002C6B3C"/>
    <w:rsid w:val="002C6C07"/>
    <w:rsid w:val="002C6E3F"/>
    <w:rsid w:val="002C7157"/>
    <w:rsid w:val="002C7C77"/>
    <w:rsid w:val="002D12D3"/>
    <w:rsid w:val="002D13DD"/>
    <w:rsid w:val="002D1777"/>
    <w:rsid w:val="002D1B28"/>
    <w:rsid w:val="002D1FEC"/>
    <w:rsid w:val="002D2B04"/>
    <w:rsid w:val="002D2F30"/>
    <w:rsid w:val="002D3C22"/>
    <w:rsid w:val="002D47DE"/>
    <w:rsid w:val="002D539E"/>
    <w:rsid w:val="002D54FF"/>
    <w:rsid w:val="002D5C40"/>
    <w:rsid w:val="002D61AB"/>
    <w:rsid w:val="002D71AA"/>
    <w:rsid w:val="002D73B2"/>
    <w:rsid w:val="002D759F"/>
    <w:rsid w:val="002D7BB2"/>
    <w:rsid w:val="002E1448"/>
    <w:rsid w:val="002E1C24"/>
    <w:rsid w:val="002E1F2C"/>
    <w:rsid w:val="002E202C"/>
    <w:rsid w:val="002E20C7"/>
    <w:rsid w:val="002E273F"/>
    <w:rsid w:val="002E28E9"/>
    <w:rsid w:val="002E348F"/>
    <w:rsid w:val="002E35E6"/>
    <w:rsid w:val="002E36ED"/>
    <w:rsid w:val="002E3FE4"/>
    <w:rsid w:val="002E4301"/>
    <w:rsid w:val="002E466F"/>
    <w:rsid w:val="002E5245"/>
    <w:rsid w:val="002E6396"/>
    <w:rsid w:val="002E6BFE"/>
    <w:rsid w:val="002E7D8D"/>
    <w:rsid w:val="002F1615"/>
    <w:rsid w:val="002F180D"/>
    <w:rsid w:val="002F1878"/>
    <w:rsid w:val="002F1E61"/>
    <w:rsid w:val="002F210A"/>
    <w:rsid w:val="002F2598"/>
    <w:rsid w:val="002F2C15"/>
    <w:rsid w:val="002F3257"/>
    <w:rsid w:val="002F3CEC"/>
    <w:rsid w:val="002F410E"/>
    <w:rsid w:val="002F4310"/>
    <w:rsid w:val="002F4865"/>
    <w:rsid w:val="002F499D"/>
    <w:rsid w:val="002F57E6"/>
    <w:rsid w:val="002F64AC"/>
    <w:rsid w:val="002F654F"/>
    <w:rsid w:val="002F717E"/>
    <w:rsid w:val="002F7978"/>
    <w:rsid w:val="002F7B60"/>
    <w:rsid w:val="0030063A"/>
    <w:rsid w:val="00300FE9"/>
    <w:rsid w:val="0030203A"/>
    <w:rsid w:val="00302E29"/>
    <w:rsid w:val="00306A74"/>
    <w:rsid w:val="00307C11"/>
    <w:rsid w:val="00311CEC"/>
    <w:rsid w:val="00311F9F"/>
    <w:rsid w:val="00313325"/>
    <w:rsid w:val="003137CA"/>
    <w:rsid w:val="00313A4D"/>
    <w:rsid w:val="00313D02"/>
    <w:rsid w:val="00313F34"/>
    <w:rsid w:val="00313FBC"/>
    <w:rsid w:val="00314622"/>
    <w:rsid w:val="00314DB9"/>
    <w:rsid w:val="00315672"/>
    <w:rsid w:val="0031707F"/>
    <w:rsid w:val="003174E6"/>
    <w:rsid w:val="00317639"/>
    <w:rsid w:val="00317AF4"/>
    <w:rsid w:val="00321605"/>
    <w:rsid w:val="00321E2F"/>
    <w:rsid w:val="00322B7F"/>
    <w:rsid w:val="00323C5B"/>
    <w:rsid w:val="00323CD6"/>
    <w:rsid w:val="003246F2"/>
    <w:rsid w:val="00324865"/>
    <w:rsid w:val="00324B01"/>
    <w:rsid w:val="00324E36"/>
    <w:rsid w:val="0032508A"/>
    <w:rsid w:val="0032557C"/>
    <w:rsid w:val="00326478"/>
    <w:rsid w:val="0032788A"/>
    <w:rsid w:val="00330A82"/>
    <w:rsid w:val="00331031"/>
    <w:rsid w:val="0033117B"/>
    <w:rsid w:val="00331281"/>
    <w:rsid w:val="00332E4E"/>
    <w:rsid w:val="003333CF"/>
    <w:rsid w:val="0033420E"/>
    <w:rsid w:val="003347D8"/>
    <w:rsid w:val="003347F8"/>
    <w:rsid w:val="003348AD"/>
    <w:rsid w:val="003350FF"/>
    <w:rsid w:val="00335351"/>
    <w:rsid w:val="0033575A"/>
    <w:rsid w:val="003359F2"/>
    <w:rsid w:val="0033637B"/>
    <w:rsid w:val="00340374"/>
    <w:rsid w:val="003405B0"/>
    <w:rsid w:val="00340734"/>
    <w:rsid w:val="0034095A"/>
    <w:rsid w:val="00340B45"/>
    <w:rsid w:val="00341664"/>
    <w:rsid w:val="0034287E"/>
    <w:rsid w:val="00342C06"/>
    <w:rsid w:val="00342E44"/>
    <w:rsid w:val="00343125"/>
    <w:rsid w:val="00343334"/>
    <w:rsid w:val="00343E79"/>
    <w:rsid w:val="00345BB4"/>
    <w:rsid w:val="00345C47"/>
    <w:rsid w:val="00346417"/>
    <w:rsid w:val="00346680"/>
    <w:rsid w:val="00346F10"/>
    <w:rsid w:val="00347CE7"/>
    <w:rsid w:val="00347DC8"/>
    <w:rsid w:val="00350642"/>
    <w:rsid w:val="0035087B"/>
    <w:rsid w:val="0035259F"/>
    <w:rsid w:val="00352CD2"/>
    <w:rsid w:val="00352E5D"/>
    <w:rsid w:val="00353093"/>
    <w:rsid w:val="0035367B"/>
    <w:rsid w:val="003538B4"/>
    <w:rsid w:val="00353D3F"/>
    <w:rsid w:val="003541EB"/>
    <w:rsid w:val="0035420B"/>
    <w:rsid w:val="003546A7"/>
    <w:rsid w:val="00354E41"/>
    <w:rsid w:val="00354EC1"/>
    <w:rsid w:val="00355F7D"/>
    <w:rsid w:val="003565D4"/>
    <w:rsid w:val="00356C0C"/>
    <w:rsid w:val="00357161"/>
    <w:rsid w:val="00357A18"/>
    <w:rsid w:val="00357CAE"/>
    <w:rsid w:val="0036003D"/>
    <w:rsid w:val="003601EE"/>
    <w:rsid w:val="0036092F"/>
    <w:rsid w:val="0036095D"/>
    <w:rsid w:val="00361FAD"/>
    <w:rsid w:val="0036212C"/>
    <w:rsid w:val="0036286E"/>
    <w:rsid w:val="00362DEC"/>
    <w:rsid w:val="003638E2"/>
    <w:rsid w:val="00364709"/>
    <w:rsid w:val="003647C9"/>
    <w:rsid w:val="00364A8F"/>
    <w:rsid w:val="00365849"/>
    <w:rsid w:val="00365A14"/>
    <w:rsid w:val="00365CEB"/>
    <w:rsid w:val="0036608F"/>
    <w:rsid w:val="00366E87"/>
    <w:rsid w:val="00367761"/>
    <w:rsid w:val="0037026D"/>
    <w:rsid w:val="00371061"/>
    <w:rsid w:val="003723EC"/>
    <w:rsid w:val="003725C2"/>
    <w:rsid w:val="003728E3"/>
    <w:rsid w:val="00372DA4"/>
    <w:rsid w:val="00373228"/>
    <w:rsid w:val="0037398C"/>
    <w:rsid w:val="00373BCB"/>
    <w:rsid w:val="00373DDA"/>
    <w:rsid w:val="003751D4"/>
    <w:rsid w:val="00375AFE"/>
    <w:rsid w:val="00376521"/>
    <w:rsid w:val="003765C9"/>
    <w:rsid w:val="003774E2"/>
    <w:rsid w:val="0037765F"/>
    <w:rsid w:val="0037789B"/>
    <w:rsid w:val="00377EEF"/>
    <w:rsid w:val="003805C3"/>
    <w:rsid w:val="003808DC"/>
    <w:rsid w:val="003812D9"/>
    <w:rsid w:val="003812EE"/>
    <w:rsid w:val="00381353"/>
    <w:rsid w:val="003817D3"/>
    <w:rsid w:val="00381AD3"/>
    <w:rsid w:val="00382023"/>
    <w:rsid w:val="00382317"/>
    <w:rsid w:val="00382748"/>
    <w:rsid w:val="00383422"/>
    <w:rsid w:val="0038366B"/>
    <w:rsid w:val="003836C4"/>
    <w:rsid w:val="00383858"/>
    <w:rsid w:val="00383E27"/>
    <w:rsid w:val="00384533"/>
    <w:rsid w:val="00384A33"/>
    <w:rsid w:val="00384F53"/>
    <w:rsid w:val="00385920"/>
    <w:rsid w:val="00385CF5"/>
    <w:rsid w:val="00385DCE"/>
    <w:rsid w:val="00386AE3"/>
    <w:rsid w:val="00386C2F"/>
    <w:rsid w:val="0038718B"/>
    <w:rsid w:val="003875E7"/>
    <w:rsid w:val="00390037"/>
    <w:rsid w:val="003908CB"/>
    <w:rsid w:val="00390F51"/>
    <w:rsid w:val="00391805"/>
    <w:rsid w:val="00392780"/>
    <w:rsid w:val="00392A53"/>
    <w:rsid w:val="003934AA"/>
    <w:rsid w:val="00393758"/>
    <w:rsid w:val="00394B8D"/>
    <w:rsid w:val="003954E9"/>
    <w:rsid w:val="003965DB"/>
    <w:rsid w:val="003966A4"/>
    <w:rsid w:val="003968D8"/>
    <w:rsid w:val="003972AC"/>
    <w:rsid w:val="00397A84"/>
    <w:rsid w:val="00397EA7"/>
    <w:rsid w:val="003A00BD"/>
    <w:rsid w:val="003A131A"/>
    <w:rsid w:val="003A1831"/>
    <w:rsid w:val="003A1873"/>
    <w:rsid w:val="003A2A3C"/>
    <w:rsid w:val="003A3153"/>
    <w:rsid w:val="003A334D"/>
    <w:rsid w:val="003A389D"/>
    <w:rsid w:val="003A4099"/>
    <w:rsid w:val="003A4572"/>
    <w:rsid w:val="003A48A3"/>
    <w:rsid w:val="003A4DEB"/>
    <w:rsid w:val="003A56B4"/>
    <w:rsid w:val="003A570E"/>
    <w:rsid w:val="003A63A3"/>
    <w:rsid w:val="003A647D"/>
    <w:rsid w:val="003A6E44"/>
    <w:rsid w:val="003A71CF"/>
    <w:rsid w:val="003A7425"/>
    <w:rsid w:val="003A79B7"/>
    <w:rsid w:val="003A7CE9"/>
    <w:rsid w:val="003A7D94"/>
    <w:rsid w:val="003B074C"/>
    <w:rsid w:val="003B16B1"/>
    <w:rsid w:val="003B27A7"/>
    <w:rsid w:val="003B2851"/>
    <w:rsid w:val="003B304F"/>
    <w:rsid w:val="003B36FD"/>
    <w:rsid w:val="003B3928"/>
    <w:rsid w:val="003B3CFF"/>
    <w:rsid w:val="003B52E3"/>
    <w:rsid w:val="003B5842"/>
    <w:rsid w:val="003B5E5D"/>
    <w:rsid w:val="003B6510"/>
    <w:rsid w:val="003B65D7"/>
    <w:rsid w:val="003B6A26"/>
    <w:rsid w:val="003B6EB4"/>
    <w:rsid w:val="003B7348"/>
    <w:rsid w:val="003C0A14"/>
    <w:rsid w:val="003C1256"/>
    <w:rsid w:val="003C1404"/>
    <w:rsid w:val="003C229B"/>
    <w:rsid w:val="003C2DB6"/>
    <w:rsid w:val="003C2F63"/>
    <w:rsid w:val="003C3622"/>
    <w:rsid w:val="003C4815"/>
    <w:rsid w:val="003C528D"/>
    <w:rsid w:val="003C5450"/>
    <w:rsid w:val="003C5D94"/>
    <w:rsid w:val="003C65A4"/>
    <w:rsid w:val="003C7A73"/>
    <w:rsid w:val="003D061C"/>
    <w:rsid w:val="003D0B07"/>
    <w:rsid w:val="003D16A0"/>
    <w:rsid w:val="003D1765"/>
    <w:rsid w:val="003D188B"/>
    <w:rsid w:val="003D3543"/>
    <w:rsid w:val="003D3B73"/>
    <w:rsid w:val="003D3B9A"/>
    <w:rsid w:val="003D3ECE"/>
    <w:rsid w:val="003D42BA"/>
    <w:rsid w:val="003D4332"/>
    <w:rsid w:val="003D4669"/>
    <w:rsid w:val="003D46D3"/>
    <w:rsid w:val="003D5E2A"/>
    <w:rsid w:val="003D6B57"/>
    <w:rsid w:val="003D6C2B"/>
    <w:rsid w:val="003D7616"/>
    <w:rsid w:val="003D79DC"/>
    <w:rsid w:val="003E0880"/>
    <w:rsid w:val="003E0893"/>
    <w:rsid w:val="003E0C00"/>
    <w:rsid w:val="003E3CBC"/>
    <w:rsid w:val="003E4724"/>
    <w:rsid w:val="003E5316"/>
    <w:rsid w:val="003E53D2"/>
    <w:rsid w:val="003E54BD"/>
    <w:rsid w:val="003E5B81"/>
    <w:rsid w:val="003E63DA"/>
    <w:rsid w:val="003E6E9A"/>
    <w:rsid w:val="003E7610"/>
    <w:rsid w:val="003E7A91"/>
    <w:rsid w:val="003F0052"/>
    <w:rsid w:val="003F0096"/>
    <w:rsid w:val="003F080A"/>
    <w:rsid w:val="003F187B"/>
    <w:rsid w:val="003F2BA3"/>
    <w:rsid w:val="003F2FF4"/>
    <w:rsid w:val="003F3033"/>
    <w:rsid w:val="003F3EC6"/>
    <w:rsid w:val="003F4609"/>
    <w:rsid w:val="003F47E7"/>
    <w:rsid w:val="003F4887"/>
    <w:rsid w:val="003F4C3D"/>
    <w:rsid w:val="003F6718"/>
    <w:rsid w:val="003F6955"/>
    <w:rsid w:val="003F7A91"/>
    <w:rsid w:val="003F7F0F"/>
    <w:rsid w:val="00400ACB"/>
    <w:rsid w:val="00400CDF"/>
    <w:rsid w:val="004014AC"/>
    <w:rsid w:val="00401A02"/>
    <w:rsid w:val="00401EA9"/>
    <w:rsid w:val="00402729"/>
    <w:rsid w:val="00402BA3"/>
    <w:rsid w:val="00402FF4"/>
    <w:rsid w:val="004041BB"/>
    <w:rsid w:val="0040556F"/>
    <w:rsid w:val="00405896"/>
    <w:rsid w:val="00405C24"/>
    <w:rsid w:val="00405C57"/>
    <w:rsid w:val="004060A4"/>
    <w:rsid w:val="0040628F"/>
    <w:rsid w:val="0040634B"/>
    <w:rsid w:val="00406717"/>
    <w:rsid w:val="00406F15"/>
    <w:rsid w:val="00407D3D"/>
    <w:rsid w:val="00407DF5"/>
    <w:rsid w:val="0041111A"/>
    <w:rsid w:val="004112B7"/>
    <w:rsid w:val="004113F2"/>
    <w:rsid w:val="0041189C"/>
    <w:rsid w:val="00412846"/>
    <w:rsid w:val="0041286B"/>
    <w:rsid w:val="004128B1"/>
    <w:rsid w:val="00412E55"/>
    <w:rsid w:val="00412EDA"/>
    <w:rsid w:val="00413308"/>
    <w:rsid w:val="00413ED6"/>
    <w:rsid w:val="004144B9"/>
    <w:rsid w:val="0041470D"/>
    <w:rsid w:val="00414BF8"/>
    <w:rsid w:val="00415306"/>
    <w:rsid w:val="004153E5"/>
    <w:rsid w:val="00415B30"/>
    <w:rsid w:val="00415ED8"/>
    <w:rsid w:val="00416201"/>
    <w:rsid w:val="00416293"/>
    <w:rsid w:val="004165A5"/>
    <w:rsid w:val="004165E0"/>
    <w:rsid w:val="004173CC"/>
    <w:rsid w:val="00417D39"/>
    <w:rsid w:val="0042020F"/>
    <w:rsid w:val="004209AD"/>
    <w:rsid w:val="00420E26"/>
    <w:rsid w:val="00422893"/>
    <w:rsid w:val="00423265"/>
    <w:rsid w:val="00423AB0"/>
    <w:rsid w:val="004240A4"/>
    <w:rsid w:val="004241CA"/>
    <w:rsid w:val="00424BDE"/>
    <w:rsid w:val="00424DB7"/>
    <w:rsid w:val="0042508B"/>
    <w:rsid w:val="00425252"/>
    <w:rsid w:val="004255AF"/>
    <w:rsid w:val="00425EF9"/>
    <w:rsid w:val="00426293"/>
    <w:rsid w:val="00426490"/>
    <w:rsid w:val="004279D2"/>
    <w:rsid w:val="00427C35"/>
    <w:rsid w:val="0043056E"/>
    <w:rsid w:val="004305B1"/>
    <w:rsid w:val="00430A58"/>
    <w:rsid w:val="0043102C"/>
    <w:rsid w:val="004315C7"/>
    <w:rsid w:val="00431770"/>
    <w:rsid w:val="00431D80"/>
    <w:rsid w:val="0043264C"/>
    <w:rsid w:val="00432EDE"/>
    <w:rsid w:val="00433361"/>
    <w:rsid w:val="00433970"/>
    <w:rsid w:val="004346A4"/>
    <w:rsid w:val="004346F5"/>
    <w:rsid w:val="00434B22"/>
    <w:rsid w:val="00434E74"/>
    <w:rsid w:val="0043573B"/>
    <w:rsid w:val="00435970"/>
    <w:rsid w:val="004366AC"/>
    <w:rsid w:val="00436879"/>
    <w:rsid w:val="00437C0C"/>
    <w:rsid w:val="00437C38"/>
    <w:rsid w:val="00437DC8"/>
    <w:rsid w:val="00440935"/>
    <w:rsid w:val="00440C4C"/>
    <w:rsid w:val="00440CB2"/>
    <w:rsid w:val="0044137D"/>
    <w:rsid w:val="00441D6A"/>
    <w:rsid w:val="00441DE0"/>
    <w:rsid w:val="004428F8"/>
    <w:rsid w:val="00443453"/>
    <w:rsid w:val="004438EC"/>
    <w:rsid w:val="0044398B"/>
    <w:rsid w:val="004447E2"/>
    <w:rsid w:val="0044551D"/>
    <w:rsid w:val="00445686"/>
    <w:rsid w:val="00446471"/>
    <w:rsid w:val="00446606"/>
    <w:rsid w:val="0044682D"/>
    <w:rsid w:val="00447048"/>
    <w:rsid w:val="004470BD"/>
    <w:rsid w:val="00447425"/>
    <w:rsid w:val="004476F7"/>
    <w:rsid w:val="00447F68"/>
    <w:rsid w:val="004502F6"/>
    <w:rsid w:val="004507C9"/>
    <w:rsid w:val="004508EB"/>
    <w:rsid w:val="004515F1"/>
    <w:rsid w:val="0045168A"/>
    <w:rsid w:val="00452806"/>
    <w:rsid w:val="00453947"/>
    <w:rsid w:val="004545E1"/>
    <w:rsid w:val="00455C83"/>
    <w:rsid w:val="00455FD2"/>
    <w:rsid w:val="00456A2C"/>
    <w:rsid w:val="00457B50"/>
    <w:rsid w:val="0046041C"/>
    <w:rsid w:val="00460668"/>
    <w:rsid w:val="004609DF"/>
    <w:rsid w:val="004611C1"/>
    <w:rsid w:val="00461C5B"/>
    <w:rsid w:val="004627F6"/>
    <w:rsid w:val="00462B72"/>
    <w:rsid w:val="00465AF5"/>
    <w:rsid w:val="004661B0"/>
    <w:rsid w:val="00466FEA"/>
    <w:rsid w:val="00467A33"/>
    <w:rsid w:val="004702BD"/>
    <w:rsid w:val="004706B7"/>
    <w:rsid w:val="00470775"/>
    <w:rsid w:val="0047091D"/>
    <w:rsid w:val="00470B82"/>
    <w:rsid w:val="00472D5C"/>
    <w:rsid w:val="00472F9E"/>
    <w:rsid w:val="00473A7F"/>
    <w:rsid w:val="00473BD5"/>
    <w:rsid w:val="0047596E"/>
    <w:rsid w:val="00477865"/>
    <w:rsid w:val="004778AB"/>
    <w:rsid w:val="0048092A"/>
    <w:rsid w:val="00480F9B"/>
    <w:rsid w:val="00482A44"/>
    <w:rsid w:val="00482FD4"/>
    <w:rsid w:val="004837A6"/>
    <w:rsid w:val="004838AA"/>
    <w:rsid w:val="00483EFA"/>
    <w:rsid w:val="00484599"/>
    <w:rsid w:val="00484AFF"/>
    <w:rsid w:val="004851C5"/>
    <w:rsid w:val="00485335"/>
    <w:rsid w:val="00485F0D"/>
    <w:rsid w:val="0048666C"/>
    <w:rsid w:val="00487EFD"/>
    <w:rsid w:val="004911DC"/>
    <w:rsid w:val="00491B2A"/>
    <w:rsid w:val="00491F0E"/>
    <w:rsid w:val="00492065"/>
    <w:rsid w:val="004920BD"/>
    <w:rsid w:val="004922C3"/>
    <w:rsid w:val="00492475"/>
    <w:rsid w:val="00492E2E"/>
    <w:rsid w:val="00492E49"/>
    <w:rsid w:val="00492E65"/>
    <w:rsid w:val="0049332A"/>
    <w:rsid w:val="00493565"/>
    <w:rsid w:val="004944B6"/>
    <w:rsid w:val="0049483D"/>
    <w:rsid w:val="00494A80"/>
    <w:rsid w:val="00495489"/>
    <w:rsid w:val="004957B7"/>
    <w:rsid w:val="00496094"/>
    <w:rsid w:val="00497896"/>
    <w:rsid w:val="004A09B1"/>
    <w:rsid w:val="004A0CF8"/>
    <w:rsid w:val="004A0D42"/>
    <w:rsid w:val="004A22EC"/>
    <w:rsid w:val="004A3B8B"/>
    <w:rsid w:val="004A456C"/>
    <w:rsid w:val="004A4630"/>
    <w:rsid w:val="004A4CC2"/>
    <w:rsid w:val="004A5053"/>
    <w:rsid w:val="004A529D"/>
    <w:rsid w:val="004A5612"/>
    <w:rsid w:val="004A5AEC"/>
    <w:rsid w:val="004A734D"/>
    <w:rsid w:val="004A7952"/>
    <w:rsid w:val="004A7AFF"/>
    <w:rsid w:val="004A7CE7"/>
    <w:rsid w:val="004B1465"/>
    <w:rsid w:val="004B18B8"/>
    <w:rsid w:val="004B1F0B"/>
    <w:rsid w:val="004B268D"/>
    <w:rsid w:val="004B2B92"/>
    <w:rsid w:val="004B3D61"/>
    <w:rsid w:val="004B5555"/>
    <w:rsid w:val="004B5F31"/>
    <w:rsid w:val="004B5FED"/>
    <w:rsid w:val="004B692C"/>
    <w:rsid w:val="004B6A9B"/>
    <w:rsid w:val="004C04E6"/>
    <w:rsid w:val="004C0A24"/>
    <w:rsid w:val="004C0A57"/>
    <w:rsid w:val="004C159B"/>
    <w:rsid w:val="004C1CEC"/>
    <w:rsid w:val="004C2734"/>
    <w:rsid w:val="004C2A1A"/>
    <w:rsid w:val="004C39FF"/>
    <w:rsid w:val="004C4320"/>
    <w:rsid w:val="004C5584"/>
    <w:rsid w:val="004C6846"/>
    <w:rsid w:val="004C6B9E"/>
    <w:rsid w:val="004C6C6E"/>
    <w:rsid w:val="004C746C"/>
    <w:rsid w:val="004C7579"/>
    <w:rsid w:val="004C780E"/>
    <w:rsid w:val="004D090D"/>
    <w:rsid w:val="004D106B"/>
    <w:rsid w:val="004D14D8"/>
    <w:rsid w:val="004D1C55"/>
    <w:rsid w:val="004D2888"/>
    <w:rsid w:val="004D2C1C"/>
    <w:rsid w:val="004D394E"/>
    <w:rsid w:val="004D3D91"/>
    <w:rsid w:val="004D4327"/>
    <w:rsid w:val="004D4549"/>
    <w:rsid w:val="004D454F"/>
    <w:rsid w:val="004D4D1A"/>
    <w:rsid w:val="004D57BC"/>
    <w:rsid w:val="004D586E"/>
    <w:rsid w:val="004D5ACE"/>
    <w:rsid w:val="004D5BB9"/>
    <w:rsid w:val="004D6A59"/>
    <w:rsid w:val="004D77EF"/>
    <w:rsid w:val="004D7834"/>
    <w:rsid w:val="004D7836"/>
    <w:rsid w:val="004D7BF8"/>
    <w:rsid w:val="004E01E1"/>
    <w:rsid w:val="004E0B7A"/>
    <w:rsid w:val="004E0B8E"/>
    <w:rsid w:val="004E1894"/>
    <w:rsid w:val="004E2CF6"/>
    <w:rsid w:val="004E347A"/>
    <w:rsid w:val="004E35A1"/>
    <w:rsid w:val="004E39EE"/>
    <w:rsid w:val="004E3BBF"/>
    <w:rsid w:val="004E4CC2"/>
    <w:rsid w:val="004E4DFD"/>
    <w:rsid w:val="004E4EE2"/>
    <w:rsid w:val="004E518C"/>
    <w:rsid w:val="004E57FD"/>
    <w:rsid w:val="004E5941"/>
    <w:rsid w:val="004E67F4"/>
    <w:rsid w:val="004E6F94"/>
    <w:rsid w:val="004E74DE"/>
    <w:rsid w:val="004E7578"/>
    <w:rsid w:val="004E7F9B"/>
    <w:rsid w:val="004F0107"/>
    <w:rsid w:val="004F10DE"/>
    <w:rsid w:val="004F1699"/>
    <w:rsid w:val="004F17FB"/>
    <w:rsid w:val="004F235E"/>
    <w:rsid w:val="004F3090"/>
    <w:rsid w:val="004F383B"/>
    <w:rsid w:val="004F3B05"/>
    <w:rsid w:val="004F4346"/>
    <w:rsid w:val="004F489A"/>
    <w:rsid w:val="004F4A39"/>
    <w:rsid w:val="004F4D75"/>
    <w:rsid w:val="004F5364"/>
    <w:rsid w:val="004F53A7"/>
    <w:rsid w:val="004F5F21"/>
    <w:rsid w:val="004F66D0"/>
    <w:rsid w:val="004F6747"/>
    <w:rsid w:val="004F6AAD"/>
    <w:rsid w:val="004F6B76"/>
    <w:rsid w:val="004F7EEC"/>
    <w:rsid w:val="00500332"/>
    <w:rsid w:val="00500F88"/>
    <w:rsid w:val="00502E6F"/>
    <w:rsid w:val="00504124"/>
    <w:rsid w:val="00504154"/>
    <w:rsid w:val="00504223"/>
    <w:rsid w:val="00504351"/>
    <w:rsid w:val="0050477B"/>
    <w:rsid w:val="00504AAE"/>
    <w:rsid w:val="005056C6"/>
    <w:rsid w:val="005057CC"/>
    <w:rsid w:val="00505858"/>
    <w:rsid w:val="00505A9A"/>
    <w:rsid w:val="00505F80"/>
    <w:rsid w:val="00506735"/>
    <w:rsid w:val="005069A5"/>
    <w:rsid w:val="00507E86"/>
    <w:rsid w:val="0051089D"/>
    <w:rsid w:val="00510C5F"/>
    <w:rsid w:val="00511438"/>
    <w:rsid w:val="005114D4"/>
    <w:rsid w:val="005115F3"/>
    <w:rsid w:val="00512319"/>
    <w:rsid w:val="00512BF2"/>
    <w:rsid w:val="00513834"/>
    <w:rsid w:val="0051433B"/>
    <w:rsid w:val="00514591"/>
    <w:rsid w:val="00514908"/>
    <w:rsid w:val="00514A6D"/>
    <w:rsid w:val="00515EB7"/>
    <w:rsid w:val="00516085"/>
    <w:rsid w:val="00516BFA"/>
    <w:rsid w:val="00516D1C"/>
    <w:rsid w:val="00517E9A"/>
    <w:rsid w:val="00520518"/>
    <w:rsid w:val="005208EB"/>
    <w:rsid w:val="005209D7"/>
    <w:rsid w:val="00520CD4"/>
    <w:rsid w:val="005216BC"/>
    <w:rsid w:val="0052205A"/>
    <w:rsid w:val="005226AC"/>
    <w:rsid w:val="00523051"/>
    <w:rsid w:val="00523128"/>
    <w:rsid w:val="00523698"/>
    <w:rsid w:val="00523D1E"/>
    <w:rsid w:val="00524059"/>
    <w:rsid w:val="0052537E"/>
    <w:rsid w:val="00525D67"/>
    <w:rsid w:val="00525F48"/>
    <w:rsid w:val="0052611C"/>
    <w:rsid w:val="005261F1"/>
    <w:rsid w:val="00526332"/>
    <w:rsid w:val="00526784"/>
    <w:rsid w:val="00526E2C"/>
    <w:rsid w:val="00527268"/>
    <w:rsid w:val="0052747F"/>
    <w:rsid w:val="00527CD2"/>
    <w:rsid w:val="00530F77"/>
    <w:rsid w:val="00531527"/>
    <w:rsid w:val="005316AD"/>
    <w:rsid w:val="005316B6"/>
    <w:rsid w:val="00532A31"/>
    <w:rsid w:val="00533FFC"/>
    <w:rsid w:val="005342D3"/>
    <w:rsid w:val="0053539D"/>
    <w:rsid w:val="005361E0"/>
    <w:rsid w:val="00536203"/>
    <w:rsid w:val="005365A5"/>
    <w:rsid w:val="0053684A"/>
    <w:rsid w:val="00536D3F"/>
    <w:rsid w:val="005378EF"/>
    <w:rsid w:val="0054020C"/>
    <w:rsid w:val="00540570"/>
    <w:rsid w:val="005407B9"/>
    <w:rsid w:val="00540EC4"/>
    <w:rsid w:val="005415FA"/>
    <w:rsid w:val="005429D4"/>
    <w:rsid w:val="0054308F"/>
    <w:rsid w:val="005437CF"/>
    <w:rsid w:val="00543AF7"/>
    <w:rsid w:val="00544034"/>
    <w:rsid w:val="00544250"/>
    <w:rsid w:val="005447A1"/>
    <w:rsid w:val="0054482C"/>
    <w:rsid w:val="005467E5"/>
    <w:rsid w:val="00546BC6"/>
    <w:rsid w:val="00547B5A"/>
    <w:rsid w:val="00550282"/>
    <w:rsid w:val="00550A4F"/>
    <w:rsid w:val="0055130D"/>
    <w:rsid w:val="00551398"/>
    <w:rsid w:val="005541D7"/>
    <w:rsid w:val="005550DD"/>
    <w:rsid w:val="005550E2"/>
    <w:rsid w:val="00555359"/>
    <w:rsid w:val="00555D36"/>
    <w:rsid w:val="005575BA"/>
    <w:rsid w:val="00557B51"/>
    <w:rsid w:val="00557DC5"/>
    <w:rsid w:val="0056072A"/>
    <w:rsid w:val="00560F77"/>
    <w:rsid w:val="00561622"/>
    <w:rsid w:val="00561E4F"/>
    <w:rsid w:val="00561EA3"/>
    <w:rsid w:val="00561F20"/>
    <w:rsid w:val="005624A0"/>
    <w:rsid w:val="005629E8"/>
    <w:rsid w:val="005634AE"/>
    <w:rsid w:val="005635C8"/>
    <w:rsid w:val="00564B12"/>
    <w:rsid w:val="00564C22"/>
    <w:rsid w:val="0056546B"/>
    <w:rsid w:val="005654A5"/>
    <w:rsid w:val="0056550D"/>
    <w:rsid w:val="00565659"/>
    <w:rsid w:val="005659AC"/>
    <w:rsid w:val="00566122"/>
    <w:rsid w:val="005665E1"/>
    <w:rsid w:val="00567592"/>
    <w:rsid w:val="00567730"/>
    <w:rsid w:val="00567A23"/>
    <w:rsid w:val="00567B55"/>
    <w:rsid w:val="005701BB"/>
    <w:rsid w:val="00570520"/>
    <w:rsid w:val="005709B5"/>
    <w:rsid w:val="00570BB9"/>
    <w:rsid w:val="005712A8"/>
    <w:rsid w:val="00572418"/>
    <w:rsid w:val="00572A77"/>
    <w:rsid w:val="00573856"/>
    <w:rsid w:val="00573BE5"/>
    <w:rsid w:val="0057418D"/>
    <w:rsid w:val="00574301"/>
    <w:rsid w:val="00574806"/>
    <w:rsid w:val="005752A3"/>
    <w:rsid w:val="00575CB7"/>
    <w:rsid w:val="00576BB5"/>
    <w:rsid w:val="00577EB7"/>
    <w:rsid w:val="00580F55"/>
    <w:rsid w:val="00583F70"/>
    <w:rsid w:val="00584D05"/>
    <w:rsid w:val="0058523D"/>
    <w:rsid w:val="0058669E"/>
    <w:rsid w:val="00586934"/>
    <w:rsid w:val="00587C00"/>
    <w:rsid w:val="00587C02"/>
    <w:rsid w:val="00587E4F"/>
    <w:rsid w:val="00587E60"/>
    <w:rsid w:val="0059033F"/>
    <w:rsid w:val="00590527"/>
    <w:rsid w:val="00591BBD"/>
    <w:rsid w:val="005921B2"/>
    <w:rsid w:val="0059225C"/>
    <w:rsid w:val="00592C13"/>
    <w:rsid w:val="0059449D"/>
    <w:rsid w:val="00594C01"/>
    <w:rsid w:val="00595D89"/>
    <w:rsid w:val="00596DA1"/>
    <w:rsid w:val="00597E4B"/>
    <w:rsid w:val="005A0E87"/>
    <w:rsid w:val="005A1260"/>
    <w:rsid w:val="005A1EA4"/>
    <w:rsid w:val="005A2328"/>
    <w:rsid w:val="005A2490"/>
    <w:rsid w:val="005A2FA1"/>
    <w:rsid w:val="005A3014"/>
    <w:rsid w:val="005A35B6"/>
    <w:rsid w:val="005A4232"/>
    <w:rsid w:val="005A4451"/>
    <w:rsid w:val="005A452C"/>
    <w:rsid w:val="005A50A0"/>
    <w:rsid w:val="005A6740"/>
    <w:rsid w:val="005A6767"/>
    <w:rsid w:val="005A695A"/>
    <w:rsid w:val="005A6D09"/>
    <w:rsid w:val="005A701C"/>
    <w:rsid w:val="005A7761"/>
    <w:rsid w:val="005A77C9"/>
    <w:rsid w:val="005A7A37"/>
    <w:rsid w:val="005A7DE0"/>
    <w:rsid w:val="005B016E"/>
    <w:rsid w:val="005B03C3"/>
    <w:rsid w:val="005B0807"/>
    <w:rsid w:val="005B0C96"/>
    <w:rsid w:val="005B0EA4"/>
    <w:rsid w:val="005B1244"/>
    <w:rsid w:val="005B214B"/>
    <w:rsid w:val="005B242D"/>
    <w:rsid w:val="005B2AD5"/>
    <w:rsid w:val="005B2CA3"/>
    <w:rsid w:val="005B3115"/>
    <w:rsid w:val="005B3314"/>
    <w:rsid w:val="005B3467"/>
    <w:rsid w:val="005B38C2"/>
    <w:rsid w:val="005B5185"/>
    <w:rsid w:val="005B5374"/>
    <w:rsid w:val="005B57F3"/>
    <w:rsid w:val="005B5AF6"/>
    <w:rsid w:val="005B61FE"/>
    <w:rsid w:val="005B6687"/>
    <w:rsid w:val="005B7E6A"/>
    <w:rsid w:val="005C089B"/>
    <w:rsid w:val="005C09B3"/>
    <w:rsid w:val="005C0D7E"/>
    <w:rsid w:val="005C0DE7"/>
    <w:rsid w:val="005C0F07"/>
    <w:rsid w:val="005C177B"/>
    <w:rsid w:val="005C19D3"/>
    <w:rsid w:val="005C1CA1"/>
    <w:rsid w:val="005C22AE"/>
    <w:rsid w:val="005C2DE6"/>
    <w:rsid w:val="005C3229"/>
    <w:rsid w:val="005C3E05"/>
    <w:rsid w:val="005C480C"/>
    <w:rsid w:val="005C4EBF"/>
    <w:rsid w:val="005C5098"/>
    <w:rsid w:val="005C575B"/>
    <w:rsid w:val="005C58EB"/>
    <w:rsid w:val="005C5977"/>
    <w:rsid w:val="005C5B01"/>
    <w:rsid w:val="005C5B4E"/>
    <w:rsid w:val="005C7ED7"/>
    <w:rsid w:val="005D01A4"/>
    <w:rsid w:val="005D01E1"/>
    <w:rsid w:val="005D0461"/>
    <w:rsid w:val="005D088D"/>
    <w:rsid w:val="005D0D39"/>
    <w:rsid w:val="005D1789"/>
    <w:rsid w:val="005D1A7D"/>
    <w:rsid w:val="005D1D9B"/>
    <w:rsid w:val="005D1F21"/>
    <w:rsid w:val="005D1FCF"/>
    <w:rsid w:val="005D392F"/>
    <w:rsid w:val="005D57AA"/>
    <w:rsid w:val="005D5D39"/>
    <w:rsid w:val="005D6F21"/>
    <w:rsid w:val="005D6F95"/>
    <w:rsid w:val="005D78A2"/>
    <w:rsid w:val="005E0ABB"/>
    <w:rsid w:val="005E13FF"/>
    <w:rsid w:val="005E143D"/>
    <w:rsid w:val="005E1C52"/>
    <w:rsid w:val="005E1FBA"/>
    <w:rsid w:val="005E2172"/>
    <w:rsid w:val="005E2590"/>
    <w:rsid w:val="005E2E68"/>
    <w:rsid w:val="005E33D2"/>
    <w:rsid w:val="005E3667"/>
    <w:rsid w:val="005E4168"/>
    <w:rsid w:val="005E41E1"/>
    <w:rsid w:val="005E4442"/>
    <w:rsid w:val="005E4BD2"/>
    <w:rsid w:val="005E501E"/>
    <w:rsid w:val="005E50F3"/>
    <w:rsid w:val="005E5490"/>
    <w:rsid w:val="005E5AC1"/>
    <w:rsid w:val="005E5F00"/>
    <w:rsid w:val="005E63D3"/>
    <w:rsid w:val="005E7B3D"/>
    <w:rsid w:val="005F0DBF"/>
    <w:rsid w:val="005F217F"/>
    <w:rsid w:val="005F2D4C"/>
    <w:rsid w:val="005F31D5"/>
    <w:rsid w:val="005F37D4"/>
    <w:rsid w:val="005F42D2"/>
    <w:rsid w:val="005F4DD9"/>
    <w:rsid w:val="005F51F9"/>
    <w:rsid w:val="005F5252"/>
    <w:rsid w:val="005F554A"/>
    <w:rsid w:val="005F5AE4"/>
    <w:rsid w:val="005F5DD3"/>
    <w:rsid w:val="005F67E2"/>
    <w:rsid w:val="005F6CA5"/>
    <w:rsid w:val="005F71EC"/>
    <w:rsid w:val="005F7C0D"/>
    <w:rsid w:val="00600A85"/>
    <w:rsid w:val="00601208"/>
    <w:rsid w:val="00601A27"/>
    <w:rsid w:val="00601A74"/>
    <w:rsid w:val="00601B21"/>
    <w:rsid w:val="00601EA5"/>
    <w:rsid w:val="006020D9"/>
    <w:rsid w:val="0060267A"/>
    <w:rsid w:val="006030D6"/>
    <w:rsid w:val="006041C0"/>
    <w:rsid w:val="006043A4"/>
    <w:rsid w:val="006045CD"/>
    <w:rsid w:val="00605007"/>
    <w:rsid w:val="00605411"/>
    <w:rsid w:val="0060594A"/>
    <w:rsid w:val="006060BB"/>
    <w:rsid w:val="006060C5"/>
    <w:rsid w:val="00607ABF"/>
    <w:rsid w:val="006105B3"/>
    <w:rsid w:val="006119B8"/>
    <w:rsid w:val="00611A6C"/>
    <w:rsid w:val="00612CEE"/>
    <w:rsid w:val="00613AFB"/>
    <w:rsid w:val="00614CD3"/>
    <w:rsid w:val="00614F82"/>
    <w:rsid w:val="00615CD6"/>
    <w:rsid w:val="0061627F"/>
    <w:rsid w:val="006167A2"/>
    <w:rsid w:val="006167CF"/>
    <w:rsid w:val="00616BF1"/>
    <w:rsid w:val="00616FCB"/>
    <w:rsid w:val="0062043A"/>
    <w:rsid w:val="00620808"/>
    <w:rsid w:val="006217E3"/>
    <w:rsid w:val="00621A67"/>
    <w:rsid w:val="00621EDB"/>
    <w:rsid w:val="00622565"/>
    <w:rsid w:val="00622ADD"/>
    <w:rsid w:val="00622F37"/>
    <w:rsid w:val="006232A3"/>
    <w:rsid w:val="006237F0"/>
    <w:rsid w:val="00623FE7"/>
    <w:rsid w:val="006240A6"/>
    <w:rsid w:val="00624272"/>
    <w:rsid w:val="006242DF"/>
    <w:rsid w:val="0062497C"/>
    <w:rsid w:val="00624A42"/>
    <w:rsid w:val="00624EB7"/>
    <w:rsid w:val="0062600E"/>
    <w:rsid w:val="00626EC9"/>
    <w:rsid w:val="006278F7"/>
    <w:rsid w:val="00627C1E"/>
    <w:rsid w:val="00627C5B"/>
    <w:rsid w:val="00627EBD"/>
    <w:rsid w:val="00630075"/>
    <w:rsid w:val="00630892"/>
    <w:rsid w:val="00631795"/>
    <w:rsid w:val="00631E84"/>
    <w:rsid w:val="00633ECD"/>
    <w:rsid w:val="006363A0"/>
    <w:rsid w:val="00636643"/>
    <w:rsid w:val="006374CD"/>
    <w:rsid w:val="00637F16"/>
    <w:rsid w:val="006400FC"/>
    <w:rsid w:val="00640570"/>
    <w:rsid w:val="00640A26"/>
    <w:rsid w:val="00640AAD"/>
    <w:rsid w:val="00640CB0"/>
    <w:rsid w:val="00641143"/>
    <w:rsid w:val="0064132B"/>
    <w:rsid w:val="0064267E"/>
    <w:rsid w:val="00642FA5"/>
    <w:rsid w:val="006430FF"/>
    <w:rsid w:val="0064347A"/>
    <w:rsid w:val="006435A7"/>
    <w:rsid w:val="00643967"/>
    <w:rsid w:val="0064519A"/>
    <w:rsid w:val="00646D08"/>
    <w:rsid w:val="0064721C"/>
    <w:rsid w:val="00647882"/>
    <w:rsid w:val="00647DA8"/>
    <w:rsid w:val="00647F9D"/>
    <w:rsid w:val="006502AB"/>
    <w:rsid w:val="00650F32"/>
    <w:rsid w:val="00651177"/>
    <w:rsid w:val="00652131"/>
    <w:rsid w:val="00652E97"/>
    <w:rsid w:val="0065343A"/>
    <w:rsid w:val="00653A2A"/>
    <w:rsid w:val="00653B74"/>
    <w:rsid w:val="006541B4"/>
    <w:rsid w:val="0065581E"/>
    <w:rsid w:val="00655A15"/>
    <w:rsid w:val="00655C85"/>
    <w:rsid w:val="006569FD"/>
    <w:rsid w:val="00657E9D"/>
    <w:rsid w:val="00657F4C"/>
    <w:rsid w:val="00660811"/>
    <w:rsid w:val="0066096D"/>
    <w:rsid w:val="0066100B"/>
    <w:rsid w:val="00661B6B"/>
    <w:rsid w:val="00661CA7"/>
    <w:rsid w:val="0066219C"/>
    <w:rsid w:val="006622AF"/>
    <w:rsid w:val="00663194"/>
    <w:rsid w:val="00663D25"/>
    <w:rsid w:val="00664178"/>
    <w:rsid w:val="006649B7"/>
    <w:rsid w:val="006651F2"/>
    <w:rsid w:val="00665405"/>
    <w:rsid w:val="00665E63"/>
    <w:rsid w:val="0066654B"/>
    <w:rsid w:val="00666B1D"/>
    <w:rsid w:val="006672F9"/>
    <w:rsid w:val="006672FF"/>
    <w:rsid w:val="0066777D"/>
    <w:rsid w:val="00667A54"/>
    <w:rsid w:val="0067025D"/>
    <w:rsid w:val="00670283"/>
    <w:rsid w:val="00670AE7"/>
    <w:rsid w:val="00671816"/>
    <w:rsid w:val="00671A3F"/>
    <w:rsid w:val="006724CA"/>
    <w:rsid w:val="0067260C"/>
    <w:rsid w:val="006727E9"/>
    <w:rsid w:val="006745A0"/>
    <w:rsid w:val="006746CD"/>
    <w:rsid w:val="00674DB1"/>
    <w:rsid w:val="00676C54"/>
    <w:rsid w:val="00677072"/>
    <w:rsid w:val="00677156"/>
    <w:rsid w:val="006779A1"/>
    <w:rsid w:val="006807B3"/>
    <w:rsid w:val="00680FE1"/>
    <w:rsid w:val="006813A4"/>
    <w:rsid w:val="00681B6E"/>
    <w:rsid w:val="00681F77"/>
    <w:rsid w:val="006823B3"/>
    <w:rsid w:val="00682BA0"/>
    <w:rsid w:val="00682E7A"/>
    <w:rsid w:val="0068368F"/>
    <w:rsid w:val="0068390A"/>
    <w:rsid w:val="00684576"/>
    <w:rsid w:val="00684A22"/>
    <w:rsid w:val="00684D30"/>
    <w:rsid w:val="0068528A"/>
    <w:rsid w:val="006855D3"/>
    <w:rsid w:val="00685D06"/>
    <w:rsid w:val="00686202"/>
    <w:rsid w:val="006869B1"/>
    <w:rsid w:val="00690201"/>
    <w:rsid w:val="00690243"/>
    <w:rsid w:val="00690CAD"/>
    <w:rsid w:val="00690FB6"/>
    <w:rsid w:val="0069139A"/>
    <w:rsid w:val="00691609"/>
    <w:rsid w:val="006917A7"/>
    <w:rsid w:val="00691862"/>
    <w:rsid w:val="0069219F"/>
    <w:rsid w:val="00692823"/>
    <w:rsid w:val="006936AC"/>
    <w:rsid w:val="006944EB"/>
    <w:rsid w:val="00694C2D"/>
    <w:rsid w:val="0069528C"/>
    <w:rsid w:val="006954C4"/>
    <w:rsid w:val="00695F16"/>
    <w:rsid w:val="00696279"/>
    <w:rsid w:val="00697343"/>
    <w:rsid w:val="006A00B7"/>
    <w:rsid w:val="006A0563"/>
    <w:rsid w:val="006A06FA"/>
    <w:rsid w:val="006A0BF0"/>
    <w:rsid w:val="006A0F81"/>
    <w:rsid w:val="006A134B"/>
    <w:rsid w:val="006A163F"/>
    <w:rsid w:val="006A1B12"/>
    <w:rsid w:val="006A229F"/>
    <w:rsid w:val="006A34AC"/>
    <w:rsid w:val="006A46A7"/>
    <w:rsid w:val="006A4A42"/>
    <w:rsid w:val="006A4D18"/>
    <w:rsid w:val="006A4F09"/>
    <w:rsid w:val="006A4F62"/>
    <w:rsid w:val="006A50E4"/>
    <w:rsid w:val="006A5105"/>
    <w:rsid w:val="006A661E"/>
    <w:rsid w:val="006A7371"/>
    <w:rsid w:val="006B0805"/>
    <w:rsid w:val="006B0EDB"/>
    <w:rsid w:val="006B275B"/>
    <w:rsid w:val="006B2F81"/>
    <w:rsid w:val="006B34C9"/>
    <w:rsid w:val="006B399A"/>
    <w:rsid w:val="006B4795"/>
    <w:rsid w:val="006B5791"/>
    <w:rsid w:val="006B60A2"/>
    <w:rsid w:val="006B6798"/>
    <w:rsid w:val="006B753D"/>
    <w:rsid w:val="006B77BE"/>
    <w:rsid w:val="006B7B54"/>
    <w:rsid w:val="006C06AF"/>
    <w:rsid w:val="006C0765"/>
    <w:rsid w:val="006C0F76"/>
    <w:rsid w:val="006C1340"/>
    <w:rsid w:val="006C1BB7"/>
    <w:rsid w:val="006C23C2"/>
    <w:rsid w:val="006C3039"/>
    <w:rsid w:val="006C33AC"/>
    <w:rsid w:val="006C3886"/>
    <w:rsid w:val="006C4B1F"/>
    <w:rsid w:val="006C5C39"/>
    <w:rsid w:val="006C6286"/>
    <w:rsid w:val="006C6FBB"/>
    <w:rsid w:val="006C723E"/>
    <w:rsid w:val="006C7B71"/>
    <w:rsid w:val="006D01E3"/>
    <w:rsid w:val="006D0CB9"/>
    <w:rsid w:val="006D1CC0"/>
    <w:rsid w:val="006D2423"/>
    <w:rsid w:val="006D3A6D"/>
    <w:rsid w:val="006D46C6"/>
    <w:rsid w:val="006D4AE0"/>
    <w:rsid w:val="006D4F91"/>
    <w:rsid w:val="006D5556"/>
    <w:rsid w:val="006D5BD3"/>
    <w:rsid w:val="006D6DB3"/>
    <w:rsid w:val="006D73BA"/>
    <w:rsid w:val="006E016C"/>
    <w:rsid w:val="006E0419"/>
    <w:rsid w:val="006E0A9E"/>
    <w:rsid w:val="006E0CF5"/>
    <w:rsid w:val="006E0F8B"/>
    <w:rsid w:val="006E15B5"/>
    <w:rsid w:val="006E18EB"/>
    <w:rsid w:val="006E1C31"/>
    <w:rsid w:val="006E2293"/>
    <w:rsid w:val="006E31A3"/>
    <w:rsid w:val="006E45CC"/>
    <w:rsid w:val="006E52E1"/>
    <w:rsid w:val="006E5C6C"/>
    <w:rsid w:val="006E5D11"/>
    <w:rsid w:val="006E63DE"/>
    <w:rsid w:val="006E6A42"/>
    <w:rsid w:val="006E70D1"/>
    <w:rsid w:val="006E7BE8"/>
    <w:rsid w:val="006F04D9"/>
    <w:rsid w:val="006F07FA"/>
    <w:rsid w:val="006F0E4F"/>
    <w:rsid w:val="006F0FBF"/>
    <w:rsid w:val="006F11D3"/>
    <w:rsid w:val="006F137B"/>
    <w:rsid w:val="006F17C5"/>
    <w:rsid w:val="006F1B2E"/>
    <w:rsid w:val="006F1DC1"/>
    <w:rsid w:val="006F2292"/>
    <w:rsid w:val="006F2C92"/>
    <w:rsid w:val="006F31D7"/>
    <w:rsid w:val="006F3670"/>
    <w:rsid w:val="006F3932"/>
    <w:rsid w:val="006F3B2C"/>
    <w:rsid w:val="006F40AE"/>
    <w:rsid w:val="006F48D3"/>
    <w:rsid w:val="006F4901"/>
    <w:rsid w:val="006F5073"/>
    <w:rsid w:val="006F588F"/>
    <w:rsid w:val="006F605C"/>
    <w:rsid w:val="006F617A"/>
    <w:rsid w:val="006F6D52"/>
    <w:rsid w:val="006F70C2"/>
    <w:rsid w:val="006F7D4F"/>
    <w:rsid w:val="007001BB"/>
    <w:rsid w:val="0070184C"/>
    <w:rsid w:val="007028E7"/>
    <w:rsid w:val="007034B5"/>
    <w:rsid w:val="007039B7"/>
    <w:rsid w:val="00703CAD"/>
    <w:rsid w:val="00703F72"/>
    <w:rsid w:val="0070401B"/>
    <w:rsid w:val="00704082"/>
    <w:rsid w:val="00704E4E"/>
    <w:rsid w:val="00705371"/>
    <w:rsid w:val="0070608A"/>
    <w:rsid w:val="00706D9F"/>
    <w:rsid w:val="007077DC"/>
    <w:rsid w:val="00707DAE"/>
    <w:rsid w:val="00710126"/>
    <w:rsid w:val="0071043F"/>
    <w:rsid w:val="00710730"/>
    <w:rsid w:val="00710C2B"/>
    <w:rsid w:val="00712E42"/>
    <w:rsid w:val="00713384"/>
    <w:rsid w:val="00713D73"/>
    <w:rsid w:val="00713FE8"/>
    <w:rsid w:val="007141E1"/>
    <w:rsid w:val="007142B8"/>
    <w:rsid w:val="00714F31"/>
    <w:rsid w:val="0071588E"/>
    <w:rsid w:val="0071593B"/>
    <w:rsid w:val="007159C6"/>
    <w:rsid w:val="00715A1D"/>
    <w:rsid w:val="00715D18"/>
    <w:rsid w:val="0071766B"/>
    <w:rsid w:val="007204BE"/>
    <w:rsid w:val="00720686"/>
    <w:rsid w:val="00720DB2"/>
    <w:rsid w:val="007215B7"/>
    <w:rsid w:val="007219F6"/>
    <w:rsid w:val="00722046"/>
    <w:rsid w:val="007226E3"/>
    <w:rsid w:val="00722CFC"/>
    <w:rsid w:val="0072440A"/>
    <w:rsid w:val="00724504"/>
    <w:rsid w:val="007247EB"/>
    <w:rsid w:val="007257D4"/>
    <w:rsid w:val="00725A31"/>
    <w:rsid w:val="00726485"/>
    <w:rsid w:val="00726F2B"/>
    <w:rsid w:val="00731911"/>
    <w:rsid w:val="007329CB"/>
    <w:rsid w:val="00732F1A"/>
    <w:rsid w:val="00733151"/>
    <w:rsid w:val="00733AC8"/>
    <w:rsid w:val="00733BA8"/>
    <w:rsid w:val="00734A26"/>
    <w:rsid w:val="00734A87"/>
    <w:rsid w:val="00734CF6"/>
    <w:rsid w:val="00734DA8"/>
    <w:rsid w:val="00735189"/>
    <w:rsid w:val="007360FB"/>
    <w:rsid w:val="007369A0"/>
    <w:rsid w:val="00737BC6"/>
    <w:rsid w:val="00740E6A"/>
    <w:rsid w:val="00741039"/>
    <w:rsid w:val="007413D9"/>
    <w:rsid w:val="007413F0"/>
    <w:rsid w:val="0074150C"/>
    <w:rsid w:val="00741788"/>
    <w:rsid w:val="00742024"/>
    <w:rsid w:val="007432B7"/>
    <w:rsid w:val="007434B4"/>
    <w:rsid w:val="00744360"/>
    <w:rsid w:val="007451F5"/>
    <w:rsid w:val="007455AC"/>
    <w:rsid w:val="00745685"/>
    <w:rsid w:val="0074593E"/>
    <w:rsid w:val="00745D62"/>
    <w:rsid w:val="007460BC"/>
    <w:rsid w:val="00746586"/>
    <w:rsid w:val="00747190"/>
    <w:rsid w:val="00747779"/>
    <w:rsid w:val="0074787B"/>
    <w:rsid w:val="00747DDA"/>
    <w:rsid w:val="00747F03"/>
    <w:rsid w:val="00750446"/>
    <w:rsid w:val="00750B41"/>
    <w:rsid w:val="00751132"/>
    <w:rsid w:val="00751622"/>
    <w:rsid w:val="00751A48"/>
    <w:rsid w:val="00751F7C"/>
    <w:rsid w:val="00752ED8"/>
    <w:rsid w:val="0075364D"/>
    <w:rsid w:val="00753FAF"/>
    <w:rsid w:val="00755F77"/>
    <w:rsid w:val="007560A8"/>
    <w:rsid w:val="007567BC"/>
    <w:rsid w:val="007568EE"/>
    <w:rsid w:val="00757935"/>
    <w:rsid w:val="007601F3"/>
    <w:rsid w:val="007606C3"/>
    <w:rsid w:val="00760E64"/>
    <w:rsid w:val="007611A9"/>
    <w:rsid w:val="00761945"/>
    <w:rsid w:val="00761C5D"/>
    <w:rsid w:val="00761D54"/>
    <w:rsid w:val="00761F02"/>
    <w:rsid w:val="00764188"/>
    <w:rsid w:val="00764300"/>
    <w:rsid w:val="0076488F"/>
    <w:rsid w:val="00765AED"/>
    <w:rsid w:val="0076675E"/>
    <w:rsid w:val="0076684A"/>
    <w:rsid w:val="00767220"/>
    <w:rsid w:val="00767EEB"/>
    <w:rsid w:val="00767F5D"/>
    <w:rsid w:val="00770925"/>
    <w:rsid w:val="00771449"/>
    <w:rsid w:val="0077156F"/>
    <w:rsid w:val="00771DE6"/>
    <w:rsid w:val="007723AB"/>
    <w:rsid w:val="0077273F"/>
    <w:rsid w:val="0077276B"/>
    <w:rsid w:val="007739A3"/>
    <w:rsid w:val="00773B30"/>
    <w:rsid w:val="00773F04"/>
    <w:rsid w:val="007741AD"/>
    <w:rsid w:val="00774632"/>
    <w:rsid w:val="00774797"/>
    <w:rsid w:val="00775065"/>
    <w:rsid w:val="00775A31"/>
    <w:rsid w:val="007760B6"/>
    <w:rsid w:val="00776343"/>
    <w:rsid w:val="00776E05"/>
    <w:rsid w:val="007775FA"/>
    <w:rsid w:val="00777B6C"/>
    <w:rsid w:val="00780CB0"/>
    <w:rsid w:val="00780DDA"/>
    <w:rsid w:val="00781272"/>
    <w:rsid w:val="007845C6"/>
    <w:rsid w:val="007845E0"/>
    <w:rsid w:val="007847B2"/>
    <w:rsid w:val="00784807"/>
    <w:rsid w:val="00784AB3"/>
    <w:rsid w:val="00784D54"/>
    <w:rsid w:val="00785952"/>
    <w:rsid w:val="00786755"/>
    <w:rsid w:val="00787111"/>
    <w:rsid w:val="00787136"/>
    <w:rsid w:val="0078751B"/>
    <w:rsid w:val="00787713"/>
    <w:rsid w:val="00787B90"/>
    <w:rsid w:val="00790724"/>
    <w:rsid w:val="007924B9"/>
    <w:rsid w:val="007928A6"/>
    <w:rsid w:val="007928E2"/>
    <w:rsid w:val="007936B7"/>
    <w:rsid w:val="007938A2"/>
    <w:rsid w:val="00793C99"/>
    <w:rsid w:val="007946C7"/>
    <w:rsid w:val="007948EB"/>
    <w:rsid w:val="0079531F"/>
    <w:rsid w:val="00795D1A"/>
    <w:rsid w:val="0079642E"/>
    <w:rsid w:val="007972B8"/>
    <w:rsid w:val="00797437"/>
    <w:rsid w:val="00797518"/>
    <w:rsid w:val="007975C6"/>
    <w:rsid w:val="00797688"/>
    <w:rsid w:val="007A013B"/>
    <w:rsid w:val="007A1324"/>
    <w:rsid w:val="007A2789"/>
    <w:rsid w:val="007A33DB"/>
    <w:rsid w:val="007A3ABD"/>
    <w:rsid w:val="007A4B56"/>
    <w:rsid w:val="007A4DBB"/>
    <w:rsid w:val="007A54CF"/>
    <w:rsid w:val="007A5A89"/>
    <w:rsid w:val="007A5C2D"/>
    <w:rsid w:val="007A5DDD"/>
    <w:rsid w:val="007A69F1"/>
    <w:rsid w:val="007A6B90"/>
    <w:rsid w:val="007B00EC"/>
    <w:rsid w:val="007B0338"/>
    <w:rsid w:val="007B0520"/>
    <w:rsid w:val="007B0535"/>
    <w:rsid w:val="007B2232"/>
    <w:rsid w:val="007B3212"/>
    <w:rsid w:val="007B3218"/>
    <w:rsid w:val="007B33EF"/>
    <w:rsid w:val="007B34CE"/>
    <w:rsid w:val="007B3C91"/>
    <w:rsid w:val="007B3DE8"/>
    <w:rsid w:val="007B4A00"/>
    <w:rsid w:val="007B644C"/>
    <w:rsid w:val="007B65F8"/>
    <w:rsid w:val="007B70D4"/>
    <w:rsid w:val="007B77ED"/>
    <w:rsid w:val="007C0C56"/>
    <w:rsid w:val="007C215E"/>
    <w:rsid w:val="007C2752"/>
    <w:rsid w:val="007C27E0"/>
    <w:rsid w:val="007C2C9D"/>
    <w:rsid w:val="007C302F"/>
    <w:rsid w:val="007C339A"/>
    <w:rsid w:val="007C5C1F"/>
    <w:rsid w:val="007C5F6A"/>
    <w:rsid w:val="007C6ED7"/>
    <w:rsid w:val="007C76F3"/>
    <w:rsid w:val="007D0885"/>
    <w:rsid w:val="007D1552"/>
    <w:rsid w:val="007D1565"/>
    <w:rsid w:val="007D1C15"/>
    <w:rsid w:val="007D20AF"/>
    <w:rsid w:val="007D23C8"/>
    <w:rsid w:val="007D348B"/>
    <w:rsid w:val="007D3A8A"/>
    <w:rsid w:val="007D405F"/>
    <w:rsid w:val="007D460B"/>
    <w:rsid w:val="007D4682"/>
    <w:rsid w:val="007D4EAE"/>
    <w:rsid w:val="007D50E3"/>
    <w:rsid w:val="007D57AF"/>
    <w:rsid w:val="007D5C23"/>
    <w:rsid w:val="007D6E84"/>
    <w:rsid w:val="007D71A8"/>
    <w:rsid w:val="007D7812"/>
    <w:rsid w:val="007D7B78"/>
    <w:rsid w:val="007E019B"/>
    <w:rsid w:val="007E0993"/>
    <w:rsid w:val="007E0D7E"/>
    <w:rsid w:val="007E1305"/>
    <w:rsid w:val="007E1732"/>
    <w:rsid w:val="007E1DC0"/>
    <w:rsid w:val="007E2447"/>
    <w:rsid w:val="007E256E"/>
    <w:rsid w:val="007E2C2B"/>
    <w:rsid w:val="007E2F36"/>
    <w:rsid w:val="007E3355"/>
    <w:rsid w:val="007E385D"/>
    <w:rsid w:val="007E4784"/>
    <w:rsid w:val="007E4801"/>
    <w:rsid w:val="007E484A"/>
    <w:rsid w:val="007E4969"/>
    <w:rsid w:val="007E50D7"/>
    <w:rsid w:val="007E5152"/>
    <w:rsid w:val="007E5BC4"/>
    <w:rsid w:val="007E6D01"/>
    <w:rsid w:val="007F3144"/>
    <w:rsid w:val="007F4181"/>
    <w:rsid w:val="007F49E8"/>
    <w:rsid w:val="007F51E2"/>
    <w:rsid w:val="007F589A"/>
    <w:rsid w:val="007F5A06"/>
    <w:rsid w:val="007F5A41"/>
    <w:rsid w:val="007F5C7E"/>
    <w:rsid w:val="007F5C8A"/>
    <w:rsid w:val="007F6AF6"/>
    <w:rsid w:val="007F6C22"/>
    <w:rsid w:val="007F6ECA"/>
    <w:rsid w:val="00800BA3"/>
    <w:rsid w:val="00800C27"/>
    <w:rsid w:val="008014D4"/>
    <w:rsid w:val="00801B24"/>
    <w:rsid w:val="00801CE5"/>
    <w:rsid w:val="008022F5"/>
    <w:rsid w:val="008022FA"/>
    <w:rsid w:val="00802842"/>
    <w:rsid w:val="008029A3"/>
    <w:rsid w:val="00802D88"/>
    <w:rsid w:val="008032CF"/>
    <w:rsid w:val="008041E9"/>
    <w:rsid w:val="0080530F"/>
    <w:rsid w:val="00805524"/>
    <w:rsid w:val="00805816"/>
    <w:rsid w:val="00805896"/>
    <w:rsid w:val="00805B8A"/>
    <w:rsid w:val="00805E68"/>
    <w:rsid w:val="00806578"/>
    <w:rsid w:val="00807280"/>
    <w:rsid w:val="00807527"/>
    <w:rsid w:val="008100B3"/>
    <w:rsid w:val="00811559"/>
    <w:rsid w:val="008119A0"/>
    <w:rsid w:val="00812FED"/>
    <w:rsid w:val="00813167"/>
    <w:rsid w:val="008137E0"/>
    <w:rsid w:val="00814617"/>
    <w:rsid w:val="00814F1A"/>
    <w:rsid w:val="00815061"/>
    <w:rsid w:val="00815685"/>
    <w:rsid w:val="00815B5D"/>
    <w:rsid w:val="008168BB"/>
    <w:rsid w:val="00816A2C"/>
    <w:rsid w:val="00816F32"/>
    <w:rsid w:val="008171F2"/>
    <w:rsid w:val="0082048D"/>
    <w:rsid w:val="008205E0"/>
    <w:rsid w:val="00820C24"/>
    <w:rsid w:val="00821318"/>
    <w:rsid w:val="00821369"/>
    <w:rsid w:val="00821980"/>
    <w:rsid w:val="008222DF"/>
    <w:rsid w:val="0082253F"/>
    <w:rsid w:val="00823B5F"/>
    <w:rsid w:val="00823C5B"/>
    <w:rsid w:val="00824889"/>
    <w:rsid w:val="00824B7E"/>
    <w:rsid w:val="00824C57"/>
    <w:rsid w:val="008256B2"/>
    <w:rsid w:val="00825BC1"/>
    <w:rsid w:val="00825EFA"/>
    <w:rsid w:val="00826848"/>
    <w:rsid w:val="00826A07"/>
    <w:rsid w:val="00826FDC"/>
    <w:rsid w:val="0082752C"/>
    <w:rsid w:val="00830B59"/>
    <w:rsid w:val="00832795"/>
    <w:rsid w:val="008327F1"/>
    <w:rsid w:val="0083285E"/>
    <w:rsid w:val="0083358D"/>
    <w:rsid w:val="00833685"/>
    <w:rsid w:val="008348A7"/>
    <w:rsid w:val="00834DF7"/>
    <w:rsid w:val="008368A0"/>
    <w:rsid w:val="00836902"/>
    <w:rsid w:val="00840AB2"/>
    <w:rsid w:val="008417A5"/>
    <w:rsid w:val="00841B3A"/>
    <w:rsid w:val="00841D67"/>
    <w:rsid w:val="00841FE4"/>
    <w:rsid w:val="00842D56"/>
    <w:rsid w:val="00842F56"/>
    <w:rsid w:val="0084340B"/>
    <w:rsid w:val="00844573"/>
    <w:rsid w:val="00844C56"/>
    <w:rsid w:val="00845C17"/>
    <w:rsid w:val="00846C2C"/>
    <w:rsid w:val="00847372"/>
    <w:rsid w:val="00847E34"/>
    <w:rsid w:val="00847FEC"/>
    <w:rsid w:val="0085077C"/>
    <w:rsid w:val="0085129C"/>
    <w:rsid w:val="00851AF4"/>
    <w:rsid w:val="00852482"/>
    <w:rsid w:val="00852675"/>
    <w:rsid w:val="008527A3"/>
    <w:rsid w:val="00852853"/>
    <w:rsid w:val="00853209"/>
    <w:rsid w:val="00853251"/>
    <w:rsid w:val="00854301"/>
    <w:rsid w:val="00854A84"/>
    <w:rsid w:val="00854EB1"/>
    <w:rsid w:val="008558C2"/>
    <w:rsid w:val="00856AE0"/>
    <w:rsid w:val="008570AA"/>
    <w:rsid w:val="008579D0"/>
    <w:rsid w:val="00857BE6"/>
    <w:rsid w:val="00857FB3"/>
    <w:rsid w:val="00860B56"/>
    <w:rsid w:val="00860E07"/>
    <w:rsid w:val="00860FE8"/>
    <w:rsid w:val="008613AD"/>
    <w:rsid w:val="0086223C"/>
    <w:rsid w:val="00862AC9"/>
    <w:rsid w:val="00862C30"/>
    <w:rsid w:val="00862D09"/>
    <w:rsid w:val="00862E2B"/>
    <w:rsid w:val="00863896"/>
    <w:rsid w:val="0086468A"/>
    <w:rsid w:val="00865FC0"/>
    <w:rsid w:val="00865FEB"/>
    <w:rsid w:val="0086659F"/>
    <w:rsid w:val="00866B0E"/>
    <w:rsid w:val="00866B3B"/>
    <w:rsid w:val="00866E03"/>
    <w:rsid w:val="008706F9"/>
    <w:rsid w:val="008709BF"/>
    <w:rsid w:val="00871365"/>
    <w:rsid w:val="00871BBB"/>
    <w:rsid w:val="008720F2"/>
    <w:rsid w:val="008721C9"/>
    <w:rsid w:val="00873222"/>
    <w:rsid w:val="00873CDE"/>
    <w:rsid w:val="00873FCF"/>
    <w:rsid w:val="0087487A"/>
    <w:rsid w:val="00874C18"/>
    <w:rsid w:val="00875458"/>
    <w:rsid w:val="0087569E"/>
    <w:rsid w:val="00875736"/>
    <w:rsid w:val="00875B52"/>
    <w:rsid w:val="00875CB5"/>
    <w:rsid w:val="0087604F"/>
    <w:rsid w:val="00876925"/>
    <w:rsid w:val="00877893"/>
    <w:rsid w:val="00877941"/>
    <w:rsid w:val="0087794B"/>
    <w:rsid w:val="00877CB7"/>
    <w:rsid w:val="00877E41"/>
    <w:rsid w:val="0088016F"/>
    <w:rsid w:val="00880359"/>
    <w:rsid w:val="0088062D"/>
    <w:rsid w:val="00880C22"/>
    <w:rsid w:val="00881012"/>
    <w:rsid w:val="0088108D"/>
    <w:rsid w:val="00881408"/>
    <w:rsid w:val="0088206F"/>
    <w:rsid w:val="008821CE"/>
    <w:rsid w:val="00882419"/>
    <w:rsid w:val="008828A3"/>
    <w:rsid w:val="008828BE"/>
    <w:rsid w:val="00882F88"/>
    <w:rsid w:val="0088327A"/>
    <w:rsid w:val="008836B3"/>
    <w:rsid w:val="00883835"/>
    <w:rsid w:val="00884151"/>
    <w:rsid w:val="0088431A"/>
    <w:rsid w:val="00884527"/>
    <w:rsid w:val="0088486F"/>
    <w:rsid w:val="00885429"/>
    <w:rsid w:val="00885A00"/>
    <w:rsid w:val="00886054"/>
    <w:rsid w:val="008862FF"/>
    <w:rsid w:val="00886FAE"/>
    <w:rsid w:val="00887269"/>
    <w:rsid w:val="00887570"/>
    <w:rsid w:val="0088767A"/>
    <w:rsid w:val="00887F8E"/>
    <w:rsid w:val="00892D2C"/>
    <w:rsid w:val="00893531"/>
    <w:rsid w:val="00893E75"/>
    <w:rsid w:val="00893F6C"/>
    <w:rsid w:val="0089454E"/>
    <w:rsid w:val="00894F46"/>
    <w:rsid w:val="008952DA"/>
    <w:rsid w:val="00895D20"/>
    <w:rsid w:val="00895E9D"/>
    <w:rsid w:val="008961A9"/>
    <w:rsid w:val="008969D4"/>
    <w:rsid w:val="00896E32"/>
    <w:rsid w:val="00897720"/>
    <w:rsid w:val="008978AE"/>
    <w:rsid w:val="00897AA9"/>
    <w:rsid w:val="008A0865"/>
    <w:rsid w:val="008A1457"/>
    <w:rsid w:val="008A1CC1"/>
    <w:rsid w:val="008A1E03"/>
    <w:rsid w:val="008A3A7A"/>
    <w:rsid w:val="008A3E92"/>
    <w:rsid w:val="008A400C"/>
    <w:rsid w:val="008A4534"/>
    <w:rsid w:val="008A4564"/>
    <w:rsid w:val="008A64F6"/>
    <w:rsid w:val="008A664A"/>
    <w:rsid w:val="008A6954"/>
    <w:rsid w:val="008A6C2A"/>
    <w:rsid w:val="008A75A2"/>
    <w:rsid w:val="008A77DA"/>
    <w:rsid w:val="008B0072"/>
    <w:rsid w:val="008B064A"/>
    <w:rsid w:val="008B0CF2"/>
    <w:rsid w:val="008B35FF"/>
    <w:rsid w:val="008B3914"/>
    <w:rsid w:val="008B3B34"/>
    <w:rsid w:val="008B4085"/>
    <w:rsid w:val="008B4ECD"/>
    <w:rsid w:val="008B685F"/>
    <w:rsid w:val="008B6EF6"/>
    <w:rsid w:val="008B7BB3"/>
    <w:rsid w:val="008B7C50"/>
    <w:rsid w:val="008B7C74"/>
    <w:rsid w:val="008B7E9E"/>
    <w:rsid w:val="008C008E"/>
    <w:rsid w:val="008C0166"/>
    <w:rsid w:val="008C084B"/>
    <w:rsid w:val="008C0FF6"/>
    <w:rsid w:val="008C2834"/>
    <w:rsid w:val="008C29DE"/>
    <w:rsid w:val="008C2DE1"/>
    <w:rsid w:val="008C3A07"/>
    <w:rsid w:val="008C3A66"/>
    <w:rsid w:val="008C41AF"/>
    <w:rsid w:val="008C47C2"/>
    <w:rsid w:val="008C59E1"/>
    <w:rsid w:val="008C713F"/>
    <w:rsid w:val="008C722C"/>
    <w:rsid w:val="008C7964"/>
    <w:rsid w:val="008C7D69"/>
    <w:rsid w:val="008D0C02"/>
    <w:rsid w:val="008D1B80"/>
    <w:rsid w:val="008D201F"/>
    <w:rsid w:val="008D3A7E"/>
    <w:rsid w:val="008D3FC4"/>
    <w:rsid w:val="008D4139"/>
    <w:rsid w:val="008D45A2"/>
    <w:rsid w:val="008D499A"/>
    <w:rsid w:val="008D4A08"/>
    <w:rsid w:val="008D531E"/>
    <w:rsid w:val="008D5A64"/>
    <w:rsid w:val="008D63C6"/>
    <w:rsid w:val="008D71E1"/>
    <w:rsid w:val="008E0AEB"/>
    <w:rsid w:val="008E0F59"/>
    <w:rsid w:val="008E16D1"/>
    <w:rsid w:val="008E17AA"/>
    <w:rsid w:val="008E1B2E"/>
    <w:rsid w:val="008E28DF"/>
    <w:rsid w:val="008E2B76"/>
    <w:rsid w:val="008E2BD1"/>
    <w:rsid w:val="008E2E02"/>
    <w:rsid w:val="008E3392"/>
    <w:rsid w:val="008E3A93"/>
    <w:rsid w:val="008E3C1A"/>
    <w:rsid w:val="008E4042"/>
    <w:rsid w:val="008E4A4E"/>
    <w:rsid w:val="008E4ED5"/>
    <w:rsid w:val="008E6566"/>
    <w:rsid w:val="008E6DFB"/>
    <w:rsid w:val="008E77AC"/>
    <w:rsid w:val="008E7CD8"/>
    <w:rsid w:val="008F0BE9"/>
    <w:rsid w:val="008F0E77"/>
    <w:rsid w:val="008F104D"/>
    <w:rsid w:val="008F1159"/>
    <w:rsid w:val="008F1A25"/>
    <w:rsid w:val="008F1C57"/>
    <w:rsid w:val="008F201B"/>
    <w:rsid w:val="008F47E7"/>
    <w:rsid w:val="008F587E"/>
    <w:rsid w:val="008F63FC"/>
    <w:rsid w:val="008F6500"/>
    <w:rsid w:val="008F6640"/>
    <w:rsid w:val="008F719E"/>
    <w:rsid w:val="008F73EE"/>
    <w:rsid w:val="00900D66"/>
    <w:rsid w:val="00901406"/>
    <w:rsid w:val="0090167A"/>
    <w:rsid w:val="00901880"/>
    <w:rsid w:val="00901F5B"/>
    <w:rsid w:val="0090312E"/>
    <w:rsid w:val="00903231"/>
    <w:rsid w:val="0090323D"/>
    <w:rsid w:val="0090365C"/>
    <w:rsid w:val="009038AA"/>
    <w:rsid w:val="00903F61"/>
    <w:rsid w:val="009040DE"/>
    <w:rsid w:val="00904101"/>
    <w:rsid w:val="00904E48"/>
    <w:rsid w:val="00904FDD"/>
    <w:rsid w:val="009051CE"/>
    <w:rsid w:val="009055CB"/>
    <w:rsid w:val="009057C8"/>
    <w:rsid w:val="0090613D"/>
    <w:rsid w:val="009069C0"/>
    <w:rsid w:val="00907163"/>
    <w:rsid w:val="009074E9"/>
    <w:rsid w:val="0090766C"/>
    <w:rsid w:val="009100D4"/>
    <w:rsid w:val="009104BE"/>
    <w:rsid w:val="009104C0"/>
    <w:rsid w:val="00910C69"/>
    <w:rsid w:val="00910D51"/>
    <w:rsid w:val="00910FB9"/>
    <w:rsid w:val="0091102F"/>
    <w:rsid w:val="00911637"/>
    <w:rsid w:val="009130C4"/>
    <w:rsid w:val="00913601"/>
    <w:rsid w:val="009138A1"/>
    <w:rsid w:val="00913D07"/>
    <w:rsid w:val="00914055"/>
    <w:rsid w:val="0091432A"/>
    <w:rsid w:val="009144AC"/>
    <w:rsid w:val="009151C1"/>
    <w:rsid w:val="00915921"/>
    <w:rsid w:val="00915C2A"/>
    <w:rsid w:val="00915C60"/>
    <w:rsid w:val="00916580"/>
    <w:rsid w:val="00917009"/>
    <w:rsid w:val="0091715D"/>
    <w:rsid w:val="009179EE"/>
    <w:rsid w:val="00917B30"/>
    <w:rsid w:val="009212BB"/>
    <w:rsid w:val="00921556"/>
    <w:rsid w:val="0092181D"/>
    <w:rsid w:val="00921915"/>
    <w:rsid w:val="009220E1"/>
    <w:rsid w:val="009226FF"/>
    <w:rsid w:val="00922BF1"/>
    <w:rsid w:val="00922D27"/>
    <w:rsid w:val="00922DDF"/>
    <w:rsid w:val="0092353D"/>
    <w:rsid w:val="0092412A"/>
    <w:rsid w:val="0092466E"/>
    <w:rsid w:val="0092516A"/>
    <w:rsid w:val="009258D3"/>
    <w:rsid w:val="009268FA"/>
    <w:rsid w:val="00926E98"/>
    <w:rsid w:val="0093049E"/>
    <w:rsid w:val="0093062F"/>
    <w:rsid w:val="00932730"/>
    <w:rsid w:val="00932D24"/>
    <w:rsid w:val="0093449D"/>
    <w:rsid w:val="00935F90"/>
    <w:rsid w:val="00936C65"/>
    <w:rsid w:val="00937236"/>
    <w:rsid w:val="0093744F"/>
    <w:rsid w:val="00937E4E"/>
    <w:rsid w:val="009414E6"/>
    <w:rsid w:val="00941BD1"/>
    <w:rsid w:val="00941C5E"/>
    <w:rsid w:val="0094212E"/>
    <w:rsid w:val="009438E2"/>
    <w:rsid w:val="00943F2F"/>
    <w:rsid w:val="009440E8"/>
    <w:rsid w:val="0094476B"/>
    <w:rsid w:val="00944F45"/>
    <w:rsid w:val="00945C3D"/>
    <w:rsid w:val="00945FCD"/>
    <w:rsid w:val="009464A1"/>
    <w:rsid w:val="009471C8"/>
    <w:rsid w:val="00947E9D"/>
    <w:rsid w:val="00950768"/>
    <w:rsid w:val="00950F94"/>
    <w:rsid w:val="00951B78"/>
    <w:rsid w:val="00951E05"/>
    <w:rsid w:val="009523BC"/>
    <w:rsid w:val="0095283A"/>
    <w:rsid w:val="00952D3F"/>
    <w:rsid w:val="009530CA"/>
    <w:rsid w:val="00953295"/>
    <w:rsid w:val="00953365"/>
    <w:rsid w:val="009533D4"/>
    <w:rsid w:val="0095364D"/>
    <w:rsid w:val="009536C0"/>
    <w:rsid w:val="009549B2"/>
    <w:rsid w:val="0095598F"/>
    <w:rsid w:val="00955A0A"/>
    <w:rsid w:val="00956792"/>
    <w:rsid w:val="00957086"/>
    <w:rsid w:val="009573DC"/>
    <w:rsid w:val="009575AE"/>
    <w:rsid w:val="00957FF8"/>
    <w:rsid w:val="0096037C"/>
    <w:rsid w:val="009605C3"/>
    <w:rsid w:val="00960AEF"/>
    <w:rsid w:val="00963AE9"/>
    <w:rsid w:val="00963F87"/>
    <w:rsid w:val="00964404"/>
    <w:rsid w:val="00964AB5"/>
    <w:rsid w:val="009653D2"/>
    <w:rsid w:val="00966212"/>
    <w:rsid w:val="009663CE"/>
    <w:rsid w:val="00966666"/>
    <w:rsid w:val="00966A87"/>
    <w:rsid w:val="00967B29"/>
    <w:rsid w:val="00967EB5"/>
    <w:rsid w:val="0097053B"/>
    <w:rsid w:val="009716E8"/>
    <w:rsid w:val="00974D37"/>
    <w:rsid w:val="00974E44"/>
    <w:rsid w:val="00974F8E"/>
    <w:rsid w:val="009764A4"/>
    <w:rsid w:val="009771AA"/>
    <w:rsid w:val="009771DF"/>
    <w:rsid w:val="009773D0"/>
    <w:rsid w:val="00980353"/>
    <w:rsid w:val="00980E7D"/>
    <w:rsid w:val="009814C6"/>
    <w:rsid w:val="0098151F"/>
    <w:rsid w:val="0098160A"/>
    <w:rsid w:val="009822D7"/>
    <w:rsid w:val="009822F0"/>
    <w:rsid w:val="0098306E"/>
    <w:rsid w:val="00983777"/>
    <w:rsid w:val="00983A67"/>
    <w:rsid w:val="00983E55"/>
    <w:rsid w:val="00983E80"/>
    <w:rsid w:val="009842D3"/>
    <w:rsid w:val="00985495"/>
    <w:rsid w:val="0098582F"/>
    <w:rsid w:val="009858F1"/>
    <w:rsid w:val="00985F16"/>
    <w:rsid w:val="009864CF"/>
    <w:rsid w:val="009868D4"/>
    <w:rsid w:val="00986ADD"/>
    <w:rsid w:val="00986DCA"/>
    <w:rsid w:val="00986EED"/>
    <w:rsid w:val="00987644"/>
    <w:rsid w:val="0099031D"/>
    <w:rsid w:val="00990682"/>
    <w:rsid w:val="00990DB0"/>
    <w:rsid w:val="00990F2C"/>
    <w:rsid w:val="00991EB4"/>
    <w:rsid w:val="009923D5"/>
    <w:rsid w:val="009928A8"/>
    <w:rsid w:val="00992BAF"/>
    <w:rsid w:val="00992F43"/>
    <w:rsid w:val="009934F6"/>
    <w:rsid w:val="00993871"/>
    <w:rsid w:val="0099443A"/>
    <w:rsid w:val="00994C2B"/>
    <w:rsid w:val="00994DAF"/>
    <w:rsid w:val="00996896"/>
    <w:rsid w:val="00996B4D"/>
    <w:rsid w:val="00996D0D"/>
    <w:rsid w:val="00997F46"/>
    <w:rsid w:val="009A0040"/>
    <w:rsid w:val="009A0572"/>
    <w:rsid w:val="009A0713"/>
    <w:rsid w:val="009A0AA3"/>
    <w:rsid w:val="009A0EAF"/>
    <w:rsid w:val="009A2CBF"/>
    <w:rsid w:val="009A30BF"/>
    <w:rsid w:val="009A3F9F"/>
    <w:rsid w:val="009A4C47"/>
    <w:rsid w:val="009A5B82"/>
    <w:rsid w:val="009A5E9C"/>
    <w:rsid w:val="009A7525"/>
    <w:rsid w:val="009A7664"/>
    <w:rsid w:val="009A79F2"/>
    <w:rsid w:val="009A7C7C"/>
    <w:rsid w:val="009A7FB8"/>
    <w:rsid w:val="009B06BC"/>
    <w:rsid w:val="009B0BA5"/>
    <w:rsid w:val="009B0E15"/>
    <w:rsid w:val="009B1169"/>
    <w:rsid w:val="009B15B2"/>
    <w:rsid w:val="009B1687"/>
    <w:rsid w:val="009B1F47"/>
    <w:rsid w:val="009B2B6A"/>
    <w:rsid w:val="009B2E3B"/>
    <w:rsid w:val="009B327E"/>
    <w:rsid w:val="009B339A"/>
    <w:rsid w:val="009B34D0"/>
    <w:rsid w:val="009B3680"/>
    <w:rsid w:val="009B43AB"/>
    <w:rsid w:val="009B4D71"/>
    <w:rsid w:val="009B559E"/>
    <w:rsid w:val="009B56E8"/>
    <w:rsid w:val="009B5BE2"/>
    <w:rsid w:val="009B63A3"/>
    <w:rsid w:val="009B6642"/>
    <w:rsid w:val="009B7574"/>
    <w:rsid w:val="009C0328"/>
    <w:rsid w:val="009C0839"/>
    <w:rsid w:val="009C085E"/>
    <w:rsid w:val="009C098C"/>
    <w:rsid w:val="009C120F"/>
    <w:rsid w:val="009C14E5"/>
    <w:rsid w:val="009C2170"/>
    <w:rsid w:val="009C29F4"/>
    <w:rsid w:val="009C2F1E"/>
    <w:rsid w:val="009C36CD"/>
    <w:rsid w:val="009C39BD"/>
    <w:rsid w:val="009C43CC"/>
    <w:rsid w:val="009C57EE"/>
    <w:rsid w:val="009C62EC"/>
    <w:rsid w:val="009C68C5"/>
    <w:rsid w:val="009C7C41"/>
    <w:rsid w:val="009C7F22"/>
    <w:rsid w:val="009D03E0"/>
    <w:rsid w:val="009D09B9"/>
    <w:rsid w:val="009D2100"/>
    <w:rsid w:val="009D30CE"/>
    <w:rsid w:val="009D3DFD"/>
    <w:rsid w:val="009D678A"/>
    <w:rsid w:val="009D6ABD"/>
    <w:rsid w:val="009D7095"/>
    <w:rsid w:val="009D7AA2"/>
    <w:rsid w:val="009E04AF"/>
    <w:rsid w:val="009E2B25"/>
    <w:rsid w:val="009E4599"/>
    <w:rsid w:val="009E470B"/>
    <w:rsid w:val="009E4A6F"/>
    <w:rsid w:val="009E5BB5"/>
    <w:rsid w:val="009E67DF"/>
    <w:rsid w:val="009E6986"/>
    <w:rsid w:val="009E69CC"/>
    <w:rsid w:val="009E69FD"/>
    <w:rsid w:val="009E72EE"/>
    <w:rsid w:val="009F07DF"/>
    <w:rsid w:val="009F0872"/>
    <w:rsid w:val="009F091E"/>
    <w:rsid w:val="009F09DD"/>
    <w:rsid w:val="009F0D74"/>
    <w:rsid w:val="009F2C15"/>
    <w:rsid w:val="009F2C6B"/>
    <w:rsid w:val="009F33E9"/>
    <w:rsid w:val="009F3691"/>
    <w:rsid w:val="009F3C62"/>
    <w:rsid w:val="009F3E35"/>
    <w:rsid w:val="009F3EE6"/>
    <w:rsid w:val="009F41F3"/>
    <w:rsid w:val="009F4E0A"/>
    <w:rsid w:val="009F51BF"/>
    <w:rsid w:val="009F5796"/>
    <w:rsid w:val="009F5D6A"/>
    <w:rsid w:val="009F6612"/>
    <w:rsid w:val="009F6D4D"/>
    <w:rsid w:val="009F78E5"/>
    <w:rsid w:val="009F7FB0"/>
    <w:rsid w:val="00A0083A"/>
    <w:rsid w:val="00A00C9D"/>
    <w:rsid w:val="00A00FE5"/>
    <w:rsid w:val="00A01A6C"/>
    <w:rsid w:val="00A025C8"/>
    <w:rsid w:val="00A03434"/>
    <w:rsid w:val="00A0440E"/>
    <w:rsid w:val="00A055A2"/>
    <w:rsid w:val="00A05BDC"/>
    <w:rsid w:val="00A06324"/>
    <w:rsid w:val="00A068BD"/>
    <w:rsid w:val="00A07613"/>
    <w:rsid w:val="00A079C5"/>
    <w:rsid w:val="00A10993"/>
    <w:rsid w:val="00A10DF5"/>
    <w:rsid w:val="00A11448"/>
    <w:rsid w:val="00A117FA"/>
    <w:rsid w:val="00A118FA"/>
    <w:rsid w:val="00A11C65"/>
    <w:rsid w:val="00A1238E"/>
    <w:rsid w:val="00A133BE"/>
    <w:rsid w:val="00A13B2E"/>
    <w:rsid w:val="00A147BA"/>
    <w:rsid w:val="00A14F25"/>
    <w:rsid w:val="00A150CD"/>
    <w:rsid w:val="00A153FA"/>
    <w:rsid w:val="00A15456"/>
    <w:rsid w:val="00A165ED"/>
    <w:rsid w:val="00A17047"/>
    <w:rsid w:val="00A17AE7"/>
    <w:rsid w:val="00A20365"/>
    <w:rsid w:val="00A2099A"/>
    <w:rsid w:val="00A20DB6"/>
    <w:rsid w:val="00A21A8D"/>
    <w:rsid w:val="00A21AA1"/>
    <w:rsid w:val="00A21F26"/>
    <w:rsid w:val="00A22EBE"/>
    <w:rsid w:val="00A23123"/>
    <w:rsid w:val="00A237D4"/>
    <w:rsid w:val="00A24665"/>
    <w:rsid w:val="00A24CEF"/>
    <w:rsid w:val="00A251BE"/>
    <w:rsid w:val="00A25548"/>
    <w:rsid w:val="00A26DA3"/>
    <w:rsid w:val="00A27067"/>
    <w:rsid w:val="00A27620"/>
    <w:rsid w:val="00A30181"/>
    <w:rsid w:val="00A308A5"/>
    <w:rsid w:val="00A30A94"/>
    <w:rsid w:val="00A30C20"/>
    <w:rsid w:val="00A311DE"/>
    <w:rsid w:val="00A31C0C"/>
    <w:rsid w:val="00A322D3"/>
    <w:rsid w:val="00A323B7"/>
    <w:rsid w:val="00A32970"/>
    <w:rsid w:val="00A33AD6"/>
    <w:rsid w:val="00A33BF9"/>
    <w:rsid w:val="00A340D8"/>
    <w:rsid w:val="00A34916"/>
    <w:rsid w:val="00A34AE7"/>
    <w:rsid w:val="00A34FDF"/>
    <w:rsid w:val="00A34FED"/>
    <w:rsid w:val="00A35822"/>
    <w:rsid w:val="00A3594F"/>
    <w:rsid w:val="00A36268"/>
    <w:rsid w:val="00A364E0"/>
    <w:rsid w:val="00A36D22"/>
    <w:rsid w:val="00A3740A"/>
    <w:rsid w:val="00A37F73"/>
    <w:rsid w:val="00A4070F"/>
    <w:rsid w:val="00A40786"/>
    <w:rsid w:val="00A40E68"/>
    <w:rsid w:val="00A410EA"/>
    <w:rsid w:val="00A415C4"/>
    <w:rsid w:val="00A417CF"/>
    <w:rsid w:val="00A41D9A"/>
    <w:rsid w:val="00A4267E"/>
    <w:rsid w:val="00A429E1"/>
    <w:rsid w:val="00A42F8F"/>
    <w:rsid w:val="00A437F6"/>
    <w:rsid w:val="00A43F6D"/>
    <w:rsid w:val="00A44443"/>
    <w:rsid w:val="00A4469A"/>
    <w:rsid w:val="00A44AA1"/>
    <w:rsid w:val="00A44EF7"/>
    <w:rsid w:val="00A45D07"/>
    <w:rsid w:val="00A4755F"/>
    <w:rsid w:val="00A47AC6"/>
    <w:rsid w:val="00A47B85"/>
    <w:rsid w:val="00A50635"/>
    <w:rsid w:val="00A50862"/>
    <w:rsid w:val="00A50D10"/>
    <w:rsid w:val="00A513BE"/>
    <w:rsid w:val="00A51B00"/>
    <w:rsid w:val="00A51CE2"/>
    <w:rsid w:val="00A52BF7"/>
    <w:rsid w:val="00A52C1A"/>
    <w:rsid w:val="00A52D86"/>
    <w:rsid w:val="00A53A4C"/>
    <w:rsid w:val="00A53AA9"/>
    <w:rsid w:val="00A543D4"/>
    <w:rsid w:val="00A54ABF"/>
    <w:rsid w:val="00A54ADC"/>
    <w:rsid w:val="00A54D5D"/>
    <w:rsid w:val="00A56B18"/>
    <w:rsid w:val="00A56E09"/>
    <w:rsid w:val="00A5723F"/>
    <w:rsid w:val="00A572BD"/>
    <w:rsid w:val="00A57B0B"/>
    <w:rsid w:val="00A57E8D"/>
    <w:rsid w:val="00A60020"/>
    <w:rsid w:val="00A60510"/>
    <w:rsid w:val="00A606C2"/>
    <w:rsid w:val="00A60DF9"/>
    <w:rsid w:val="00A611BB"/>
    <w:rsid w:val="00A62315"/>
    <w:rsid w:val="00A64028"/>
    <w:rsid w:val="00A64425"/>
    <w:rsid w:val="00A6549E"/>
    <w:rsid w:val="00A6634F"/>
    <w:rsid w:val="00A668FB"/>
    <w:rsid w:val="00A6702B"/>
    <w:rsid w:val="00A71189"/>
    <w:rsid w:val="00A71365"/>
    <w:rsid w:val="00A71D10"/>
    <w:rsid w:val="00A71D21"/>
    <w:rsid w:val="00A7220C"/>
    <w:rsid w:val="00A72BF3"/>
    <w:rsid w:val="00A733C4"/>
    <w:rsid w:val="00A73A8A"/>
    <w:rsid w:val="00A73B6A"/>
    <w:rsid w:val="00A73F31"/>
    <w:rsid w:val="00A74F07"/>
    <w:rsid w:val="00A75FB9"/>
    <w:rsid w:val="00A76084"/>
    <w:rsid w:val="00A7765E"/>
    <w:rsid w:val="00A806A9"/>
    <w:rsid w:val="00A807C8"/>
    <w:rsid w:val="00A80A87"/>
    <w:rsid w:val="00A812A3"/>
    <w:rsid w:val="00A81ADC"/>
    <w:rsid w:val="00A81C21"/>
    <w:rsid w:val="00A82428"/>
    <w:rsid w:val="00A8386E"/>
    <w:rsid w:val="00A83F45"/>
    <w:rsid w:val="00A8400E"/>
    <w:rsid w:val="00A85C0D"/>
    <w:rsid w:val="00A862D5"/>
    <w:rsid w:val="00A867DB"/>
    <w:rsid w:val="00A869D6"/>
    <w:rsid w:val="00A86ECE"/>
    <w:rsid w:val="00A90B18"/>
    <w:rsid w:val="00A92883"/>
    <w:rsid w:val="00A92E92"/>
    <w:rsid w:val="00A93090"/>
    <w:rsid w:val="00A933B4"/>
    <w:rsid w:val="00A95AC6"/>
    <w:rsid w:val="00A95E01"/>
    <w:rsid w:val="00A963DC"/>
    <w:rsid w:val="00A96972"/>
    <w:rsid w:val="00A97082"/>
    <w:rsid w:val="00A9710F"/>
    <w:rsid w:val="00A97376"/>
    <w:rsid w:val="00A979CB"/>
    <w:rsid w:val="00AA01DE"/>
    <w:rsid w:val="00AA1E17"/>
    <w:rsid w:val="00AA3216"/>
    <w:rsid w:val="00AA3E97"/>
    <w:rsid w:val="00AA4277"/>
    <w:rsid w:val="00AA43C6"/>
    <w:rsid w:val="00AA4545"/>
    <w:rsid w:val="00AA4ADF"/>
    <w:rsid w:val="00AA5632"/>
    <w:rsid w:val="00AA5ACA"/>
    <w:rsid w:val="00AA5C9B"/>
    <w:rsid w:val="00AA5DAE"/>
    <w:rsid w:val="00AA6259"/>
    <w:rsid w:val="00AA6414"/>
    <w:rsid w:val="00AA773D"/>
    <w:rsid w:val="00AA785F"/>
    <w:rsid w:val="00AB03B3"/>
    <w:rsid w:val="00AB05A0"/>
    <w:rsid w:val="00AB0BE5"/>
    <w:rsid w:val="00AB0DD6"/>
    <w:rsid w:val="00AB126F"/>
    <w:rsid w:val="00AB1312"/>
    <w:rsid w:val="00AB179F"/>
    <w:rsid w:val="00AB210D"/>
    <w:rsid w:val="00AB27BA"/>
    <w:rsid w:val="00AB374F"/>
    <w:rsid w:val="00AB3C3E"/>
    <w:rsid w:val="00AB3F1F"/>
    <w:rsid w:val="00AB4CFA"/>
    <w:rsid w:val="00AB5225"/>
    <w:rsid w:val="00AB621A"/>
    <w:rsid w:val="00AB65F6"/>
    <w:rsid w:val="00AB704D"/>
    <w:rsid w:val="00AB70A5"/>
    <w:rsid w:val="00AB7655"/>
    <w:rsid w:val="00AB77B3"/>
    <w:rsid w:val="00AB7A04"/>
    <w:rsid w:val="00AC0ECE"/>
    <w:rsid w:val="00AC1414"/>
    <w:rsid w:val="00AC14AF"/>
    <w:rsid w:val="00AC17FF"/>
    <w:rsid w:val="00AC202A"/>
    <w:rsid w:val="00AC25B2"/>
    <w:rsid w:val="00AC3A3B"/>
    <w:rsid w:val="00AC47B6"/>
    <w:rsid w:val="00AC49D0"/>
    <w:rsid w:val="00AC558B"/>
    <w:rsid w:val="00AC5930"/>
    <w:rsid w:val="00AC5FEB"/>
    <w:rsid w:val="00AC71F3"/>
    <w:rsid w:val="00AC7AA9"/>
    <w:rsid w:val="00AC7D32"/>
    <w:rsid w:val="00AD0017"/>
    <w:rsid w:val="00AD0343"/>
    <w:rsid w:val="00AD0B8C"/>
    <w:rsid w:val="00AD10A9"/>
    <w:rsid w:val="00AD1D3C"/>
    <w:rsid w:val="00AD2426"/>
    <w:rsid w:val="00AD3712"/>
    <w:rsid w:val="00AD3D71"/>
    <w:rsid w:val="00AD3EA2"/>
    <w:rsid w:val="00AD4070"/>
    <w:rsid w:val="00AD44DC"/>
    <w:rsid w:val="00AD4609"/>
    <w:rsid w:val="00AD47D7"/>
    <w:rsid w:val="00AD4B40"/>
    <w:rsid w:val="00AD4FFE"/>
    <w:rsid w:val="00AD5A5C"/>
    <w:rsid w:val="00AD5D72"/>
    <w:rsid w:val="00AD6BB0"/>
    <w:rsid w:val="00AD7F3E"/>
    <w:rsid w:val="00AE031E"/>
    <w:rsid w:val="00AE0B31"/>
    <w:rsid w:val="00AE0EF8"/>
    <w:rsid w:val="00AE0F91"/>
    <w:rsid w:val="00AE108C"/>
    <w:rsid w:val="00AE1BF2"/>
    <w:rsid w:val="00AE3218"/>
    <w:rsid w:val="00AE32D9"/>
    <w:rsid w:val="00AE3B1F"/>
    <w:rsid w:val="00AE43C4"/>
    <w:rsid w:val="00AE4454"/>
    <w:rsid w:val="00AE4735"/>
    <w:rsid w:val="00AE4958"/>
    <w:rsid w:val="00AE4971"/>
    <w:rsid w:val="00AE4D65"/>
    <w:rsid w:val="00AE52B3"/>
    <w:rsid w:val="00AE52F0"/>
    <w:rsid w:val="00AE5544"/>
    <w:rsid w:val="00AE58AB"/>
    <w:rsid w:val="00AE7DF5"/>
    <w:rsid w:val="00AF0141"/>
    <w:rsid w:val="00AF18B3"/>
    <w:rsid w:val="00AF2770"/>
    <w:rsid w:val="00AF3BA9"/>
    <w:rsid w:val="00AF4C90"/>
    <w:rsid w:val="00AF4CCA"/>
    <w:rsid w:val="00AF5435"/>
    <w:rsid w:val="00AF5631"/>
    <w:rsid w:val="00AF640D"/>
    <w:rsid w:val="00AF6D98"/>
    <w:rsid w:val="00AF7401"/>
    <w:rsid w:val="00AF7AB0"/>
    <w:rsid w:val="00AF7B5E"/>
    <w:rsid w:val="00B00069"/>
    <w:rsid w:val="00B004D3"/>
    <w:rsid w:val="00B00935"/>
    <w:rsid w:val="00B00CF6"/>
    <w:rsid w:val="00B012BD"/>
    <w:rsid w:val="00B014E7"/>
    <w:rsid w:val="00B015A8"/>
    <w:rsid w:val="00B02511"/>
    <w:rsid w:val="00B02A7E"/>
    <w:rsid w:val="00B02D50"/>
    <w:rsid w:val="00B03499"/>
    <w:rsid w:val="00B036E5"/>
    <w:rsid w:val="00B06424"/>
    <w:rsid w:val="00B0699B"/>
    <w:rsid w:val="00B06CA6"/>
    <w:rsid w:val="00B07163"/>
    <w:rsid w:val="00B077D0"/>
    <w:rsid w:val="00B078F1"/>
    <w:rsid w:val="00B07C37"/>
    <w:rsid w:val="00B10037"/>
    <w:rsid w:val="00B10227"/>
    <w:rsid w:val="00B10B2A"/>
    <w:rsid w:val="00B11196"/>
    <w:rsid w:val="00B115CA"/>
    <w:rsid w:val="00B11B88"/>
    <w:rsid w:val="00B122B7"/>
    <w:rsid w:val="00B132ED"/>
    <w:rsid w:val="00B137EA"/>
    <w:rsid w:val="00B13884"/>
    <w:rsid w:val="00B13F7C"/>
    <w:rsid w:val="00B13FED"/>
    <w:rsid w:val="00B14152"/>
    <w:rsid w:val="00B14513"/>
    <w:rsid w:val="00B14620"/>
    <w:rsid w:val="00B147C9"/>
    <w:rsid w:val="00B15ACB"/>
    <w:rsid w:val="00B15B43"/>
    <w:rsid w:val="00B1675E"/>
    <w:rsid w:val="00B1686A"/>
    <w:rsid w:val="00B17494"/>
    <w:rsid w:val="00B1758C"/>
    <w:rsid w:val="00B17737"/>
    <w:rsid w:val="00B201A8"/>
    <w:rsid w:val="00B20FEC"/>
    <w:rsid w:val="00B216C6"/>
    <w:rsid w:val="00B218D2"/>
    <w:rsid w:val="00B21BCE"/>
    <w:rsid w:val="00B221AB"/>
    <w:rsid w:val="00B2223A"/>
    <w:rsid w:val="00B22735"/>
    <w:rsid w:val="00B22ABA"/>
    <w:rsid w:val="00B233A7"/>
    <w:rsid w:val="00B2360A"/>
    <w:rsid w:val="00B23E68"/>
    <w:rsid w:val="00B242AF"/>
    <w:rsid w:val="00B2463A"/>
    <w:rsid w:val="00B24A89"/>
    <w:rsid w:val="00B24DFF"/>
    <w:rsid w:val="00B2614F"/>
    <w:rsid w:val="00B26570"/>
    <w:rsid w:val="00B26607"/>
    <w:rsid w:val="00B27729"/>
    <w:rsid w:val="00B277C0"/>
    <w:rsid w:val="00B27EEB"/>
    <w:rsid w:val="00B30004"/>
    <w:rsid w:val="00B302AC"/>
    <w:rsid w:val="00B318AA"/>
    <w:rsid w:val="00B31CB9"/>
    <w:rsid w:val="00B31FA9"/>
    <w:rsid w:val="00B33B98"/>
    <w:rsid w:val="00B33C46"/>
    <w:rsid w:val="00B342C5"/>
    <w:rsid w:val="00B34E27"/>
    <w:rsid w:val="00B3577C"/>
    <w:rsid w:val="00B36E70"/>
    <w:rsid w:val="00B377D0"/>
    <w:rsid w:val="00B37CD6"/>
    <w:rsid w:val="00B37DCD"/>
    <w:rsid w:val="00B40CFB"/>
    <w:rsid w:val="00B41103"/>
    <w:rsid w:val="00B416F4"/>
    <w:rsid w:val="00B41991"/>
    <w:rsid w:val="00B420B0"/>
    <w:rsid w:val="00B42258"/>
    <w:rsid w:val="00B42450"/>
    <w:rsid w:val="00B43DA6"/>
    <w:rsid w:val="00B44107"/>
    <w:rsid w:val="00B45098"/>
    <w:rsid w:val="00B45413"/>
    <w:rsid w:val="00B45414"/>
    <w:rsid w:val="00B45891"/>
    <w:rsid w:val="00B45CA4"/>
    <w:rsid w:val="00B45FFF"/>
    <w:rsid w:val="00B46449"/>
    <w:rsid w:val="00B46A3C"/>
    <w:rsid w:val="00B4753C"/>
    <w:rsid w:val="00B47A89"/>
    <w:rsid w:val="00B47F99"/>
    <w:rsid w:val="00B50B02"/>
    <w:rsid w:val="00B51205"/>
    <w:rsid w:val="00B514BA"/>
    <w:rsid w:val="00B519C6"/>
    <w:rsid w:val="00B51CB4"/>
    <w:rsid w:val="00B52945"/>
    <w:rsid w:val="00B52B57"/>
    <w:rsid w:val="00B53341"/>
    <w:rsid w:val="00B533D2"/>
    <w:rsid w:val="00B53710"/>
    <w:rsid w:val="00B5399F"/>
    <w:rsid w:val="00B53D89"/>
    <w:rsid w:val="00B554FA"/>
    <w:rsid w:val="00B56929"/>
    <w:rsid w:val="00B56ADF"/>
    <w:rsid w:val="00B56CDE"/>
    <w:rsid w:val="00B56DF1"/>
    <w:rsid w:val="00B5711A"/>
    <w:rsid w:val="00B5734F"/>
    <w:rsid w:val="00B575F0"/>
    <w:rsid w:val="00B578B5"/>
    <w:rsid w:val="00B6048A"/>
    <w:rsid w:val="00B61262"/>
    <w:rsid w:val="00B612F1"/>
    <w:rsid w:val="00B618A0"/>
    <w:rsid w:val="00B629EE"/>
    <w:rsid w:val="00B6426D"/>
    <w:rsid w:val="00B650CF"/>
    <w:rsid w:val="00B661D4"/>
    <w:rsid w:val="00B667F6"/>
    <w:rsid w:val="00B66B2B"/>
    <w:rsid w:val="00B67C99"/>
    <w:rsid w:val="00B70D74"/>
    <w:rsid w:val="00B71032"/>
    <w:rsid w:val="00B71650"/>
    <w:rsid w:val="00B716F8"/>
    <w:rsid w:val="00B71E34"/>
    <w:rsid w:val="00B7229E"/>
    <w:rsid w:val="00B7238F"/>
    <w:rsid w:val="00B7326F"/>
    <w:rsid w:val="00B748E1"/>
    <w:rsid w:val="00B75E0B"/>
    <w:rsid w:val="00B762A9"/>
    <w:rsid w:val="00B76AA9"/>
    <w:rsid w:val="00B77BB6"/>
    <w:rsid w:val="00B80218"/>
    <w:rsid w:val="00B80917"/>
    <w:rsid w:val="00B815D4"/>
    <w:rsid w:val="00B8178A"/>
    <w:rsid w:val="00B81B3B"/>
    <w:rsid w:val="00B822A6"/>
    <w:rsid w:val="00B8333A"/>
    <w:rsid w:val="00B83403"/>
    <w:rsid w:val="00B8443F"/>
    <w:rsid w:val="00B84577"/>
    <w:rsid w:val="00B8781A"/>
    <w:rsid w:val="00B87EE4"/>
    <w:rsid w:val="00B905F5"/>
    <w:rsid w:val="00B90982"/>
    <w:rsid w:val="00B91352"/>
    <w:rsid w:val="00B917E2"/>
    <w:rsid w:val="00B924B7"/>
    <w:rsid w:val="00B924B9"/>
    <w:rsid w:val="00B92BEC"/>
    <w:rsid w:val="00B933A3"/>
    <w:rsid w:val="00B93D7E"/>
    <w:rsid w:val="00B948B3"/>
    <w:rsid w:val="00B95659"/>
    <w:rsid w:val="00B95807"/>
    <w:rsid w:val="00B95BF4"/>
    <w:rsid w:val="00B962C7"/>
    <w:rsid w:val="00B9759F"/>
    <w:rsid w:val="00BA1CF8"/>
    <w:rsid w:val="00BA27AD"/>
    <w:rsid w:val="00BA2A64"/>
    <w:rsid w:val="00BA3714"/>
    <w:rsid w:val="00BA3DEF"/>
    <w:rsid w:val="00BA43B8"/>
    <w:rsid w:val="00BA499C"/>
    <w:rsid w:val="00BA5A6A"/>
    <w:rsid w:val="00BA5F68"/>
    <w:rsid w:val="00BB014D"/>
    <w:rsid w:val="00BB1830"/>
    <w:rsid w:val="00BB21AA"/>
    <w:rsid w:val="00BB220F"/>
    <w:rsid w:val="00BB4A09"/>
    <w:rsid w:val="00BB4C77"/>
    <w:rsid w:val="00BB5202"/>
    <w:rsid w:val="00BB58B9"/>
    <w:rsid w:val="00BB5B51"/>
    <w:rsid w:val="00BB6A4F"/>
    <w:rsid w:val="00BB6AD9"/>
    <w:rsid w:val="00BB6B35"/>
    <w:rsid w:val="00BB6D97"/>
    <w:rsid w:val="00BB7E13"/>
    <w:rsid w:val="00BC06E2"/>
    <w:rsid w:val="00BC075A"/>
    <w:rsid w:val="00BC0DBD"/>
    <w:rsid w:val="00BC0FDA"/>
    <w:rsid w:val="00BC1A1F"/>
    <w:rsid w:val="00BC23A2"/>
    <w:rsid w:val="00BC3C3D"/>
    <w:rsid w:val="00BC43EA"/>
    <w:rsid w:val="00BC44C0"/>
    <w:rsid w:val="00BC4CC0"/>
    <w:rsid w:val="00BC509C"/>
    <w:rsid w:val="00BC51EA"/>
    <w:rsid w:val="00BC5F46"/>
    <w:rsid w:val="00BC60F6"/>
    <w:rsid w:val="00BC61E8"/>
    <w:rsid w:val="00BC62F1"/>
    <w:rsid w:val="00BC661A"/>
    <w:rsid w:val="00BC67B2"/>
    <w:rsid w:val="00BC6F2C"/>
    <w:rsid w:val="00BC70A5"/>
    <w:rsid w:val="00BD017A"/>
    <w:rsid w:val="00BD01E6"/>
    <w:rsid w:val="00BD0613"/>
    <w:rsid w:val="00BD1727"/>
    <w:rsid w:val="00BD313F"/>
    <w:rsid w:val="00BD3615"/>
    <w:rsid w:val="00BD362A"/>
    <w:rsid w:val="00BD3BC8"/>
    <w:rsid w:val="00BD42EF"/>
    <w:rsid w:val="00BD51B7"/>
    <w:rsid w:val="00BD53DE"/>
    <w:rsid w:val="00BD5BEE"/>
    <w:rsid w:val="00BD6265"/>
    <w:rsid w:val="00BD70E2"/>
    <w:rsid w:val="00BD75CA"/>
    <w:rsid w:val="00BE09E9"/>
    <w:rsid w:val="00BE0B80"/>
    <w:rsid w:val="00BE0C22"/>
    <w:rsid w:val="00BE13A1"/>
    <w:rsid w:val="00BE1ECD"/>
    <w:rsid w:val="00BE2565"/>
    <w:rsid w:val="00BE2979"/>
    <w:rsid w:val="00BE2FF1"/>
    <w:rsid w:val="00BE3417"/>
    <w:rsid w:val="00BE37D6"/>
    <w:rsid w:val="00BE3967"/>
    <w:rsid w:val="00BE399F"/>
    <w:rsid w:val="00BE4053"/>
    <w:rsid w:val="00BE40D4"/>
    <w:rsid w:val="00BE45B4"/>
    <w:rsid w:val="00BE4EF1"/>
    <w:rsid w:val="00BE5043"/>
    <w:rsid w:val="00BE5F77"/>
    <w:rsid w:val="00BE623D"/>
    <w:rsid w:val="00BE66FC"/>
    <w:rsid w:val="00BE6D56"/>
    <w:rsid w:val="00BE7139"/>
    <w:rsid w:val="00BE7826"/>
    <w:rsid w:val="00BE7B13"/>
    <w:rsid w:val="00BF0581"/>
    <w:rsid w:val="00BF068E"/>
    <w:rsid w:val="00BF0D44"/>
    <w:rsid w:val="00BF1528"/>
    <w:rsid w:val="00BF19DA"/>
    <w:rsid w:val="00BF30BF"/>
    <w:rsid w:val="00BF314B"/>
    <w:rsid w:val="00BF3962"/>
    <w:rsid w:val="00BF39FE"/>
    <w:rsid w:val="00BF3DF7"/>
    <w:rsid w:val="00BF473F"/>
    <w:rsid w:val="00BF4C07"/>
    <w:rsid w:val="00BF56F8"/>
    <w:rsid w:val="00BF59BE"/>
    <w:rsid w:val="00BF6097"/>
    <w:rsid w:val="00BF6F46"/>
    <w:rsid w:val="00BF7233"/>
    <w:rsid w:val="00BF79D5"/>
    <w:rsid w:val="00C0010E"/>
    <w:rsid w:val="00C00957"/>
    <w:rsid w:val="00C00EE7"/>
    <w:rsid w:val="00C01D1A"/>
    <w:rsid w:val="00C02292"/>
    <w:rsid w:val="00C02587"/>
    <w:rsid w:val="00C02620"/>
    <w:rsid w:val="00C02977"/>
    <w:rsid w:val="00C02F22"/>
    <w:rsid w:val="00C031DA"/>
    <w:rsid w:val="00C0330A"/>
    <w:rsid w:val="00C04287"/>
    <w:rsid w:val="00C043CE"/>
    <w:rsid w:val="00C0528C"/>
    <w:rsid w:val="00C072EA"/>
    <w:rsid w:val="00C07366"/>
    <w:rsid w:val="00C076FE"/>
    <w:rsid w:val="00C10BB9"/>
    <w:rsid w:val="00C11D0C"/>
    <w:rsid w:val="00C11F58"/>
    <w:rsid w:val="00C12F2F"/>
    <w:rsid w:val="00C133CE"/>
    <w:rsid w:val="00C1351F"/>
    <w:rsid w:val="00C13E27"/>
    <w:rsid w:val="00C140A7"/>
    <w:rsid w:val="00C14692"/>
    <w:rsid w:val="00C146CF"/>
    <w:rsid w:val="00C15DA9"/>
    <w:rsid w:val="00C16EF2"/>
    <w:rsid w:val="00C17281"/>
    <w:rsid w:val="00C208F9"/>
    <w:rsid w:val="00C20B7F"/>
    <w:rsid w:val="00C20C55"/>
    <w:rsid w:val="00C20F9B"/>
    <w:rsid w:val="00C23328"/>
    <w:rsid w:val="00C2344E"/>
    <w:rsid w:val="00C23CC1"/>
    <w:rsid w:val="00C23D8A"/>
    <w:rsid w:val="00C23E80"/>
    <w:rsid w:val="00C2463D"/>
    <w:rsid w:val="00C24F25"/>
    <w:rsid w:val="00C251FE"/>
    <w:rsid w:val="00C26DAF"/>
    <w:rsid w:val="00C26E4E"/>
    <w:rsid w:val="00C2755A"/>
    <w:rsid w:val="00C276F5"/>
    <w:rsid w:val="00C278BE"/>
    <w:rsid w:val="00C302A8"/>
    <w:rsid w:val="00C3055B"/>
    <w:rsid w:val="00C3149C"/>
    <w:rsid w:val="00C315B1"/>
    <w:rsid w:val="00C31822"/>
    <w:rsid w:val="00C31BAC"/>
    <w:rsid w:val="00C31FA3"/>
    <w:rsid w:val="00C3210C"/>
    <w:rsid w:val="00C322E1"/>
    <w:rsid w:val="00C325E9"/>
    <w:rsid w:val="00C32D6C"/>
    <w:rsid w:val="00C3302E"/>
    <w:rsid w:val="00C33EC6"/>
    <w:rsid w:val="00C35049"/>
    <w:rsid w:val="00C35288"/>
    <w:rsid w:val="00C36DAB"/>
    <w:rsid w:val="00C40DA5"/>
    <w:rsid w:val="00C40E1A"/>
    <w:rsid w:val="00C4109D"/>
    <w:rsid w:val="00C42657"/>
    <w:rsid w:val="00C42A10"/>
    <w:rsid w:val="00C42B81"/>
    <w:rsid w:val="00C446D8"/>
    <w:rsid w:val="00C4482B"/>
    <w:rsid w:val="00C44C58"/>
    <w:rsid w:val="00C4500C"/>
    <w:rsid w:val="00C4535A"/>
    <w:rsid w:val="00C45F3E"/>
    <w:rsid w:val="00C469CD"/>
    <w:rsid w:val="00C46BCD"/>
    <w:rsid w:val="00C47471"/>
    <w:rsid w:val="00C475AC"/>
    <w:rsid w:val="00C5032A"/>
    <w:rsid w:val="00C50347"/>
    <w:rsid w:val="00C5078A"/>
    <w:rsid w:val="00C50BDA"/>
    <w:rsid w:val="00C50F1A"/>
    <w:rsid w:val="00C50F8F"/>
    <w:rsid w:val="00C5245A"/>
    <w:rsid w:val="00C528B7"/>
    <w:rsid w:val="00C53170"/>
    <w:rsid w:val="00C53683"/>
    <w:rsid w:val="00C536AF"/>
    <w:rsid w:val="00C54135"/>
    <w:rsid w:val="00C54290"/>
    <w:rsid w:val="00C54556"/>
    <w:rsid w:val="00C54739"/>
    <w:rsid w:val="00C54C6E"/>
    <w:rsid w:val="00C54DFC"/>
    <w:rsid w:val="00C55250"/>
    <w:rsid w:val="00C55446"/>
    <w:rsid w:val="00C55584"/>
    <w:rsid w:val="00C55E58"/>
    <w:rsid w:val="00C5649A"/>
    <w:rsid w:val="00C57022"/>
    <w:rsid w:val="00C5741D"/>
    <w:rsid w:val="00C578FA"/>
    <w:rsid w:val="00C57BF7"/>
    <w:rsid w:val="00C6021F"/>
    <w:rsid w:val="00C613C2"/>
    <w:rsid w:val="00C61777"/>
    <w:rsid w:val="00C62CE9"/>
    <w:rsid w:val="00C62FE6"/>
    <w:rsid w:val="00C63699"/>
    <w:rsid w:val="00C639EC"/>
    <w:rsid w:val="00C63C78"/>
    <w:rsid w:val="00C63CB0"/>
    <w:rsid w:val="00C63CF8"/>
    <w:rsid w:val="00C64CD9"/>
    <w:rsid w:val="00C64F92"/>
    <w:rsid w:val="00C65169"/>
    <w:rsid w:val="00C659FC"/>
    <w:rsid w:val="00C66D00"/>
    <w:rsid w:val="00C67517"/>
    <w:rsid w:val="00C67AF0"/>
    <w:rsid w:val="00C67B05"/>
    <w:rsid w:val="00C70207"/>
    <w:rsid w:val="00C704F9"/>
    <w:rsid w:val="00C71E43"/>
    <w:rsid w:val="00C723F6"/>
    <w:rsid w:val="00C72881"/>
    <w:rsid w:val="00C73AB3"/>
    <w:rsid w:val="00C748AA"/>
    <w:rsid w:val="00C74F8D"/>
    <w:rsid w:val="00C75191"/>
    <w:rsid w:val="00C75910"/>
    <w:rsid w:val="00C7696B"/>
    <w:rsid w:val="00C76A28"/>
    <w:rsid w:val="00C76B08"/>
    <w:rsid w:val="00C7722E"/>
    <w:rsid w:val="00C77DF9"/>
    <w:rsid w:val="00C80904"/>
    <w:rsid w:val="00C80ED9"/>
    <w:rsid w:val="00C814BA"/>
    <w:rsid w:val="00C81682"/>
    <w:rsid w:val="00C824D5"/>
    <w:rsid w:val="00C8315A"/>
    <w:rsid w:val="00C849DC"/>
    <w:rsid w:val="00C84BEE"/>
    <w:rsid w:val="00C85093"/>
    <w:rsid w:val="00C867C3"/>
    <w:rsid w:val="00C902DF"/>
    <w:rsid w:val="00C903D2"/>
    <w:rsid w:val="00C91100"/>
    <w:rsid w:val="00C911E9"/>
    <w:rsid w:val="00C9201A"/>
    <w:rsid w:val="00C93B6F"/>
    <w:rsid w:val="00C94A69"/>
    <w:rsid w:val="00C94B88"/>
    <w:rsid w:val="00C9576D"/>
    <w:rsid w:val="00C957B6"/>
    <w:rsid w:val="00C95D76"/>
    <w:rsid w:val="00C961C3"/>
    <w:rsid w:val="00C96E08"/>
    <w:rsid w:val="00C96FD0"/>
    <w:rsid w:val="00C979D2"/>
    <w:rsid w:val="00CA0823"/>
    <w:rsid w:val="00CA0DE5"/>
    <w:rsid w:val="00CA3A65"/>
    <w:rsid w:val="00CA3BC1"/>
    <w:rsid w:val="00CA467A"/>
    <w:rsid w:val="00CA46D9"/>
    <w:rsid w:val="00CA473C"/>
    <w:rsid w:val="00CA5C85"/>
    <w:rsid w:val="00CA635C"/>
    <w:rsid w:val="00CA6433"/>
    <w:rsid w:val="00CA6F49"/>
    <w:rsid w:val="00CA752A"/>
    <w:rsid w:val="00CA7842"/>
    <w:rsid w:val="00CA7EA2"/>
    <w:rsid w:val="00CA7FD2"/>
    <w:rsid w:val="00CB003D"/>
    <w:rsid w:val="00CB066D"/>
    <w:rsid w:val="00CB0E79"/>
    <w:rsid w:val="00CB110F"/>
    <w:rsid w:val="00CB1C01"/>
    <w:rsid w:val="00CB2335"/>
    <w:rsid w:val="00CB28D1"/>
    <w:rsid w:val="00CB2C90"/>
    <w:rsid w:val="00CB3788"/>
    <w:rsid w:val="00CB4902"/>
    <w:rsid w:val="00CB566F"/>
    <w:rsid w:val="00CB58B3"/>
    <w:rsid w:val="00CB5925"/>
    <w:rsid w:val="00CB65B0"/>
    <w:rsid w:val="00CB67F0"/>
    <w:rsid w:val="00CB68B5"/>
    <w:rsid w:val="00CB6BA4"/>
    <w:rsid w:val="00CB6C72"/>
    <w:rsid w:val="00CB7392"/>
    <w:rsid w:val="00CB7ED4"/>
    <w:rsid w:val="00CC0B7D"/>
    <w:rsid w:val="00CC0BBB"/>
    <w:rsid w:val="00CC0F22"/>
    <w:rsid w:val="00CC14BA"/>
    <w:rsid w:val="00CC1A0F"/>
    <w:rsid w:val="00CC25F6"/>
    <w:rsid w:val="00CC26CB"/>
    <w:rsid w:val="00CC2F7B"/>
    <w:rsid w:val="00CC385C"/>
    <w:rsid w:val="00CC3B64"/>
    <w:rsid w:val="00CC3C0B"/>
    <w:rsid w:val="00CC44EE"/>
    <w:rsid w:val="00CC479D"/>
    <w:rsid w:val="00CC4990"/>
    <w:rsid w:val="00CC5325"/>
    <w:rsid w:val="00CC54F3"/>
    <w:rsid w:val="00CC54FD"/>
    <w:rsid w:val="00CC55F0"/>
    <w:rsid w:val="00CC60E8"/>
    <w:rsid w:val="00CC627D"/>
    <w:rsid w:val="00CC6CF9"/>
    <w:rsid w:val="00CC72AD"/>
    <w:rsid w:val="00CC72C5"/>
    <w:rsid w:val="00CC78C4"/>
    <w:rsid w:val="00CC7F2D"/>
    <w:rsid w:val="00CD026A"/>
    <w:rsid w:val="00CD0350"/>
    <w:rsid w:val="00CD1183"/>
    <w:rsid w:val="00CD13E8"/>
    <w:rsid w:val="00CD2034"/>
    <w:rsid w:val="00CD2906"/>
    <w:rsid w:val="00CD2E8F"/>
    <w:rsid w:val="00CD2F46"/>
    <w:rsid w:val="00CD355D"/>
    <w:rsid w:val="00CD4432"/>
    <w:rsid w:val="00CD761E"/>
    <w:rsid w:val="00CD77FE"/>
    <w:rsid w:val="00CD7F01"/>
    <w:rsid w:val="00CE1DF9"/>
    <w:rsid w:val="00CE45C9"/>
    <w:rsid w:val="00CE5D57"/>
    <w:rsid w:val="00CE5E4B"/>
    <w:rsid w:val="00CE6811"/>
    <w:rsid w:val="00CE6CE4"/>
    <w:rsid w:val="00CE7B0B"/>
    <w:rsid w:val="00CF0A05"/>
    <w:rsid w:val="00CF1AD7"/>
    <w:rsid w:val="00CF2EFB"/>
    <w:rsid w:val="00CF3980"/>
    <w:rsid w:val="00CF42C0"/>
    <w:rsid w:val="00CF50E5"/>
    <w:rsid w:val="00CF5178"/>
    <w:rsid w:val="00CF565F"/>
    <w:rsid w:val="00CF5F28"/>
    <w:rsid w:val="00CF6927"/>
    <w:rsid w:val="00D0020D"/>
    <w:rsid w:val="00D008F8"/>
    <w:rsid w:val="00D01233"/>
    <w:rsid w:val="00D01E65"/>
    <w:rsid w:val="00D03E5B"/>
    <w:rsid w:val="00D045AB"/>
    <w:rsid w:val="00D045D2"/>
    <w:rsid w:val="00D0487B"/>
    <w:rsid w:val="00D050CA"/>
    <w:rsid w:val="00D05DA4"/>
    <w:rsid w:val="00D05E78"/>
    <w:rsid w:val="00D06DEC"/>
    <w:rsid w:val="00D072D0"/>
    <w:rsid w:val="00D07EB3"/>
    <w:rsid w:val="00D102D4"/>
    <w:rsid w:val="00D10E85"/>
    <w:rsid w:val="00D1130C"/>
    <w:rsid w:val="00D11C1D"/>
    <w:rsid w:val="00D122BD"/>
    <w:rsid w:val="00D12384"/>
    <w:rsid w:val="00D13355"/>
    <w:rsid w:val="00D149C8"/>
    <w:rsid w:val="00D14AE5"/>
    <w:rsid w:val="00D153C1"/>
    <w:rsid w:val="00D15A41"/>
    <w:rsid w:val="00D1657F"/>
    <w:rsid w:val="00D16FD2"/>
    <w:rsid w:val="00D171B9"/>
    <w:rsid w:val="00D17544"/>
    <w:rsid w:val="00D17CB4"/>
    <w:rsid w:val="00D17E6D"/>
    <w:rsid w:val="00D202CE"/>
    <w:rsid w:val="00D20A32"/>
    <w:rsid w:val="00D20FE9"/>
    <w:rsid w:val="00D215DD"/>
    <w:rsid w:val="00D21663"/>
    <w:rsid w:val="00D22742"/>
    <w:rsid w:val="00D228B2"/>
    <w:rsid w:val="00D2335F"/>
    <w:rsid w:val="00D235C6"/>
    <w:rsid w:val="00D23F76"/>
    <w:rsid w:val="00D23FAD"/>
    <w:rsid w:val="00D24163"/>
    <w:rsid w:val="00D24310"/>
    <w:rsid w:val="00D24BDB"/>
    <w:rsid w:val="00D255CF"/>
    <w:rsid w:val="00D25618"/>
    <w:rsid w:val="00D257BB"/>
    <w:rsid w:val="00D25B6D"/>
    <w:rsid w:val="00D25CB9"/>
    <w:rsid w:val="00D267DD"/>
    <w:rsid w:val="00D26FAB"/>
    <w:rsid w:val="00D270CB"/>
    <w:rsid w:val="00D2732B"/>
    <w:rsid w:val="00D27741"/>
    <w:rsid w:val="00D27D30"/>
    <w:rsid w:val="00D305EC"/>
    <w:rsid w:val="00D30D81"/>
    <w:rsid w:val="00D30F35"/>
    <w:rsid w:val="00D30FDA"/>
    <w:rsid w:val="00D31629"/>
    <w:rsid w:val="00D317A2"/>
    <w:rsid w:val="00D320B7"/>
    <w:rsid w:val="00D32569"/>
    <w:rsid w:val="00D32A90"/>
    <w:rsid w:val="00D32FC5"/>
    <w:rsid w:val="00D331C9"/>
    <w:rsid w:val="00D334FE"/>
    <w:rsid w:val="00D3360B"/>
    <w:rsid w:val="00D33EEA"/>
    <w:rsid w:val="00D3479D"/>
    <w:rsid w:val="00D34B16"/>
    <w:rsid w:val="00D35050"/>
    <w:rsid w:val="00D358A0"/>
    <w:rsid w:val="00D35B6A"/>
    <w:rsid w:val="00D35B85"/>
    <w:rsid w:val="00D35D59"/>
    <w:rsid w:val="00D36853"/>
    <w:rsid w:val="00D37FA0"/>
    <w:rsid w:val="00D40351"/>
    <w:rsid w:val="00D408EA"/>
    <w:rsid w:val="00D40D08"/>
    <w:rsid w:val="00D41A56"/>
    <w:rsid w:val="00D421F0"/>
    <w:rsid w:val="00D45912"/>
    <w:rsid w:val="00D45F94"/>
    <w:rsid w:val="00D4637C"/>
    <w:rsid w:val="00D4671F"/>
    <w:rsid w:val="00D468AC"/>
    <w:rsid w:val="00D46F7C"/>
    <w:rsid w:val="00D506A7"/>
    <w:rsid w:val="00D5180C"/>
    <w:rsid w:val="00D5329B"/>
    <w:rsid w:val="00D5379E"/>
    <w:rsid w:val="00D539C8"/>
    <w:rsid w:val="00D53E60"/>
    <w:rsid w:val="00D53E93"/>
    <w:rsid w:val="00D54C6D"/>
    <w:rsid w:val="00D55BCB"/>
    <w:rsid w:val="00D55F93"/>
    <w:rsid w:val="00D56003"/>
    <w:rsid w:val="00D56DE3"/>
    <w:rsid w:val="00D570BC"/>
    <w:rsid w:val="00D573EA"/>
    <w:rsid w:val="00D579A6"/>
    <w:rsid w:val="00D57D68"/>
    <w:rsid w:val="00D60D2B"/>
    <w:rsid w:val="00D61D9E"/>
    <w:rsid w:val="00D6300D"/>
    <w:rsid w:val="00D63111"/>
    <w:rsid w:val="00D631D2"/>
    <w:rsid w:val="00D6330C"/>
    <w:rsid w:val="00D64B8A"/>
    <w:rsid w:val="00D64CE4"/>
    <w:rsid w:val="00D65081"/>
    <w:rsid w:val="00D65605"/>
    <w:rsid w:val="00D657E3"/>
    <w:rsid w:val="00D65906"/>
    <w:rsid w:val="00D66D75"/>
    <w:rsid w:val="00D66DC1"/>
    <w:rsid w:val="00D66EF0"/>
    <w:rsid w:val="00D66F25"/>
    <w:rsid w:val="00D66FC5"/>
    <w:rsid w:val="00D6741D"/>
    <w:rsid w:val="00D677C4"/>
    <w:rsid w:val="00D679C2"/>
    <w:rsid w:val="00D7095B"/>
    <w:rsid w:val="00D71007"/>
    <w:rsid w:val="00D720BD"/>
    <w:rsid w:val="00D720F1"/>
    <w:rsid w:val="00D7252F"/>
    <w:rsid w:val="00D72F52"/>
    <w:rsid w:val="00D746A8"/>
    <w:rsid w:val="00D7695E"/>
    <w:rsid w:val="00D76F19"/>
    <w:rsid w:val="00D774C7"/>
    <w:rsid w:val="00D77B20"/>
    <w:rsid w:val="00D77EFF"/>
    <w:rsid w:val="00D8088C"/>
    <w:rsid w:val="00D80B69"/>
    <w:rsid w:val="00D8167D"/>
    <w:rsid w:val="00D81873"/>
    <w:rsid w:val="00D81B81"/>
    <w:rsid w:val="00D82917"/>
    <w:rsid w:val="00D82ADB"/>
    <w:rsid w:val="00D82C72"/>
    <w:rsid w:val="00D83A2E"/>
    <w:rsid w:val="00D8453D"/>
    <w:rsid w:val="00D84D5F"/>
    <w:rsid w:val="00D852FB"/>
    <w:rsid w:val="00D854A2"/>
    <w:rsid w:val="00D85637"/>
    <w:rsid w:val="00D85BA2"/>
    <w:rsid w:val="00D85DC3"/>
    <w:rsid w:val="00D86957"/>
    <w:rsid w:val="00D86A93"/>
    <w:rsid w:val="00D86AD5"/>
    <w:rsid w:val="00D86C5D"/>
    <w:rsid w:val="00D90A72"/>
    <w:rsid w:val="00D90D40"/>
    <w:rsid w:val="00D91111"/>
    <w:rsid w:val="00D912CC"/>
    <w:rsid w:val="00D917C7"/>
    <w:rsid w:val="00D91CA2"/>
    <w:rsid w:val="00D92474"/>
    <w:rsid w:val="00D92719"/>
    <w:rsid w:val="00D92844"/>
    <w:rsid w:val="00D92961"/>
    <w:rsid w:val="00D92CB8"/>
    <w:rsid w:val="00D92D7A"/>
    <w:rsid w:val="00D92E52"/>
    <w:rsid w:val="00D93845"/>
    <w:rsid w:val="00D94248"/>
    <w:rsid w:val="00D9493E"/>
    <w:rsid w:val="00D95300"/>
    <w:rsid w:val="00D9549C"/>
    <w:rsid w:val="00D95744"/>
    <w:rsid w:val="00D95C9B"/>
    <w:rsid w:val="00D95D9F"/>
    <w:rsid w:val="00D962ED"/>
    <w:rsid w:val="00D96631"/>
    <w:rsid w:val="00D9692B"/>
    <w:rsid w:val="00D96A54"/>
    <w:rsid w:val="00D96B28"/>
    <w:rsid w:val="00D96D87"/>
    <w:rsid w:val="00DA00FE"/>
    <w:rsid w:val="00DA042A"/>
    <w:rsid w:val="00DA0D7D"/>
    <w:rsid w:val="00DA0D97"/>
    <w:rsid w:val="00DA10B6"/>
    <w:rsid w:val="00DA1253"/>
    <w:rsid w:val="00DA12F4"/>
    <w:rsid w:val="00DA249E"/>
    <w:rsid w:val="00DA2AFF"/>
    <w:rsid w:val="00DA2B04"/>
    <w:rsid w:val="00DA2F07"/>
    <w:rsid w:val="00DA3B10"/>
    <w:rsid w:val="00DA43CE"/>
    <w:rsid w:val="00DA53A2"/>
    <w:rsid w:val="00DA5DB6"/>
    <w:rsid w:val="00DA5DC0"/>
    <w:rsid w:val="00DA5E8E"/>
    <w:rsid w:val="00DA62C1"/>
    <w:rsid w:val="00DA69A2"/>
    <w:rsid w:val="00DA7691"/>
    <w:rsid w:val="00DB0054"/>
    <w:rsid w:val="00DB08E0"/>
    <w:rsid w:val="00DB11F6"/>
    <w:rsid w:val="00DB1782"/>
    <w:rsid w:val="00DB1D0E"/>
    <w:rsid w:val="00DB2595"/>
    <w:rsid w:val="00DB2DB1"/>
    <w:rsid w:val="00DB2EA3"/>
    <w:rsid w:val="00DB41CF"/>
    <w:rsid w:val="00DB42B7"/>
    <w:rsid w:val="00DB4BB4"/>
    <w:rsid w:val="00DB545A"/>
    <w:rsid w:val="00DB5C54"/>
    <w:rsid w:val="00DB5DC6"/>
    <w:rsid w:val="00DB6320"/>
    <w:rsid w:val="00DB65C0"/>
    <w:rsid w:val="00DB74B1"/>
    <w:rsid w:val="00DC031E"/>
    <w:rsid w:val="00DC144A"/>
    <w:rsid w:val="00DC181C"/>
    <w:rsid w:val="00DC2440"/>
    <w:rsid w:val="00DC28C9"/>
    <w:rsid w:val="00DC291B"/>
    <w:rsid w:val="00DC2A42"/>
    <w:rsid w:val="00DC30F3"/>
    <w:rsid w:val="00DC40C3"/>
    <w:rsid w:val="00DC4278"/>
    <w:rsid w:val="00DC45AE"/>
    <w:rsid w:val="00DC4A83"/>
    <w:rsid w:val="00DC6089"/>
    <w:rsid w:val="00DC6758"/>
    <w:rsid w:val="00DC6C22"/>
    <w:rsid w:val="00DC7DE1"/>
    <w:rsid w:val="00DD102A"/>
    <w:rsid w:val="00DD1C5D"/>
    <w:rsid w:val="00DD1F39"/>
    <w:rsid w:val="00DD29A2"/>
    <w:rsid w:val="00DD2D6E"/>
    <w:rsid w:val="00DD338B"/>
    <w:rsid w:val="00DD33A0"/>
    <w:rsid w:val="00DD3AC2"/>
    <w:rsid w:val="00DD3C69"/>
    <w:rsid w:val="00DD3D4D"/>
    <w:rsid w:val="00DD4675"/>
    <w:rsid w:val="00DD486C"/>
    <w:rsid w:val="00DD565D"/>
    <w:rsid w:val="00DD5C09"/>
    <w:rsid w:val="00DD6076"/>
    <w:rsid w:val="00DD66D4"/>
    <w:rsid w:val="00DD7653"/>
    <w:rsid w:val="00DD790D"/>
    <w:rsid w:val="00DD7F47"/>
    <w:rsid w:val="00DD7F50"/>
    <w:rsid w:val="00DE024A"/>
    <w:rsid w:val="00DE0A40"/>
    <w:rsid w:val="00DE1653"/>
    <w:rsid w:val="00DE2A21"/>
    <w:rsid w:val="00DE2D8D"/>
    <w:rsid w:val="00DE372C"/>
    <w:rsid w:val="00DE3BCB"/>
    <w:rsid w:val="00DE3E07"/>
    <w:rsid w:val="00DE4A31"/>
    <w:rsid w:val="00DE6364"/>
    <w:rsid w:val="00DE6929"/>
    <w:rsid w:val="00DE7D7D"/>
    <w:rsid w:val="00DF0E04"/>
    <w:rsid w:val="00DF0EA5"/>
    <w:rsid w:val="00DF210C"/>
    <w:rsid w:val="00DF2264"/>
    <w:rsid w:val="00DF46AD"/>
    <w:rsid w:val="00DF4A14"/>
    <w:rsid w:val="00DF4EB5"/>
    <w:rsid w:val="00DF53AF"/>
    <w:rsid w:val="00DF58C7"/>
    <w:rsid w:val="00DF5957"/>
    <w:rsid w:val="00DF5BF6"/>
    <w:rsid w:val="00DF655F"/>
    <w:rsid w:val="00DF759D"/>
    <w:rsid w:val="00DF7BAE"/>
    <w:rsid w:val="00E01802"/>
    <w:rsid w:val="00E04016"/>
    <w:rsid w:val="00E04036"/>
    <w:rsid w:val="00E04F3F"/>
    <w:rsid w:val="00E05441"/>
    <w:rsid w:val="00E0546F"/>
    <w:rsid w:val="00E05BA4"/>
    <w:rsid w:val="00E05EE8"/>
    <w:rsid w:val="00E06272"/>
    <w:rsid w:val="00E06354"/>
    <w:rsid w:val="00E06DA8"/>
    <w:rsid w:val="00E06F6D"/>
    <w:rsid w:val="00E079C3"/>
    <w:rsid w:val="00E07EB2"/>
    <w:rsid w:val="00E10182"/>
    <w:rsid w:val="00E10192"/>
    <w:rsid w:val="00E10BC8"/>
    <w:rsid w:val="00E10D31"/>
    <w:rsid w:val="00E112A5"/>
    <w:rsid w:val="00E1170A"/>
    <w:rsid w:val="00E12D3B"/>
    <w:rsid w:val="00E13BD4"/>
    <w:rsid w:val="00E13EE0"/>
    <w:rsid w:val="00E15609"/>
    <w:rsid w:val="00E15A39"/>
    <w:rsid w:val="00E15D11"/>
    <w:rsid w:val="00E15DAA"/>
    <w:rsid w:val="00E1707B"/>
    <w:rsid w:val="00E17661"/>
    <w:rsid w:val="00E17FC4"/>
    <w:rsid w:val="00E208E6"/>
    <w:rsid w:val="00E21768"/>
    <w:rsid w:val="00E22C20"/>
    <w:rsid w:val="00E23062"/>
    <w:rsid w:val="00E23E08"/>
    <w:rsid w:val="00E23EBF"/>
    <w:rsid w:val="00E24459"/>
    <w:rsid w:val="00E246D4"/>
    <w:rsid w:val="00E24977"/>
    <w:rsid w:val="00E249B1"/>
    <w:rsid w:val="00E25F5E"/>
    <w:rsid w:val="00E2648E"/>
    <w:rsid w:val="00E26F87"/>
    <w:rsid w:val="00E27107"/>
    <w:rsid w:val="00E3015C"/>
    <w:rsid w:val="00E3066D"/>
    <w:rsid w:val="00E3127B"/>
    <w:rsid w:val="00E3145B"/>
    <w:rsid w:val="00E314E6"/>
    <w:rsid w:val="00E319C7"/>
    <w:rsid w:val="00E31A01"/>
    <w:rsid w:val="00E31B9F"/>
    <w:rsid w:val="00E32B75"/>
    <w:rsid w:val="00E32EB4"/>
    <w:rsid w:val="00E32F5F"/>
    <w:rsid w:val="00E33154"/>
    <w:rsid w:val="00E33BEE"/>
    <w:rsid w:val="00E34308"/>
    <w:rsid w:val="00E34719"/>
    <w:rsid w:val="00E34AC2"/>
    <w:rsid w:val="00E35E64"/>
    <w:rsid w:val="00E372AE"/>
    <w:rsid w:val="00E372F7"/>
    <w:rsid w:val="00E37331"/>
    <w:rsid w:val="00E37ACC"/>
    <w:rsid w:val="00E37B72"/>
    <w:rsid w:val="00E40217"/>
    <w:rsid w:val="00E40A2D"/>
    <w:rsid w:val="00E411F7"/>
    <w:rsid w:val="00E42AE6"/>
    <w:rsid w:val="00E431F4"/>
    <w:rsid w:val="00E4386A"/>
    <w:rsid w:val="00E43872"/>
    <w:rsid w:val="00E44AE9"/>
    <w:rsid w:val="00E451F3"/>
    <w:rsid w:val="00E4590C"/>
    <w:rsid w:val="00E473F1"/>
    <w:rsid w:val="00E50005"/>
    <w:rsid w:val="00E5009F"/>
    <w:rsid w:val="00E506A5"/>
    <w:rsid w:val="00E508C1"/>
    <w:rsid w:val="00E50972"/>
    <w:rsid w:val="00E509DB"/>
    <w:rsid w:val="00E51949"/>
    <w:rsid w:val="00E52193"/>
    <w:rsid w:val="00E5227E"/>
    <w:rsid w:val="00E528E8"/>
    <w:rsid w:val="00E536E8"/>
    <w:rsid w:val="00E53A81"/>
    <w:rsid w:val="00E545BB"/>
    <w:rsid w:val="00E54BE2"/>
    <w:rsid w:val="00E54C55"/>
    <w:rsid w:val="00E54D53"/>
    <w:rsid w:val="00E554E8"/>
    <w:rsid w:val="00E55D15"/>
    <w:rsid w:val="00E56E47"/>
    <w:rsid w:val="00E572FF"/>
    <w:rsid w:val="00E57523"/>
    <w:rsid w:val="00E57E2F"/>
    <w:rsid w:val="00E60A61"/>
    <w:rsid w:val="00E61894"/>
    <w:rsid w:val="00E62214"/>
    <w:rsid w:val="00E6245C"/>
    <w:rsid w:val="00E624FD"/>
    <w:rsid w:val="00E62C34"/>
    <w:rsid w:val="00E62D90"/>
    <w:rsid w:val="00E63140"/>
    <w:rsid w:val="00E633DC"/>
    <w:rsid w:val="00E63BDA"/>
    <w:rsid w:val="00E64700"/>
    <w:rsid w:val="00E64BA0"/>
    <w:rsid w:val="00E655E2"/>
    <w:rsid w:val="00E65CD8"/>
    <w:rsid w:val="00E66603"/>
    <w:rsid w:val="00E66839"/>
    <w:rsid w:val="00E66DD8"/>
    <w:rsid w:val="00E66E61"/>
    <w:rsid w:val="00E66F11"/>
    <w:rsid w:val="00E70564"/>
    <w:rsid w:val="00E7078F"/>
    <w:rsid w:val="00E70D91"/>
    <w:rsid w:val="00E711EA"/>
    <w:rsid w:val="00E715D0"/>
    <w:rsid w:val="00E71B6F"/>
    <w:rsid w:val="00E72DBE"/>
    <w:rsid w:val="00E735A9"/>
    <w:rsid w:val="00E735FE"/>
    <w:rsid w:val="00E73ACF"/>
    <w:rsid w:val="00E7439A"/>
    <w:rsid w:val="00E744A6"/>
    <w:rsid w:val="00E74553"/>
    <w:rsid w:val="00E74ECC"/>
    <w:rsid w:val="00E75691"/>
    <w:rsid w:val="00E76DB5"/>
    <w:rsid w:val="00E76EEE"/>
    <w:rsid w:val="00E776F0"/>
    <w:rsid w:val="00E80338"/>
    <w:rsid w:val="00E80460"/>
    <w:rsid w:val="00E80640"/>
    <w:rsid w:val="00E8157E"/>
    <w:rsid w:val="00E815FC"/>
    <w:rsid w:val="00E81736"/>
    <w:rsid w:val="00E81D65"/>
    <w:rsid w:val="00E81ED7"/>
    <w:rsid w:val="00E82586"/>
    <w:rsid w:val="00E826C4"/>
    <w:rsid w:val="00E82F1F"/>
    <w:rsid w:val="00E83197"/>
    <w:rsid w:val="00E832DD"/>
    <w:rsid w:val="00E83A20"/>
    <w:rsid w:val="00E84C24"/>
    <w:rsid w:val="00E84D69"/>
    <w:rsid w:val="00E850C3"/>
    <w:rsid w:val="00E859FA"/>
    <w:rsid w:val="00E85C7C"/>
    <w:rsid w:val="00E8636C"/>
    <w:rsid w:val="00E86488"/>
    <w:rsid w:val="00E87063"/>
    <w:rsid w:val="00E8722A"/>
    <w:rsid w:val="00E90228"/>
    <w:rsid w:val="00E907F4"/>
    <w:rsid w:val="00E9145C"/>
    <w:rsid w:val="00E91604"/>
    <w:rsid w:val="00E91A7D"/>
    <w:rsid w:val="00E93972"/>
    <w:rsid w:val="00E94F62"/>
    <w:rsid w:val="00E95BB8"/>
    <w:rsid w:val="00E95F4E"/>
    <w:rsid w:val="00E95F75"/>
    <w:rsid w:val="00E96E5D"/>
    <w:rsid w:val="00E9798A"/>
    <w:rsid w:val="00E979F7"/>
    <w:rsid w:val="00EA1D58"/>
    <w:rsid w:val="00EA20BF"/>
    <w:rsid w:val="00EA3000"/>
    <w:rsid w:val="00EA3725"/>
    <w:rsid w:val="00EA3936"/>
    <w:rsid w:val="00EA404D"/>
    <w:rsid w:val="00EA4DF0"/>
    <w:rsid w:val="00EA513F"/>
    <w:rsid w:val="00EA5961"/>
    <w:rsid w:val="00EA5CD1"/>
    <w:rsid w:val="00EA5E2A"/>
    <w:rsid w:val="00EA5E33"/>
    <w:rsid w:val="00EA6D84"/>
    <w:rsid w:val="00EA6DD2"/>
    <w:rsid w:val="00EA7710"/>
    <w:rsid w:val="00EA7912"/>
    <w:rsid w:val="00EA7D38"/>
    <w:rsid w:val="00EA7F1A"/>
    <w:rsid w:val="00EA7F9E"/>
    <w:rsid w:val="00EB0731"/>
    <w:rsid w:val="00EB0968"/>
    <w:rsid w:val="00EB1015"/>
    <w:rsid w:val="00EB19BD"/>
    <w:rsid w:val="00EB2020"/>
    <w:rsid w:val="00EB2375"/>
    <w:rsid w:val="00EB27D5"/>
    <w:rsid w:val="00EB28E9"/>
    <w:rsid w:val="00EB2E09"/>
    <w:rsid w:val="00EB3653"/>
    <w:rsid w:val="00EB3684"/>
    <w:rsid w:val="00EB578A"/>
    <w:rsid w:val="00EB5E62"/>
    <w:rsid w:val="00EB6823"/>
    <w:rsid w:val="00EB6AFD"/>
    <w:rsid w:val="00EB6C7D"/>
    <w:rsid w:val="00EB70E5"/>
    <w:rsid w:val="00EB7476"/>
    <w:rsid w:val="00EB78AE"/>
    <w:rsid w:val="00EB7A18"/>
    <w:rsid w:val="00EB7AC2"/>
    <w:rsid w:val="00EB7C8E"/>
    <w:rsid w:val="00EC02BE"/>
    <w:rsid w:val="00EC146E"/>
    <w:rsid w:val="00EC1B1A"/>
    <w:rsid w:val="00EC1DD2"/>
    <w:rsid w:val="00EC271C"/>
    <w:rsid w:val="00EC2921"/>
    <w:rsid w:val="00EC35DE"/>
    <w:rsid w:val="00EC4FC1"/>
    <w:rsid w:val="00EC53E6"/>
    <w:rsid w:val="00EC53EF"/>
    <w:rsid w:val="00EC543A"/>
    <w:rsid w:val="00EC5863"/>
    <w:rsid w:val="00EC5975"/>
    <w:rsid w:val="00EC6130"/>
    <w:rsid w:val="00EC6766"/>
    <w:rsid w:val="00EC6B27"/>
    <w:rsid w:val="00EC6BF6"/>
    <w:rsid w:val="00EC7AE3"/>
    <w:rsid w:val="00EC7E08"/>
    <w:rsid w:val="00ED0F4E"/>
    <w:rsid w:val="00ED2563"/>
    <w:rsid w:val="00ED25D7"/>
    <w:rsid w:val="00ED2A4C"/>
    <w:rsid w:val="00ED4371"/>
    <w:rsid w:val="00ED5811"/>
    <w:rsid w:val="00ED6069"/>
    <w:rsid w:val="00ED6DFC"/>
    <w:rsid w:val="00ED7286"/>
    <w:rsid w:val="00ED762B"/>
    <w:rsid w:val="00EE067C"/>
    <w:rsid w:val="00EE1275"/>
    <w:rsid w:val="00EE12A3"/>
    <w:rsid w:val="00EE1D7D"/>
    <w:rsid w:val="00EE2031"/>
    <w:rsid w:val="00EE20E5"/>
    <w:rsid w:val="00EE24B2"/>
    <w:rsid w:val="00EE2D3E"/>
    <w:rsid w:val="00EE3094"/>
    <w:rsid w:val="00EE3404"/>
    <w:rsid w:val="00EE35DE"/>
    <w:rsid w:val="00EE404F"/>
    <w:rsid w:val="00EE4924"/>
    <w:rsid w:val="00EE5ADB"/>
    <w:rsid w:val="00EE715E"/>
    <w:rsid w:val="00EE731B"/>
    <w:rsid w:val="00EE7A5E"/>
    <w:rsid w:val="00EF0368"/>
    <w:rsid w:val="00EF039F"/>
    <w:rsid w:val="00EF11CE"/>
    <w:rsid w:val="00EF13FE"/>
    <w:rsid w:val="00EF1545"/>
    <w:rsid w:val="00EF1980"/>
    <w:rsid w:val="00EF2143"/>
    <w:rsid w:val="00EF256E"/>
    <w:rsid w:val="00EF3159"/>
    <w:rsid w:val="00EF384D"/>
    <w:rsid w:val="00EF39CA"/>
    <w:rsid w:val="00EF4569"/>
    <w:rsid w:val="00EF4A8D"/>
    <w:rsid w:val="00EF4B37"/>
    <w:rsid w:val="00EF4BA0"/>
    <w:rsid w:val="00EF4DA7"/>
    <w:rsid w:val="00EF4F51"/>
    <w:rsid w:val="00EF5E8E"/>
    <w:rsid w:val="00EF6960"/>
    <w:rsid w:val="00EF74D6"/>
    <w:rsid w:val="00EF7D4C"/>
    <w:rsid w:val="00EF7FA9"/>
    <w:rsid w:val="00F01034"/>
    <w:rsid w:val="00F01314"/>
    <w:rsid w:val="00F02F33"/>
    <w:rsid w:val="00F03706"/>
    <w:rsid w:val="00F05C8E"/>
    <w:rsid w:val="00F05DE1"/>
    <w:rsid w:val="00F062AC"/>
    <w:rsid w:val="00F062DC"/>
    <w:rsid w:val="00F068A0"/>
    <w:rsid w:val="00F06E11"/>
    <w:rsid w:val="00F07201"/>
    <w:rsid w:val="00F0745D"/>
    <w:rsid w:val="00F10BCF"/>
    <w:rsid w:val="00F10C63"/>
    <w:rsid w:val="00F10CF8"/>
    <w:rsid w:val="00F10FF2"/>
    <w:rsid w:val="00F112AD"/>
    <w:rsid w:val="00F112CC"/>
    <w:rsid w:val="00F115CA"/>
    <w:rsid w:val="00F121CB"/>
    <w:rsid w:val="00F12787"/>
    <w:rsid w:val="00F12A78"/>
    <w:rsid w:val="00F143A0"/>
    <w:rsid w:val="00F152AB"/>
    <w:rsid w:val="00F15AB4"/>
    <w:rsid w:val="00F15BE9"/>
    <w:rsid w:val="00F15FC0"/>
    <w:rsid w:val="00F17101"/>
    <w:rsid w:val="00F175F6"/>
    <w:rsid w:val="00F177DC"/>
    <w:rsid w:val="00F17AC1"/>
    <w:rsid w:val="00F206CD"/>
    <w:rsid w:val="00F20A25"/>
    <w:rsid w:val="00F20D6E"/>
    <w:rsid w:val="00F21433"/>
    <w:rsid w:val="00F216D9"/>
    <w:rsid w:val="00F22373"/>
    <w:rsid w:val="00F225F8"/>
    <w:rsid w:val="00F22810"/>
    <w:rsid w:val="00F23521"/>
    <w:rsid w:val="00F2359F"/>
    <w:rsid w:val="00F25573"/>
    <w:rsid w:val="00F25733"/>
    <w:rsid w:val="00F25A5B"/>
    <w:rsid w:val="00F25C89"/>
    <w:rsid w:val="00F25E05"/>
    <w:rsid w:val="00F26443"/>
    <w:rsid w:val="00F266D5"/>
    <w:rsid w:val="00F26F08"/>
    <w:rsid w:val="00F2710C"/>
    <w:rsid w:val="00F274F9"/>
    <w:rsid w:val="00F306BC"/>
    <w:rsid w:val="00F30885"/>
    <w:rsid w:val="00F30FE3"/>
    <w:rsid w:val="00F31315"/>
    <w:rsid w:val="00F314CA"/>
    <w:rsid w:val="00F31F31"/>
    <w:rsid w:val="00F32113"/>
    <w:rsid w:val="00F333B3"/>
    <w:rsid w:val="00F3344B"/>
    <w:rsid w:val="00F33B3C"/>
    <w:rsid w:val="00F34ED0"/>
    <w:rsid w:val="00F34F34"/>
    <w:rsid w:val="00F351B4"/>
    <w:rsid w:val="00F35350"/>
    <w:rsid w:val="00F35D14"/>
    <w:rsid w:val="00F35E37"/>
    <w:rsid w:val="00F36318"/>
    <w:rsid w:val="00F36CF6"/>
    <w:rsid w:val="00F37737"/>
    <w:rsid w:val="00F4022D"/>
    <w:rsid w:val="00F40B19"/>
    <w:rsid w:val="00F40BDA"/>
    <w:rsid w:val="00F410DC"/>
    <w:rsid w:val="00F419C8"/>
    <w:rsid w:val="00F419EA"/>
    <w:rsid w:val="00F41C30"/>
    <w:rsid w:val="00F424F2"/>
    <w:rsid w:val="00F428FD"/>
    <w:rsid w:val="00F4352C"/>
    <w:rsid w:val="00F435DD"/>
    <w:rsid w:val="00F43806"/>
    <w:rsid w:val="00F43E15"/>
    <w:rsid w:val="00F4480D"/>
    <w:rsid w:val="00F44A54"/>
    <w:rsid w:val="00F466C3"/>
    <w:rsid w:val="00F46DC9"/>
    <w:rsid w:val="00F47051"/>
    <w:rsid w:val="00F47776"/>
    <w:rsid w:val="00F47812"/>
    <w:rsid w:val="00F47DFA"/>
    <w:rsid w:val="00F50670"/>
    <w:rsid w:val="00F5078F"/>
    <w:rsid w:val="00F522A8"/>
    <w:rsid w:val="00F523DC"/>
    <w:rsid w:val="00F52C18"/>
    <w:rsid w:val="00F533BC"/>
    <w:rsid w:val="00F536C5"/>
    <w:rsid w:val="00F53F77"/>
    <w:rsid w:val="00F54EBA"/>
    <w:rsid w:val="00F5565B"/>
    <w:rsid w:val="00F5569E"/>
    <w:rsid w:val="00F55FB7"/>
    <w:rsid w:val="00F56418"/>
    <w:rsid w:val="00F56757"/>
    <w:rsid w:val="00F57A55"/>
    <w:rsid w:val="00F57D0C"/>
    <w:rsid w:val="00F6001B"/>
    <w:rsid w:val="00F607D6"/>
    <w:rsid w:val="00F6084C"/>
    <w:rsid w:val="00F61083"/>
    <w:rsid w:val="00F61830"/>
    <w:rsid w:val="00F61884"/>
    <w:rsid w:val="00F6193C"/>
    <w:rsid w:val="00F61F2B"/>
    <w:rsid w:val="00F62664"/>
    <w:rsid w:val="00F62979"/>
    <w:rsid w:val="00F632F0"/>
    <w:rsid w:val="00F650C6"/>
    <w:rsid w:val="00F6654F"/>
    <w:rsid w:val="00F670C5"/>
    <w:rsid w:val="00F672F3"/>
    <w:rsid w:val="00F67E52"/>
    <w:rsid w:val="00F717A9"/>
    <w:rsid w:val="00F717D7"/>
    <w:rsid w:val="00F71939"/>
    <w:rsid w:val="00F71F62"/>
    <w:rsid w:val="00F72151"/>
    <w:rsid w:val="00F72475"/>
    <w:rsid w:val="00F72863"/>
    <w:rsid w:val="00F72893"/>
    <w:rsid w:val="00F72F75"/>
    <w:rsid w:val="00F731DA"/>
    <w:rsid w:val="00F7336B"/>
    <w:rsid w:val="00F7380C"/>
    <w:rsid w:val="00F743F9"/>
    <w:rsid w:val="00F744CB"/>
    <w:rsid w:val="00F74885"/>
    <w:rsid w:val="00F75C37"/>
    <w:rsid w:val="00F75D7F"/>
    <w:rsid w:val="00F761BB"/>
    <w:rsid w:val="00F76499"/>
    <w:rsid w:val="00F768A2"/>
    <w:rsid w:val="00F7766B"/>
    <w:rsid w:val="00F776C9"/>
    <w:rsid w:val="00F803B4"/>
    <w:rsid w:val="00F80530"/>
    <w:rsid w:val="00F808C8"/>
    <w:rsid w:val="00F81447"/>
    <w:rsid w:val="00F81691"/>
    <w:rsid w:val="00F82E3D"/>
    <w:rsid w:val="00F82F71"/>
    <w:rsid w:val="00F8319D"/>
    <w:rsid w:val="00F831A4"/>
    <w:rsid w:val="00F844C6"/>
    <w:rsid w:val="00F844D4"/>
    <w:rsid w:val="00F852AC"/>
    <w:rsid w:val="00F87873"/>
    <w:rsid w:val="00F8797F"/>
    <w:rsid w:val="00F87FEB"/>
    <w:rsid w:val="00F90368"/>
    <w:rsid w:val="00F90644"/>
    <w:rsid w:val="00F90692"/>
    <w:rsid w:val="00F90801"/>
    <w:rsid w:val="00F90CEE"/>
    <w:rsid w:val="00F90FCD"/>
    <w:rsid w:val="00F90FD1"/>
    <w:rsid w:val="00F92427"/>
    <w:rsid w:val="00F928A7"/>
    <w:rsid w:val="00F93A58"/>
    <w:rsid w:val="00F94429"/>
    <w:rsid w:val="00F9461A"/>
    <w:rsid w:val="00F94832"/>
    <w:rsid w:val="00F950C7"/>
    <w:rsid w:val="00F951A8"/>
    <w:rsid w:val="00F95E39"/>
    <w:rsid w:val="00F96BB0"/>
    <w:rsid w:val="00F970AC"/>
    <w:rsid w:val="00F973B8"/>
    <w:rsid w:val="00FA074C"/>
    <w:rsid w:val="00FA10E1"/>
    <w:rsid w:val="00FA15DB"/>
    <w:rsid w:val="00FA1715"/>
    <w:rsid w:val="00FA189F"/>
    <w:rsid w:val="00FA1F82"/>
    <w:rsid w:val="00FA2867"/>
    <w:rsid w:val="00FA2AE4"/>
    <w:rsid w:val="00FA2C51"/>
    <w:rsid w:val="00FA33EA"/>
    <w:rsid w:val="00FA3B31"/>
    <w:rsid w:val="00FA4E6A"/>
    <w:rsid w:val="00FA6021"/>
    <w:rsid w:val="00FA6E71"/>
    <w:rsid w:val="00FA7041"/>
    <w:rsid w:val="00FA7644"/>
    <w:rsid w:val="00FB0ACE"/>
    <w:rsid w:val="00FB1AF5"/>
    <w:rsid w:val="00FB1EE6"/>
    <w:rsid w:val="00FB1F32"/>
    <w:rsid w:val="00FB2026"/>
    <w:rsid w:val="00FB3813"/>
    <w:rsid w:val="00FB38C1"/>
    <w:rsid w:val="00FB4606"/>
    <w:rsid w:val="00FB496B"/>
    <w:rsid w:val="00FB4EEC"/>
    <w:rsid w:val="00FB5305"/>
    <w:rsid w:val="00FB5539"/>
    <w:rsid w:val="00FB580A"/>
    <w:rsid w:val="00FB5CDA"/>
    <w:rsid w:val="00FB5D0B"/>
    <w:rsid w:val="00FB5E04"/>
    <w:rsid w:val="00FB6219"/>
    <w:rsid w:val="00FB6344"/>
    <w:rsid w:val="00FB63C7"/>
    <w:rsid w:val="00FC0BB0"/>
    <w:rsid w:val="00FC0FF7"/>
    <w:rsid w:val="00FC18C6"/>
    <w:rsid w:val="00FC22ED"/>
    <w:rsid w:val="00FC2AA2"/>
    <w:rsid w:val="00FC2AD8"/>
    <w:rsid w:val="00FC2BFC"/>
    <w:rsid w:val="00FC2FEF"/>
    <w:rsid w:val="00FC3FCB"/>
    <w:rsid w:val="00FC4681"/>
    <w:rsid w:val="00FC4E0A"/>
    <w:rsid w:val="00FC507A"/>
    <w:rsid w:val="00FC5721"/>
    <w:rsid w:val="00FC5D38"/>
    <w:rsid w:val="00FC6A1E"/>
    <w:rsid w:val="00FC6FB8"/>
    <w:rsid w:val="00FC7057"/>
    <w:rsid w:val="00FC70C1"/>
    <w:rsid w:val="00FC7689"/>
    <w:rsid w:val="00FC7C5E"/>
    <w:rsid w:val="00FD0107"/>
    <w:rsid w:val="00FD037B"/>
    <w:rsid w:val="00FD0552"/>
    <w:rsid w:val="00FD0E92"/>
    <w:rsid w:val="00FD0EF3"/>
    <w:rsid w:val="00FD1F7B"/>
    <w:rsid w:val="00FD2A36"/>
    <w:rsid w:val="00FD45B6"/>
    <w:rsid w:val="00FD5B9A"/>
    <w:rsid w:val="00FD5BAB"/>
    <w:rsid w:val="00FD6621"/>
    <w:rsid w:val="00FD7CC7"/>
    <w:rsid w:val="00FE058D"/>
    <w:rsid w:val="00FE0C2B"/>
    <w:rsid w:val="00FE0C46"/>
    <w:rsid w:val="00FE135D"/>
    <w:rsid w:val="00FE2FFD"/>
    <w:rsid w:val="00FE3335"/>
    <w:rsid w:val="00FE369C"/>
    <w:rsid w:val="00FE45FA"/>
    <w:rsid w:val="00FE477F"/>
    <w:rsid w:val="00FE4CED"/>
    <w:rsid w:val="00FE4CEE"/>
    <w:rsid w:val="00FE53AC"/>
    <w:rsid w:val="00FE641C"/>
    <w:rsid w:val="00FE6F80"/>
    <w:rsid w:val="00FE78F3"/>
    <w:rsid w:val="00FE7AF1"/>
    <w:rsid w:val="00FE7E7A"/>
    <w:rsid w:val="00FF0141"/>
    <w:rsid w:val="00FF028C"/>
    <w:rsid w:val="00FF0ED9"/>
    <w:rsid w:val="00FF1535"/>
    <w:rsid w:val="00FF2229"/>
    <w:rsid w:val="00FF309C"/>
    <w:rsid w:val="00FF3980"/>
    <w:rsid w:val="00FF5CDC"/>
    <w:rsid w:val="00FF6FAA"/>
    <w:rsid w:val="00FF70AB"/>
    <w:rsid w:val="00FF771D"/>
    <w:rsid w:val="00FF77B0"/>
    <w:rsid w:val="01E7687A"/>
    <w:rsid w:val="01F464F1"/>
    <w:rsid w:val="03874539"/>
    <w:rsid w:val="04245B63"/>
    <w:rsid w:val="04BC5B48"/>
    <w:rsid w:val="05836275"/>
    <w:rsid w:val="05C60ECA"/>
    <w:rsid w:val="05E27A84"/>
    <w:rsid w:val="064C106D"/>
    <w:rsid w:val="06A0349B"/>
    <w:rsid w:val="07A338D5"/>
    <w:rsid w:val="08EC5499"/>
    <w:rsid w:val="08FB32E3"/>
    <w:rsid w:val="09382988"/>
    <w:rsid w:val="0A59408D"/>
    <w:rsid w:val="0A656EBD"/>
    <w:rsid w:val="0AF0049C"/>
    <w:rsid w:val="0C7E66B8"/>
    <w:rsid w:val="0CAA2ACE"/>
    <w:rsid w:val="0D774F56"/>
    <w:rsid w:val="0DF82212"/>
    <w:rsid w:val="0E40684C"/>
    <w:rsid w:val="0E9377BA"/>
    <w:rsid w:val="10C5247C"/>
    <w:rsid w:val="11265F4F"/>
    <w:rsid w:val="11F91E43"/>
    <w:rsid w:val="122D2087"/>
    <w:rsid w:val="1325190C"/>
    <w:rsid w:val="13547AE7"/>
    <w:rsid w:val="137F2DB6"/>
    <w:rsid w:val="155F44D6"/>
    <w:rsid w:val="15B66837"/>
    <w:rsid w:val="164344DD"/>
    <w:rsid w:val="167D0AA3"/>
    <w:rsid w:val="167D7355"/>
    <w:rsid w:val="16E40CC8"/>
    <w:rsid w:val="173C2D6C"/>
    <w:rsid w:val="17424826"/>
    <w:rsid w:val="17553BB1"/>
    <w:rsid w:val="17B943BD"/>
    <w:rsid w:val="18607117"/>
    <w:rsid w:val="188501DE"/>
    <w:rsid w:val="18D86AC4"/>
    <w:rsid w:val="196535BE"/>
    <w:rsid w:val="19704417"/>
    <w:rsid w:val="1A594FB5"/>
    <w:rsid w:val="1A643C5B"/>
    <w:rsid w:val="1ABE360D"/>
    <w:rsid w:val="1B8A585F"/>
    <w:rsid w:val="1BF24C7D"/>
    <w:rsid w:val="1C8A5447"/>
    <w:rsid w:val="1C926D5A"/>
    <w:rsid w:val="1C97041A"/>
    <w:rsid w:val="1D22541A"/>
    <w:rsid w:val="1DD3548B"/>
    <w:rsid w:val="1DED21D8"/>
    <w:rsid w:val="1E260E02"/>
    <w:rsid w:val="1E9F7598"/>
    <w:rsid w:val="1F0E3DA5"/>
    <w:rsid w:val="1F174AB7"/>
    <w:rsid w:val="1F7D75FF"/>
    <w:rsid w:val="1FAB4F33"/>
    <w:rsid w:val="1FD357A8"/>
    <w:rsid w:val="1FF03FB7"/>
    <w:rsid w:val="20C77B4A"/>
    <w:rsid w:val="20CE49AC"/>
    <w:rsid w:val="2186530F"/>
    <w:rsid w:val="21C732AA"/>
    <w:rsid w:val="222B6497"/>
    <w:rsid w:val="22841592"/>
    <w:rsid w:val="229816FF"/>
    <w:rsid w:val="22AC524A"/>
    <w:rsid w:val="22B91715"/>
    <w:rsid w:val="22F75C0D"/>
    <w:rsid w:val="23131B18"/>
    <w:rsid w:val="23AE3908"/>
    <w:rsid w:val="23FA1FE5"/>
    <w:rsid w:val="23FC3FAF"/>
    <w:rsid w:val="24C737AE"/>
    <w:rsid w:val="250F386E"/>
    <w:rsid w:val="25114177"/>
    <w:rsid w:val="25AE7A10"/>
    <w:rsid w:val="25F66AD5"/>
    <w:rsid w:val="260809E9"/>
    <w:rsid w:val="27490E7F"/>
    <w:rsid w:val="27B84F2D"/>
    <w:rsid w:val="27DC0043"/>
    <w:rsid w:val="282B1092"/>
    <w:rsid w:val="28724840"/>
    <w:rsid w:val="28BE2DD4"/>
    <w:rsid w:val="290F7096"/>
    <w:rsid w:val="29D56857"/>
    <w:rsid w:val="29FD282F"/>
    <w:rsid w:val="2A122468"/>
    <w:rsid w:val="2C693E53"/>
    <w:rsid w:val="2C770676"/>
    <w:rsid w:val="2C8E3C12"/>
    <w:rsid w:val="2CA4601B"/>
    <w:rsid w:val="2D5503F3"/>
    <w:rsid w:val="2E3472AB"/>
    <w:rsid w:val="2E876002"/>
    <w:rsid w:val="2E9C65F2"/>
    <w:rsid w:val="2EE26B1C"/>
    <w:rsid w:val="2F633134"/>
    <w:rsid w:val="2F7B5976"/>
    <w:rsid w:val="2FCA7487"/>
    <w:rsid w:val="305E3499"/>
    <w:rsid w:val="30DC0DDE"/>
    <w:rsid w:val="32755658"/>
    <w:rsid w:val="32CB29BD"/>
    <w:rsid w:val="32E57849"/>
    <w:rsid w:val="3498517D"/>
    <w:rsid w:val="35C91DF7"/>
    <w:rsid w:val="35CC5DBA"/>
    <w:rsid w:val="367D1E42"/>
    <w:rsid w:val="36A22794"/>
    <w:rsid w:val="36A5471B"/>
    <w:rsid w:val="36AA3CFD"/>
    <w:rsid w:val="36E3085B"/>
    <w:rsid w:val="37184804"/>
    <w:rsid w:val="37580E07"/>
    <w:rsid w:val="37824373"/>
    <w:rsid w:val="37930384"/>
    <w:rsid w:val="37B564F7"/>
    <w:rsid w:val="38600F6C"/>
    <w:rsid w:val="3862558A"/>
    <w:rsid w:val="38A81BB8"/>
    <w:rsid w:val="38C26B8B"/>
    <w:rsid w:val="38E332DD"/>
    <w:rsid w:val="38E85271"/>
    <w:rsid w:val="3A435DD6"/>
    <w:rsid w:val="3B750477"/>
    <w:rsid w:val="3B9A7EDD"/>
    <w:rsid w:val="3BDB586E"/>
    <w:rsid w:val="3C445E89"/>
    <w:rsid w:val="3C6B65DE"/>
    <w:rsid w:val="3D11639C"/>
    <w:rsid w:val="3D7D1865"/>
    <w:rsid w:val="3DB03FCF"/>
    <w:rsid w:val="3F5B69BA"/>
    <w:rsid w:val="40297A82"/>
    <w:rsid w:val="405A1081"/>
    <w:rsid w:val="40EA5463"/>
    <w:rsid w:val="410A7538"/>
    <w:rsid w:val="412C24DB"/>
    <w:rsid w:val="416D1BF0"/>
    <w:rsid w:val="417E09B5"/>
    <w:rsid w:val="41843D5D"/>
    <w:rsid w:val="41E56D43"/>
    <w:rsid w:val="41E719A3"/>
    <w:rsid w:val="4200391B"/>
    <w:rsid w:val="43383A4A"/>
    <w:rsid w:val="43770981"/>
    <w:rsid w:val="43917E18"/>
    <w:rsid w:val="45735E6B"/>
    <w:rsid w:val="45BA3B31"/>
    <w:rsid w:val="465B2048"/>
    <w:rsid w:val="46FC0450"/>
    <w:rsid w:val="470B29DF"/>
    <w:rsid w:val="475E6263"/>
    <w:rsid w:val="47833F1C"/>
    <w:rsid w:val="480123CD"/>
    <w:rsid w:val="48DE4B25"/>
    <w:rsid w:val="494310D2"/>
    <w:rsid w:val="4A2409E6"/>
    <w:rsid w:val="4A6E2C61"/>
    <w:rsid w:val="4AC34FD4"/>
    <w:rsid w:val="4C16799F"/>
    <w:rsid w:val="4CA7245A"/>
    <w:rsid w:val="4D897DB2"/>
    <w:rsid w:val="4D975672"/>
    <w:rsid w:val="4DFB65D5"/>
    <w:rsid w:val="4EBD41B7"/>
    <w:rsid w:val="4FCC21D8"/>
    <w:rsid w:val="4FDF015D"/>
    <w:rsid w:val="50120532"/>
    <w:rsid w:val="503121D9"/>
    <w:rsid w:val="50B923C4"/>
    <w:rsid w:val="51735CA3"/>
    <w:rsid w:val="518A6447"/>
    <w:rsid w:val="518A6F8B"/>
    <w:rsid w:val="51D05856"/>
    <w:rsid w:val="51FD1C53"/>
    <w:rsid w:val="530F2B07"/>
    <w:rsid w:val="531617D1"/>
    <w:rsid w:val="53E07313"/>
    <w:rsid w:val="53E754C1"/>
    <w:rsid w:val="544E5B1C"/>
    <w:rsid w:val="54D43474"/>
    <w:rsid w:val="54D95CBC"/>
    <w:rsid w:val="54EC7594"/>
    <w:rsid w:val="55120D38"/>
    <w:rsid w:val="55CD4CC5"/>
    <w:rsid w:val="56087E94"/>
    <w:rsid w:val="57775AFC"/>
    <w:rsid w:val="57D305A7"/>
    <w:rsid w:val="581F4ABB"/>
    <w:rsid w:val="594F652C"/>
    <w:rsid w:val="599C0E6D"/>
    <w:rsid w:val="59B21269"/>
    <w:rsid w:val="5A2E2F94"/>
    <w:rsid w:val="5A34232C"/>
    <w:rsid w:val="5AB741B0"/>
    <w:rsid w:val="5AE76118"/>
    <w:rsid w:val="5B323837"/>
    <w:rsid w:val="5B8D5F18"/>
    <w:rsid w:val="5CE16EEF"/>
    <w:rsid w:val="5CFD2ACC"/>
    <w:rsid w:val="5DDC7A8A"/>
    <w:rsid w:val="5DEC07D7"/>
    <w:rsid w:val="5E227B93"/>
    <w:rsid w:val="5ED209B4"/>
    <w:rsid w:val="5EE30451"/>
    <w:rsid w:val="60A54AAB"/>
    <w:rsid w:val="60B43407"/>
    <w:rsid w:val="60CD24CB"/>
    <w:rsid w:val="61E239A6"/>
    <w:rsid w:val="61ED7D15"/>
    <w:rsid w:val="62223282"/>
    <w:rsid w:val="6235591B"/>
    <w:rsid w:val="629E4BDB"/>
    <w:rsid w:val="62F52FB6"/>
    <w:rsid w:val="631B6318"/>
    <w:rsid w:val="6418563C"/>
    <w:rsid w:val="641F3802"/>
    <w:rsid w:val="6562503C"/>
    <w:rsid w:val="67017091"/>
    <w:rsid w:val="67424E02"/>
    <w:rsid w:val="674C4C7B"/>
    <w:rsid w:val="676E1235"/>
    <w:rsid w:val="67BD70B3"/>
    <w:rsid w:val="67C514E5"/>
    <w:rsid w:val="68A67612"/>
    <w:rsid w:val="693924E7"/>
    <w:rsid w:val="69823F57"/>
    <w:rsid w:val="69F833A3"/>
    <w:rsid w:val="6A1D6FE2"/>
    <w:rsid w:val="6A2D5364"/>
    <w:rsid w:val="6A303637"/>
    <w:rsid w:val="6A690F8C"/>
    <w:rsid w:val="6B295AA1"/>
    <w:rsid w:val="6BC51D9B"/>
    <w:rsid w:val="6C040369"/>
    <w:rsid w:val="6C6770B8"/>
    <w:rsid w:val="6C835D8A"/>
    <w:rsid w:val="6CB20531"/>
    <w:rsid w:val="6E95615F"/>
    <w:rsid w:val="6EC3101A"/>
    <w:rsid w:val="6FC17A3F"/>
    <w:rsid w:val="6FCF56A0"/>
    <w:rsid w:val="703F3111"/>
    <w:rsid w:val="704A1CF0"/>
    <w:rsid w:val="71676CA0"/>
    <w:rsid w:val="725B146D"/>
    <w:rsid w:val="7275252F"/>
    <w:rsid w:val="73117D7E"/>
    <w:rsid w:val="73571C35"/>
    <w:rsid w:val="73DA6814"/>
    <w:rsid w:val="74411A20"/>
    <w:rsid w:val="75A77847"/>
    <w:rsid w:val="75BD0103"/>
    <w:rsid w:val="75D30DD8"/>
    <w:rsid w:val="7635098F"/>
    <w:rsid w:val="76C959DA"/>
    <w:rsid w:val="76FB6D7B"/>
    <w:rsid w:val="77057BFA"/>
    <w:rsid w:val="782621EC"/>
    <w:rsid w:val="78497403"/>
    <w:rsid w:val="78827E74"/>
    <w:rsid w:val="78CA4409"/>
    <w:rsid w:val="78FD0B56"/>
    <w:rsid w:val="7A28432B"/>
    <w:rsid w:val="7A845255"/>
    <w:rsid w:val="7AA8546C"/>
    <w:rsid w:val="7AB364C5"/>
    <w:rsid w:val="7B9F061D"/>
    <w:rsid w:val="7BD61F39"/>
    <w:rsid w:val="7C5424EB"/>
    <w:rsid w:val="7D230DDA"/>
    <w:rsid w:val="7E12249B"/>
    <w:rsid w:val="7F413799"/>
    <w:rsid w:val="7F435394"/>
    <w:rsid w:val="7FA077E2"/>
    <w:rsid w:val="7FC76394"/>
    <w:rsid w:val="7FEB74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1"/>
    <w:qFormat/>
    <w:uiPriority w:val="9"/>
    <w:pPr>
      <w:keepNext/>
      <w:jc w:val="center"/>
      <w:outlineLvl w:val="0"/>
    </w:pPr>
    <w:rPr>
      <w:b/>
      <w:bCs/>
      <w:sz w:val="24"/>
      <w:szCs w:val="20"/>
    </w:rPr>
  </w:style>
  <w:style w:type="paragraph" w:styleId="4">
    <w:name w:val="heading 2"/>
    <w:basedOn w:val="1"/>
    <w:next w:val="1"/>
    <w:link w:val="52"/>
    <w:qFormat/>
    <w:uiPriority w:val="0"/>
    <w:pPr>
      <w:keepNext/>
      <w:keepLines/>
      <w:spacing w:line="360" w:lineRule="auto"/>
      <w:outlineLvl w:val="1"/>
    </w:pPr>
    <w:rPr>
      <w:rFonts w:ascii="Arial" w:hAnsi="Arial"/>
      <w:b/>
      <w:bCs/>
      <w:sz w:val="24"/>
      <w:szCs w:val="32"/>
    </w:rPr>
  </w:style>
  <w:style w:type="paragraph" w:styleId="5">
    <w:name w:val="heading 3"/>
    <w:basedOn w:val="1"/>
    <w:next w:val="1"/>
    <w:link w:val="53"/>
    <w:qFormat/>
    <w:uiPriority w:val="0"/>
    <w:pPr>
      <w:keepNext/>
      <w:keepLines/>
      <w:spacing w:before="260" w:after="260" w:line="416" w:lineRule="auto"/>
      <w:outlineLvl w:val="2"/>
    </w:pPr>
    <w:rPr>
      <w:b/>
      <w:bCs/>
      <w:sz w:val="32"/>
      <w:szCs w:val="32"/>
    </w:rPr>
  </w:style>
  <w:style w:type="paragraph" w:styleId="6">
    <w:name w:val="heading 4"/>
    <w:basedOn w:val="1"/>
    <w:next w:val="1"/>
    <w:link w:val="54"/>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5"/>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6"/>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57"/>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58"/>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59"/>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2">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3">
    <w:name w:val="Normal Indent"/>
    <w:basedOn w:val="1"/>
    <w:qFormat/>
    <w:uiPriority w:val="0"/>
    <w:pPr>
      <w:widowControl/>
      <w:ind w:firstLine="420"/>
      <w:jc w:val="left"/>
    </w:pPr>
    <w:rPr>
      <w:kern w:val="0"/>
      <w:sz w:val="20"/>
      <w:szCs w:val="20"/>
    </w:rPr>
  </w:style>
  <w:style w:type="paragraph" w:styleId="14">
    <w:name w:val="Document Map"/>
    <w:basedOn w:val="1"/>
    <w:link w:val="83"/>
    <w:semiHidden/>
    <w:qFormat/>
    <w:uiPriority w:val="0"/>
    <w:pPr>
      <w:shd w:val="clear" w:color="auto" w:fill="000080"/>
    </w:pPr>
  </w:style>
  <w:style w:type="paragraph" w:styleId="15">
    <w:name w:val="annotation text"/>
    <w:basedOn w:val="1"/>
    <w:link w:val="67"/>
    <w:qFormat/>
    <w:uiPriority w:val="99"/>
    <w:pPr>
      <w:jc w:val="left"/>
    </w:pPr>
  </w:style>
  <w:style w:type="paragraph" w:styleId="16">
    <w:name w:val="Salutation"/>
    <w:basedOn w:val="1"/>
    <w:next w:val="1"/>
    <w:link w:val="72"/>
    <w:qFormat/>
    <w:uiPriority w:val="0"/>
    <w:rPr>
      <w:rFonts w:ascii="仿宋_GB2312" w:eastAsia="仿宋_GB2312"/>
      <w:sz w:val="24"/>
    </w:rPr>
  </w:style>
  <w:style w:type="paragraph" w:styleId="17">
    <w:name w:val="Body Text"/>
    <w:basedOn w:val="1"/>
    <w:next w:val="1"/>
    <w:link w:val="61"/>
    <w:qFormat/>
    <w:uiPriority w:val="0"/>
    <w:pPr>
      <w:spacing w:after="120"/>
    </w:pPr>
  </w:style>
  <w:style w:type="paragraph" w:styleId="18">
    <w:name w:val="Body Text Indent"/>
    <w:basedOn w:val="1"/>
    <w:next w:val="1"/>
    <w:link w:val="64"/>
    <w:qFormat/>
    <w:uiPriority w:val="0"/>
    <w:pPr>
      <w:spacing w:after="120"/>
      <w:ind w:left="420" w:leftChars="20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unhideWhenUsed/>
    <w:qFormat/>
    <w:uiPriority w:val="39"/>
    <w:pPr>
      <w:adjustRightInd w:val="0"/>
      <w:snapToGrid w:val="0"/>
      <w:spacing w:line="360" w:lineRule="auto"/>
      <w:ind w:left="800" w:leftChars="800"/>
    </w:pPr>
    <w:rPr>
      <w:rFonts w:asciiTheme="minorHAnsi" w:hAnsiTheme="minorHAnsi" w:eastAsiaTheme="minorEastAsia" w:cstheme="minorBidi"/>
      <w:szCs w:val="22"/>
    </w:rPr>
  </w:style>
  <w:style w:type="paragraph" w:styleId="21">
    <w:name w:val="toc 3"/>
    <w:basedOn w:val="1"/>
    <w:next w:val="1"/>
    <w:unhideWhenUsed/>
    <w:qFormat/>
    <w:uiPriority w:val="39"/>
    <w:pPr>
      <w:adjustRightInd w:val="0"/>
      <w:snapToGrid w:val="0"/>
      <w:spacing w:line="360" w:lineRule="auto"/>
      <w:ind w:left="400" w:leftChars="400"/>
    </w:pPr>
    <w:rPr>
      <w:rFonts w:eastAsiaTheme="minorEastAsia"/>
      <w:b/>
    </w:rPr>
  </w:style>
  <w:style w:type="paragraph" w:styleId="22">
    <w:name w:val="Plain Text"/>
    <w:basedOn w:val="1"/>
    <w:link w:val="66"/>
    <w:qFormat/>
    <w:uiPriority w:val="0"/>
    <w:rPr>
      <w:rFonts w:ascii="宋体" w:hAnsi="Courier New" w:cs="Courier New"/>
      <w:szCs w:val="21"/>
    </w:rPr>
  </w:style>
  <w:style w:type="paragraph" w:styleId="23">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4">
    <w:name w:val="Date"/>
    <w:basedOn w:val="1"/>
    <w:next w:val="1"/>
    <w:link w:val="77"/>
    <w:qFormat/>
    <w:uiPriority w:val="0"/>
    <w:rPr>
      <w:sz w:val="24"/>
      <w:szCs w:val="20"/>
    </w:rPr>
  </w:style>
  <w:style w:type="paragraph" w:styleId="25">
    <w:name w:val="Body Text Indent 2"/>
    <w:basedOn w:val="1"/>
    <w:link w:val="74"/>
    <w:qFormat/>
    <w:uiPriority w:val="0"/>
    <w:pPr>
      <w:spacing w:after="120" w:line="480" w:lineRule="auto"/>
      <w:ind w:left="420" w:leftChars="200"/>
    </w:pPr>
  </w:style>
  <w:style w:type="paragraph" w:styleId="26">
    <w:name w:val="Balloon Text"/>
    <w:basedOn w:val="1"/>
    <w:link w:val="91"/>
    <w:qFormat/>
    <w:uiPriority w:val="0"/>
    <w:rPr>
      <w:sz w:val="18"/>
      <w:szCs w:val="18"/>
    </w:rPr>
  </w:style>
  <w:style w:type="paragraph" w:styleId="27">
    <w:name w:val="footer"/>
    <w:basedOn w:val="1"/>
    <w:link w:val="62"/>
    <w:qFormat/>
    <w:uiPriority w:val="99"/>
    <w:pPr>
      <w:tabs>
        <w:tab w:val="center" w:pos="4153"/>
        <w:tab w:val="right" w:pos="8306"/>
      </w:tabs>
      <w:snapToGrid w:val="0"/>
      <w:jc w:val="left"/>
    </w:pPr>
    <w:rPr>
      <w:sz w:val="18"/>
      <w:szCs w:val="18"/>
    </w:rPr>
  </w:style>
  <w:style w:type="paragraph" w:styleId="28">
    <w:name w:val="header"/>
    <w:basedOn w:val="1"/>
    <w:link w:val="63"/>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line="360" w:lineRule="auto"/>
    </w:pPr>
    <w:rPr>
      <w:rFonts w:asciiTheme="minorEastAsia" w:hAnsiTheme="minorEastAsia" w:eastAsiaTheme="minorEastAsia"/>
      <w:b/>
      <w:sz w:val="24"/>
      <w:szCs w:val="21"/>
    </w:rPr>
  </w:style>
  <w:style w:type="paragraph" w:styleId="30">
    <w:name w:val="toc 4"/>
    <w:basedOn w:val="1"/>
    <w:next w:val="1"/>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1">
    <w:name w:val="toc 6"/>
    <w:basedOn w:val="1"/>
    <w:next w:val="1"/>
    <w:qFormat/>
    <w:uiPriority w:val="39"/>
    <w:pPr>
      <w:ind w:left="2100"/>
    </w:pPr>
    <w:rPr>
      <w:szCs w:val="20"/>
    </w:rPr>
  </w:style>
  <w:style w:type="paragraph" w:styleId="32">
    <w:name w:val="Body Text Indent 3"/>
    <w:basedOn w:val="1"/>
    <w:link w:val="76"/>
    <w:qFormat/>
    <w:uiPriority w:val="0"/>
    <w:pPr>
      <w:spacing w:after="120"/>
      <w:ind w:left="420" w:leftChars="200"/>
    </w:pPr>
    <w:rPr>
      <w:sz w:val="16"/>
      <w:szCs w:val="16"/>
    </w:rPr>
  </w:style>
  <w:style w:type="paragraph" w:styleId="33">
    <w:name w:val="toc 2"/>
    <w:basedOn w:val="1"/>
    <w:next w:val="1"/>
    <w:unhideWhenUsed/>
    <w:qFormat/>
    <w:uiPriority w:val="39"/>
    <w:pPr>
      <w:spacing w:line="360" w:lineRule="auto"/>
      <w:ind w:left="200" w:leftChars="200"/>
    </w:pPr>
    <w:rPr>
      <w:rFonts w:eastAsiaTheme="majorEastAsia"/>
      <w:b/>
    </w:rPr>
  </w:style>
  <w:style w:type="paragraph" w:styleId="34">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5">
    <w:name w:val="Body Text 2"/>
    <w:basedOn w:val="1"/>
    <w:link w:val="73"/>
    <w:qFormat/>
    <w:uiPriority w:val="0"/>
    <w:pPr>
      <w:spacing w:after="120" w:line="480" w:lineRule="auto"/>
    </w:pPr>
  </w:style>
  <w:style w:type="paragraph" w:styleId="36">
    <w:name w:val="HTML Preformatted"/>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7">
    <w:name w:val="index 1"/>
    <w:basedOn w:val="1"/>
    <w:next w:val="1"/>
    <w:qFormat/>
    <w:uiPriority w:val="0"/>
    <w:pPr>
      <w:spacing w:line="220" w:lineRule="exact"/>
      <w:jc w:val="center"/>
    </w:pPr>
    <w:rPr>
      <w:rFonts w:ascii="仿宋_GB2312" w:eastAsia="仿宋_GB2312"/>
      <w:szCs w:val="20"/>
    </w:rPr>
  </w:style>
  <w:style w:type="paragraph" w:styleId="38">
    <w:name w:val="Title"/>
    <w:basedOn w:val="1"/>
    <w:link w:val="108"/>
    <w:qFormat/>
    <w:uiPriority w:val="0"/>
    <w:pPr>
      <w:jc w:val="center"/>
      <w:outlineLvl w:val="0"/>
    </w:pPr>
    <w:rPr>
      <w:rFonts w:asciiTheme="minorHAnsi" w:hAnsiTheme="minorHAnsi" w:eastAsiaTheme="minorEastAsia" w:cstheme="minorBidi"/>
      <w:b/>
      <w:sz w:val="32"/>
      <w:szCs w:val="22"/>
    </w:rPr>
  </w:style>
  <w:style w:type="paragraph" w:styleId="39">
    <w:name w:val="annotation subject"/>
    <w:basedOn w:val="15"/>
    <w:next w:val="15"/>
    <w:link w:val="90"/>
    <w:qFormat/>
    <w:uiPriority w:val="0"/>
    <w:rPr>
      <w:b/>
      <w:bCs/>
    </w:rPr>
  </w:style>
  <w:style w:type="paragraph" w:styleId="40">
    <w:name w:val="Body Text First Indent 2"/>
    <w:basedOn w:val="18"/>
    <w:next w:val="17"/>
    <w:link w:val="114"/>
    <w:unhideWhenUsed/>
    <w:qFormat/>
    <w:uiPriority w:val="99"/>
    <w:pPr>
      <w:ind w:firstLine="420" w:firstLineChars="200"/>
    </w:pPr>
  </w:style>
  <w:style w:type="table" w:styleId="42">
    <w:name w:val="Table Grid"/>
    <w:basedOn w:val="4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Hyperlink"/>
    <w:qFormat/>
    <w:uiPriority w:val="99"/>
    <w:rPr>
      <w:color w:val="136EC2"/>
      <w:u w:val="single"/>
    </w:rPr>
  </w:style>
  <w:style w:type="character" w:styleId="48">
    <w:name w:val="annotation reference"/>
    <w:qFormat/>
    <w:uiPriority w:val="0"/>
    <w:rPr>
      <w:sz w:val="21"/>
      <w:szCs w:val="21"/>
    </w:rPr>
  </w:style>
  <w:style w:type="paragraph" w:customStyle="1" w:styleId="49">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5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51">
    <w:name w:val="标题 1 Char"/>
    <w:basedOn w:val="43"/>
    <w:link w:val="3"/>
    <w:qFormat/>
    <w:uiPriority w:val="0"/>
    <w:rPr>
      <w:rFonts w:ascii="Times New Roman" w:hAnsi="Times New Roman" w:eastAsia="宋体" w:cs="Times New Roman"/>
      <w:b/>
      <w:bCs/>
      <w:sz w:val="24"/>
      <w:szCs w:val="20"/>
    </w:rPr>
  </w:style>
  <w:style w:type="character" w:customStyle="1" w:styleId="52">
    <w:name w:val="标题 2 Char"/>
    <w:basedOn w:val="43"/>
    <w:link w:val="4"/>
    <w:qFormat/>
    <w:uiPriority w:val="0"/>
    <w:rPr>
      <w:rFonts w:ascii="Arial" w:hAnsi="Arial" w:eastAsia="宋体" w:cs="Times New Roman"/>
      <w:b/>
      <w:bCs/>
      <w:sz w:val="24"/>
      <w:szCs w:val="32"/>
    </w:rPr>
  </w:style>
  <w:style w:type="character" w:customStyle="1" w:styleId="53">
    <w:name w:val="标题 3 Char"/>
    <w:basedOn w:val="43"/>
    <w:link w:val="5"/>
    <w:qFormat/>
    <w:uiPriority w:val="0"/>
    <w:rPr>
      <w:rFonts w:ascii="Times New Roman" w:hAnsi="Times New Roman" w:eastAsia="宋体" w:cs="Times New Roman"/>
      <w:b/>
      <w:bCs/>
      <w:sz w:val="32"/>
      <w:szCs w:val="32"/>
    </w:rPr>
  </w:style>
  <w:style w:type="character" w:customStyle="1" w:styleId="54">
    <w:name w:val="标题 4 Char"/>
    <w:basedOn w:val="43"/>
    <w:link w:val="6"/>
    <w:qFormat/>
    <w:uiPriority w:val="0"/>
    <w:rPr>
      <w:rFonts w:ascii="Arial" w:hAnsi="Arial" w:eastAsia="黑体" w:cs="Times New Roman"/>
      <w:b/>
      <w:bCs/>
      <w:sz w:val="28"/>
      <w:szCs w:val="28"/>
    </w:rPr>
  </w:style>
  <w:style w:type="character" w:customStyle="1" w:styleId="55">
    <w:name w:val="标题 5 Char"/>
    <w:basedOn w:val="43"/>
    <w:link w:val="7"/>
    <w:qFormat/>
    <w:uiPriority w:val="0"/>
    <w:rPr>
      <w:rFonts w:ascii="Times New Roman" w:hAnsi="Times New Roman" w:eastAsia="宋体" w:cs="Times New Roman"/>
      <w:b/>
      <w:bCs/>
      <w:kern w:val="0"/>
      <w:sz w:val="28"/>
      <w:szCs w:val="28"/>
    </w:rPr>
  </w:style>
  <w:style w:type="character" w:customStyle="1" w:styleId="56">
    <w:name w:val="标题 6 Char"/>
    <w:basedOn w:val="43"/>
    <w:link w:val="8"/>
    <w:qFormat/>
    <w:uiPriority w:val="0"/>
    <w:rPr>
      <w:rFonts w:ascii="Arial" w:hAnsi="Arial" w:eastAsia="黑体" w:cs="Times New Roman"/>
      <w:b/>
      <w:bCs/>
      <w:kern w:val="0"/>
      <w:sz w:val="24"/>
      <w:szCs w:val="24"/>
    </w:rPr>
  </w:style>
  <w:style w:type="character" w:customStyle="1" w:styleId="57">
    <w:name w:val="标题 7 Char"/>
    <w:basedOn w:val="43"/>
    <w:link w:val="9"/>
    <w:qFormat/>
    <w:uiPriority w:val="0"/>
    <w:rPr>
      <w:rFonts w:ascii="Times New Roman" w:hAnsi="Times New Roman" w:eastAsia="宋体" w:cs="Times New Roman"/>
      <w:b/>
      <w:bCs/>
      <w:kern w:val="0"/>
      <w:sz w:val="24"/>
      <w:szCs w:val="24"/>
    </w:rPr>
  </w:style>
  <w:style w:type="character" w:customStyle="1" w:styleId="58">
    <w:name w:val="标题 8 Char"/>
    <w:basedOn w:val="43"/>
    <w:link w:val="10"/>
    <w:qFormat/>
    <w:uiPriority w:val="0"/>
    <w:rPr>
      <w:rFonts w:ascii="Arial" w:hAnsi="Arial" w:eastAsia="黑体" w:cs="Times New Roman"/>
      <w:kern w:val="0"/>
      <w:sz w:val="24"/>
      <w:szCs w:val="24"/>
    </w:rPr>
  </w:style>
  <w:style w:type="character" w:customStyle="1" w:styleId="59">
    <w:name w:val="标题 9 Char"/>
    <w:basedOn w:val="43"/>
    <w:link w:val="11"/>
    <w:qFormat/>
    <w:uiPriority w:val="0"/>
    <w:rPr>
      <w:rFonts w:ascii="Arial" w:hAnsi="Arial" w:eastAsia="黑体" w:cs="Times New Roman"/>
      <w:kern w:val="0"/>
      <w:szCs w:val="21"/>
    </w:rPr>
  </w:style>
  <w:style w:type="paragraph" w:customStyle="1" w:styleId="60">
    <w:name w:val="表格内容"/>
    <w:basedOn w:val="17"/>
    <w:qFormat/>
    <w:uiPriority w:val="0"/>
    <w:pPr>
      <w:suppressLineNumbers/>
      <w:suppressAutoHyphens/>
      <w:jc w:val="left"/>
    </w:pPr>
    <w:rPr>
      <w:rFonts w:cs="Tahoma"/>
      <w:kern w:val="0"/>
      <w:sz w:val="24"/>
    </w:rPr>
  </w:style>
  <w:style w:type="character" w:customStyle="1" w:styleId="61">
    <w:name w:val="正文文本 Char"/>
    <w:basedOn w:val="43"/>
    <w:link w:val="17"/>
    <w:qFormat/>
    <w:uiPriority w:val="0"/>
    <w:rPr>
      <w:rFonts w:ascii="Times New Roman" w:hAnsi="Times New Roman" w:eastAsia="宋体" w:cs="Times New Roman"/>
      <w:szCs w:val="24"/>
    </w:rPr>
  </w:style>
  <w:style w:type="character" w:customStyle="1" w:styleId="62">
    <w:name w:val="页脚 Char"/>
    <w:basedOn w:val="43"/>
    <w:link w:val="27"/>
    <w:qFormat/>
    <w:uiPriority w:val="99"/>
    <w:rPr>
      <w:rFonts w:ascii="Times New Roman" w:hAnsi="Times New Roman" w:eastAsia="宋体" w:cs="Times New Roman"/>
      <w:sz w:val="18"/>
      <w:szCs w:val="18"/>
    </w:rPr>
  </w:style>
  <w:style w:type="character" w:customStyle="1" w:styleId="63">
    <w:name w:val="页眉 Char"/>
    <w:basedOn w:val="43"/>
    <w:link w:val="28"/>
    <w:qFormat/>
    <w:uiPriority w:val="99"/>
    <w:rPr>
      <w:rFonts w:ascii="Times New Roman" w:hAnsi="Times New Roman" w:eastAsia="宋体" w:cs="Times New Roman"/>
      <w:sz w:val="18"/>
      <w:szCs w:val="18"/>
    </w:rPr>
  </w:style>
  <w:style w:type="character" w:customStyle="1" w:styleId="64">
    <w:name w:val="正文文本缩进 Char"/>
    <w:basedOn w:val="43"/>
    <w:link w:val="18"/>
    <w:qFormat/>
    <w:uiPriority w:val="0"/>
    <w:rPr>
      <w:rFonts w:ascii="Times New Roman" w:hAnsi="Times New Roman" w:eastAsia="宋体" w:cs="Times New Roman"/>
      <w:szCs w:val="24"/>
    </w:rPr>
  </w:style>
  <w:style w:type="paragraph" w:customStyle="1" w:styleId="65">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6">
    <w:name w:val="纯文本 Char"/>
    <w:basedOn w:val="43"/>
    <w:link w:val="22"/>
    <w:qFormat/>
    <w:uiPriority w:val="0"/>
    <w:rPr>
      <w:rFonts w:ascii="宋体" w:hAnsi="Courier New" w:eastAsia="宋体" w:cs="Courier New"/>
      <w:szCs w:val="21"/>
    </w:rPr>
  </w:style>
  <w:style w:type="character" w:customStyle="1" w:styleId="67">
    <w:name w:val="批注文字 Char"/>
    <w:basedOn w:val="43"/>
    <w:link w:val="15"/>
    <w:qFormat/>
    <w:uiPriority w:val="99"/>
    <w:rPr>
      <w:rFonts w:ascii="Times New Roman" w:hAnsi="Times New Roman" w:eastAsia="宋体" w:cs="Times New Roman"/>
      <w:szCs w:val="24"/>
    </w:rPr>
  </w:style>
  <w:style w:type="paragraph" w:customStyle="1" w:styleId="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9">
    <w:name w:val="Char Char Char"/>
    <w:basedOn w:val="1"/>
    <w:qFormat/>
    <w:uiPriority w:val="0"/>
    <w:rPr>
      <w:rFonts w:ascii="宋体" w:hAnsi="宋体"/>
      <w:b/>
      <w:sz w:val="28"/>
      <w:szCs w:val="28"/>
    </w:rPr>
  </w:style>
  <w:style w:type="paragraph" w:customStyle="1" w:styleId="70">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71">
    <w:name w:val="HTML 预设格式 Char"/>
    <w:basedOn w:val="43"/>
    <w:link w:val="36"/>
    <w:qFormat/>
    <w:uiPriority w:val="0"/>
    <w:rPr>
      <w:rFonts w:ascii="Arial" w:hAnsi="Arial" w:eastAsia="宋体" w:cs="Arial"/>
      <w:kern w:val="0"/>
      <w:sz w:val="24"/>
      <w:szCs w:val="24"/>
    </w:rPr>
  </w:style>
  <w:style w:type="character" w:customStyle="1" w:styleId="72">
    <w:name w:val="称呼 Char"/>
    <w:basedOn w:val="43"/>
    <w:link w:val="16"/>
    <w:qFormat/>
    <w:uiPriority w:val="0"/>
    <w:rPr>
      <w:rFonts w:ascii="仿宋_GB2312" w:hAnsi="Times New Roman" w:eastAsia="仿宋_GB2312" w:cs="Times New Roman"/>
      <w:sz w:val="24"/>
      <w:szCs w:val="24"/>
    </w:rPr>
  </w:style>
  <w:style w:type="character" w:customStyle="1" w:styleId="73">
    <w:name w:val="正文文本 2 Char"/>
    <w:basedOn w:val="43"/>
    <w:link w:val="35"/>
    <w:qFormat/>
    <w:uiPriority w:val="0"/>
    <w:rPr>
      <w:rFonts w:ascii="Times New Roman" w:hAnsi="Times New Roman" w:eastAsia="宋体" w:cs="Times New Roman"/>
      <w:szCs w:val="24"/>
    </w:rPr>
  </w:style>
  <w:style w:type="character" w:customStyle="1" w:styleId="74">
    <w:name w:val="正文文本缩进 2 Char"/>
    <w:basedOn w:val="43"/>
    <w:link w:val="25"/>
    <w:qFormat/>
    <w:uiPriority w:val="0"/>
    <w:rPr>
      <w:rFonts w:ascii="Times New Roman" w:hAnsi="Times New Roman" w:eastAsia="宋体" w:cs="Times New Roman"/>
      <w:szCs w:val="24"/>
    </w:rPr>
  </w:style>
  <w:style w:type="paragraph" w:customStyle="1" w:styleId="75">
    <w:name w:val="Char"/>
    <w:basedOn w:val="1"/>
    <w:qFormat/>
    <w:uiPriority w:val="0"/>
    <w:pPr>
      <w:tabs>
        <w:tab w:val="left" w:pos="360"/>
      </w:tabs>
      <w:ind w:left="360" w:hanging="360" w:hangingChars="200"/>
    </w:pPr>
    <w:rPr>
      <w:sz w:val="24"/>
    </w:rPr>
  </w:style>
  <w:style w:type="character" w:customStyle="1" w:styleId="76">
    <w:name w:val="正文文本缩进 3 Char"/>
    <w:basedOn w:val="43"/>
    <w:link w:val="32"/>
    <w:qFormat/>
    <w:uiPriority w:val="0"/>
    <w:rPr>
      <w:rFonts w:ascii="Times New Roman" w:hAnsi="Times New Roman" w:eastAsia="宋体" w:cs="Times New Roman"/>
      <w:sz w:val="16"/>
      <w:szCs w:val="16"/>
    </w:rPr>
  </w:style>
  <w:style w:type="character" w:customStyle="1" w:styleId="77">
    <w:name w:val="日期 Char"/>
    <w:basedOn w:val="43"/>
    <w:link w:val="24"/>
    <w:qFormat/>
    <w:uiPriority w:val="0"/>
    <w:rPr>
      <w:rFonts w:ascii="Times New Roman" w:hAnsi="Times New Roman" w:eastAsia="宋体" w:cs="Times New Roman"/>
      <w:sz w:val="24"/>
      <w:szCs w:val="20"/>
    </w:rPr>
  </w:style>
  <w:style w:type="paragraph" w:customStyle="1" w:styleId="78">
    <w:name w:val="样式1"/>
    <w:basedOn w:val="1"/>
    <w:link w:val="110"/>
    <w:qFormat/>
    <w:uiPriority w:val="0"/>
    <w:pPr>
      <w:tabs>
        <w:tab w:val="left" w:pos="360"/>
      </w:tabs>
      <w:adjustRightInd w:val="0"/>
      <w:ind w:left="360" w:hanging="360"/>
      <w:textAlignment w:val="baseline"/>
    </w:pPr>
    <w:rPr>
      <w:rFonts w:ascii="宋体" w:hAnsi="宋体"/>
      <w:kern w:val="0"/>
      <w:szCs w:val="21"/>
    </w:rPr>
  </w:style>
  <w:style w:type="character" w:customStyle="1" w:styleId="79">
    <w:name w:val="p0 Char"/>
    <w:link w:val="80"/>
    <w:qFormat/>
    <w:uiPriority w:val="0"/>
    <w:rPr>
      <w:rFonts w:eastAsia="宋体"/>
      <w:szCs w:val="21"/>
    </w:rPr>
  </w:style>
  <w:style w:type="paragraph" w:customStyle="1" w:styleId="80">
    <w:name w:val="p0"/>
    <w:basedOn w:val="1"/>
    <w:link w:val="79"/>
    <w:qFormat/>
    <w:uiPriority w:val="0"/>
    <w:pPr>
      <w:widowControl/>
    </w:pPr>
    <w:rPr>
      <w:rFonts w:asciiTheme="minorHAnsi" w:hAnsiTheme="minorHAnsi" w:cstheme="minorBidi"/>
      <w:szCs w:val="21"/>
    </w:rPr>
  </w:style>
  <w:style w:type="paragraph" w:customStyle="1" w:styleId="81">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2">
    <w:name w:val="Char Char1 Char Char Char Char Char1 Char Char Char Char"/>
    <w:basedOn w:val="14"/>
    <w:qFormat/>
    <w:uiPriority w:val="0"/>
    <w:rPr>
      <w:rFonts w:ascii="Tahoma" w:hAnsi="Tahoma"/>
    </w:rPr>
  </w:style>
  <w:style w:type="character" w:customStyle="1" w:styleId="83">
    <w:name w:val="文档结构图 Char"/>
    <w:basedOn w:val="43"/>
    <w:link w:val="14"/>
    <w:semiHidden/>
    <w:qFormat/>
    <w:uiPriority w:val="0"/>
    <w:rPr>
      <w:rFonts w:ascii="Times New Roman" w:hAnsi="Times New Roman" w:eastAsia="宋体" w:cs="Times New Roman"/>
      <w:szCs w:val="24"/>
      <w:shd w:val="clear" w:color="auto" w:fill="000080"/>
    </w:rPr>
  </w:style>
  <w:style w:type="paragraph" w:customStyle="1" w:styleId="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5">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7">
    <w:name w:val="1"/>
    <w:basedOn w:val="1"/>
    <w:qFormat/>
    <w:uiPriority w:val="0"/>
    <w:pPr>
      <w:spacing w:afterLines="50" w:line="360" w:lineRule="auto"/>
    </w:pPr>
    <w:rPr>
      <w:rFonts w:ascii="宋体" w:hAnsi="宋体"/>
      <w:b/>
      <w:sz w:val="30"/>
      <w:szCs w:val="21"/>
    </w:rPr>
  </w:style>
  <w:style w:type="paragraph" w:customStyle="1" w:styleId="88">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9">
    <w:name w:val="标题 1 +"/>
    <w:basedOn w:val="3"/>
    <w:next w:val="1"/>
    <w:qFormat/>
    <w:uiPriority w:val="0"/>
    <w:pPr>
      <w:keepLines/>
      <w:spacing w:line="600" w:lineRule="auto"/>
    </w:pPr>
    <w:rPr>
      <w:rFonts w:eastAsia="黑体"/>
      <w:kern w:val="0"/>
      <w:sz w:val="32"/>
      <w:szCs w:val="32"/>
    </w:rPr>
  </w:style>
  <w:style w:type="character" w:customStyle="1" w:styleId="90">
    <w:name w:val="批注主题 Char"/>
    <w:basedOn w:val="67"/>
    <w:link w:val="39"/>
    <w:qFormat/>
    <w:uiPriority w:val="0"/>
    <w:rPr>
      <w:rFonts w:ascii="Times New Roman" w:hAnsi="Times New Roman" w:eastAsia="宋体" w:cs="Times New Roman"/>
      <w:b/>
      <w:bCs/>
      <w:szCs w:val="24"/>
    </w:rPr>
  </w:style>
  <w:style w:type="character" w:customStyle="1" w:styleId="91">
    <w:name w:val="批注框文本 Char"/>
    <w:basedOn w:val="43"/>
    <w:link w:val="26"/>
    <w:qFormat/>
    <w:uiPriority w:val="0"/>
    <w:rPr>
      <w:rFonts w:ascii="Times New Roman" w:hAnsi="Times New Roman" w:eastAsia="宋体" w:cs="Times New Roman"/>
      <w:sz w:val="18"/>
      <w:szCs w:val="18"/>
    </w:rPr>
  </w:style>
  <w:style w:type="paragraph" w:customStyle="1" w:styleId="92">
    <w:name w:val="样式 标题 2 + Times New Roman 四号 非加粗 段前: 5 磅 段后: 0 磅 行距: 固定值 20..."/>
    <w:basedOn w:val="4"/>
    <w:qFormat/>
    <w:uiPriority w:val="0"/>
    <w:pPr>
      <w:spacing w:before="100" w:line="400" w:lineRule="exact"/>
    </w:pPr>
    <w:rPr>
      <w:rFonts w:ascii="Times New Roman" w:hAnsi="Times New Roman" w:eastAsia="黑体"/>
      <w:b w:val="0"/>
      <w:bCs w:val="0"/>
      <w:sz w:val="28"/>
      <w:szCs w:val="20"/>
    </w:rPr>
  </w:style>
  <w:style w:type="paragraph" w:customStyle="1" w:styleId="93">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4">
    <w:name w:val="Char1 Char Char Char 字元 Char Char 字元 Char 字元 Char1 Char Char Char"/>
    <w:basedOn w:val="1"/>
    <w:qFormat/>
    <w:uiPriority w:val="0"/>
    <w:rPr>
      <w:szCs w:val="20"/>
    </w:rPr>
  </w:style>
  <w:style w:type="paragraph" w:customStyle="1" w:styleId="95">
    <w:name w:val="p16"/>
    <w:basedOn w:val="1"/>
    <w:qFormat/>
    <w:uiPriority w:val="0"/>
    <w:pPr>
      <w:widowControl/>
      <w:jc w:val="left"/>
    </w:pPr>
    <w:rPr>
      <w:kern w:val="0"/>
      <w:szCs w:val="21"/>
    </w:rPr>
  </w:style>
  <w:style w:type="paragraph" w:customStyle="1" w:styleId="9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9">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0">
    <w:name w:val="Char Char Char1 Char"/>
    <w:basedOn w:val="1"/>
    <w:qFormat/>
    <w:uiPriority w:val="0"/>
    <w:pPr>
      <w:tabs>
        <w:tab w:val="left" w:pos="360"/>
      </w:tabs>
      <w:snapToGrid w:val="0"/>
      <w:spacing w:line="360" w:lineRule="auto"/>
    </w:pPr>
    <w:rPr>
      <w:rFonts w:eastAsia="仿宋_GB2312" w:cs="宋体"/>
      <w:sz w:val="24"/>
    </w:rPr>
  </w:style>
  <w:style w:type="paragraph" w:styleId="101">
    <w:name w:val="List Paragraph"/>
    <w:basedOn w:val="1"/>
    <w:link w:val="107"/>
    <w:qFormat/>
    <w:uiPriority w:val="0"/>
    <w:pPr>
      <w:ind w:firstLine="420" w:firstLineChars="200"/>
    </w:pPr>
  </w:style>
  <w:style w:type="character" w:customStyle="1" w:styleId="102">
    <w:name w:val="fontstyle01"/>
    <w:basedOn w:val="43"/>
    <w:qFormat/>
    <w:uiPriority w:val="0"/>
    <w:rPr>
      <w:rFonts w:hint="eastAsia" w:ascii="宋体" w:hAnsi="宋体" w:eastAsia="宋体"/>
      <w:color w:val="000000"/>
      <w:sz w:val="24"/>
      <w:szCs w:val="24"/>
    </w:rPr>
  </w:style>
  <w:style w:type="character" w:customStyle="1" w:styleId="103">
    <w:name w:val="fontstyle11"/>
    <w:basedOn w:val="43"/>
    <w:qFormat/>
    <w:uiPriority w:val="0"/>
    <w:rPr>
      <w:rFonts w:hint="default" w:ascii="TimesNewRomanPSMT" w:hAnsi="TimesNewRomanPSMT"/>
      <w:color w:val="000000"/>
      <w:sz w:val="24"/>
      <w:szCs w:val="24"/>
    </w:rPr>
  </w:style>
  <w:style w:type="paragraph" w:customStyle="1" w:styleId="104">
    <w:name w:val="TOC 标题1"/>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5">
    <w:name w:val="fontstyle21"/>
    <w:basedOn w:val="43"/>
    <w:qFormat/>
    <w:uiPriority w:val="0"/>
    <w:rPr>
      <w:rFonts w:hint="eastAsia" w:ascii="宋体" w:hAnsi="宋体" w:eastAsia="宋体"/>
      <w:color w:val="993300"/>
      <w:sz w:val="24"/>
      <w:szCs w:val="24"/>
    </w:rPr>
  </w:style>
  <w:style w:type="character" w:customStyle="1" w:styleId="106">
    <w:name w:val="fontstyle31"/>
    <w:basedOn w:val="43"/>
    <w:qFormat/>
    <w:uiPriority w:val="0"/>
    <w:rPr>
      <w:rFonts w:hint="default" w:ascii="Arial" w:hAnsi="Arial" w:cs="Arial"/>
      <w:color w:val="993300"/>
      <w:sz w:val="24"/>
      <w:szCs w:val="24"/>
    </w:rPr>
  </w:style>
  <w:style w:type="character" w:customStyle="1" w:styleId="107">
    <w:name w:val="列出段落 Char"/>
    <w:link w:val="101"/>
    <w:qFormat/>
    <w:uiPriority w:val="0"/>
    <w:rPr>
      <w:rFonts w:ascii="Times New Roman" w:hAnsi="Times New Roman" w:eastAsia="宋体" w:cs="Times New Roman"/>
      <w:szCs w:val="24"/>
    </w:rPr>
  </w:style>
  <w:style w:type="character" w:customStyle="1" w:styleId="108">
    <w:name w:val="标题 Char"/>
    <w:link w:val="38"/>
    <w:qFormat/>
    <w:uiPriority w:val="0"/>
    <w:rPr>
      <w:b/>
      <w:sz w:val="32"/>
    </w:rPr>
  </w:style>
  <w:style w:type="character" w:customStyle="1" w:styleId="109">
    <w:name w:val="标题 Char1"/>
    <w:basedOn w:val="43"/>
    <w:qFormat/>
    <w:uiPriority w:val="10"/>
    <w:rPr>
      <w:rFonts w:eastAsia="宋体" w:asciiTheme="majorHAnsi" w:hAnsiTheme="majorHAnsi" w:cstheme="majorBidi"/>
      <w:b/>
      <w:bCs/>
      <w:sz w:val="32"/>
      <w:szCs w:val="32"/>
    </w:rPr>
  </w:style>
  <w:style w:type="character" w:customStyle="1" w:styleId="110">
    <w:name w:val="样式1 Char Char"/>
    <w:link w:val="78"/>
    <w:qFormat/>
    <w:uiPriority w:val="0"/>
    <w:rPr>
      <w:rFonts w:ascii="宋体" w:hAnsi="宋体" w:eastAsia="宋体" w:cs="Times New Roman"/>
      <w:kern w:val="0"/>
      <w:szCs w:val="21"/>
    </w:rPr>
  </w:style>
  <w:style w:type="character" w:customStyle="1" w:styleId="111">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112">
    <w:name w:val="标题 1 字符2"/>
    <w:qFormat/>
    <w:uiPriority w:val="0"/>
    <w:rPr>
      <w:rFonts w:eastAsia="宋体"/>
      <w:b/>
      <w:bCs/>
      <w:kern w:val="2"/>
      <w:sz w:val="24"/>
      <w:lang w:val="en-US" w:eastAsia="zh-CN" w:bidi="ar-SA"/>
    </w:rPr>
  </w:style>
  <w:style w:type="character" w:customStyle="1" w:styleId="113">
    <w:name w:val="未处理的提及1"/>
    <w:basedOn w:val="43"/>
    <w:semiHidden/>
    <w:unhideWhenUsed/>
    <w:qFormat/>
    <w:uiPriority w:val="99"/>
    <w:rPr>
      <w:color w:val="605E5C"/>
      <w:shd w:val="clear" w:color="auto" w:fill="E1DFDD"/>
    </w:rPr>
  </w:style>
  <w:style w:type="character" w:customStyle="1" w:styleId="114">
    <w:name w:val="正文首行缩进 2 Char"/>
    <w:basedOn w:val="64"/>
    <w:link w:val="40"/>
    <w:qFormat/>
    <w:uiPriority w:val="99"/>
    <w:rPr>
      <w:rFonts w:ascii="Times New Roman" w:hAnsi="Times New Roman" w:eastAsia="宋体" w:cs="Times New Roman"/>
      <w:kern w:val="2"/>
      <w:sz w:val="21"/>
      <w:szCs w:val="24"/>
    </w:rPr>
  </w:style>
  <w:style w:type="paragraph" w:customStyle="1" w:styleId="115">
    <w:name w:val="Normal_0_1"/>
    <w:qFormat/>
    <w:uiPriority w:val="0"/>
    <w:rPr>
      <w:rFonts w:ascii="Times New Roman" w:hAnsi="Times New Roman" w:eastAsia="Times New Roman" w:cs="Times New Roman"/>
      <w:sz w:val="24"/>
      <w:szCs w:val="24"/>
      <w:lang w:val="en-US" w:eastAsia="zh-CN" w:bidi="ar-SA"/>
    </w:rPr>
  </w:style>
  <w:style w:type="character" w:customStyle="1" w:styleId="116">
    <w:name w:val="NormalCharacter"/>
    <w:qFormat/>
    <w:uiPriority w:val="0"/>
    <w:rPr>
      <w:rFonts w:ascii="Times New Roman" w:hAnsi="Times New Roman" w:eastAsia="宋体" w:cs="Times New Roman"/>
      <w:kern w:val="2"/>
      <w:sz w:val="21"/>
      <w:szCs w:val="24"/>
      <w:lang w:val="en-US" w:eastAsia="zh-CN" w:bidi="ar-SA"/>
    </w:rPr>
  </w:style>
  <w:style w:type="paragraph" w:customStyle="1" w:styleId="117">
    <w:name w:val="Normal_1"/>
    <w:qFormat/>
    <w:uiPriority w:val="0"/>
    <w:rPr>
      <w:rFonts w:ascii="Times New Roman" w:hAnsi="Times New Roman" w:eastAsia="Times New Roman" w:cs="Times New Roman"/>
      <w:sz w:val="24"/>
      <w:szCs w:val="24"/>
      <w:lang w:val="en-US" w:eastAsia="zh-CN" w:bidi="ar-SA"/>
    </w:rPr>
  </w:style>
  <w:style w:type="table" w:customStyle="1" w:styleId="118">
    <w:name w:val="Table Normal"/>
    <w:semiHidden/>
    <w:unhideWhenUsed/>
    <w:qFormat/>
    <w:uiPriority w:val="0"/>
    <w:tblPr>
      <w:tblCellMar>
        <w:top w:w="0" w:type="dxa"/>
        <w:left w:w="0" w:type="dxa"/>
        <w:bottom w:w="0" w:type="dxa"/>
        <w:right w:w="0" w:type="dxa"/>
      </w:tblCellMar>
    </w:tblPr>
  </w:style>
  <w:style w:type="paragraph" w:customStyle="1" w:styleId="119">
    <w:name w:val="Table Text"/>
    <w:basedOn w:val="1"/>
    <w:semiHidden/>
    <w:qFormat/>
    <w:uiPriority w:val="0"/>
    <w:rPr>
      <w:rFonts w:ascii="宋体" w:hAnsi="宋体" w:cs="宋体"/>
      <w:sz w:val="20"/>
      <w:szCs w:val="20"/>
      <w:lang w:eastAsia="en-US"/>
    </w:rPr>
  </w:style>
  <w:style w:type="character" w:customStyle="1" w:styleId="120">
    <w:name w:val="未处理的提及2"/>
    <w:basedOn w:val="43"/>
    <w:semiHidden/>
    <w:unhideWhenUsed/>
    <w:qFormat/>
    <w:uiPriority w:val="99"/>
    <w:rPr>
      <w:color w:val="605E5C"/>
      <w:shd w:val="clear" w:color="auto" w:fill="E1DFDD"/>
    </w:rPr>
  </w:style>
  <w:style w:type="paragraph" w:customStyle="1" w:styleId="121">
    <w:name w:val="列出段落1"/>
    <w:basedOn w:val="1"/>
    <w:qFormat/>
    <w:uiPriority w:val="34"/>
    <w:pPr>
      <w:widowControl/>
      <w:spacing w:line="380" w:lineRule="exact"/>
      <w:ind w:right="-109" w:rightChars="-52" w:firstLine="420" w:firstLineChars="200"/>
      <w:jc w:val="left"/>
    </w:pPr>
    <w:rPr>
      <w:szCs w:val="21"/>
    </w:rPr>
  </w:style>
  <w:style w:type="paragraph" w:customStyle="1" w:styleId="122">
    <w:name w:val="BodyText1I2"/>
    <w:basedOn w:val="123"/>
    <w:qFormat/>
    <w:uiPriority w:val="0"/>
    <w:pPr>
      <w:ind w:firstLine="420"/>
      <w:jc w:val="left"/>
    </w:pPr>
    <w:rPr>
      <w:rFonts w:ascii="Calibri" w:hAnsi="Calibri"/>
      <w:kern w:val="0"/>
    </w:rPr>
  </w:style>
  <w:style w:type="paragraph" w:customStyle="1" w:styleId="123">
    <w:name w:val="BodyTextIndent"/>
    <w:basedOn w:val="1"/>
    <w:qFormat/>
    <w:uiPriority w:val="0"/>
    <w:pPr>
      <w:spacing w:after="120"/>
      <w:ind w:left="420" w:leftChars="200"/>
    </w:pPr>
  </w:style>
  <w:style w:type="paragraph" w:customStyle="1" w:styleId="124">
    <w:name w:val="Table Paragraph"/>
    <w:basedOn w:val="1"/>
    <w:qFormat/>
    <w:uiPriority w:val="1"/>
    <w:pPr>
      <w:autoSpaceDE w:val="0"/>
      <w:autoSpaceDN w:val="0"/>
      <w:ind w:left="115"/>
      <w:jc w:val="left"/>
    </w:pPr>
    <w:rPr>
      <w:rFonts w:ascii="宋体" w:hAnsi="宋体" w:eastAsia="宋体" w:cs="宋体"/>
      <w:kern w:val="0"/>
      <w:sz w:val="22"/>
      <w:szCs w:val="22"/>
      <w:lang w:val="zh-CN" w:bidi="zh-CN"/>
    </w:rPr>
  </w:style>
  <w:style w:type="paragraph" w:customStyle="1" w:styleId="125">
    <w:name w:val="正文_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
    <w:name w:val="正文_17"/>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115</Pages>
  <Words>3957</Words>
  <Characters>4579</Characters>
  <Lines>481</Lines>
  <Paragraphs>135</Paragraphs>
  <TotalTime>4</TotalTime>
  <ScaleCrop>false</ScaleCrop>
  <LinksUpToDate>false</LinksUpToDate>
  <CharactersWithSpaces>4825</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2025-01-02T01:27:00Z</dcterms:created>
  <dc:creator>admin</dc:creator>
  <cp:lastModifiedBy>薄荷之夏</cp:lastModifiedBy>
  <cp:lastPrinted>2026-08-13T03:43:00Z</cp:lastPrinted>
  <dcterms:modified xsi:type="dcterms:W3CDTF">2026-09-23T07:16:19Z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E0B6547E9DC74CD29419DF558CA6A53A_13</vt:lpwstr>
  </property>
  <property fmtid="{D5CDD505-2E9C-101B-9397-08002B2CF9AE}" pid="4" name="KSOTemplateDocerSaveRecord">
    <vt:lpwstr>eyJoZGlkIjoiNTczYTg4ZWMzNTMyZWQ0NTFjYmExYzVkYzJmYWEzNTYiLCJ1c2VySWQiOiI2NzM5MDU0NTMifQ==</vt:lpwstr>
  </property>
</Properties>
</file>