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174" w:rsidRDefault="00980D92">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35393789"/>
      <w:bookmarkStart w:id="1" w:name="_Toc28359001"/>
      <w:r>
        <w:rPr>
          <w:rFonts w:ascii="华文中宋" w:eastAsia="华文中宋" w:hAnsi="华文中宋" w:hint="eastAsia"/>
          <w:sz w:val="32"/>
          <w:szCs w:val="32"/>
        </w:rPr>
        <w:t>招标公告</w:t>
      </w:r>
      <w:bookmarkEnd w:id="0"/>
      <w:bookmarkEnd w:id="1"/>
      <w:r w:rsidR="00AD05F8">
        <w:rPr>
          <w:rFonts w:ascii="华文中宋" w:eastAsia="华文中宋" w:hAnsi="华文中宋" w:hint="eastAsia"/>
          <w:sz w:val="32"/>
          <w:szCs w:val="32"/>
        </w:rPr>
        <w:t>（二次）</w:t>
      </w:r>
    </w:p>
    <w:p w:rsidR="00931174" w:rsidRDefault="00980D92">
      <w:pPr>
        <w:pBdr>
          <w:top w:val="single" w:sz="4" w:space="1" w:color="auto"/>
          <w:left w:val="single" w:sz="4" w:space="4" w:color="auto"/>
          <w:bottom w:val="single" w:sz="4" w:space="0"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rPr>
        <w:t>项目概况</w:t>
      </w:r>
    </w:p>
    <w:p w:rsidR="00931174" w:rsidRDefault="00980D92">
      <w:pPr>
        <w:pBdr>
          <w:top w:val="single" w:sz="4" w:space="1" w:color="auto"/>
          <w:left w:val="single" w:sz="4" w:space="4" w:color="auto"/>
          <w:bottom w:val="single" w:sz="4" w:space="0"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rPr>
        <w:t>自然资源常态化遥感监测信息处理与整合服务的潜在投标人应在华采招标集团有限公司（北京市丰台区广安路9号国投财富广场6号楼1601室）获取招标文件，并于20</w:t>
      </w:r>
      <w:r>
        <w:rPr>
          <w:rFonts w:ascii="仿宋" w:eastAsia="仿宋" w:hAnsi="仿宋"/>
          <w:sz w:val="28"/>
          <w:szCs w:val="28"/>
        </w:rPr>
        <w:t>23</w:t>
      </w:r>
      <w:r>
        <w:rPr>
          <w:rFonts w:ascii="仿宋" w:eastAsia="仿宋" w:hAnsi="仿宋" w:hint="eastAsia"/>
          <w:sz w:val="28"/>
          <w:szCs w:val="28"/>
        </w:rPr>
        <w:t>年</w:t>
      </w:r>
      <w:r w:rsidR="00AD05F8">
        <w:rPr>
          <w:rFonts w:ascii="仿宋" w:eastAsia="仿宋" w:hAnsi="仿宋" w:hint="eastAsia"/>
          <w:sz w:val="28"/>
          <w:szCs w:val="28"/>
        </w:rPr>
        <w:t>7</w:t>
      </w:r>
      <w:r>
        <w:rPr>
          <w:rFonts w:ascii="仿宋" w:eastAsia="仿宋" w:hAnsi="仿宋"/>
          <w:sz w:val="28"/>
          <w:szCs w:val="28"/>
        </w:rPr>
        <w:t>月</w:t>
      </w:r>
      <w:r w:rsidR="00AD05F8">
        <w:rPr>
          <w:rFonts w:ascii="仿宋" w:eastAsia="仿宋" w:hAnsi="仿宋" w:hint="eastAsia"/>
          <w:sz w:val="28"/>
          <w:szCs w:val="28"/>
        </w:rPr>
        <w:t>17</w:t>
      </w:r>
      <w:r>
        <w:rPr>
          <w:rFonts w:ascii="仿宋" w:eastAsia="仿宋" w:hAnsi="仿宋"/>
          <w:sz w:val="28"/>
          <w:szCs w:val="28"/>
        </w:rPr>
        <w:t>日</w:t>
      </w:r>
      <w:r>
        <w:rPr>
          <w:rFonts w:ascii="仿宋" w:eastAsia="仿宋" w:hAnsi="仿宋" w:hint="eastAsia"/>
          <w:sz w:val="28"/>
          <w:szCs w:val="28"/>
        </w:rPr>
        <w:t>09:30（</w:t>
      </w:r>
      <w:r>
        <w:rPr>
          <w:rFonts w:ascii="仿宋" w:eastAsia="仿宋" w:hAnsi="仿宋" w:hint="eastAsia"/>
          <w:bCs/>
          <w:sz w:val="28"/>
          <w:szCs w:val="28"/>
        </w:rPr>
        <w:t>北京时间）前递交投标</w:t>
      </w:r>
      <w:r>
        <w:rPr>
          <w:rFonts w:ascii="仿宋" w:eastAsia="仿宋" w:hAnsi="仿宋"/>
          <w:bCs/>
          <w:sz w:val="28"/>
          <w:szCs w:val="28"/>
        </w:rPr>
        <w:t>文件</w:t>
      </w:r>
      <w:r>
        <w:rPr>
          <w:rFonts w:ascii="仿宋" w:eastAsia="仿宋" w:hAnsi="仿宋" w:hint="eastAsia"/>
          <w:sz w:val="28"/>
          <w:szCs w:val="28"/>
        </w:rPr>
        <w:t>。</w:t>
      </w:r>
    </w:p>
    <w:p w:rsidR="00931174" w:rsidRDefault="00980D92">
      <w:pPr>
        <w:pStyle w:val="20"/>
        <w:spacing w:line="360" w:lineRule="auto"/>
        <w:rPr>
          <w:rFonts w:ascii="黑体" w:hAnsi="黑体" w:cs="宋体"/>
          <w:b w:val="0"/>
          <w:sz w:val="28"/>
          <w:szCs w:val="28"/>
        </w:rPr>
      </w:pPr>
      <w:bookmarkStart w:id="2" w:name="_Toc28359079"/>
      <w:bookmarkStart w:id="3" w:name="_Toc35393790"/>
      <w:bookmarkStart w:id="4" w:name="_Toc35393621"/>
      <w:bookmarkStart w:id="5" w:name="_Toc28359002"/>
      <w:bookmarkStart w:id="6" w:name="_Hlk24379207"/>
      <w:r>
        <w:rPr>
          <w:rFonts w:ascii="黑体" w:hAnsi="黑体" w:cs="宋体" w:hint="eastAsia"/>
          <w:b w:val="0"/>
          <w:sz w:val="28"/>
          <w:szCs w:val="28"/>
        </w:rPr>
        <w:t>一、项目基本情况</w:t>
      </w:r>
      <w:bookmarkEnd w:id="2"/>
      <w:bookmarkEnd w:id="3"/>
      <w:bookmarkEnd w:id="4"/>
      <w:bookmarkEnd w:id="5"/>
    </w:p>
    <w:p w:rsidR="00931174" w:rsidRDefault="00980D92">
      <w:pPr>
        <w:ind w:firstLineChars="200" w:firstLine="560"/>
        <w:rPr>
          <w:rFonts w:ascii="仿宋" w:eastAsia="仿宋" w:hAnsi="仿宋"/>
          <w:sz w:val="28"/>
          <w:szCs w:val="28"/>
        </w:rPr>
      </w:pPr>
      <w:r>
        <w:rPr>
          <w:rFonts w:ascii="仿宋" w:eastAsia="仿宋" w:hAnsi="仿宋" w:hint="eastAsia"/>
          <w:sz w:val="28"/>
          <w:szCs w:val="28"/>
        </w:rPr>
        <w:t>项目编号：HCZB-2023-ZB0395</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项目名称：自然资源常态化遥感监测信息处理与整合</w:t>
      </w:r>
      <w:bookmarkStart w:id="7" w:name="_GoBack"/>
      <w:bookmarkEnd w:id="7"/>
      <w:r>
        <w:rPr>
          <w:rFonts w:ascii="仿宋" w:eastAsia="仿宋" w:hAnsi="仿宋" w:hint="eastAsia"/>
          <w:sz w:val="28"/>
          <w:szCs w:val="28"/>
        </w:rPr>
        <w:t>服务</w:t>
      </w:r>
    </w:p>
    <w:bookmarkEnd w:id="6"/>
    <w:p w:rsidR="00931174" w:rsidRDefault="00980D92">
      <w:pPr>
        <w:ind w:firstLineChars="200" w:firstLine="560"/>
        <w:rPr>
          <w:rFonts w:ascii="仿宋" w:eastAsia="仿宋" w:hAnsi="仿宋"/>
          <w:sz w:val="28"/>
          <w:szCs w:val="28"/>
        </w:rPr>
      </w:pPr>
      <w:r>
        <w:rPr>
          <w:rFonts w:ascii="仿宋" w:eastAsia="仿宋" w:hAnsi="仿宋" w:hint="eastAsia"/>
          <w:sz w:val="28"/>
          <w:szCs w:val="28"/>
        </w:rPr>
        <w:t>预算金额：643万元</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最高限价（如有）：643万元</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1377"/>
        <w:gridCol w:w="4312"/>
        <w:gridCol w:w="948"/>
        <w:gridCol w:w="1243"/>
      </w:tblGrid>
      <w:tr w:rsidR="007B53A7" w:rsidTr="00E5169B">
        <w:trPr>
          <w:trHeight w:val="724"/>
          <w:tblHeader/>
          <w:jc w:val="center"/>
        </w:trPr>
        <w:tc>
          <w:tcPr>
            <w:tcW w:w="377" w:type="pct"/>
            <w:shd w:val="clear" w:color="auto" w:fill="auto"/>
            <w:noWrap/>
            <w:vAlign w:val="center"/>
          </w:tcPr>
          <w:p w:rsidR="007B53A7" w:rsidRDefault="007B53A7" w:rsidP="00E5169B">
            <w:pPr>
              <w:adjustRightInd w:val="0"/>
              <w:snapToGrid w:val="0"/>
              <w:spacing w:line="360" w:lineRule="auto"/>
              <w:ind w:rightChars="-45" w:right="-94"/>
              <w:jc w:val="center"/>
              <w:rPr>
                <w:rFonts w:ascii="宋体" w:hAnsi="宋体"/>
                <w:b/>
                <w:sz w:val="24"/>
              </w:rPr>
            </w:pPr>
            <w:proofErr w:type="gramStart"/>
            <w:r>
              <w:rPr>
                <w:rFonts w:ascii="宋体" w:hAnsi="宋体"/>
                <w:b/>
                <w:sz w:val="24"/>
              </w:rPr>
              <w:t>包号</w:t>
            </w:r>
            <w:proofErr w:type="gramEnd"/>
          </w:p>
        </w:tc>
        <w:tc>
          <w:tcPr>
            <w:tcW w:w="808" w:type="pct"/>
            <w:shd w:val="clear" w:color="auto" w:fill="auto"/>
            <w:noWrap/>
            <w:vAlign w:val="center"/>
          </w:tcPr>
          <w:p w:rsidR="007B53A7" w:rsidRDefault="007B53A7" w:rsidP="00E5169B">
            <w:pPr>
              <w:adjustRightInd w:val="0"/>
              <w:snapToGrid w:val="0"/>
              <w:spacing w:line="360" w:lineRule="auto"/>
              <w:jc w:val="center"/>
              <w:rPr>
                <w:rFonts w:ascii="宋体" w:hAnsi="宋体"/>
                <w:b/>
                <w:sz w:val="24"/>
              </w:rPr>
            </w:pPr>
            <w:r>
              <w:rPr>
                <w:rFonts w:ascii="宋体" w:hAnsi="宋体" w:hint="eastAsia"/>
                <w:b/>
                <w:sz w:val="24"/>
              </w:rPr>
              <w:t>包名称</w:t>
            </w:r>
          </w:p>
        </w:tc>
        <w:tc>
          <w:tcPr>
            <w:tcW w:w="2530" w:type="pct"/>
            <w:shd w:val="clear" w:color="auto" w:fill="auto"/>
            <w:vAlign w:val="center"/>
          </w:tcPr>
          <w:p w:rsidR="007B53A7" w:rsidRDefault="007B53A7" w:rsidP="00E5169B">
            <w:pPr>
              <w:adjustRightInd w:val="0"/>
              <w:snapToGrid w:val="0"/>
              <w:spacing w:line="360" w:lineRule="auto"/>
              <w:jc w:val="center"/>
              <w:rPr>
                <w:rFonts w:ascii="宋体" w:hAnsi="宋体"/>
                <w:b/>
                <w:sz w:val="24"/>
              </w:rPr>
            </w:pPr>
            <w:r>
              <w:rPr>
                <w:rFonts w:ascii="宋体" w:hAnsi="宋体"/>
                <w:b/>
                <w:sz w:val="24"/>
              </w:rPr>
              <w:t>技术要求</w:t>
            </w:r>
          </w:p>
        </w:tc>
        <w:tc>
          <w:tcPr>
            <w:tcW w:w="556" w:type="pct"/>
          </w:tcPr>
          <w:p w:rsidR="007B53A7" w:rsidRDefault="007B53A7" w:rsidP="00E5169B">
            <w:pPr>
              <w:adjustRightInd w:val="0"/>
              <w:snapToGrid w:val="0"/>
              <w:jc w:val="center"/>
              <w:rPr>
                <w:rFonts w:ascii="宋体" w:hAnsi="宋体"/>
                <w:b/>
                <w:sz w:val="24"/>
              </w:rPr>
            </w:pPr>
            <w:r>
              <w:rPr>
                <w:rFonts w:ascii="宋体" w:hAnsi="宋体"/>
                <w:b/>
                <w:sz w:val="24"/>
              </w:rPr>
              <w:t>预算金额</w:t>
            </w:r>
          </w:p>
          <w:p w:rsidR="007B53A7" w:rsidRDefault="007B53A7" w:rsidP="00E5169B">
            <w:pPr>
              <w:adjustRightInd w:val="0"/>
              <w:snapToGrid w:val="0"/>
              <w:spacing w:line="360" w:lineRule="auto"/>
              <w:jc w:val="left"/>
              <w:rPr>
                <w:rFonts w:ascii="宋体" w:hAnsi="宋体"/>
                <w:b/>
                <w:sz w:val="24"/>
              </w:rPr>
            </w:pPr>
            <w:r>
              <w:rPr>
                <w:rFonts w:ascii="宋体" w:hAnsi="宋体" w:hint="eastAsia"/>
                <w:b/>
                <w:sz w:val="24"/>
              </w:rPr>
              <w:t>（万元）</w:t>
            </w:r>
          </w:p>
        </w:tc>
        <w:tc>
          <w:tcPr>
            <w:tcW w:w="729" w:type="pct"/>
          </w:tcPr>
          <w:p w:rsidR="007B53A7" w:rsidRDefault="007B53A7" w:rsidP="00E5169B">
            <w:pPr>
              <w:adjustRightInd w:val="0"/>
              <w:snapToGrid w:val="0"/>
              <w:spacing w:line="360" w:lineRule="auto"/>
              <w:jc w:val="center"/>
              <w:rPr>
                <w:rFonts w:ascii="宋体" w:hAnsi="宋体"/>
                <w:b/>
                <w:sz w:val="24"/>
              </w:rPr>
            </w:pPr>
            <w:r>
              <w:rPr>
                <w:rFonts w:ascii="宋体" w:hAnsi="宋体" w:hint="eastAsia"/>
                <w:b/>
                <w:sz w:val="24"/>
              </w:rPr>
              <w:t>是否专门面向中小企业</w:t>
            </w:r>
          </w:p>
        </w:tc>
      </w:tr>
      <w:tr w:rsidR="007B53A7" w:rsidTr="00E5169B">
        <w:trPr>
          <w:trHeight w:val="1274"/>
          <w:jc w:val="center"/>
        </w:trPr>
        <w:tc>
          <w:tcPr>
            <w:tcW w:w="377" w:type="pct"/>
            <w:shd w:val="clear" w:color="auto" w:fill="auto"/>
            <w:noWrap/>
            <w:vAlign w:val="center"/>
          </w:tcPr>
          <w:p w:rsidR="007B53A7" w:rsidRDefault="007B53A7" w:rsidP="00E5169B">
            <w:pPr>
              <w:adjustRightInd w:val="0"/>
              <w:snapToGrid w:val="0"/>
              <w:spacing w:line="360" w:lineRule="auto"/>
              <w:jc w:val="center"/>
              <w:rPr>
                <w:rFonts w:ascii="宋体" w:hAnsi="宋体" w:cstheme="minorEastAsia"/>
                <w:sz w:val="24"/>
              </w:rPr>
            </w:pPr>
            <w:r>
              <w:rPr>
                <w:rFonts w:ascii="宋体" w:hAnsi="宋体" w:cstheme="minorEastAsia"/>
                <w:sz w:val="24"/>
              </w:rPr>
              <w:t>3</w:t>
            </w:r>
          </w:p>
        </w:tc>
        <w:tc>
          <w:tcPr>
            <w:tcW w:w="808" w:type="pct"/>
            <w:shd w:val="clear" w:color="auto" w:fill="auto"/>
            <w:noWrap/>
            <w:vAlign w:val="center"/>
          </w:tcPr>
          <w:p w:rsidR="007B53A7" w:rsidRDefault="007B53A7" w:rsidP="00E5169B">
            <w:pPr>
              <w:widowControl/>
              <w:adjustRightInd w:val="0"/>
              <w:snapToGrid w:val="0"/>
              <w:spacing w:line="360" w:lineRule="auto"/>
              <w:rPr>
                <w:rFonts w:ascii="宋体" w:hAnsi="宋体" w:cstheme="minorEastAsia"/>
                <w:sz w:val="24"/>
              </w:rPr>
            </w:pPr>
            <w:r>
              <w:rPr>
                <w:rFonts w:ascii="宋体" w:hAnsi="宋体" w:cstheme="minorEastAsia" w:hint="eastAsia"/>
                <w:sz w:val="24"/>
              </w:rPr>
              <w:t>补充图</w:t>
            </w:r>
            <w:proofErr w:type="gramStart"/>
            <w:r>
              <w:rPr>
                <w:rFonts w:ascii="宋体" w:hAnsi="宋体" w:cstheme="minorEastAsia" w:hint="eastAsia"/>
                <w:sz w:val="24"/>
              </w:rPr>
              <w:t>斑信息</w:t>
            </w:r>
            <w:proofErr w:type="gramEnd"/>
            <w:r>
              <w:rPr>
                <w:rFonts w:ascii="宋体" w:hAnsi="宋体" w:cstheme="minorEastAsia" w:hint="eastAsia"/>
                <w:sz w:val="24"/>
              </w:rPr>
              <w:t>数据集</w:t>
            </w:r>
          </w:p>
        </w:tc>
        <w:tc>
          <w:tcPr>
            <w:tcW w:w="2530" w:type="pct"/>
            <w:shd w:val="clear" w:color="auto" w:fill="auto"/>
            <w:noWrap/>
            <w:vAlign w:val="center"/>
          </w:tcPr>
          <w:p w:rsidR="007B53A7" w:rsidRDefault="007B53A7" w:rsidP="00E5169B">
            <w:pPr>
              <w:spacing w:line="360" w:lineRule="auto"/>
              <w:rPr>
                <w:rFonts w:ascii="宋体" w:hAnsi="宋体" w:cstheme="minorEastAsia"/>
                <w:sz w:val="24"/>
              </w:rPr>
            </w:pPr>
            <w:r>
              <w:rPr>
                <w:rFonts w:ascii="宋体" w:hAnsi="宋体" w:cstheme="minorEastAsia" w:hint="eastAsia"/>
                <w:sz w:val="24"/>
              </w:rPr>
              <w:t>利用年度变更调查和</w:t>
            </w:r>
            <w:proofErr w:type="gramStart"/>
            <w:r>
              <w:rPr>
                <w:rFonts w:ascii="宋体" w:hAnsi="宋体" w:cstheme="minorEastAsia" w:hint="eastAsia"/>
                <w:sz w:val="24"/>
              </w:rPr>
              <w:t>地理国情</w:t>
            </w:r>
            <w:proofErr w:type="gramEnd"/>
            <w:r>
              <w:rPr>
                <w:rFonts w:ascii="宋体" w:hAnsi="宋体" w:cstheme="minorEastAsia" w:hint="eastAsia"/>
                <w:sz w:val="24"/>
              </w:rPr>
              <w:t>监测成果数据，通过空间分析、属性分析、规范化处理、拓扑和属性一致化处理以及基于统计分析的数据筛选，形成补充图斑信息，并对变化信息进行整合，构建补充图</w:t>
            </w:r>
            <w:proofErr w:type="gramStart"/>
            <w:r>
              <w:rPr>
                <w:rFonts w:ascii="宋体" w:hAnsi="宋体" w:cstheme="minorEastAsia" w:hint="eastAsia"/>
                <w:sz w:val="24"/>
              </w:rPr>
              <w:t>斑信息</w:t>
            </w:r>
            <w:proofErr w:type="gramEnd"/>
            <w:r>
              <w:rPr>
                <w:rFonts w:ascii="宋体" w:hAnsi="宋体" w:cstheme="minorEastAsia" w:hint="eastAsia"/>
                <w:sz w:val="24"/>
              </w:rPr>
              <w:t>数据集。</w:t>
            </w:r>
          </w:p>
        </w:tc>
        <w:tc>
          <w:tcPr>
            <w:tcW w:w="556" w:type="pct"/>
            <w:vAlign w:val="center"/>
          </w:tcPr>
          <w:p w:rsidR="007B53A7" w:rsidRDefault="007B53A7" w:rsidP="00E5169B">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84</w:t>
            </w:r>
          </w:p>
        </w:tc>
        <w:tc>
          <w:tcPr>
            <w:tcW w:w="729" w:type="pct"/>
            <w:vAlign w:val="center"/>
          </w:tcPr>
          <w:p w:rsidR="007B53A7" w:rsidRDefault="007B53A7" w:rsidP="00E5169B">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w:t>
            </w:r>
          </w:p>
        </w:tc>
      </w:tr>
      <w:tr w:rsidR="007B53A7" w:rsidTr="00E5169B">
        <w:trPr>
          <w:trHeight w:val="20"/>
          <w:jc w:val="center"/>
        </w:trPr>
        <w:tc>
          <w:tcPr>
            <w:tcW w:w="377" w:type="pct"/>
            <w:shd w:val="clear" w:color="auto" w:fill="auto"/>
            <w:noWrap/>
            <w:vAlign w:val="center"/>
          </w:tcPr>
          <w:p w:rsidR="007B53A7" w:rsidRDefault="007B53A7" w:rsidP="00E5169B">
            <w:pPr>
              <w:adjustRightInd w:val="0"/>
              <w:snapToGrid w:val="0"/>
              <w:spacing w:line="360" w:lineRule="auto"/>
              <w:jc w:val="center"/>
              <w:rPr>
                <w:rFonts w:ascii="宋体" w:hAnsi="宋体" w:cstheme="minorEastAsia"/>
                <w:sz w:val="24"/>
              </w:rPr>
            </w:pPr>
            <w:r>
              <w:rPr>
                <w:rFonts w:ascii="宋体" w:hAnsi="宋体" w:cstheme="minorEastAsia" w:hint="eastAsia"/>
                <w:sz w:val="24"/>
              </w:rPr>
              <w:t>6</w:t>
            </w:r>
          </w:p>
        </w:tc>
        <w:tc>
          <w:tcPr>
            <w:tcW w:w="808" w:type="pct"/>
            <w:shd w:val="clear" w:color="auto" w:fill="auto"/>
            <w:noWrap/>
            <w:vAlign w:val="center"/>
          </w:tcPr>
          <w:p w:rsidR="007B53A7" w:rsidRDefault="007B53A7" w:rsidP="00E5169B">
            <w:pPr>
              <w:widowControl/>
              <w:adjustRightInd w:val="0"/>
              <w:snapToGrid w:val="0"/>
              <w:spacing w:line="360" w:lineRule="auto"/>
              <w:rPr>
                <w:rFonts w:ascii="宋体" w:hAnsi="宋体" w:cstheme="minorEastAsia"/>
                <w:sz w:val="24"/>
              </w:rPr>
            </w:pPr>
            <w:r>
              <w:rPr>
                <w:rFonts w:ascii="宋体" w:hAnsi="宋体" w:cstheme="minorEastAsia" w:hint="eastAsia"/>
                <w:sz w:val="24"/>
              </w:rPr>
              <w:t>新增建设用地变化检测样本数据集</w:t>
            </w:r>
          </w:p>
        </w:tc>
        <w:tc>
          <w:tcPr>
            <w:tcW w:w="2530" w:type="pct"/>
            <w:shd w:val="clear" w:color="auto" w:fill="auto"/>
            <w:noWrap/>
            <w:vAlign w:val="center"/>
          </w:tcPr>
          <w:p w:rsidR="007B53A7" w:rsidRDefault="007B53A7" w:rsidP="00E5169B">
            <w:pPr>
              <w:spacing w:line="360" w:lineRule="auto"/>
              <w:rPr>
                <w:rFonts w:ascii="宋体" w:hAnsi="宋体" w:cstheme="minorEastAsia"/>
                <w:sz w:val="24"/>
              </w:rPr>
            </w:pPr>
            <w:r>
              <w:rPr>
                <w:rFonts w:ascii="宋体" w:hAnsi="宋体" w:hint="eastAsia"/>
                <w:sz w:val="24"/>
              </w:rPr>
              <w:t>用于扩充高质量新增建设用地变化检测样本数据库，支撑多传感器、多时相、多区域的深度学习训练，提升新增建（构）筑物、线形地物、推填土、光伏用地及挖湖造景等变化检测准确率，并根据《土地卫片执法图斑提取规则》建设新的分类要求，进一步扩充新增类型的样本数据。要素细分类涵盖在建、已建、独立、成片以及各形态、</w:t>
            </w:r>
            <w:proofErr w:type="gramStart"/>
            <w:r>
              <w:rPr>
                <w:rFonts w:ascii="宋体" w:hAnsi="宋体" w:hint="eastAsia"/>
                <w:sz w:val="24"/>
              </w:rPr>
              <w:t>各面积</w:t>
            </w:r>
            <w:proofErr w:type="gramEnd"/>
            <w:r>
              <w:rPr>
                <w:rFonts w:ascii="宋体" w:hAnsi="宋体" w:hint="eastAsia"/>
                <w:sz w:val="24"/>
              </w:rPr>
              <w:t>尺度新增建（构）筑物和新增线形地物，样本影像分辨率覆盖2米级、亚米级，均匀覆盖我国七大地理分区，影像特征清晰，无云雾、烟遮挡，无噪声等。数量不少于45万条。</w:t>
            </w:r>
          </w:p>
        </w:tc>
        <w:tc>
          <w:tcPr>
            <w:tcW w:w="556" w:type="pct"/>
            <w:vAlign w:val="center"/>
          </w:tcPr>
          <w:p w:rsidR="007B53A7" w:rsidRDefault="007B53A7" w:rsidP="00E5169B">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90</w:t>
            </w:r>
          </w:p>
        </w:tc>
        <w:tc>
          <w:tcPr>
            <w:tcW w:w="729" w:type="pct"/>
            <w:vAlign w:val="center"/>
          </w:tcPr>
          <w:p w:rsidR="007B53A7" w:rsidRDefault="007B53A7" w:rsidP="00E5169B">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w:t>
            </w:r>
          </w:p>
        </w:tc>
      </w:tr>
      <w:tr w:rsidR="007B53A7" w:rsidTr="00E5169B">
        <w:trPr>
          <w:trHeight w:val="20"/>
          <w:jc w:val="center"/>
        </w:trPr>
        <w:tc>
          <w:tcPr>
            <w:tcW w:w="377" w:type="pct"/>
            <w:shd w:val="clear" w:color="auto" w:fill="auto"/>
            <w:noWrap/>
            <w:vAlign w:val="center"/>
          </w:tcPr>
          <w:p w:rsidR="007B53A7" w:rsidRDefault="007B53A7" w:rsidP="00E5169B">
            <w:pPr>
              <w:adjustRightInd w:val="0"/>
              <w:snapToGrid w:val="0"/>
              <w:spacing w:line="360" w:lineRule="auto"/>
              <w:jc w:val="center"/>
              <w:rPr>
                <w:rFonts w:ascii="宋体" w:hAnsi="宋体" w:cstheme="minorEastAsia"/>
                <w:sz w:val="24"/>
              </w:rPr>
            </w:pPr>
            <w:r>
              <w:rPr>
                <w:rFonts w:ascii="宋体" w:hAnsi="宋体" w:cstheme="minorEastAsia" w:hint="eastAsia"/>
                <w:sz w:val="24"/>
              </w:rPr>
              <w:t>7</w:t>
            </w:r>
          </w:p>
        </w:tc>
        <w:tc>
          <w:tcPr>
            <w:tcW w:w="808" w:type="pct"/>
            <w:shd w:val="clear" w:color="auto" w:fill="auto"/>
            <w:noWrap/>
            <w:vAlign w:val="center"/>
          </w:tcPr>
          <w:p w:rsidR="007B53A7" w:rsidRDefault="007B53A7" w:rsidP="00E5169B">
            <w:pPr>
              <w:widowControl/>
              <w:adjustRightInd w:val="0"/>
              <w:snapToGrid w:val="0"/>
              <w:spacing w:line="360" w:lineRule="auto"/>
              <w:rPr>
                <w:rFonts w:ascii="宋体" w:hAnsi="宋体" w:cstheme="minorEastAsia"/>
                <w:sz w:val="24"/>
              </w:rPr>
            </w:pPr>
            <w:r>
              <w:rPr>
                <w:rFonts w:ascii="宋体" w:hAnsi="宋体" w:cstheme="minorEastAsia" w:hint="eastAsia"/>
                <w:sz w:val="24"/>
              </w:rPr>
              <w:t>新增建设用地提取图斑后优化处理数据集</w:t>
            </w:r>
          </w:p>
        </w:tc>
        <w:tc>
          <w:tcPr>
            <w:tcW w:w="2530" w:type="pct"/>
            <w:shd w:val="clear" w:color="auto" w:fill="auto"/>
            <w:noWrap/>
            <w:vAlign w:val="center"/>
          </w:tcPr>
          <w:p w:rsidR="007B53A7" w:rsidRDefault="007B53A7" w:rsidP="00E5169B">
            <w:pPr>
              <w:spacing w:line="360" w:lineRule="auto"/>
              <w:rPr>
                <w:rFonts w:ascii="宋体" w:hAnsi="宋体" w:cstheme="minorEastAsia"/>
                <w:sz w:val="24"/>
              </w:rPr>
            </w:pPr>
            <w:r>
              <w:rPr>
                <w:rFonts w:ascii="宋体" w:hAnsi="宋体" w:cstheme="minorEastAsia" w:hint="eastAsia"/>
                <w:sz w:val="24"/>
              </w:rPr>
              <w:t>针对每日新增建设用地提取结果图斑数据，基于辅助处理工具，人机交互开展图斑合并、边缘优化、拓扑修正、套合度分析、属性分析、图斑影像一致分析及异常图斑剔除等后优化处理，同步形成新增建设用地图斑提取统计分析报告，按图</w:t>
            </w:r>
            <w:proofErr w:type="gramStart"/>
            <w:r>
              <w:rPr>
                <w:rFonts w:ascii="宋体" w:hAnsi="宋体" w:cstheme="minorEastAsia" w:hint="eastAsia"/>
                <w:sz w:val="24"/>
              </w:rPr>
              <w:t>斑生产</w:t>
            </w:r>
            <w:proofErr w:type="gramEnd"/>
            <w:r>
              <w:rPr>
                <w:rFonts w:ascii="宋体" w:hAnsi="宋体" w:cstheme="minorEastAsia" w:hint="eastAsia"/>
                <w:sz w:val="24"/>
              </w:rPr>
              <w:t>时间及行政区划等分层分级要求，整合形成每日、月、季及年度新增建设用地提取图斑后优化处理数据集。</w:t>
            </w:r>
          </w:p>
        </w:tc>
        <w:tc>
          <w:tcPr>
            <w:tcW w:w="556" w:type="pct"/>
            <w:vAlign w:val="center"/>
          </w:tcPr>
          <w:p w:rsidR="007B53A7" w:rsidRDefault="007B53A7" w:rsidP="00E5169B">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90</w:t>
            </w:r>
          </w:p>
        </w:tc>
        <w:tc>
          <w:tcPr>
            <w:tcW w:w="729" w:type="pct"/>
            <w:vAlign w:val="center"/>
          </w:tcPr>
          <w:p w:rsidR="007B53A7" w:rsidRDefault="007B53A7" w:rsidP="00E5169B">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w:t>
            </w:r>
          </w:p>
        </w:tc>
      </w:tr>
    </w:tbl>
    <w:p w:rsidR="00931174" w:rsidRPr="00980D92" w:rsidRDefault="00980D92">
      <w:pPr>
        <w:ind w:firstLineChars="200" w:firstLine="560"/>
        <w:rPr>
          <w:rFonts w:ascii="仿宋" w:eastAsia="仿宋" w:hAnsi="仿宋"/>
          <w:sz w:val="28"/>
          <w:szCs w:val="28"/>
        </w:rPr>
      </w:pPr>
      <w:r>
        <w:rPr>
          <w:rFonts w:ascii="仿宋" w:eastAsia="仿宋" w:hAnsi="仿宋" w:hint="eastAsia"/>
          <w:sz w:val="28"/>
          <w:szCs w:val="28"/>
        </w:rPr>
        <w:t>合同履行期限</w:t>
      </w:r>
      <w:r w:rsidRPr="00980D92">
        <w:rPr>
          <w:rFonts w:ascii="仿宋" w:eastAsia="仿宋" w:hAnsi="仿宋" w:hint="eastAsia"/>
          <w:sz w:val="28"/>
          <w:szCs w:val="28"/>
        </w:rPr>
        <w:t>：自合同签订之日起，每季度分批提交成果，最终批次成果在采购人年度监测任务完成后60个工作日内验收完成并交付。</w:t>
      </w:r>
    </w:p>
    <w:p w:rsidR="00931174" w:rsidRDefault="00980D92">
      <w:pPr>
        <w:spacing w:line="360" w:lineRule="auto"/>
        <w:ind w:firstLineChars="200" w:firstLine="560"/>
        <w:rPr>
          <w:rFonts w:ascii="仿宋" w:eastAsia="仿宋" w:hAnsi="仿宋"/>
          <w:sz w:val="28"/>
          <w:szCs w:val="28"/>
        </w:rPr>
      </w:pPr>
      <w:r>
        <w:rPr>
          <w:rFonts w:ascii="仿宋" w:eastAsia="仿宋" w:hAnsi="仿宋" w:hint="eastAsia"/>
          <w:sz w:val="28"/>
          <w:szCs w:val="28"/>
        </w:rPr>
        <w:t>本项目（</w:t>
      </w:r>
      <w:r>
        <w:rPr>
          <w:rFonts w:ascii="仿宋" w:eastAsia="仿宋" w:hAnsi="仿宋" w:hint="eastAsia"/>
          <w:i/>
          <w:sz w:val="28"/>
          <w:szCs w:val="28"/>
        </w:rPr>
        <w:t>是</w:t>
      </w:r>
      <w:r>
        <w:rPr>
          <w:rFonts w:ascii="仿宋" w:eastAsia="仿宋" w:hAnsi="仿宋"/>
          <w:i/>
          <w:sz w:val="28"/>
          <w:szCs w:val="28"/>
        </w:rPr>
        <w:t>/否</w:t>
      </w:r>
      <w:r>
        <w:rPr>
          <w:rFonts w:ascii="仿宋" w:eastAsia="仿宋" w:hAnsi="仿宋" w:hint="eastAsia"/>
          <w:sz w:val="28"/>
          <w:szCs w:val="28"/>
        </w:rPr>
        <w:t>）接受联合体投标：</w:t>
      </w:r>
      <w:proofErr w:type="gramStart"/>
      <w:r>
        <w:rPr>
          <w:rFonts w:ascii="仿宋" w:eastAsia="仿宋" w:hAnsi="仿宋" w:hint="eastAsia"/>
          <w:sz w:val="28"/>
          <w:szCs w:val="28"/>
        </w:rPr>
        <w:t>否</w:t>
      </w:r>
      <w:proofErr w:type="gramEnd"/>
    </w:p>
    <w:p w:rsidR="00931174" w:rsidRDefault="00980D92">
      <w:pPr>
        <w:pStyle w:val="20"/>
        <w:spacing w:line="360" w:lineRule="auto"/>
        <w:rPr>
          <w:rFonts w:ascii="黑体" w:hAnsi="黑体" w:cs="宋体"/>
          <w:b w:val="0"/>
          <w:sz w:val="28"/>
          <w:szCs w:val="28"/>
        </w:rPr>
      </w:pPr>
      <w:bookmarkStart w:id="8" w:name="_Toc35393791"/>
      <w:bookmarkStart w:id="9" w:name="_Toc28359080"/>
      <w:bookmarkStart w:id="10" w:name="_Toc28359003"/>
      <w:bookmarkStart w:id="11" w:name="_Toc35393622"/>
      <w:r>
        <w:rPr>
          <w:rFonts w:ascii="黑体" w:hAnsi="黑体" w:cs="宋体" w:hint="eastAsia"/>
          <w:b w:val="0"/>
          <w:sz w:val="28"/>
          <w:szCs w:val="28"/>
        </w:rPr>
        <w:lastRenderedPageBreak/>
        <w:t>二、申请人的资格要求：</w:t>
      </w:r>
      <w:bookmarkEnd w:id="8"/>
      <w:bookmarkEnd w:id="9"/>
      <w:bookmarkEnd w:id="10"/>
      <w:bookmarkEnd w:id="11"/>
    </w:p>
    <w:p w:rsidR="00931174" w:rsidRDefault="00980D92">
      <w:pPr>
        <w:ind w:firstLineChars="200" w:firstLine="560"/>
        <w:rPr>
          <w:rFonts w:ascii="仿宋" w:eastAsia="仿宋" w:hAnsi="仿宋"/>
          <w:sz w:val="28"/>
          <w:szCs w:val="28"/>
        </w:rPr>
      </w:pPr>
      <w:r>
        <w:rPr>
          <w:rFonts w:ascii="仿宋" w:eastAsia="仿宋" w:hAnsi="仿宋" w:hint="eastAsia"/>
          <w:sz w:val="28"/>
          <w:szCs w:val="28"/>
        </w:rPr>
        <w:t>1.满足《中华人民共和国政府采购法》第二十二条规定；</w:t>
      </w:r>
    </w:p>
    <w:p w:rsidR="00931174" w:rsidRDefault="00980D92">
      <w:pPr>
        <w:ind w:firstLineChars="200" w:firstLine="560"/>
        <w:rPr>
          <w:rFonts w:asciiTheme="minorEastAsia" w:eastAsiaTheme="minorEastAsia" w:hAnsiTheme="minorEastAsia" w:cstheme="minorEastAsia"/>
          <w:sz w:val="24"/>
        </w:rPr>
      </w:pPr>
      <w:bookmarkStart w:id="12" w:name="_Toc28359004"/>
      <w:bookmarkStart w:id="13" w:name="_Toc28359081"/>
      <w:r>
        <w:rPr>
          <w:rFonts w:ascii="仿宋" w:eastAsia="仿宋" w:hAnsi="仿宋"/>
          <w:sz w:val="28"/>
          <w:szCs w:val="28"/>
        </w:rPr>
        <w:t>2</w:t>
      </w:r>
      <w:r>
        <w:rPr>
          <w:rFonts w:ascii="仿宋" w:eastAsia="仿宋" w:hAnsi="仿宋" w:hint="eastAsia"/>
          <w:sz w:val="28"/>
          <w:szCs w:val="28"/>
        </w:rPr>
        <w:t>.落实政府采购政策需满足的资格要求：</w:t>
      </w:r>
      <w:r>
        <w:rPr>
          <w:rFonts w:ascii="仿宋" w:eastAsia="仿宋" w:hAnsi="仿宋" w:hint="eastAsia"/>
          <w:sz w:val="28"/>
          <w:szCs w:val="28"/>
          <w:u w:val="single"/>
        </w:rPr>
        <w:t>无</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3.本项目的特定资格要求：</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(1)投标人必须为投标文件递交截止之日前未被列入“信用中国”网站（www.creditchina.gov.cn）、中国政府采购网（www.ccgp.gov.cn）信用记录失信被执行人、重大税收违法案件当事人名单、政府采购严重违法失信行为记录名单的；</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（2）不同投标人的法人、单位负责人不是同一人也不存在直接控股、管理关系；</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（3）投标人必须向采购代理机构购买招标文件并登记备案，未向采购代理机构购买招标文件并登记备案的无资格参加本次投标；</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（4）本项目不接受联合体投标；</w:t>
      </w:r>
    </w:p>
    <w:p w:rsidR="00980D92" w:rsidRPr="00980D92" w:rsidRDefault="00980D92" w:rsidP="00980D92">
      <w:pPr>
        <w:ind w:firstLineChars="200" w:firstLine="560"/>
        <w:rPr>
          <w:rFonts w:ascii="仿宋" w:eastAsia="仿宋" w:hAnsi="仿宋"/>
          <w:sz w:val="28"/>
          <w:szCs w:val="28"/>
        </w:rPr>
      </w:pPr>
      <w:r w:rsidRPr="00980D92">
        <w:rPr>
          <w:rFonts w:ascii="仿宋" w:eastAsia="仿宋" w:hAnsi="仿宋" w:hint="eastAsia"/>
          <w:sz w:val="28"/>
          <w:szCs w:val="28"/>
        </w:rPr>
        <w:t>（5）整个项目“兼投不兼中”，投标人同时参加本项目第1、2、3 ……7包投标的情况下，如有两包及以上同时排名第一，按照1、2、3……7序号排列顺序在前的原则进行选择。即如果某投标人在两包及以上中同时排名第一，则只能选择排序在前的包中标，同时放弃其他包中标资格。</w:t>
      </w:r>
    </w:p>
    <w:p w:rsidR="00980D92" w:rsidRPr="00980D92" w:rsidRDefault="00980D92" w:rsidP="00980D92">
      <w:pPr>
        <w:pStyle w:val="2"/>
        <w:rPr>
          <w:lang w:val="en-US"/>
        </w:rPr>
      </w:pPr>
    </w:p>
    <w:p w:rsidR="00931174" w:rsidRDefault="00980D92">
      <w:pPr>
        <w:pStyle w:val="20"/>
        <w:spacing w:line="360" w:lineRule="auto"/>
        <w:rPr>
          <w:rFonts w:ascii="黑体" w:hAnsi="黑体" w:cs="宋体"/>
          <w:b w:val="0"/>
          <w:sz w:val="28"/>
          <w:szCs w:val="28"/>
        </w:rPr>
      </w:pPr>
      <w:bookmarkStart w:id="14" w:name="_Toc35393792"/>
      <w:bookmarkStart w:id="15" w:name="_Toc35393623"/>
      <w:r>
        <w:rPr>
          <w:rFonts w:ascii="黑体" w:hAnsi="黑体" w:cs="宋体" w:hint="eastAsia"/>
          <w:b w:val="0"/>
          <w:sz w:val="28"/>
          <w:szCs w:val="28"/>
        </w:rPr>
        <w:t>三、获取招标文件</w:t>
      </w:r>
      <w:bookmarkEnd w:id="12"/>
      <w:bookmarkEnd w:id="13"/>
      <w:bookmarkEnd w:id="14"/>
      <w:bookmarkEnd w:id="15"/>
    </w:p>
    <w:p w:rsidR="00931174" w:rsidRDefault="00980D92">
      <w:pPr>
        <w:spacing w:line="360" w:lineRule="auto"/>
        <w:ind w:firstLine="540"/>
        <w:rPr>
          <w:rFonts w:ascii="仿宋" w:eastAsia="仿宋" w:hAnsi="仿宋" w:cs="宋体"/>
          <w:sz w:val="28"/>
          <w:szCs w:val="28"/>
        </w:rPr>
      </w:pPr>
      <w:r>
        <w:rPr>
          <w:rFonts w:ascii="仿宋" w:eastAsia="仿宋" w:hAnsi="仿宋" w:cs="宋体" w:hint="eastAsia"/>
          <w:sz w:val="28"/>
          <w:szCs w:val="28"/>
        </w:rPr>
        <w:t>时间：2023年6月26日至2023年7月3日</w:t>
      </w:r>
      <w:r>
        <w:rPr>
          <w:rFonts w:ascii="仿宋" w:eastAsia="仿宋" w:hAnsi="仿宋" w:hint="eastAsia"/>
          <w:sz w:val="28"/>
          <w:szCs w:val="28"/>
        </w:rPr>
        <w:t>，</w:t>
      </w:r>
      <w:r>
        <w:rPr>
          <w:rFonts w:ascii="仿宋" w:eastAsia="仿宋" w:hAnsi="仿宋" w:cs="宋体" w:hint="eastAsia"/>
          <w:sz w:val="28"/>
          <w:szCs w:val="28"/>
        </w:rPr>
        <w:t>每天上</w:t>
      </w:r>
      <w:r>
        <w:rPr>
          <w:rFonts w:ascii="仿宋" w:eastAsia="仿宋" w:hAnsi="仿宋" w:hint="eastAsia"/>
          <w:sz w:val="28"/>
          <w:szCs w:val="28"/>
        </w:rPr>
        <w:t>午</w:t>
      </w:r>
      <w:r>
        <w:rPr>
          <w:rFonts w:ascii="仿宋" w:eastAsia="仿宋" w:hAnsi="仿宋" w:hint="eastAsia"/>
          <w:sz w:val="28"/>
          <w:szCs w:val="28"/>
          <w:u w:val="single"/>
        </w:rPr>
        <w:t>9：00至12：00</w:t>
      </w:r>
      <w:r>
        <w:rPr>
          <w:rFonts w:ascii="仿宋" w:eastAsia="仿宋" w:hAnsi="仿宋" w:cs="宋体" w:hint="eastAsia"/>
          <w:sz w:val="28"/>
          <w:szCs w:val="28"/>
        </w:rPr>
        <w:t>下午</w:t>
      </w:r>
      <w:r>
        <w:rPr>
          <w:rFonts w:ascii="仿宋" w:eastAsia="仿宋" w:hAnsi="仿宋" w:cs="宋体" w:hint="eastAsia"/>
          <w:sz w:val="28"/>
          <w:szCs w:val="28"/>
          <w:u w:val="single"/>
        </w:rPr>
        <w:t>13：00</w:t>
      </w:r>
      <w:r>
        <w:rPr>
          <w:rFonts w:ascii="仿宋" w:eastAsia="仿宋" w:hAnsi="仿宋" w:cs="宋体" w:hint="eastAsia"/>
          <w:sz w:val="28"/>
          <w:szCs w:val="28"/>
        </w:rPr>
        <w:t>至</w:t>
      </w:r>
      <w:r>
        <w:rPr>
          <w:rFonts w:ascii="仿宋" w:eastAsia="仿宋" w:hAnsi="仿宋" w:cs="宋体" w:hint="eastAsia"/>
          <w:sz w:val="28"/>
          <w:szCs w:val="28"/>
          <w:u w:val="single"/>
        </w:rPr>
        <w:t>17：00</w:t>
      </w:r>
      <w:r>
        <w:rPr>
          <w:rFonts w:ascii="仿宋" w:eastAsia="仿宋" w:hAnsi="仿宋" w:cs="宋体" w:hint="eastAsia"/>
          <w:sz w:val="28"/>
          <w:szCs w:val="28"/>
        </w:rPr>
        <w:t>（北京时间，</w:t>
      </w:r>
      <w:r>
        <w:rPr>
          <w:rFonts w:ascii="仿宋" w:eastAsia="仿宋" w:hAnsi="仿宋" w:cs="宋体"/>
          <w:sz w:val="28"/>
          <w:szCs w:val="28"/>
        </w:rPr>
        <w:t>法定节假日</w:t>
      </w:r>
      <w:r>
        <w:rPr>
          <w:rFonts w:ascii="仿宋" w:eastAsia="仿宋" w:hAnsi="仿宋" w:cs="宋体" w:hint="eastAsia"/>
          <w:sz w:val="28"/>
          <w:szCs w:val="28"/>
        </w:rPr>
        <w:t>除外）</w:t>
      </w:r>
    </w:p>
    <w:p w:rsidR="00931174" w:rsidRDefault="00980D92">
      <w:pPr>
        <w:spacing w:line="360" w:lineRule="auto"/>
        <w:ind w:firstLine="540"/>
        <w:rPr>
          <w:rFonts w:ascii="仿宋" w:eastAsia="仿宋" w:hAnsi="仿宋" w:cs="宋体"/>
          <w:sz w:val="28"/>
          <w:szCs w:val="28"/>
          <w:u w:val="single"/>
        </w:rPr>
      </w:pPr>
      <w:r>
        <w:rPr>
          <w:rFonts w:ascii="仿宋" w:eastAsia="仿宋" w:hAnsi="仿宋" w:cs="宋体" w:hint="eastAsia"/>
          <w:sz w:val="28"/>
          <w:szCs w:val="28"/>
        </w:rPr>
        <w:t>地点：华采招标集团有限公司（北京市丰台区广安路9号国投财富广场6号楼1601室）</w:t>
      </w:r>
    </w:p>
    <w:p w:rsidR="00931174" w:rsidRDefault="00980D92">
      <w:pPr>
        <w:spacing w:line="360" w:lineRule="auto"/>
        <w:ind w:firstLine="540"/>
        <w:rPr>
          <w:rFonts w:ascii="仿宋" w:eastAsia="仿宋" w:hAnsi="仿宋" w:cs="宋体"/>
          <w:sz w:val="28"/>
          <w:szCs w:val="28"/>
        </w:rPr>
      </w:pPr>
      <w:r>
        <w:rPr>
          <w:rFonts w:ascii="仿宋" w:eastAsia="仿宋" w:hAnsi="仿宋" w:cs="宋体" w:hint="eastAsia"/>
          <w:sz w:val="28"/>
          <w:szCs w:val="28"/>
        </w:rPr>
        <w:t>方式：现场获取。每包500元人民币，招标文件售后不退。</w:t>
      </w:r>
    </w:p>
    <w:p w:rsidR="00931174" w:rsidRDefault="00980D92">
      <w:pPr>
        <w:pStyle w:val="20"/>
        <w:spacing w:line="360" w:lineRule="auto"/>
        <w:rPr>
          <w:rFonts w:ascii="黑体" w:hAnsi="黑体" w:cs="宋体"/>
          <w:b w:val="0"/>
          <w:sz w:val="28"/>
          <w:szCs w:val="28"/>
        </w:rPr>
      </w:pPr>
      <w:bookmarkStart w:id="16" w:name="_Toc28359005"/>
      <w:bookmarkStart w:id="17" w:name="_Toc28359082"/>
      <w:bookmarkStart w:id="18" w:name="_Toc35393793"/>
      <w:bookmarkStart w:id="19" w:name="_Toc35393624"/>
      <w:r>
        <w:rPr>
          <w:rFonts w:ascii="黑体" w:hAnsi="黑体" w:cs="宋体" w:hint="eastAsia"/>
          <w:b w:val="0"/>
          <w:sz w:val="28"/>
          <w:szCs w:val="28"/>
        </w:rPr>
        <w:t>四、提交投标文件</w:t>
      </w:r>
      <w:bookmarkEnd w:id="16"/>
      <w:bookmarkEnd w:id="17"/>
      <w:r>
        <w:rPr>
          <w:rFonts w:ascii="黑体" w:hAnsi="黑体" w:cs="宋体" w:hint="eastAsia"/>
          <w:b w:val="0"/>
          <w:sz w:val="28"/>
          <w:szCs w:val="28"/>
        </w:rPr>
        <w:t>截止时间、开标时间和地点</w:t>
      </w:r>
      <w:bookmarkEnd w:id="18"/>
      <w:bookmarkEnd w:id="19"/>
    </w:p>
    <w:p w:rsidR="00931174" w:rsidRDefault="00980D92">
      <w:pPr>
        <w:pStyle w:val="a6"/>
        <w:spacing w:line="360" w:lineRule="auto"/>
        <w:ind w:firstLineChars="200" w:firstLine="560"/>
        <w:rPr>
          <w:rFonts w:ascii="仿宋" w:eastAsia="仿宋" w:hAnsi="仿宋"/>
          <w:iCs/>
          <w:sz w:val="28"/>
          <w:szCs w:val="28"/>
          <w:u w:val="single"/>
        </w:rPr>
      </w:pPr>
      <w:r>
        <w:rPr>
          <w:rFonts w:ascii="仿宋" w:eastAsia="仿宋" w:hAnsi="仿宋" w:hint="eastAsia"/>
          <w:iCs/>
          <w:sz w:val="28"/>
          <w:szCs w:val="28"/>
          <w:u w:val="single"/>
        </w:rPr>
        <w:t>2023年7月17日9:30（北京时间）</w:t>
      </w:r>
    </w:p>
    <w:p w:rsidR="00931174" w:rsidRDefault="00980D92">
      <w:pPr>
        <w:ind w:firstLineChars="200" w:firstLine="560"/>
        <w:rPr>
          <w:rFonts w:ascii="仿宋" w:eastAsia="仿宋" w:hAnsi="仿宋"/>
          <w:sz w:val="28"/>
          <w:szCs w:val="28"/>
        </w:rPr>
      </w:pPr>
      <w:r>
        <w:rPr>
          <w:rFonts w:ascii="仿宋" w:eastAsia="仿宋" w:hAnsi="仿宋" w:hint="eastAsia"/>
          <w:sz w:val="28"/>
          <w:szCs w:val="28"/>
        </w:rPr>
        <w:t>地点：北京市丰台区广安路9号国投财富广场6号楼15层第三会议室。</w:t>
      </w:r>
    </w:p>
    <w:p w:rsidR="00931174" w:rsidRDefault="00980D92">
      <w:pPr>
        <w:pStyle w:val="20"/>
        <w:spacing w:line="360" w:lineRule="auto"/>
        <w:rPr>
          <w:rFonts w:ascii="黑体" w:hAnsi="黑体" w:cs="宋体"/>
          <w:b w:val="0"/>
          <w:sz w:val="28"/>
          <w:szCs w:val="28"/>
        </w:rPr>
      </w:pPr>
      <w:bookmarkStart w:id="20" w:name="_Toc35393625"/>
      <w:bookmarkStart w:id="21" w:name="_Toc35393794"/>
      <w:bookmarkStart w:id="22" w:name="_Toc28359007"/>
      <w:bookmarkStart w:id="23" w:name="_Toc28359084"/>
      <w:r>
        <w:rPr>
          <w:rFonts w:ascii="黑体" w:hAnsi="黑体" w:cs="宋体" w:hint="eastAsia"/>
          <w:b w:val="0"/>
          <w:sz w:val="28"/>
          <w:szCs w:val="28"/>
        </w:rPr>
        <w:t>五、公告期限</w:t>
      </w:r>
      <w:bookmarkEnd w:id="20"/>
      <w:bookmarkEnd w:id="21"/>
      <w:bookmarkEnd w:id="22"/>
      <w:bookmarkEnd w:id="23"/>
    </w:p>
    <w:p w:rsidR="00931174" w:rsidRDefault="00980D92">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自本公告发布之日起5个工作日。</w:t>
      </w:r>
    </w:p>
    <w:p w:rsidR="00931174" w:rsidRDefault="00980D92">
      <w:pPr>
        <w:pStyle w:val="20"/>
        <w:numPr>
          <w:ilvl w:val="0"/>
          <w:numId w:val="1"/>
        </w:numPr>
        <w:spacing w:line="360" w:lineRule="auto"/>
        <w:rPr>
          <w:rFonts w:ascii="黑体" w:hAnsi="黑体" w:cs="宋体"/>
          <w:b w:val="0"/>
          <w:sz w:val="28"/>
          <w:szCs w:val="28"/>
        </w:rPr>
      </w:pPr>
      <w:bookmarkStart w:id="24" w:name="_Toc35393795"/>
      <w:bookmarkStart w:id="25" w:name="_Toc35393626"/>
      <w:r>
        <w:rPr>
          <w:rFonts w:ascii="黑体" w:hAnsi="黑体" w:cs="宋体" w:hint="eastAsia"/>
          <w:b w:val="0"/>
          <w:sz w:val="28"/>
          <w:szCs w:val="28"/>
        </w:rPr>
        <w:t>其他补充事宜</w:t>
      </w:r>
      <w:bookmarkEnd w:id="24"/>
      <w:bookmarkEnd w:id="25"/>
    </w:p>
    <w:p w:rsidR="00931174" w:rsidRDefault="00980D92">
      <w:pPr>
        <w:ind w:firstLineChars="200" w:firstLine="560"/>
        <w:rPr>
          <w:rFonts w:ascii="仿宋" w:eastAsia="仿宋" w:hAnsi="仿宋" w:cs="宋体"/>
          <w:kern w:val="0"/>
          <w:sz w:val="28"/>
          <w:szCs w:val="28"/>
        </w:rPr>
      </w:pPr>
      <w:bookmarkStart w:id="26" w:name="_Toc35393796"/>
      <w:bookmarkStart w:id="27" w:name="_Toc28359085"/>
      <w:bookmarkStart w:id="28" w:name="_Toc35393627"/>
      <w:bookmarkStart w:id="29" w:name="_Toc28359008"/>
      <w:r>
        <w:rPr>
          <w:rFonts w:ascii="仿宋" w:eastAsia="仿宋" w:hAnsi="仿宋" w:cs="宋体" w:hint="eastAsia"/>
          <w:kern w:val="0"/>
          <w:sz w:val="28"/>
          <w:szCs w:val="28"/>
        </w:rPr>
        <w:t>1.本项目需要落实的政府采购政策：节约能源、保护环境、扶持不发达地区和少数民族地区、促进中小</w:t>
      </w:r>
      <w:proofErr w:type="gramStart"/>
      <w:r>
        <w:rPr>
          <w:rFonts w:ascii="仿宋" w:eastAsia="仿宋" w:hAnsi="仿宋" w:cs="宋体" w:hint="eastAsia"/>
          <w:kern w:val="0"/>
          <w:sz w:val="28"/>
          <w:szCs w:val="28"/>
        </w:rPr>
        <w:t>微企业</w:t>
      </w:r>
      <w:proofErr w:type="gramEnd"/>
      <w:r>
        <w:rPr>
          <w:rFonts w:ascii="仿宋" w:eastAsia="仿宋" w:hAnsi="仿宋" w:cs="宋体" w:hint="eastAsia"/>
          <w:kern w:val="0"/>
          <w:sz w:val="28"/>
          <w:szCs w:val="28"/>
        </w:rPr>
        <w:t>发展、支持监狱、戒毒企业发展、促进残疾人就业、支持脱贫等政府采购政策。</w:t>
      </w:r>
    </w:p>
    <w:p w:rsidR="00931174" w:rsidRDefault="00980D92">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2.本项目招标公告在中国政府采购网（http://www.ccgp.gov.cn/）上发布。</w:t>
      </w:r>
    </w:p>
    <w:p w:rsidR="00931174" w:rsidRDefault="00980D92">
      <w:pPr>
        <w:pStyle w:val="20"/>
        <w:spacing w:before="0" w:after="0" w:line="360" w:lineRule="auto"/>
        <w:rPr>
          <w:rFonts w:ascii="黑体" w:hAnsi="黑体" w:cs="宋体"/>
          <w:b w:val="0"/>
          <w:sz w:val="28"/>
          <w:szCs w:val="28"/>
        </w:rPr>
      </w:pPr>
      <w:r>
        <w:rPr>
          <w:rFonts w:ascii="黑体" w:hAnsi="黑体" w:cs="宋体" w:hint="eastAsia"/>
          <w:b w:val="0"/>
          <w:sz w:val="28"/>
          <w:szCs w:val="28"/>
        </w:rPr>
        <w:t>七、对本次招标提出询问，请按</w:t>
      </w:r>
      <w:r>
        <w:rPr>
          <w:rFonts w:ascii="黑体" w:hAnsi="黑体" w:cs="宋体"/>
          <w:b w:val="0"/>
          <w:sz w:val="28"/>
          <w:szCs w:val="28"/>
        </w:rPr>
        <w:t>以下方式</w:t>
      </w:r>
      <w:r>
        <w:rPr>
          <w:rFonts w:ascii="黑体" w:hAnsi="黑体" w:cs="宋体" w:hint="eastAsia"/>
          <w:b w:val="0"/>
          <w:sz w:val="28"/>
          <w:szCs w:val="28"/>
        </w:rPr>
        <w:t>联系。</w:t>
      </w:r>
      <w:bookmarkEnd w:id="26"/>
      <w:bookmarkEnd w:id="27"/>
      <w:bookmarkEnd w:id="28"/>
      <w:bookmarkEnd w:id="29"/>
    </w:p>
    <w:p w:rsidR="00931174" w:rsidRDefault="00980D92">
      <w:pPr>
        <w:widowControl/>
        <w:jc w:val="left"/>
        <w:rPr>
          <w:rFonts w:ascii="仿宋_GB2312" w:eastAsia="仿宋_GB2312"/>
          <w:sz w:val="28"/>
          <w:szCs w:val="28"/>
        </w:rPr>
      </w:pPr>
      <w:r>
        <w:rPr>
          <w:rFonts w:ascii="仿宋" w:eastAsia="仿宋" w:hAnsi="仿宋" w:cs="宋体" w:hint="eastAsia"/>
          <w:sz w:val="28"/>
          <w:szCs w:val="28"/>
        </w:rPr>
        <w:t xml:space="preserve">　　　1.采购人信息</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名 称：自然资源部国土卫星遥感应用中心</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地址：北京市海淀区</w:t>
      </w:r>
      <w:proofErr w:type="gramStart"/>
      <w:r>
        <w:rPr>
          <w:rFonts w:ascii="仿宋" w:eastAsia="仿宋" w:hAnsi="仿宋" w:hint="eastAsia"/>
          <w:sz w:val="28"/>
          <w:szCs w:val="28"/>
        </w:rPr>
        <w:t>紫竹院百胜</w:t>
      </w:r>
      <w:proofErr w:type="gramEnd"/>
      <w:r>
        <w:rPr>
          <w:rFonts w:ascii="仿宋" w:eastAsia="仿宋" w:hAnsi="仿宋" w:hint="eastAsia"/>
          <w:sz w:val="28"/>
          <w:szCs w:val="28"/>
        </w:rPr>
        <w:t>村1号</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联系方式：刘老师</w:t>
      </w:r>
      <w:bookmarkStart w:id="30" w:name="_Toc28359009"/>
      <w:bookmarkStart w:id="31" w:name="_Toc28359086"/>
      <w:r>
        <w:rPr>
          <w:rFonts w:ascii="仿宋" w:eastAsia="仿宋" w:hAnsi="仿宋" w:hint="eastAsia"/>
          <w:sz w:val="28"/>
          <w:szCs w:val="28"/>
        </w:rPr>
        <w:t>010-68412123</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2.采购代理机构信息</w:t>
      </w:r>
      <w:bookmarkEnd w:id="30"/>
      <w:bookmarkEnd w:id="31"/>
      <w:r>
        <w:rPr>
          <w:rFonts w:ascii="仿宋" w:eastAsia="仿宋" w:hAnsi="仿宋" w:hint="eastAsia"/>
          <w:sz w:val="28"/>
          <w:szCs w:val="28"/>
        </w:rPr>
        <w:t>（如有）</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名称：华采招标集团有限公司</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地址：北京市丰台区广安路9号国投财富广场6号楼1601室</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联系方式：</w:t>
      </w:r>
      <w:bookmarkStart w:id="32" w:name="_Toc28359087"/>
      <w:bookmarkStart w:id="33" w:name="_Toc28359010"/>
      <w:r>
        <w:rPr>
          <w:rFonts w:ascii="仿宋" w:eastAsia="仿宋" w:hAnsi="仿宋" w:hint="eastAsia"/>
          <w:sz w:val="28"/>
          <w:szCs w:val="28"/>
        </w:rPr>
        <w:t>010-63509799-8037、8079</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3.项目联系方式</w:t>
      </w:r>
      <w:bookmarkEnd w:id="32"/>
      <w:bookmarkEnd w:id="33"/>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项目联系人：崔丽洁、赵娜、金珊、刘金秀</w:t>
      </w:r>
    </w:p>
    <w:p w:rsidR="00931174" w:rsidRDefault="00980D92">
      <w:pPr>
        <w:pStyle w:val="a6"/>
        <w:spacing w:line="360" w:lineRule="auto"/>
        <w:ind w:firstLineChars="300" w:firstLine="840"/>
        <w:rPr>
          <w:rFonts w:ascii="仿宋" w:eastAsia="仿宋" w:hAnsi="仿宋"/>
          <w:sz w:val="28"/>
          <w:szCs w:val="28"/>
        </w:rPr>
      </w:pPr>
      <w:r>
        <w:rPr>
          <w:rFonts w:ascii="仿宋" w:eastAsia="仿宋" w:hAnsi="仿宋" w:hint="eastAsia"/>
          <w:sz w:val="28"/>
          <w:szCs w:val="28"/>
        </w:rPr>
        <w:t>电　话：010-63509799-8037、8079</w:t>
      </w:r>
    </w:p>
    <w:sectPr w:rsidR="009311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2F41E"/>
    <w:multiLevelType w:val="singleLevel"/>
    <w:tmpl w:val="2FA2F41E"/>
    <w:lvl w:ilvl="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MWIzNDA3MzkyNGZjN2MzYjVkNjBlNjc0NTY3N2EifQ=="/>
  </w:docVars>
  <w:rsids>
    <w:rsidRoot w:val="5DC402D4"/>
    <w:rsid w:val="00032229"/>
    <w:rsid w:val="00114C42"/>
    <w:rsid w:val="00131A17"/>
    <w:rsid w:val="001401DB"/>
    <w:rsid w:val="00163A06"/>
    <w:rsid w:val="00167733"/>
    <w:rsid w:val="001805A0"/>
    <w:rsid w:val="001A37F4"/>
    <w:rsid w:val="002300A8"/>
    <w:rsid w:val="00230358"/>
    <w:rsid w:val="00260C68"/>
    <w:rsid w:val="00393F2E"/>
    <w:rsid w:val="003E7175"/>
    <w:rsid w:val="00417D95"/>
    <w:rsid w:val="00422502"/>
    <w:rsid w:val="004711A3"/>
    <w:rsid w:val="00500001"/>
    <w:rsid w:val="005129A5"/>
    <w:rsid w:val="00564A6C"/>
    <w:rsid w:val="00587898"/>
    <w:rsid w:val="0059701B"/>
    <w:rsid w:val="005D1DDF"/>
    <w:rsid w:val="005E1E78"/>
    <w:rsid w:val="006921D1"/>
    <w:rsid w:val="00751B6B"/>
    <w:rsid w:val="00795112"/>
    <w:rsid w:val="007B53A7"/>
    <w:rsid w:val="007D737B"/>
    <w:rsid w:val="007E1CF0"/>
    <w:rsid w:val="00817C21"/>
    <w:rsid w:val="00850CF0"/>
    <w:rsid w:val="0087408E"/>
    <w:rsid w:val="00884895"/>
    <w:rsid w:val="008E0647"/>
    <w:rsid w:val="008E5CC6"/>
    <w:rsid w:val="00931174"/>
    <w:rsid w:val="00980D92"/>
    <w:rsid w:val="009A0481"/>
    <w:rsid w:val="009B072B"/>
    <w:rsid w:val="009B2BDC"/>
    <w:rsid w:val="009C0AEE"/>
    <w:rsid w:val="00A125F7"/>
    <w:rsid w:val="00A931E7"/>
    <w:rsid w:val="00AD05F8"/>
    <w:rsid w:val="00B26515"/>
    <w:rsid w:val="00B326CC"/>
    <w:rsid w:val="00B43D2D"/>
    <w:rsid w:val="00B4691E"/>
    <w:rsid w:val="00BC1407"/>
    <w:rsid w:val="00C45A64"/>
    <w:rsid w:val="00C75BFE"/>
    <w:rsid w:val="00C923B5"/>
    <w:rsid w:val="00CD40C1"/>
    <w:rsid w:val="00DF7BD9"/>
    <w:rsid w:val="00E21E7D"/>
    <w:rsid w:val="00E5081A"/>
    <w:rsid w:val="00EF40F0"/>
    <w:rsid w:val="00F30DA4"/>
    <w:rsid w:val="00FC4F75"/>
    <w:rsid w:val="00FF2158"/>
    <w:rsid w:val="00FF7DD7"/>
    <w:rsid w:val="04494859"/>
    <w:rsid w:val="0AA90E2E"/>
    <w:rsid w:val="0E475E23"/>
    <w:rsid w:val="0F2C1251"/>
    <w:rsid w:val="0F584C32"/>
    <w:rsid w:val="13580428"/>
    <w:rsid w:val="19EA0B4A"/>
    <w:rsid w:val="1EAA2CB1"/>
    <w:rsid w:val="218450B8"/>
    <w:rsid w:val="24D579B0"/>
    <w:rsid w:val="26C47C65"/>
    <w:rsid w:val="26D617BA"/>
    <w:rsid w:val="2E45172B"/>
    <w:rsid w:val="2ECA37A6"/>
    <w:rsid w:val="2F5B018F"/>
    <w:rsid w:val="304366A1"/>
    <w:rsid w:val="30641756"/>
    <w:rsid w:val="32CA2739"/>
    <w:rsid w:val="349C7E35"/>
    <w:rsid w:val="36524217"/>
    <w:rsid w:val="39F0132A"/>
    <w:rsid w:val="3AAF4522"/>
    <w:rsid w:val="3F93772B"/>
    <w:rsid w:val="414034D3"/>
    <w:rsid w:val="43572864"/>
    <w:rsid w:val="456F5F18"/>
    <w:rsid w:val="465B67AD"/>
    <w:rsid w:val="4FBE7679"/>
    <w:rsid w:val="50843389"/>
    <w:rsid w:val="522A115A"/>
    <w:rsid w:val="557006F6"/>
    <w:rsid w:val="562B3682"/>
    <w:rsid w:val="5D0D4C30"/>
    <w:rsid w:val="5DC402D4"/>
    <w:rsid w:val="5E227B20"/>
    <w:rsid w:val="5F793B22"/>
    <w:rsid w:val="61672CB1"/>
    <w:rsid w:val="63061BB5"/>
    <w:rsid w:val="6AC970D5"/>
    <w:rsid w:val="6C9C6A36"/>
    <w:rsid w:val="7048630A"/>
    <w:rsid w:val="76C367EC"/>
    <w:rsid w:val="7D1E4C57"/>
    <w:rsid w:val="7ED45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Body Text Indent" w:uiPriority="99" w:qFormat="1"/>
    <w:lsdException w:name="Subtitle" w:qFormat="1"/>
    <w:lsdException w:name="Body Text Firs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0">
    <w:name w:val="heading 2"/>
    <w:basedOn w:val="a"/>
    <w:next w:val="a"/>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spacing w:after="120" w:line="240" w:lineRule="auto"/>
      <w:ind w:leftChars="200" w:left="420" w:firstLineChars="200" w:firstLine="420"/>
    </w:pPr>
    <w:rPr>
      <w:sz w:val="21"/>
      <w:szCs w:val="20"/>
    </w:rPr>
  </w:style>
  <w:style w:type="paragraph" w:styleId="a3">
    <w:name w:val="Body Text Indent"/>
    <w:basedOn w:val="a"/>
    <w:uiPriority w:val="99"/>
    <w:qFormat/>
    <w:pPr>
      <w:tabs>
        <w:tab w:val="left" w:pos="5580"/>
      </w:tabs>
      <w:spacing w:before="120" w:line="360" w:lineRule="auto"/>
      <w:ind w:firstLine="454"/>
    </w:pPr>
    <w:rPr>
      <w:sz w:val="24"/>
      <w:lang w:val="zh-CN"/>
    </w:rPr>
  </w:style>
  <w:style w:type="paragraph" w:styleId="a4">
    <w:name w:val="Normal Indent"/>
    <w:basedOn w:val="a"/>
    <w:qFormat/>
    <w:pPr>
      <w:autoSpaceDE w:val="0"/>
      <w:autoSpaceDN w:val="0"/>
      <w:adjustRightInd w:val="0"/>
      <w:ind w:firstLine="420"/>
      <w:jc w:val="left"/>
    </w:pPr>
    <w:rPr>
      <w:rFonts w:ascii="宋体"/>
      <w:kern w:val="0"/>
      <w:sz w:val="24"/>
      <w:szCs w:val="20"/>
      <w:lang w:val="zh-CN"/>
    </w:rPr>
  </w:style>
  <w:style w:type="paragraph" w:styleId="a5">
    <w:name w:val="Body Text"/>
    <w:basedOn w:val="a"/>
    <w:link w:val="Char"/>
    <w:uiPriority w:val="99"/>
    <w:unhideWhenUsed/>
    <w:qFormat/>
    <w:pPr>
      <w:spacing w:after="120"/>
    </w:pPr>
    <w:rPr>
      <w:rFonts w:ascii="Calibri" w:hAnsi="Calibri"/>
      <w:szCs w:val="24"/>
    </w:rPr>
  </w:style>
  <w:style w:type="paragraph" w:styleId="a6">
    <w:name w:val="Plain Text"/>
    <w:basedOn w:val="a"/>
    <w:qFormat/>
    <w:rPr>
      <w:rFonts w:ascii="宋体" w:eastAsiaTheme="minorEastAsia" w:hAnsi="Courier New" w:cstheme="minorBidi"/>
      <w:szCs w:val="22"/>
    </w:rPr>
  </w:style>
  <w:style w:type="paragraph" w:styleId="a7">
    <w:name w:val="footer"/>
    <w:basedOn w:val="a"/>
    <w:link w:val="Char0"/>
    <w:qFormat/>
    <w:pPr>
      <w:tabs>
        <w:tab w:val="center" w:pos="4153"/>
        <w:tab w:val="right" w:pos="8306"/>
      </w:tabs>
      <w:snapToGrid w:val="0"/>
      <w:jc w:val="left"/>
    </w:pPr>
    <w:rPr>
      <w:sz w:val="18"/>
      <w:szCs w:val="18"/>
    </w:rPr>
  </w:style>
  <w:style w:type="paragraph" w:styleId="a8">
    <w:name w:val="header"/>
    <w:basedOn w:val="a"/>
    <w:link w:val="Char1"/>
    <w:qFormat/>
    <w:pPr>
      <w:pBdr>
        <w:bottom w:val="single" w:sz="6" w:space="1" w:color="auto"/>
      </w:pBdr>
      <w:tabs>
        <w:tab w:val="center" w:pos="4153"/>
        <w:tab w:val="right" w:pos="8306"/>
      </w:tabs>
      <w:snapToGrid w:val="0"/>
      <w:jc w:val="center"/>
    </w:pPr>
    <w:rPr>
      <w:sz w:val="18"/>
      <w:szCs w:val="18"/>
    </w:rPr>
  </w:style>
  <w:style w:type="character" w:styleId="a9">
    <w:name w:val="Hyperlink"/>
    <w:uiPriority w:val="99"/>
    <w:qFormat/>
    <w:rPr>
      <w:rFonts w:cs="Times New Roman"/>
      <w:color w:val="0000FF"/>
      <w:u w:val="single"/>
    </w:rPr>
  </w:style>
  <w:style w:type="paragraph" w:styleId="aa">
    <w:name w:val="List Paragraph"/>
    <w:basedOn w:val="a"/>
    <w:uiPriority w:val="34"/>
    <w:qFormat/>
    <w:pPr>
      <w:ind w:firstLineChars="200" w:firstLine="420"/>
    </w:pPr>
  </w:style>
  <w:style w:type="character" w:customStyle="1" w:styleId="Char1">
    <w:name w:val="页眉 Char"/>
    <w:basedOn w:val="a0"/>
    <w:link w:val="a8"/>
    <w:qFormat/>
    <w:rPr>
      <w:kern w:val="2"/>
      <w:sz w:val="18"/>
      <w:szCs w:val="18"/>
    </w:rPr>
  </w:style>
  <w:style w:type="character" w:customStyle="1" w:styleId="Char0">
    <w:name w:val="页脚 Char"/>
    <w:basedOn w:val="a0"/>
    <w:link w:val="a7"/>
    <w:qFormat/>
    <w:rPr>
      <w:kern w:val="2"/>
      <w:sz w:val="18"/>
      <w:szCs w:val="18"/>
    </w:rPr>
  </w:style>
  <w:style w:type="character" w:customStyle="1" w:styleId="Char">
    <w:name w:val="正文文本 Char"/>
    <w:basedOn w:val="a0"/>
    <w:link w:val="a5"/>
    <w:uiPriority w:val="99"/>
    <w:qFormat/>
    <w:rPr>
      <w:rFonts w:ascii="Calibri" w:hAnsi="Calibr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Body Text Indent" w:uiPriority="99" w:qFormat="1"/>
    <w:lsdException w:name="Subtitle" w:qFormat="1"/>
    <w:lsdException w:name="Body Text Firs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0">
    <w:name w:val="heading 2"/>
    <w:basedOn w:val="a"/>
    <w:next w:val="a"/>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spacing w:after="120" w:line="240" w:lineRule="auto"/>
      <w:ind w:leftChars="200" w:left="420" w:firstLineChars="200" w:firstLine="420"/>
    </w:pPr>
    <w:rPr>
      <w:sz w:val="21"/>
      <w:szCs w:val="20"/>
    </w:rPr>
  </w:style>
  <w:style w:type="paragraph" w:styleId="a3">
    <w:name w:val="Body Text Indent"/>
    <w:basedOn w:val="a"/>
    <w:uiPriority w:val="99"/>
    <w:qFormat/>
    <w:pPr>
      <w:tabs>
        <w:tab w:val="left" w:pos="5580"/>
      </w:tabs>
      <w:spacing w:before="120" w:line="360" w:lineRule="auto"/>
      <w:ind w:firstLine="454"/>
    </w:pPr>
    <w:rPr>
      <w:sz w:val="24"/>
      <w:lang w:val="zh-CN"/>
    </w:rPr>
  </w:style>
  <w:style w:type="paragraph" w:styleId="a4">
    <w:name w:val="Normal Indent"/>
    <w:basedOn w:val="a"/>
    <w:qFormat/>
    <w:pPr>
      <w:autoSpaceDE w:val="0"/>
      <w:autoSpaceDN w:val="0"/>
      <w:adjustRightInd w:val="0"/>
      <w:ind w:firstLine="420"/>
      <w:jc w:val="left"/>
    </w:pPr>
    <w:rPr>
      <w:rFonts w:ascii="宋体"/>
      <w:kern w:val="0"/>
      <w:sz w:val="24"/>
      <w:szCs w:val="20"/>
      <w:lang w:val="zh-CN"/>
    </w:rPr>
  </w:style>
  <w:style w:type="paragraph" w:styleId="a5">
    <w:name w:val="Body Text"/>
    <w:basedOn w:val="a"/>
    <w:link w:val="Char"/>
    <w:uiPriority w:val="99"/>
    <w:unhideWhenUsed/>
    <w:qFormat/>
    <w:pPr>
      <w:spacing w:after="120"/>
    </w:pPr>
    <w:rPr>
      <w:rFonts w:ascii="Calibri" w:hAnsi="Calibri"/>
      <w:szCs w:val="24"/>
    </w:rPr>
  </w:style>
  <w:style w:type="paragraph" w:styleId="a6">
    <w:name w:val="Plain Text"/>
    <w:basedOn w:val="a"/>
    <w:qFormat/>
    <w:rPr>
      <w:rFonts w:ascii="宋体" w:eastAsiaTheme="minorEastAsia" w:hAnsi="Courier New" w:cstheme="minorBidi"/>
      <w:szCs w:val="22"/>
    </w:rPr>
  </w:style>
  <w:style w:type="paragraph" w:styleId="a7">
    <w:name w:val="footer"/>
    <w:basedOn w:val="a"/>
    <w:link w:val="Char0"/>
    <w:qFormat/>
    <w:pPr>
      <w:tabs>
        <w:tab w:val="center" w:pos="4153"/>
        <w:tab w:val="right" w:pos="8306"/>
      </w:tabs>
      <w:snapToGrid w:val="0"/>
      <w:jc w:val="left"/>
    </w:pPr>
    <w:rPr>
      <w:sz w:val="18"/>
      <w:szCs w:val="18"/>
    </w:rPr>
  </w:style>
  <w:style w:type="paragraph" w:styleId="a8">
    <w:name w:val="header"/>
    <w:basedOn w:val="a"/>
    <w:link w:val="Char1"/>
    <w:qFormat/>
    <w:pPr>
      <w:pBdr>
        <w:bottom w:val="single" w:sz="6" w:space="1" w:color="auto"/>
      </w:pBdr>
      <w:tabs>
        <w:tab w:val="center" w:pos="4153"/>
        <w:tab w:val="right" w:pos="8306"/>
      </w:tabs>
      <w:snapToGrid w:val="0"/>
      <w:jc w:val="center"/>
    </w:pPr>
    <w:rPr>
      <w:sz w:val="18"/>
      <w:szCs w:val="18"/>
    </w:rPr>
  </w:style>
  <w:style w:type="character" w:styleId="a9">
    <w:name w:val="Hyperlink"/>
    <w:uiPriority w:val="99"/>
    <w:qFormat/>
    <w:rPr>
      <w:rFonts w:cs="Times New Roman"/>
      <w:color w:val="0000FF"/>
      <w:u w:val="single"/>
    </w:rPr>
  </w:style>
  <w:style w:type="paragraph" w:styleId="aa">
    <w:name w:val="List Paragraph"/>
    <w:basedOn w:val="a"/>
    <w:uiPriority w:val="34"/>
    <w:qFormat/>
    <w:pPr>
      <w:ind w:firstLineChars="200" w:firstLine="420"/>
    </w:pPr>
  </w:style>
  <w:style w:type="character" w:customStyle="1" w:styleId="Char1">
    <w:name w:val="页眉 Char"/>
    <w:basedOn w:val="a0"/>
    <w:link w:val="a8"/>
    <w:qFormat/>
    <w:rPr>
      <w:kern w:val="2"/>
      <w:sz w:val="18"/>
      <w:szCs w:val="18"/>
    </w:rPr>
  </w:style>
  <w:style w:type="character" w:customStyle="1" w:styleId="Char0">
    <w:name w:val="页脚 Char"/>
    <w:basedOn w:val="a0"/>
    <w:link w:val="a7"/>
    <w:qFormat/>
    <w:rPr>
      <w:kern w:val="2"/>
      <w:sz w:val="18"/>
      <w:szCs w:val="18"/>
    </w:rPr>
  </w:style>
  <w:style w:type="character" w:customStyle="1" w:styleId="Char">
    <w:name w:val="正文文本 Char"/>
    <w:basedOn w:val="a0"/>
    <w:link w:val="a5"/>
    <w:uiPriority w:val="99"/>
    <w:qFormat/>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5</Pages>
  <Words>1672</Words>
  <Characters>255</Characters>
  <Application>Microsoft Office Word</Application>
  <DocSecurity>0</DocSecurity>
  <Lines>2</Lines>
  <Paragraphs>3</Paragraphs>
  <ScaleCrop>false</ScaleCrop>
  <Company>Microsoft</Company>
  <LinksUpToDate>false</LinksUpToDate>
  <CharactersWithSpaces>1924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47</cp:revision>
  <dcterms:created xsi:type="dcterms:W3CDTF">2020-04-17T07:43:00Z</dcterms:created>
  <dcterms:modified xsi:type="dcterms:W3CDTF">2023-06-26T11:29:00Z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C1442564CFD74D28BA92FC365BE4A8B1</vt:lpwstr>
  </property>
</Properties>
</file>