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ascii="仿宋" w:hAnsi="仿宋" w:cs="仿宋"/>
          <w:b/>
          <w:sz w:val="32"/>
          <w:szCs w:val="32"/>
        </w:rPr>
      </w:pPr>
    </w:p>
    <w:p>
      <w:pPr>
        <w:spacing w:line="360" w:lineRule="auto"/>
        <w:ind w:firstLine="260" w:firstLineChars="50"/>
        <w:jc w:val="center"/>
        <w:rPr>
          <w:rFonts w:ascii="仿宋" w:hAnsi="仿宋" w:cs="仿宋"/>
          <w:b/>
          <w:sz w:val="52"/>
          <w:szCs w:val="52"/>
        </w:rPr>
      </w:pPr>
    </w:p>
    <w:p>
      <w:pPr>
        <w:spacing w:line="360" w:lineRule="auto"/>
        <w:ind w:firstLine="260" w:firstLineChars="50"/>
        <w:jc w:val="center"/>
        <w:rPr>
          <w:rFonts w:ascii="仿宋" w:hAnsi="仿宋" w:cs="仿宋"/>
          <w:b/>
          <w:sz w:val="52"/>
          <w:szCs w:val="52"/>
        </w:rPr>
      </w:pPr>
    </w:p>
    <w:p>
      <w:pPr>
        <w:spacing w:line="360" w:lineRule="auto"/>
        <w:ind w:firstLine="120" w:firstLineChars="50"/>
        <w:jc w:val="center"/>
        <w:rPr>
          <w:rFonts w:ascii="仿宋" w:hAnsi="仿宋" w:cs="仿宋"/>
          <w:b/>
          <w:sz w:val="24"/>
        </w:rPr>
      </w:pPr>
    </w:p>
    <w:p>
      <w:pPr>
        <w:spacing w:line="360" w:lineRule="auto"/>
        <w:ind w:firstLine="240" w:firstLineChars="50"/>
        <w:jc w:val="center"/>
        <w:rPr>
          <w:rFonts w:ascii="仿宋" w:hAnsi="仿宋" w:cs="仿宋"/>
          <w:b/>
          <w:sz w:val="48"/>
          <w:szCs w:val="48"/>
        </w:rPr>
      </w:pPr>
      <w:r>
        <w:rPr>
          <w:rFonts w:hint="eastAsia" w:ascii="仿宋" w:hAnsi="仿宋" w:cs="仿宋"/>
          <w:b/>
          <w:sz w:val="48"/>
          <w:szCs w:val="48"/>
        </w:rPr>
        <w:t>货物类公开招标</w:t>
      </w:r>
    </w:p>
    <w:p>
      <w:pPr>
        <w:spacing w:line="360" w:lineRule="auto"/>
        <w:ind w:firstLine="120" w:firstLineChars="50"/>
        <w:jc w:val="center"/>
        <w:rPr>
          <w:rFonts w:ascii="仿宋" w:hAnsi="仿宋" w:cs="仿宋"/>
          <w:b/>
          <w:sz w:val="24"/>
        </w:rPr>
      </w:pPr>
    </w:p>
    <w:p>
      <w:pPr>
        <w:spacing w:line="360" w:lineRule="auto"/>
        <w:ind w:firstLine="240" w:firstLineChars="50"/>
        <w:jc w:val="center"/>
        <w:rPr>
          <w:rFonts w:ascii="仿宋" w:hAnsi="仿宋" w:cs="仿宋"/>
          <w:b/>
          <w:sz w:val="48"/>
          <w:szCs w:val="48"/>
        </w:rPr>
      </w:pPr>
      <w:r>
        <w:rPr>
          <w:rFonts w:hint="eastAsia" w:ascii="仿宋" w:hAnsi="仿宋" w:cs="仿宋"/>
          <w:b/>
          <w:sz w:val="48"/>
          <w:szCs w:val="48"/>
        </w:rPr>
        <w:t>招标文件</w:t>
      </w: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360" w:lineRule="auto"/>
        <w:ind w:left="1606" w:hanging="1600" w:hangingChars="500"/>
        <w:rPr>
          <w:rFonts w:ascii="仿宋" w:hAnsi="仿宋" w:cs="仿宋"/>
          <w:b/>
          <w:sz w:val="32"/>
          <w:szCs w:val="32"/>
          <w:u w:val="single"/>
        </w:rPr>
      </w:pPr>
      <w:r>
        <w:rPr>
          <w:rFonts w:hint="eastAsia" w:ascii="仿宋" w:hAnsi="仿宋" w:cs="仿宋"/>
          <w:b/>
          <w:sz w:val="32"/>
          <w:szCs w:val="32"/>
        </w:rPr>
        <w:t>项目名称：</w:t>
      </w:r>
      <w:r>
        <w:rPr>
          <w:rFonts w:hint="eastAsia" w:ascii="仿宋" w:hAnsi="仿宋" w:cs="仿宋"/>
          <w:b/>
          <w:sz w:val="32"/>
          <w:szCs w:val="32"/>
          <w:u w:val="single"/>
        </w:rPr>
        <w:t xml:space="preserve">辽宁省消防救援总队自然灾害应急能力提升工程装备建设项目-石油化工装备项目 </w:t>
      </w:r>
    </w:p>
    <w:p>
      <w:pPr>
        <w:spacing w:line="360" w:lineRule="auto"/>
        <w:rPr>
          <w:rFonts w:ascii="仿宋" w:hAnsi="仿宋" w:cs="仿宋"/>
          <w:b/>
          <w:sz w:val="32"/>
          <w:szCs w:val="32"/>
        </w:rPr>
      </w:pPr>
      <w:r>
        <w:rPr>
          <w:rFonts w:hint="eastAsia" w:ascii="仿宋" w:hAnsi="仿宋" w:cs="仿宋"/>
          <w:b/>
          <w:sz w:val="32"/>
          <w:szCs w:val="32"/>
        </w:rPr>
        <w:t>项目编号：</w:t>
      </w:r>
      <w:r>
        <w:rPr>
          <w:rFonts w:hint="eastAsia" w:ascii="仿宋" w:hAnsi="仿宋" w:cs="仿宋"/>
          <w:b/>
          <w:sz w:val="32"/>
          <w:szCs w:val="32"/>
          <w:u w:val="single"/>
        </w:rPr>
        <w:t>LNZD2024-GZZB-07</w:t>
      </w:r>
    </w:p>
    <w:p>
      <w:pPr>
        <w:spacing w:line="360" w:lineRule="auto"/>
        <w:rPr>
          <w:rFonts w:ascii="仿宋" w:hAnsi="仿宋" w:cs="仿宋"/>
          <w:b/>
          <w:sz w:val="32"/>
          <w:szCs w:val="32"/>
        </w:rPr>
      </w:pPr>
      <w:r>
        <w:rPr>
          <w:rFonts w:hint="eastAsia" w:ascii="仿宋" w:hAnsi="仿宋" w:cs="仿宋"/>
          <w:b/>
          <w:sz w:val="32"/>
          <w:szCs w:val="32"/>
        </w:rPr>
        <w:t>采 购 人：</w:t>
      </w:r>
      <w:r>
        <w:rPr>
          <w:rFonts w:hint="eastAsia" w:ascii="仿宋" w:hAnsi="仿宋" w:cs="仿宋"/>
          <w:b/>
          <w:sz w:val="32"/>
          <w:szCs w:val="32"/>
          <w:u w:val="single"/>
        </w:rPr>
        <w:t>辽宁省消防救援总队</w:t>
      </w:r>
    </w:p>
    <w:p>
      <w:pPr>
        <w:spacing w:line="360" w:lineRule="auto"/>
        <w:rPr>
          <w:rFonts w:ascii="仿宋" w:hAnsi="仿宋" w:cs="仿宋"/>
          <w:b/>
          <w:sz w:val="32"/>
          <w:szCs w:val="32"/>
        </w:rPr>
      </w:pPr>
      <w:r>
        <w:rPr>
          <w:rFonts w:hint="eastAsia" w:ascii="仿宋" w:hAnsi="仿宋" w:cs="仿宋"/>
          <w:b/>
          <w:sz w:val="32"/>
          <w:szCs w:val="32"/>
        </w:rPr>
        <w:t>采购代理机构：</w:t>
      </w:r>
      <w:r>
        <w:rPr>
          <w:rFonts w:hint="eastAsia" w:ascii="仿宋" w:hAnsi="仿宋" w:cs="仿宋"/>
          <w:b/>
          <w:sz w:val="32"/>
          <w:szCs w:val="32"/>
          <w:u w:val="single"/>
        </w:rPr>
        <w:t xml:space="preserve">辽宁北方招标有限公司 </w:t>
      </w:r>
    </w:p>
    <w:p>
      <w:pPr>
        <w:spacing w:line="360" w:lineRule="auto"/>
        <w:ind w:firstLine="752" w:firstLineChars="235"/>
        <w:rPr>
          <w:rFonts w:ascii="仿宋" w:hAnsi="仿宋" w:cs="仿宋"/>
          <w:b/>
          <w:sz w:val="32"/>
          <w:szCs w:val="32"/>
        </w:rPr>
        <w:sectPr>
          <w:pgSz w:w="11906" w:h="16838"/>
          <w:pgMar w:top="1440" w:right="1800" w:bottom="1440" w:left="1800" w:header="851" w:footer="992" w:gutter="0"/>
          <w:cols w:space="720" w:num="1"/>
          <w:docGrid w:type="linesAndChars" w:linePitch="312" w:charSpace="0"/>
        </w:sectPr>
      </w:pPr>
    </w:p>
    <w:p>
      <w:pPr>
        <w:jc w:val="center"/>
        <w:rPr>
          <w:rFonts w:ascii="仿宋" w:hAnsi="仿宋" w:cs="仿宋"/>
          <w:b/>
          <w:bCs/>
          <w:sz w:val="44"/>
          <w:szCs w:val="44"/>
        </w:rPr>
      </w:pPr>
      <w:r>
        <w:rPr>
          <w:rFonts w:hint="eastAsia" w:ascii="仿宋" w:hAnsi="仿宋" w:cs="仿宋"/>
          <w:b/>
          <w:bCs/>
          <w:sz w:val="44"/>
          <w:szCs w:val="44"/>
        </w:rPr>
        <w:t>目  录</w:t>
      </w:r>
    </w:p>
    <w:p>
      <w:pPr>
        <w:jc w:val="center"/>
        <w:rPr>
          <w:rFonts w:ascii="仿宋" w:hAnsi="仿宋" w:cs="仿宋"/>
          <w:b/>
          <w:bCs/>
          <w:sz w:val="44"/>
          <w:szCs w:val="44"/>
        </w:rPr>
      </w:pPr>
    </w:p>
    <w:p>
      <w:pPr>
        <w:pStyle w:val="18"/>
        <w:tabs>
          <w:tab w:val="right" w:leader="dot" w:pos="8306"/>
        </w:tabs>
        <w:spacing w:line="480" w:lineRule="auto"/>
        <w:rPr>
          <w:rFonts w:ascii="仿宋" w:hAnsi="仿宋" w:cs="仿宋"/>
          <w:b/>
          <w:bCs/>
          <w:sz w:val="24"/>
        </w:rPr>
      </w:pPr>
      <w:r>
        <w:rPr>
          <w:rFonts w:hint="eastAsia" w:ascii="仿宋" w:hAnsi="仿宋" w:cs="仿宋"/>
          <w:b/>
          <w:bCs/>
          <w:sz w:val="24"/>
        </w:rPr>
        <w:fldChar w:fldCharType="begin"/>
      </w:r>
      <w:r>
        <w:rPr>
          <w:rFonts w:hint="eastAsia" w:ascii="仿宋" w:hAnsi="仿宋" w:cs="仿宋"/>
          <w:b/>
          <w:bCs/>
          <w:sz w:val="24"/>
        </w:rPr>
        <w:instrText xml:space="preserve">TOC \o "1-1" \h \u </w:instrText>
      </w:r>
      <w:r>
        <w:rPr>
          <w:rFonts w:hint="eastAsia" w:ascii="仿宋" w:hAnsi="仿宋" w:cs="仿宋"/>
          <w:b/>
          <w:bCs/>
          <w:sz w:val="24"/>
        </w:rPr>
        <w:fldChar w:fldCharType="separate"/>
      </w:r>
      <w:r>
        <w:fldChar w:fldCharType="begin"/>
      </w:r>
      <w:r>
        <w:instrText xml:space="preserve"> HYPERLINK \l "_Toc7381" </w:instrText>
      </w:r>
      <w:r>
        <w:fldChar w:fldCharType="separate"/>
      </w:r>
      <w:r>
        <w:rPr>
          <w:rFonts w:hint="eastAsia" w:ascii="仿宋" w:hAnsi="仿宋" w:cs="仿宋"/>
          <w:b/>
          <w:bCs/>
          <w:sz w:val="24"/>
        </w:rPr>
        <w:t>招标公告</w:t>
      </w:r>
      <w:r>
        <w:rPr>
          <w:rFonts w:hint="eastAsia" w:ascii="仿宋" w:hAnsi="仿宋" w:cs="仿宋"/>
          <w:b/>
          <w:bCs/>
          <w:sz w:val="24"/>
        </w:rPr>
        <w:tab/>
      </w:r>
      <w:r>
        <w:rPr>
          <w:rFonts w:hint="eastAsia" w:ascii="仿宋" w:hAnsi="仿宋" w:cs="仿宋"/>
          <w:b/>
          <w:bCs/>
          <w:sz w:val="24"/>
        </w:rPr>
        <w:fldChar w:fldCharType="begin"/>
      </w:r>
      <w:r>
        <w:rPr>
          <w:rFonts w:hint="eastAsia" w:ascii="仿宋" w:hAnsi="仿宋" w:cs="仿宋"/>
          <w:b/>
          <w:bCs/>
          <w:sz w:val="24"/>
        </w:rPr>
        <w:instrText xml:space="preserve"> PAGEREF _Toc7381 </w:instrText>
      </w:r>
      <w:r>
        <w:rPr>
          <w:rFonts w:hint="eastAsia" w:ascii="仿宋" w:hAnsi="仿宋" w:cs="仿宋"/>
          <w:b/>
          <w:bCs/>
          <w:sz w:val="24"/>
        </w:rPr>
        <w:fldChar w:fldCharType="separate"/>
      </w:r>
      <w:r>
        <w:rPr>
          <w:rFonts w:hint="eastAsia" w:ascii="仿宋" w:hAnsi="仿宋" w:cs="仿宋"/>
          <w:b/>
          <w:bCs/>
          <w:sz w:val="24"/>
        </w:rPr>
        <w:t>2</w:t>
      </w:r>
      <w:r>
        <w:rPr>
          <w:rFonts w:hint="eastAsia" w:ascii="仿宋" w:hAnsi="仿宋" w:cs="仿宋"/>
          <w:b/>
          <w:bCs/>
          <w:sz w:val="24"/>
        </w:rPr>
        <w:fldChar w:fldCharType="end"/>
      </w:r>
      <w:r>
        <w:rPr>
          <w:rFonts w:hint="eastAsia" w:ascii="仿宋" w:hAnsi="仿宋" w:cs="仿宋"/>
          <w:b/>
          <w:bCs/>
          <w:sz w:val="24"/>
        </w:rPr>
        <w:fldChar w:fldCharType="end"/>
      </w:r>
    </w:p>
    <w:p>
      <w:pPr>
        <w:pStyle w:val="18"/>
        <w:tabs>
          <w:tab w:val="right" w:leader="dot" w:pos="8306"/>
        </w:tabs>
        <w:spacing w:line="480" w:lineRule="auto"/>
        <w:rPr>
          <w:rFonts w:ascii="仿宋" w:hAnsi="仿宋" w:cs="仿宋"/>
          <w:b/>
          <w:bCs/>
          <w:sz w:val="24"/>
        </w:rPr>
      </w:pPr>
      <w:r>
        <w:fldChar w:fldCharType="begin"/>
      </w:r>
      <w:r>
        <w:instrText xml:space="preserve"> HYPERLINK \l "_Toc9614" </w:instrText>
      </w:r>
      <w:r>
        <w:fldChar w:fldCharType="separate"/>
      </w:r>
      <w:r>
        <w:rPr>
          <w:rFonts w:hint="eastAsia" w:ascii="仿宋" w:hAnsi="仿宋" w:cs="仿宋"/>
          <w:b/>
          <w:bCs/>
          <w:sz w:val="24"/>
        </w:rPr>
        <w:t>第一章 供应商须知</w:t>
      </w:r>
      <w:r>
        <w:rPr>
          <w:rFonts w:hint="eastAsia" w:ascii="仿宋" w:hAnsi="仿宋" w:cs="仿宋"/>
          <w:b/>
          <w:bCs/>
          <w:sz w:val="24"/>
        </w:rPr>
        <w:tab/>
      </w:r>
      <w:r>
        <w:rPr>
          <w:rFonts w:hint="eastAsia" w:ascii="仿宋" w:hAnsi="仿宋" w:cs="仿宋"/>
          <w:b/>
          <w:bCs/>
          <w:sz w:val="24"/>
        </w:rPr>
        <w:fldChar w:fldCharType="begin"/>
      </w:r>
      <w:r>
        <w:rPr>
          <w:rFonts w:hint="eastAsia" w:ascii="仿宋" w:hAnsi="仿宋" w:cs="仿宋"/>
          <w:b/>
          <w:bCs/>
          <w:sz w:val="24"/>
        </w:rPr>
        <w:instrText xml:space="preserve"> PAGEREF _Toc9614 </w:instrText>
      </w:r>
      <w:r>
        <w:rPr>
          <w:rFonts w:hint="eastAsia" w:ascii="仿宋" w:hAnsi="仿宋" w:cs="仿宋"/>
          <w:b/>
          <w:bCs/>
          <w:sz w:val="24"/>
        </w:rPr>
        <w:fldChar w:fldCharType="separate"/>
      </w:r>
      <w:r>
        <w:rPr>
          <w:rFonts w:hint="eastAsia" w:ascii="仿宋" w:hAnsi="仿宋" w:cs="仿宋"/>
          <w:b/>
          <w:bCs/>
          <w:sz w:val="24"/>
        </w:rPr>
        <w:t>7</w:t>
      </w:r>
      <w:r>
        <w:rPr>
          <w:rFonts w:hint="eastAsia" w:ascii="仿宋" w:hAnsi="仿宋" w:cs="仿宋"/>
          <w:b/>
          <w:bCs/>
          <w:sz w:val="24"/>
        </w:rPr>
        <w:fldChar w:fldCharType="end"/>
      </w:r>
      <w:r>
        <w:rPr>
          <w:rFonts w:hint="eastAsia" w:ascii="仿宋" w:hAnsi="仿宋" w:cs="仿宋"/>
          <w:b/>
          <w:bCs/>
          <w:sz w:val="24"/>
        </w:rPr>
        <w:fldChar w:fldCharType="end"/>
      </w:r>
    </w:p>
    <w:p>
      <w:pPr>
        <w:pStyle w:val="18"/>
        <w:tabs>
          <w:tab w:val="right" w:leader="dot" w:pos="8306"/>
        </w:tabs>
        <w:spacing w:line="480" w:lineRule="auto"/>
        <w:rPr>
          <w:rFonts w:ascii="仿宋" w:hAnsi="仿宋" w:cs="仿宋"/>
          <w:b/>
          <w:bCs/>
          <w:sz w:val="24"/>
        </w:rPr>
      </w:pPr>
      <w:r>
        <w:fldChar w:fldCharType="begin"/>
      </w:r>
      <w:r>
        <w:instrText xml:space="preserve"> HYPERLINK \l "_Toc6403" </w:instrText>
      </w:r>
      <w:r>
        <w:fldChar w:fldCharType="separate"/>
      </w:r>
      <w:r>
        <w:rPr>
          <w:rFonts w:hint="eastAsia" w:ascii="仿宋" w:hAnsi="仿宋" w:cs="仿宋"/>
          <w:b/>
          <w:bCs/>
          <w:sz w:val="24"/>
        </w:rPr>
        <w:t>第二章 投标文件 内容及格式</w:t>
      </w:r>
      <w:r>
        <w:rPr>
          <w:rFonts w:hint="eastAsia" w:ascii="仿宋" w:hAnsi="仿宋" w:cs="仿宋"/>
          <w:b/>
          <w:bCs/>
          <w:sz w:val="24"/>
        </w:rPr>
        <w:tab/>
      </w:r>
      <w:r>
        <w:rPr>
          <w:rFonts w:hint="eastAsia" w:ascii="仿宋" w:hAnsi="仿宋" w:cs="仿宋"/>
          <w:b/>
          <w:bCs/>
          <w:sz w:val="24"/>
        </w:rPr>
        <w:fldChar w:fldCharType="begin"/>
      </w:r>
      <w:r>
        <w:rPr>
          <w:rFonts w:hint="eastAsia" w:ascii="仿宋" w:hAnsi="仿宋" w:cs="仿宋"/>
          <w:b/>
          <w:bCs/>
          <w:sz w:val="24"/>
        </w:rPr>
        <w:instrText xml:space="preserve"> PAGEREF _Toc6403 </w:instrText>
      </w:r>
      <w:r>
        <w:rPr>
          <w:rFonts w:hint="eastAsia" w:ascii="仿宋" w:hAnsi="仿宋" w:cs="仿宋"/>
          <w:b/>
          <w:bCs/>
          <w:sz w:val="24"/>
        </w:rPr>
        <w:fldChar w:fldCharType="separate"/>
      </w:r>
      <w:r>
        <w:rPr>
          <w:rFonts w:hint="eastAsia" w:ascii="仿宋" w:hAnsi="仿宋" w:cs="仿宋"/>
          <w:b/>
          <w:bCs/>
          <w:sz w:val="24"/>
        </w:rPr>
        <w:t>11</w:t>
      </w:r>
      <w:r>
        <w:rPr>
          <w:rFonts w:hint="eastAsia" w:ascii="仿宋" w:hAnsi="仿宋" w:cs="仿宋"/>
          <w:b/>
          <w:bCs/>
          <w:sz w:val="24"/>
        </w:rPr>
        <w:fldChar w:fldCharType="end"/>
      </w:r>
      <w:r>
        <w:rPr>
          <w:rFonts w:hint="eastAsia" w:ascii="仿宋" w:hAnsi="仿宋" w:cs="仿宋"/>
          <w:b/>
          <w:bCs/>
          <w:sz w:val="24"/>
        </w:rPr>
        <w:fldChar w:fldCharType="end"/>
      </w:r>
    </w:p>
    <w:p>
      <w:pPr>
        <w:pStyle w:val="18"/>
        <w:tabs>
          <w:tab w:val="right" w:leader="dot" w:pos="8306"/>
        </w:tabs>
        <w:spacing w:line="480" w:lineRule="auto"/>
        <w:rPr>
          <w:rFonts w:ascii="仿宋" w:hAnsi="仿宋" w:cs="仿宋"/>
          <w:b/>
          <w:bCs/>
          <w:sz w:val="24"/>
        </w:rPr>
      </w:pPr>
      <w:r>
        <w:fldChar w:fldCharType="begin"/>
      </w:r>
      <w:r>
        <w:instrText xml:space="preserve"> HYPERLINK \l "_Toc17590" </w:instrText>
      </w:r>
      <w:r>
        <w:fldChar w:fldCharType="separate"/>
      </w:r>
      <w:r>
        <w:rPr>
          <w:rFonts w:hint="eastAsia" w:ascii="仿宋" w:hAnsi="仿宋" w:cs="仿宋"/>
          <w:b/>
          <w:bCs/>
          <w:sz w:val="24"/>
        </w:rPr>
        <w:t>第三章 货物需求</w:t>
      </w:r>
      <w:r>
        <w:rPr>
          <w:rFonts w:hint="eastAsia" w:ascii="仿宋" w:hAnsi="仿宋" w:cs="仿宋"/>
          <w:b/>
          <w:bCs/>
          <w:sz w:val="24"/>
        </w:rPr>
        <w:tab/>
      </w:r>
      <w:r>
        <w:rPr>
          <w:rFonts w:hint="eastAsia" w:ascii="仿宋" w:hAnsi="仿宋" w:cs="仿宋"/>
          <w:b/>
          <w:bCs/>
          <w:sz w:val="24"/>
        </w:rPr>
        <w:fldChar w:fldCharType="begin"/>
      </w:r>
      <w:r>
        <w:rPr>
          <w:rFonts w:hint="eastAsia" w:ascii="仿宋" w:hAnsi="仿宋" w:cs="仿宋"/>
          <w:b/>
          <w:bCs/>
          <w:sz w:val="24"/>
        </w:rPr>
        <w:instrText xml:space="preserve"> PAGEREF _Toc17590 </w:instrText>
      </w:r>
      <w:r>
        <w:rPr>
          <w:rFonts w:hint="eastAsia" w:ascii="仿宋" w:hAnsi="仿宋" w:cs="仿宋"/>
          <w:b/>
          <w:bCs/>
          <w:sz w:val="24"/>
        </w:rPr>
        <w:fldChar w:fldCharType="separate"/>
      </w:r>
      <w:r>
        <w:rPr>
          <w:rFonts w:hint="eastAsia" w:ascii="仿宋" w:hAnsi="仿宋" w:cs="仿宋"/>
          <w:b/>
          <w:bCs/>
          <w:sz w:val="24"/>
        </w:rPr>
        <w:t>45</w:t>
      </w:r>
      <w:r>
        <w:rPr>
          <w:rFonts w:hint="eastAsia" w:ascii="仿宋" w:hAnsi="仿宋" w:cs="仿宋"/>
          <w:b/>
          <w:bCs/>
          <w:sz w:val="24"/>
        </w:rPr>
        <w:fldChar w:fldCharType="end"/>
      </w:r>
      <w:r>
        <w:rPr>
          <w:rFonts w:hint="eastAsia" w:ascii="仿宋" w:hAnsi="仿宋" w:cs="仿宋"/>
          <w:b/>
          <w:bCs/>
          <w:sz w:val="24"/>
        </w:rPr>
        <w:fldChar w:fldCharType="end"/>
      </w:r>
    </w:p>
    <w:p>
      <w:pPr>
        <w:pStyle w:val="18"/>
        <w:tabs>
          <w:tab w:val="right" w:leader="dot" w:pos="8306"/>
        </w:tabs>
        <w:spacing w:line="480" w:lineRule="auto"/>
        <w:rPr>
          <w:rFonts w:ascii="仿宋" w:hAnsi="仿宋" w:cs="仿宋"/>
          <w:b/>
          <w:bCs/>
          <w:sz w:val="24"/>
        </w:rPr>
      </w:pPr>
      <w:r>
        <w:fldChar w:fldCharType="begin"/>
      </w:r>
      <w:r>
        <w:instrText xml:space="preserve"> HYPERLINK \l "_Toc25237" </w:instrText>
      </w:r>
      <w:r>
        <w:fldChar w:fldCharType="separate"/>
      </w:r>
      <w:r>
        <w:rPr>
          <w:rFonts w:hint="eastAsia" w:ascii="仿宋" w:hAnsi="仿宋" w:cs="仿宋"/>
          <w:b/>
          <w:bCs/>
          <w:sz w:val="24"/>
        </w:rPr>
        <w:t>第四章 评标方法</w:t>
      </w:r>
      <w:r>
        <w:rPr>
          <w:rFonts w:hint="eastAsia" w:ascii="仿宋" w:hAnsi="仿宋" w:cs="仿宋"/>
          <w:b/>
          <w:bCs/>
          <w:sz w:val="24"/>
        </w:rPr>
        <w:tab/>
      </w:r>
      <w:r>
        <w:rPr>
          <w:rFonts w:hint="eastAsia" w:ascii="仿宋" w:hAnsi="仿宋" w:cs="仿宋"/>
          <w:b/>
          <w:bCs/>
          <w:sz w:val="24"/>
        </w:rPr>
        <w:fldChar w:fldCharType="begin"/>
      </w:r>
      <w:r>
        <w:rPr>
          <w:rFonts w:hint="eastAsia" w:ascii="仿宋" w:hAnsi="仿宋" w:cs="仿宋"/>
          <w:b/>
          <w:bCs/>
          <w:sz w:val="24"/>
        </w:rPr>
        <w:instrText xml:space="preserve"> PAGEREF _Toc25237 </w:instrText>
      </w:r>
      <w:r>
        <w:rPr>
          <w:rFonts w:hint="eastAsia" w:ascii="仿宋" w:hAnsi="仿宋" w:cs="仿宋"/>
          <w:b/>
          <w:bCs/>
          <w:sz w:val="24"/>
        </w:rPr>
        <w:fldChar w:fldCharType="separate"/>
      </w:r>
      <w:r>
        <w:rPr>
          <w:rFonts w:hint="eastAsia" w:ascii="仿宋" w:hAnsi="仿宋" w:cs="仿宋"/>
          <w:b/>
          <w:bCs/>
          <w:sz w:val="24"/>
        </w:rPr>
        <w:t>46</w:t>
      </w:r>
      <w:r>
        <w:rPr>
          <w:rFonts w:hint="eastAsia" w:ascii="仿宋" w:hAnsi="仿宋" w:cs="仿宋"/>
          <w:b/>
          <w:bCs/>
          <w:sz w:val="24"/>
        </w:rPr>
        <w:fldChar w:fldCharType="end"/>
      </w:r>
      <w:r>
        <w:rPr>
          <w:rFonts w:hint="eastAsia" w:ascii="仿宋" w:hAnsi="仿宋" w:cs="仿宋"/>
          <w:b/>
          <w:bCs/>
          <w:sz w:val="24"/>
        </w:rPr>
        <w:fldChar w:fldCharType="end"/>
      </w:r>
    </w:p>
    <w:p>
      <w:pPr>
        <w:pStyle w:val="18"/>
        <w:tabs>
          <w:tab w:val="right" w:leader="dot" w:pos="8306"/>
        </w:tabs>
        <w:spacing w:line="480" w:lineRule="auto"/>
        <w:rPr>
          <w:rFonts w:ascii="仿宋" w:hAnsi="仿宋" w:cs="仿宋"/>
          <w:b/>
          <w:bCs/>
          <w:sz w:val="24"/>
        </w:rPr>
      </w:pPr>
      <w:r>
        <w:fldChar w:fldCharType="begin"/>
      </w:r>
      <w:r>
        <w:instrText xml:space="preserve"> HYPERLINK \l "_Toc19588" </w:instrText>
      </w:r>
      <w:r>
        <w:fldChar w:fldCharType="separate"/>
      </w:r>
      <w:r>
        <w:rPr>
          <w:rFonts w:hint="eastAsia" w:ascii="仿宋" w:hAnsi="仿宋" w:cs="仿宋"/>
          <w:b/>
          <w:bCs/>
          <w:sz w:val="24"/>
        </w:rPr>
        <w:t>第五章 政府采购合同条款及格式</w:t>
      </w:r>
      <w:r>
        <w:rPr>
          <w:rFonts w:hint="eastAsia" w:ascii="仿宋" w:hAnsi="仿宋" w:cs="仿宋"/>
          <w:b/>
          <w:bCs/>
          <w:sz w:val="24"/>
        </w:rPr>
        <w:tab/>
      </w:r>
      <w:r>
        <w:rPr>
          <w:rFonts w:hint="eastAsia" w:ascii="仿宋" w:hAnsi="仿宋" w:cs="仿宋"/>
          <w:b/>
          <w:bCs/>
          <w:sz w:val="24"/>
        </w:rPr>
        <w:fldChar w:fldCharType="begin"/>
      </w:r>
      <w:r>
        <w:rPr>
          <w:rFonts w:hint="eastAsia" w:ascii="仿宋" w:hAnsi="仿宋" w:cs="仿宋"/>
          <w:b/>
          <w:bCs/>
          <w:sz w:val="24"/>
        </w:rPr>
        <w:instrText xml:space="preserve"> PAGEREF _Toc19588 </w:instrText>
      </w:r>
      <w:r>
        <w:rPr>
          <w:rFonts w:hint="eastAsia" w:ascii="仿宋" w:hAnsi="仿宋" w:cs="仿宋"/>
          <w:b/>
          <w:bCs/>
          <w:sz w:val="24"/>
        </w:rPr>
        <w:fldChar w:fldCharType="separate"/>
      </w:r>
      <w:r>
        <w:rPr>
          <w:rFonts w:hint="eastAsia" w:ascii="仿宋" w:hAnsi="仿宋" w:cs="仿宋"/>
          <w:b/>
          <w:bCs/>
          <w:sz w:val="24"/>
        </w:rPr>
        <w:t>55</w:t>
      </w:r>
      <w:r>
        <w:rPr>
          <w:rFonts w:hint="eastAsia" w:ascii="仿宋" w:hAnsi="仿宋" w:cs="仿宋"/>
          <w:b/>
          <w:bCs/>
          <w:sz w:val="24"/>
        </w:rPr>
        <w:fldChar w:fldCharType="end"/>
      </w:r>
      <w:r>
        <w:rPr>
          <w:rFonts w:hint="eastAsia" w:ascii="仿宋" w:hAnsi="仿宋" w:cs="仿宋"/>
          <w:b/>
          <w:bCs/>
          <w:sz w:val="24"/>
        </w:rPr>
        <w:fldChar w:fldCharType="end"/>
      </w:r>
    </w:p>
    <w:p>
      <w:pPr>
        <w:spacing w:line="480" w:lineRule="auto"/>
        <w:rPr>
          <w:rFonts w:ascii="仿宋" w:hAnsi="仿宋" w:cs="仿宋"/>
        </w:rPr>
      </w:pPr>
      <w:r>
        <w:rPr>
          <w:rFonts w:hint="eastAsia" w:ascii="仿宋" w:hAnsi="仿宋" w:cs="仿宋"/>
          <w:b/>
          <w:bCs/>
          <w:sz w:val="24"/>
        </w:rPr>
        <w:fldChar w:fldCharType="end"/>
      </w:r>
    </w:p>
    <w:p>
      <w:pPr>
        <w:pStyle w:val="2"/>
        <w:rPr>
          <w:rFonts w:ascii="仿宋" w:hAnsi="仿宋" w:cs="仿宋"/>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7381"/>
      <w:bookmarkStart w:id="1" w:name="_Toc1124_WPSOffice_Level1"/>
    </w:p>
    <w:p>
      <w:pPr>
        <w:pStyle w:val="2"/>
        <w:rPr>
          <w:rFonts w:ascii="仿宋" w:hAnsi="仿宋" w:cs="仿宋"/>
        </w:rPr>
      </w:pPr>
      <w:r>
        <w:rPr>
          <w:rFonts w:hint="eastAsia" w:ascii="仿宋" w:hAnsi="仿宋" w:cs="仿宋"/>
        </w:rPr>
        <w:t>辽宁省消防救援总队自然灾害应急能力提升工程装备建设项目-石油化工装备项目 公开招标公告</w:t>
      </w:r>
      <w:bookmarkEnd w:id="0"/>
      <w:bookmarkEnd w:id="1"/>
    </w:p>
    <w:p>
      <w:pPr>
        <w:pStyle w:val="4"/>
        <w:keepNext w:val="0"/>
        <w:keepLines w:val="0"/>
        <w:widowControl/>
        <w:spacing w:before="150" w:after="150" w:line="480" w:lineRule="atLeast"/>
        <w:ind w:right="946"/>
        <w:jc w:val="left"/>
        <w:textAlignment w:val="baseline"/>
        <w:rPr>
          <w:rFonts w:ascii="仿宋" w:hAnsi="仿宋" w:cs="仿宋"/>
          <w:sz w:val="21"/>
          <w:szCs w:val="21"/>
        </w:rPr>
      </w:pPr>
      <w:r>
        <w:rPr>
          <w:rFonts w:hint="eastAsia" w:ascii="仿宋" w:hAnsi="仿宋" w:cs="仿宋"/>
          <w:color w:val="383838"/>
          <w:sz w:val="21"/>
          <w:szCs w:val="21"/>
          <w:shd w:val="clear" w:color="auto" w:fill="FFFFFF"/>
        </w:rPr>
        <w:t>项目概况</w:t>
      </w:r>
    </w:p>
    <w:p>
      <w:pPr>
        <w:adjustRightInd w:val="0"/>
        <w:snapToGrid w:val="0"/>
        <w:spacing w:line="360" w:lineRule="auto"/>
        <w:ind w:firstLine="420" w:firstLineChars="200"/>
        <w:rPr>
          <w:rFonts w:ascii="仿宋" w:hAnsi="仿宋" w:cs="仿宋"/>
          <w:szCs w:val="21"/>
        </w:rPr>
      </w:pPr>
      <w:r>
        <w:rPr>
          <w:rFonts w:hint="eastAsia" w:ascii="仿宋" w:hAnsi="仿宋" w:cs="仿宋"/>
          <w:szCs w:val="21"/>
          <w:u w:val="single"/>
        </w:rPr>
        <w:t>辽宁省消防救援总队自然灾害应急能力提升工程装备建设项目-石油化工装备项目</w:t>
      </w:r>
      <w:r>
        <w:rPr>
          <w:rFonts w:hint="eastAsia" w:ascii="仿宋" w:hAnsi="仿宋" w:cs="仿宋"/>
          <w:szCs w:val="21"/>
        </w:rPr>
        <w:t>招标项目的潜在供应商应在</w:t>
      </w:r>
      <w:r>
        <w:rPr>
          <w:rFonts w:hint="eastAsia" w:ascii="仿宋" w:hAnsi="仿宋" w:cs="仿宋"/>
          <w:szCs w:val="21"/>
          <w:u w:val="single"/>
        </w:rPr>
        <w:t>辽宁北方招标有限公司</w:t>
      </w:r>
      <w:r>
        <w:rPr>
          <w:rFonts w:hint="eastAsia" w:ascii="仿宋" w:hAnsi="仿宋" w:cs="仿宋"/>
          <w:szCs w:val="21"/>
        </w:rPr>
        <w:t xml:space="preserve">获取招标文件，并于 </w:t>
      </w:r>
      <w:r>
        <w:rPr>
          <w:rFonts w:hint="eastAsia" w:ascii="仿宋" w:hAnsi="仿宋" w:cs="仿宋"/>
          <w:szCs w:val="21"/>
          <w:u w:val="single"/>
        </w:rPr>
        <w:t>2024年5</w:t>
      </w:r>
      <w:r>
        <w:rPr>
          <w:rFonts w:hint="eastAsia" w:ascii="仿宋" w:hAnsi="仿宋" w:cs="仿宋"/>
          <w:szCs w:val="21"/>
          <w:highlight w:val="none"/>
          <w:u w:val="single"/>
        </w:rPr>
        <w:t>月</w:t>
      </w:r>
      <w:r>
        <w:rPr>
          <w:rFonts w:hint="eastAsia" w:ascii="仿宋" w:hAnsi="仿宋" w:cs="仿宋"/>
          <w:szCs w:val="21"/>
          <w:highlight w:val="none"/>
          <w:u w:val="single"/>
          <w:lang w:val="en-US" w:eastAsia="zh-CN"/>
        </w:rPr>
        <w:t>27</w:t>
      </w:r>
      <w:r>
        <w:rPr>
          <w:rFonts w:hint="eastAsia" w:ascii="仿宋" w:hAnsi="仿宋" w:cs="仿宋"/>
          <w:szCs w:val="21"/>
          <w:highlight w:val="none"/>
          <w:u w:val="single"/>
        </w:rPr>
        <w:t>日</w:t>
      </w:r>
      <w:r>
        <w:rPr>
          <w:rFonts w:hint="eastAsia" w:ascii="仿宋" w:hAnsi="仿宋" w:cs="仿宋"/>
          <w:szCs w:val="21"/>
          <w:u w:val="single"/>
        </w:rPr>
        <w:t>09点30分</w:t>
      </w:r>
      <w:r>
        <w:rPr>
          <w:rFonts w:hint="eastAsia" w:ascii="仿宋" w:hAnsi="仿宋" w:cs="仿宋"/>
          <w:szCs w:val="21"/>
        </w:rPr>
        <w:t>（北京时间）前递交投标文件。</w:t>
      </w:r>
    </w:p>
    <w:p>
      <w:pPr>
        <w:adjustRightInd w:val="0"/>
        <w:snapToGrid w:val="0"/>
        <w:spacing w:line="360" w:lineRule="auto"/>
        <w:rPr>
          <w:rFonts w:ascii="仿宋" w:hAnsi="仿宋" w:cs="仿宋"/>
          <w:b/>
          <w:bCs/>
          <w:szCs w:val="21"/>
        </w:rPr>
      </w:pPr>
      <w:bookmarkStart w:id="2" w:name="_Toc35393790"/>
      <w:bookmarkStart w:id="3" w:name="_Toc35393621"/>
      <w:bookmarkStart w:id="4" w:name="_Toc28359002"/>
      <w:bookmarkStart w:id="5" w:name="_Toc28359079"/>
      <w:bookmarkStart w:id="6" w:name="_Hlk24379207"/>
      <w:r>
        <w:rPr>
          <w:rFonts w:hint="eastAsia" w:ascii="仿宋" w:hAnsi="仿宋" w:cs="仿宋"/>
          <w:b/>
          <w:bCs/>
          <w:szCs w:val="21"/>
        </w:rPr>
        <w:t>一、项目基本情况</w:t>
      </w:r>
      <w:bookmarkEnd w:id="2"/>
      <w:bookmarkEnd w:id="3"/>
      <w:bookmarkEnd w:id="4"/>
      <w:bookmarkEnd w:id="5"/>
    </w:p>
    <w:bookmarkEnd w:id="6"/>
    <w:p>
      <w:pPr>
        <w:adjustRightInd w:val="0"/>
        <w:snapToGrid w:val="0"/>
        <w:spacing w:line="360" w:lineRule="auto"/>
        <w:ind w:firstLine="420" w:firstLineChars="200"/>
        <w:rPr>
          <w:rFonts w:ascii="仿宋" w:hAnsi="仿宋" w:cs="仿宋"/>
          <w:szCs w:val="21"/>
        </w:rPr>
      </w:pPr>
      <w:bookmarkStart w:id="7" w:name="_Toc28359003"/>
      <w:bookmarkStart w:id="8" w:name="_Toc35393622"/>
      <w:bookmarkStart w:id="9" w:name="_Toc28359080"/>
      <w:bookmarkStart w:id="10" w:name="_Toc35393791"/>
      <w:r>
        <w:rPr>
          <w:rFonts w:hint="eastAsia" w:ascii="仿宋" w:hAnsi="仿宋" w:cs="仿宋"/>
          <w:szCs w:val="21"/>
        </w:rPr>
        <w:t>项目编号：</w:t>
      </w:r>
      <w:r>
        <w:rPr>
          <w:rFonts w:hint="eastAsia" w:ascii="仿宋" w:hAnsi="仿宋" w:cs="仿宋"/>
        </w:rPr>
        <w:t>LNZD2024-GZZB-07</w:t>
      </w:r>
    </w:p>
    <w:p>
      <w:pPr>
        <w:adjustRightInd w:val="0"/>
        <w:snapToGrid w:val="0"/>
        <w:spacing w:line="360" w:lineRule="auto"/>
        <w:ind w:left="1470" w:leftChars="200" w:hanging="1050" w:hangingChars="500"/>
        <w:rPr>
          <w:rFonts w:ascii="仿宋" w:hAnsi="仿宋" w:cs="仿宋"/>
        </w:rPr>
      </w:pPr>
      <w:r>
        <w:rPr>
          <w:rFonts w:hint="eastAsia" w:ascii="仿宋" w:hAnsi="仿宋" w:cs="仿宋"/>
          <w:szCs w:val="21"/>
        </w:rPr>
        <w:t>项目名称：</w:t>
      </w:r>
      <w:r>
        <w:rPr>
          <w:rFonts w:hint="eastAsia" w:ascii="仿宋" w:hAnsi="仿宋" w:cs="仿宋"/>
        </w:rPr>
        <w:t>辽宁省消防救援总队自然灾害应急能力提升工程装备建设项目-石油化工装备项目</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预算金额：210万元（人民币）</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最高限价：210万元（人民币）</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采购需求：详见附件</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合同履约期限：合同签订后 90日供货</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本项目不接受 联合体投标。</w:t>
      </w:r>
    </w:p>
    <w:p>
      <w:pPr>
        <w:adjustRightInd w:val="0"/>
        <w:snapToGrid w:val="0"/>
        <w:spacing w:line="360" w:lineRule="auto"/>
        <w:rPr>
          <w:rFonts w:ascii="仿宋" w:hAnsi="仿宋" w:cs="仿宋"/>
          <w:b/>
          <w:bCs/>
          <w:szCs w:val="21"/>
        </w:rPr>
      </w:pPr>
      <w:r>
        <w:rPr>
          <w:rFonts w:hint="eastAsia" w:ascii="仿宋" w:hAnsi="仿宋" w:cs="仿宋"/>
          <w:b/>
          <w:bCs/>
          <w:szCs w:val="21"/>
        </w:rPr>
        <w:t>二、申请人的资格要求：</w:t>
      </w:r>
      <w:bookmarkEnd w:id="7"/>
      <w:bookmarkEnd w:id="8"/>
      <w:bookmarkEnd w:id="9"/>
      <w:bookmarkEnd w:id="10"/>
    </w:p>
    <w:p>
      <w:pPr>
        <w:adjustRightInd w:val="0"/>
        <w:snapToGrid w:val="0"/>
        <w:spacing w:line="360" w:lineRule="auto"/>
        <w:ind w:firstLine="420" w:firstLineChars="200"/>
        <w:rPr>
          <w:rFonts w:ascii="仿宋" w:hAnsi="仿宋" w:cs="仿宋"/>
          <w:szCs w:val="21"/>
        </w:rPr>
      </w:pPr>
      <w:bookmarkStart w:id="11" w:name="_Toc28359004"/>
      <w:bookmarkStart w:id="12" w:name="_Toc35393623"/>
      <w:bookmarkStart w:id="13" w:name="_Toc28359081"/>
      <w:bookmarkStart w:id="14" w:name="_Toc35393792"/>
      <w:r>
        <w:rPr>
          <w:rFonts w:hint="eastAsia" w:ascii="仿宋" w:hAnsi="仿宋" w:cs="仿宋"/>
          <w:szCs w:val="21"/>
        </w:rPr>
        <w:t>1.满足《中华人民共和国政府采购法》第二十二条规定。</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2.落实政府采购政策需满足的资格要求：本项目属于专门面向中小企业采购的项目。</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3.本项目的特定资格要求：无</w:t>
      </w:r>
    </w:p>
    <w:p>
      <w:pPr>
        <w:adjustRightInd w:val="0"/>
        <w:snapToGrid w:val="0"/>
        <w:spacing w:line="360" w:lineRule="auto"/>
        <w:rPr>
          <w:rFonts w:hint="eastAsia" w:ascii="仿宋" w:hAnsi="仿宋" w:eastAsia="仿宋" w:cs="仿宋"/>
          <w:b/>
          <w:bCs/>
          <w:szCs w:val="21"/>
          <w:lang w:eastAsia="zh-CN"/>
        </w:rPr>
      </w:pPr>
      <w:r>
        <w:rPr>
          <w:rFonts w:hint="eastAsia" w:ascii="仿宋" w:hAnsi="仿宋" w:cs="仿宋"/>
          <w:b/>
          <w:bCs/>
          <w:szCs w:val="21"/>
        </w:rPr>
        <w:t>三、获取招标文件</w:t>
      </w:r>
      <w:bookmarkEnd w:id="11"/>
      <w:bookmarkEnd w:id="12"/>
      <w:bookmarkEnd w:id="13"/>
      <w:bookmarkEnd w:id="14"/>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时间：</w:t>
      </w:r>
      <w:r>
        <w:rPr>
          <w:rFonts w:hint="eastAsia" w:ascii="仿宋" w:hAnsi="仿宋" w:cs="仿宋"/>
          <w:szCs w:val="21"/>
          <w:u w:val="single"/>
        </w:rPr>
        <w:t xml:space="preserve"> 2024年</w:t>
      </w:r>
      <w:r>
        <w:rPr>
          <w:rFonts w:hint="eastAsia" w:ascii="仿宋" w:hAnsi="仿宋" w:cs="仿宋"/>
          <w:szCs w:val="21"/>
          <w:u w:val="single"/>
          <w:lang w:val="en-US" w:eastAsia="zh-CN"/>
        </w:rPr>
        <w:t>04</w:t>
      </w:r>
      <w:r>
        <w:rPr>
          <w:rFonts w:hint="eastAsia" w:ascii="仿宋" w:hAnsi="仿宋" w:cs="仿宋"/>
          <w:szCs w:val="21"/>
          <w:u w:val="single"/>
        </w:rPr>
        <w:t>月</w:t>
      </w:r>
      <w:r>
        <w:rPr>
          <w:rFonts w:hint="eastAsia" w:ascii="仿宋" w:hAnsi="仿宋" w:cs="仿宋"/>
          <w:szCs w:val="21"/>
          <w:u w:val="single"/>
          <w:lang w:val="en-US" w:eastAsia="zh-CN"/>
        </w:rPr>
        <w:t>29</w:t>
      </w:r>
      <w:r>
        <w:rPr>
          <w:rFonts w:hint="eastAsia" w:ascii="仿宋" w:hAnsi="仿宋" w:cs="仿宋"/>
          <w:szCs w:val="21"/>
          <w:u w:val="single"/>
        </w:rPr>
        <w:t>日</w:t>
      </w:r>
      <w:r>
        <w:rPr>
          <w:rFonts w:hint="eastAsia" w:ascii="仿宋" w:hAnsi="仿宋" w:cs="仿宋"/>
          <w:szCs w:val="21"/>
        </w:rPr>
        <w:t>至</w:t>
      </w:r>
      <w:r>
        <w:rPr>
          <w:rFonts w:hint="eastAsia" w:ascii="仿宋" w:hAnsi="仿宋" w:cs="仿宋"/>
          <w:szCs w:val="21"/>
          <w:u w:val="single"/>
        </w:rPr>
        <w:t xml:space="preserve"> 2024年</w:t>
      </w:r>
      <w:r>
        <w:rPr>
          <w:rFonts w:hint="eastAsia" w:ascii="仿宋" w:hAnsi="仿宋" w:cs="仿宋"/>
          <w:szCs w:val="21"/>
          <w:u w:val="single"/>
          <w:lang w:val="en-US" w:eastAsia="zh-CN"/>
        </w:rPr>
        <w:t>05</w:t>
      </w:r>
      <w:r>
        <w:rPr>
          <w:rFonts w:hint="eastAsia" w:ascii="仿宋" w:hAnsi="仿宋" w:cs="仿宋"/>
          <w:szCs w:val="21"/>
          <w:u w:val="single"/>
        </w:rPr>
        <w:t>月</w:t>
      </w:r>
      <w:r>
        <w:rPr>
          <w:rFonts w:hint="eastAsia" w:ascii="仿宋" w:hAnsi="仿宋" w:cs="仿宋"/>
          <w:szCs w:val="21"/>
          <w:u w:val="single"/>
          <w:lang w:val="en-US" w:eastAsia="zh-CN"/>
        </w:rPr>
        <w:t>15</w:t>
      </w:r>
      <w:r>
        <w:rPr>
          <w:rFonts w:hint="eastAsia" w:ascii="仿宋" w:hAnsi="仿宋" w:cs="仿宋"/>
          <w:szCs w:val="21"/>
          <w:u w:val="single"/>
        </w:rPr>
        <w:t>日</w:t>
      </w:r>
      <w:r>
        <w:rPr>
          <w:rFonts w:hint="eastAsia" w:ascii="仿宋" w:hAnsi="仿宋" w:cs="仿宋"/>
          <w:szCs w:val="21"/>
        </w:rPr>
        <w:t>，每天上午8:00至11:30，下午13:00至17:00（北京时间，法定节假日除外）</w:t>
      </w:r>
    </w:p>
    <w:p>
      <w:pPr>
        <w:adjustRightInd w:val="0"/>
        <w:snapToGrid w:val="0"/>
        <w:spacing w:line="360" w:lineRule="auto"/>
        <w:ind w:firstLine="420" w:firstLineChars="200"/>
        <w:rPr>
          <w:rFonts w:ascii="仿宋" w:hAnsi="仿宋" w:cs="仿宋"/>
          <w:szCs w:val="21"/>
          <w:u w:val="single"/>
        </w:rPr>
      </w:pPr>
      <w:r>
        <w:rPr>
          <w:rFonts w:hint="eastAsia" w:ascii="仿宋" w:hAnsi="仿宋" w:cs="仿宋"/>
          <w:szCs w:val="21"/>
        </w:rPr>
        <w:t>地点：</w:t>
      </w:r>
      <w:bookmarkStart w:id="15" w:name="_Toc28359082"/>
      <w:bookmarkStart w:id="16" w:name="_Toc28359005"/>
      <w:bookmarkStart w:id="17" w:name="_Toc35393624"/>
      <w:bookmarkStart w:id="18" w:name="_Toc35393793"/>
      <w:r>
        <w:rPr>
          <w:rFonts w:hint="eastAsia" w:ascii="仿宋_GB2312" w:hAnsi="仿宋_GB2312" w:eastAsia="仿宋_GB2312" w:cs="仿宋_GB2312"/>
          <w:szCs w:val="21"/>
        </w:rPr>
        <w:t>辽宁北方招标有限公司（沈阳市和平区和盛巷26-11号，长白岛万科城9-3商务中心26层）</w:t>
      </w:r>
    </w:p>
    <w:p>
      <w:pPr>
        <w:adjustRightInd w:val="0"/>
        <w:snapToGrid w:val="0"/>
        <w:spacing w:line="360" w:lineRule="auto"/>
        <w:ind w:firstLine="420" w:firstLineChars="200"/>
        <w:rPr>
          <w:rFonts w:ascii="仿宋" w:hAnsi="仿宋" w:cs="仿宋"/>
          <w:kern w:val="0"/>
          <w:szCs w:val="21"/>
        </w:rPr>
      </w:pPr>
      <w:r>
        <w:rPr>
          <w:rFonts w:hint="eastAsia" w:ascii="仿宋" w:hAnsi="仿宋" w:cs="仿宋"/>
          <w:szCs w:val="21"/>
        </w:rPr>
        <w:t>方式：</w:t>
      </w:r>
      <w:r>
        <w:rPr>
          <w:rFonts w:hint="eastAsia" w:ascii="仿宋" w:hAnsi="仿宋" w:cs="仿宋"/>
          <w:kern w:val="0"/>
          <w:szCs w:val="21"/>
        </w:rPr>
        <w:t>现场领取或电子邮件领取</w:t>
      </w:r>
    </w:p>
    <w:p>
      <w:pPr>
        <w:adjustRightInd w:val="0"/>
        <w:snapToGrid w:val="0"/>
        <w:spacing w:line="360" w:lineRule="auto"/>
        <w:ind w:firstLine="420" w:firstLineChars="200"/>
        <w:rPr>
          <w:rFonts w:ascii="仿宋" w:hAnsi="仿宋" w:cs="仿宋"/>
          <w:szCs w:val="21"/>
        </w:rPr>
      </w:pPr>
      <w:r>
        <w:rPr>
          <w:rFonts w:hint="eastAsia" w:ascii="仿宋" w:hAnsi="仿宋" w:cs="仿宋"/>
          <w:kern w:val="0"/>
          <w:szCs w:val="21"/>
        </w:rPr>
        <w:t>现场领取：</w:t>
      </w:r>
      <w:r>
        <w:rPr>
          <w:rFonts w:hint="eastAsia" w:ascii="仿宋" w:hAnsi="仿宋" w:cs="仿宋"/>
          <w:szCs w:val="21"/>
        </w:rPr>
        <w:t>购买招标文件时须携带以下材料：1、法人或者其他组织的营业执照等主体证明文件或自然人的身份证明复印件（自然人身份证明仅限在自然人作为响应主体时使用）；2、法定代表人（或非法人组织负责人）</w:t>
      </w:r>
      <w:r>
        <w:rPr>
          <w:rFonts w:hint="eastAsia" w:ascii="仿宋" w:hAnsi="仿宋" w:cs="仿宋"/>
          <w:b/>
          <w:bCs/>
          <w:szCs w:val="21"/>
        </w:rPr>
        <w:t>（详见附件2-1）</w:t>
      </w:r>
      <w:r>
        <w:rPr>
          <w:rFonts w:hint="eastAsia" w:ascii="仿宋" w:hAnsi="仿宋" w:cs="仿宋"/>
          <w:szCs w:val="21"/>
        </w:rPr>
        <w:t>身份证明书原件（自然人作为响应主体时不需提供）；3、授权委托书原件</w:t>
      </w:r>
      <w:r>
        <w:rPr>
          <w:rFonts w:hint="eastAsia" w:ascii="仿宋" w:hAnsi="仿宋" w:cs="仿宋"/>
          <w:b/>
          <w:bCs/>
          <w:szCs w:val="21"/>
        </w:rPr>
        <w:t>（详见附件2-2）</w:t>
      </w:r>
      <w:r>
        <w:rPr>
          <w:rFonts w:hint="eastAsia" w:ascii="仿宋" w:hAnsi="仿宋" w:cs="仿宋"/>
          <w:szCs w:val="21"/>
        </w:rPr>
        <w:t>（法定代表人、非法人组织负责人、自然人本人购买招标文件的无需提供）。</w:t>
      </w:r>
    </w:p>
    <w:p>
      <w:pPr>
        <w:adjustRightInd w:val="0"/>
        <w:snapToGrid w:val="0"/>
        <w:spacing w:line="360" w:lineRule="auto"/>
        <w:ind w:firstLine="420" w:firstLineChars="200"/>
        <w:rPr>
          <w:rFonts w:hint="eastAsia" w:ascii="仿宋" w:hAnsi="仿宋" w:cs="仿宋"/>
          <w:kern w:val="0"/>
          <w:szCs w:val="21"/>
        </w:rPr>
      </w:pPr>
      <w:r>
        <w:rPr>
          <w:rFonts w:hint="eastAsia" w:ascii="仿宋" w:hAnsi="仿宋" w:cs="仿宋"/>
          <w:kern w:val="0"/>
          <w:szCs w:val="21"/>
        </w:rPr>
        <w:t>电子邮件领取：</w:t>
      </w:r>
      <w:r>
        <w:rPr>
          <w:rFonts w:hint="eastAsia" w:ascii="仿宋" w:hAnsi="仿宋" w:cs="仿宋"/>
          <w:kern w:val="0"/>
          <w:szCs w:val="21"/>
        </w:rPr>
        <w:fldChar w:fldCharType="begin"/>
      </w:r>
      <w:r>
        <w:rPr>
          <w:rFonts w:hint="eastAsia" w:ascii="仿宋" w:hAnsi="仿宋" w:cs="仿宋"/>
          <w:kern w:val="0"/>
          <w:szCs w:val="21"/>
        </w:rPr>
        <w:instrText xml:space="preserve"> HYPERLINK "mailto:将以上材料加盖公章扫描件发送至lnbfzbyxgs@163.com（电子邮箱）并电话通知代理机构确认。邮件主题\“xxx项目\”，并在邮箱中注明单位名称、联系人、联系电话。" </w:instrText>
      </w:r>
      <w:r>
        <w:rPr>
          <w:rFonts w:hint="eastAsia" w:ascii="仿宋" w:hAnsi="仿宋" w:cs="仿宋"/>
          <w:kern w:val="0"/>
          <w:szCs w:val="21"/>
        </w:rPr>
        <w:fldChar w:fldCharType="separate"/>
      </w:r>
      <w:r>
        <w:rPr>
          <w:rFonts w:hint="eastAsia" w:ascii="仿宋" w:hAnsi="仿宋" w:cs="仿宋"/>
          <w:kern w:val="0"/>
          <w:szCs w:val="21"/>
        </w:rPr>
        <w:t>将以上材料加盖公章扫描件发送至lnbfzbyxgs@163.com（电子邮箱）并电话通知代理机构确认。邮件主题“xxx项目”，并在邮箱中注明单位名称、联系人、联系电话。</w:t>
      </w:r>
      <w:r>
        <w:rPr>
          <w:rFonts w:hint="eastAsia" w:ascii="仿宋" w:hAnsi="仿宋" w:cs="仿宋"/>
          <w:kern w:val="0"/>
          <w:szCs w:val="21"/>
        </w:rPr>
        <w:fldChar w:fldCharType="end"/>
      </w:r>
    </w:p>
    <w:p>
      <w:pPr>
        <w:adjustRightInd w:val="0"/>
        <w:snapToGrid w:val="0"/>
        <w:spacing w:line="360" w:lineRule="auto"/>
        <w:rPr>
          <w:rFonts w:ascii="仿宋" w:hAnsi="仿宋" w:cs="仿宋"/>
          <w:b/>
          <w:bCs/>
          <w:szCs w:val="21"/>
        </w:rPr>
      </w:pPr>
      <w:r>
        <w:rPr>
          <w:rFonts w:hint="eastAsia" w:ascii="仿宋" w:hAnsi="仿宋" w:cs="仿宋"/>
          <w:b/>
          <w:bCs/>
          <w:szCs w:val="21"/>
        </w:rPr>
        <w:t>四、提交投标文件</w:t>
      </w:r>
      <w:bookmarkEnd w:id="15"/>
      <w:bookmarkEnd w:id="16"/>
      <w:r>
        <w:rPr>
          <w:rFonts w:hint="eastAsia" w:ascii="仿宋" w:hAnsi="仿宋" w:cs="仿宋"/>
          <w:b/>
          <w:bCs/>
          <w:szCs w:val="21"/>
        </w:rPr>
        <w:t>截止时间、开标时间和地点</w:t>
      </w:r>
      <w:bookmarkEnd w:id="17"/>
      <w:bookmarkEnd w:id="18"/>
    </w:p>
    <w:p>
      <w:pPr>
        <w:adjustRightInd w:val="0"/>
        <w:snapToGrid w:val="0"/>
        <w:spacing w:line="360" w:lineRule="auto"/>
        <w:ind w:firstLine="420" w:firstLineChars="200"/>
        <w:rPr>
          <w:rFonts w:ascii="仿宋" w:hAnsi="仿宋" w:cs="仿宋"/>
          <w:bCs/>
          <w:szCs w:val="21"/>
          <w:u w:val="single"/>
        </w:rPr>
      </w:pPr>
      <w:r>
        <w:rPr>
          <w:rFonts w:hint="eastAsia" w:ascii="仿宋" w:hAnsi="仿宋" w:cs="仿宋"/>
          <w:bCs/>
          <w:szCs w:val="21"/>
        </w:rPr>
        <w:t>时间;</w:t>
      </w:r>
      <w:r>
        <w:rPr>
          <w:rFonts w:hint="eastAsia" w:ascii="仿宋" w:hAnsi="仿宋" w:cs="仿宋"/>
          <w:bCs/>
          <w:szCs w:val="21"/>
          <w:u w:val="single"/>
        </w:rPr>
        <w:t xml:space="preserve"> 2024年5</w:t>
      </w:r>
      <w:r>
        <w:rPr>
          <w:rFonts w:hint="eastAsia" w:ascii="仿宋" w:hAnsi="仿宋" w:cs="仿宋"/>
          <w:bCs/>
          <w:szCs w:val="21"/>
          <w:highlight w:val="none"/>
          <w:u w:val="single"/>
        </w:rPr>
        <w:t>月</w:t>
      </w:r>
      <w:r>
        <w:rPr>
          <w:rFonts w:hint="eastAsia" w:ascii="仿宋" w:hAnsi="仿宋" w:cs="仿宋"/>
          <w:bCs/>
          <w:szCs w:val="21"/>
          <w:highlight w:val="none"/>
          <w:u w:val="single"/>
          <w:lang w:val="en-US" w:eastAsia="zh-CN"/>
        </w:rPr>
        <w:t>27</w:t>
      </w:r>
      <w:r>
        <w:rPr>
          <w:rFonts w:hint="eastAsia" w:ascii="仿宋" w:hAnsi="仿宋" w:cs="仿宋"/>
          <w:bCs/>
          <w:szCs w:val="21"/>
          <w:highlight w:val="none"/>
          <w:u w:val="single"/>
        </w:rPr>
        <w:t>日</w:t>
      </w:r>
      <w:r>
        <w:rPr>
          <w:rFonts w:hint="eastAsia" w:ascii="仿宋" w:hAnsi="仿宋" w:cs="仿宋"/>
          <w:bCs/>
          <w:szCs w:val="21"/>
          <w:u w:val="single"/>
        </w:rPr>
        <w:t>09点30分</w:t>
      </w:r>
      <w:r>
        <w:rPr>
          <w:rFonts w:hint="eastAsia" w:ascii="仿宋" w:hAnsi="仿宋" w:cs="仿宋"/>
          <w:bCs/>
          <w:szCs w:val="21"/>
        </w:rPr>
        <w:t>（北京时间）</w:t>
      </w:r>
    </w:p>
    <w:p>
      <w:pPr>
        <w:adjustRightInd w:val="0"/>
        <w:snapToGrid w:val="0"/>
        <w:spacing w:line="360" w:lineRule="auto"/>
        <w:ind w:firstLine="420" w:firstLineChars="200"/>
        <w:rPr>
          <w:rFonts w:ascii="仿宋" w:hAnsi="仿宋" w:cs="仿宋"/>
          <w:bCs/>
          <w:szCs w:val="21"/>
          <w:u w:val="single"/>
        </w:rPr>
      </w:pPr>
      <w:r>
        <w:rPr>
          <w:rFonts w:hint="eastAsia" w:ascii="仿宋" w:hAnsi="仿宋" w:cs="仿宋"/>
          <w:szCs w:val="21"/>
        </w:rPr>
        <w:t>地点：</w:t>
      </w:r>
      <w:r>
        <w:rPr>
          <w:rFonts w:hint="eastAsia" w:ascii="仿宋_GB2312" w:hAnsi="仿宋_GB2312" w:eastAsia="仿宋_GB2312" w:cs="仿宋_GB2312"/>
          <w:kern w:val="0"/>
          <w:szCs w:val="21"/>
          <w:u w:val="single"/>
        </w:rPr>
        <w:t>沈阳市和平区和盛巷26-11号，长白岛万科城9-3商务中心26层</w:t>
      </w:r>
      <w:r>
        <w:rPr>
          <w:rFonts w:hint="eastAsia" w:ascii="仿宋" w:hAnsi="仿宋" w:cs="仿宋"/>
          <w:szCs w:val="21"/>
          <w:u w:val="single"/>
        </w:rPr>
        <w:t xml:space="preserve"> </w:t>
      </w:r>
    </w:p>
    <w:p>
      <w:pPr>
        <w:adjustRightInd w:val="0"/>
        <w:snapToGrid w:val="0"/>
        <w:spacing w:line="360" w:lineRule="auto"/>
        <w:rPr>
          <w:rFonts w:ascii="仿宋" w:hAnsi="仿宋" w:cs="仿宋"/>
          <w:b/>
          <w:bCs/>
          <w:szCs w:val="21"/>
        </w:rPr>
      </w:pPr>
      <w:bookmarkStart w:id="19" w:name="_Toc28359084"/>
      <w:bookmarkStart w:id="20" w:name="_Toc35393625"/>
      <w:bookmarkStart w:id="21" w:name="_Toc28359007"/>
      <w:bookmarkStart w:id="22" w:name="_Toc35393794"/>
      <w:r>
        <w:rPr>
          <w:rFonts w:hint="eastAsia" w:ascii="仿宋" w:hAnsi="仿宋" w:cs="仿宋"/>
          <w:b/>
          <w:bCs/>
          <w:szCs w:val="21"/>
        </w:rPr>
        <w:t>五、公告期限</w:t>
      </w:r>
      <w:bookmarkEnd w:id="19"/>
      <w:bookmarkEnd w:id="20"/>
      <w:bookmarkEnd w:id="21"/>
      <w:bookmarkEnd w:id="22"/>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自本公告发布之日起5个工作日。</w:t>
      </w:r>
    </w:p>
    <w:p>
      <w:pPr>
        <w:keepNext/>
        <w:keepLines/>
        <w:adjustRightInd w:val="0"/>
        <w:snapToGrid w:val="0"/>
        <w:spacing w:line="360" w:lineRule="auto"/>
        <w:rPr>
          <w:rFonts w:ascii="仿宋" w:hAnsi="仿宋" w:cs="仿宋"/>
          <w:b/>
          <w:bCs/>
          <w:szCs w:val="21"/>
        </w:rPr>
      </w:pPr>
      <w:r>
        <w:rPr>
          <w:rFonts w:hint="eastAsia" w:ascii="仿宋" w:hAnsi="仿宋" w:cs="仿宋"/>
          <w:b/>
          <w:szCs w:val="21"/>
        </w:rPr>
        <w:t>六、</w:t>
      </w:r>
      <w:bookmarkStart w:id="23" w:name="_Toc35393626"/>
      <w:bookmarkStart w:id="24" w:name="_Toc35393795"/>
      <w:r>
        <w:rPr>
          <w:rFonts w:hint="eastAsia" w:ascii="仿宋" w:hAnsi="仿宋" w:cs="仿宋"/>
          <w:b/>
          <w:bCs/>
          <w:szCs w:val="21"/>
        </w:rPr>
        <w:t>其他补充事宜</w:t>
      </w:r>
      <w:bookmarkEnd w:id="23"/>
      <w:bookmarkEnd w:id="24"/>
    </w:p>
    <w:p>
      <w:pPr>
        <w:widowControl/>
        <w:adjustRightInd w:val="0"/>
        <w:snapToGrid w:val="0"/>
        <w:spacing w:line="360" w:lineRule="auto"/>
        <w:ind w:firstLine="420" w:firstLineChars="200"/>
        <w:jc w:val="left"/>
        <w:rPr>
          <w:rFonts w:ascii="仿宋" w:hAnsi="仿宋" w:cs="仿宋"/>
          <w:kern w:val="0"/>
          <w:szCs w:val="21"/>
        </w:rPr>
      </w:pPr>
      <w:bookmarkStart w:id="25" w:name="_Toc35393796"/>
      <w:bookmarkStart w:id="26" w:name="_Toc28359008"/>
      <w:bookmarkStart w:id="27" w:name="_Toc35393627"/>
      <w:bookmarkStart w:id="28" w:name="_Toc28359085"/>
      <w:r>
        <w:rPr>
          <w:rFonts w:hint="eastAsia" w:ascii="仿宋" w:hAnsi="仿宋" w:cs="仿宋"/>
          <w:kern w:val="0"/>
          <w:szCs w:val="21"/>
        </w:rPr>
        <w:t>1、供应商认为自己的权益受到损害的，可以在知道或者应知其权益受到损害之日起七个工作日内，向采购代理机构或采购人提出质疑。</w:t>
      </w:r>
    </w:p>
    <w:p>
      <w:pPr>
        <w:widowControl/>
        <w:adjustRightInd w:val="0"/>
        <w:snapToGrid w:val="0"/>
        <w:spacing w:line="360" w:lineRule="auto"/>
        <w:ind w:firstLine="480"/>
        <w:jc w:val="left"/>
        <w:rPr>
          <w:rFonts w:ascii="仿宋" w:hAnsi="仿宋" w:cs="仿宋"/>
          <w:kern w:val="0"/>
          <w:szCs w:val="21"/>
        </w:rPr>
      </w:pPr>
      <w:r>
        <w:rPr>
          <w:rFonts w:hint="eastAsia" w:ascii="仿宋" w:hAnsi="仿宋" w:cs="仿宋"/>
          <w:kern w:val="0"/>
          <w:szCs w:val="21"/>
        </w:rPr>
        <w:t>1.1接收质疑函方式：书面纸质质疑函</w:t>
      </w:r>
    </w:p>
    <w:p>
      <w:pPr>
        <w:widowControl/>
        <w:adjustRightInd w:val="0"/>
        <w:snapToGrid w:val="0"/>
        <w:spacing w:line="360" w:lineRule="auto"/>
        <w:ind w:firstLine="480"/>
        <w:jc w:val="left"/>
        <w:rPr>
          <w:rFonts w:ascii="仿宋" w:hAnsi="仿宋" w:cs="仿宋"/>
          <w:kern w:val="0"/>
          <w:szCs w:val="21"/>
        </w:rPr>
      </w:pPr>
      <w:r>
        <w:rPr>
          <w:rFonts w:hint="eastAsia" w:ascii="仿宋" w:hAnsi="仿宋" w:cs="仿宋"/>
          <w:kern w:val="0"/>
          <w:szCs w:val="21"/>
        </w:rPr>
        <w:t>1.2质疑函内容、格式：应符合《政府采购质疑和投诉办法》相关规定和财政部制定的《政府采购质疑函范本》格式，详见政府采购网。</w:t>
      </w:r>
    </w:p>
    <w:p>
      <w:pPr>
        <w:widowControl/>
        <w:adjustRightInd w:val="0"/>
        <w:snapToGrid w:val="0"/>
        <w:spacing w:line="360" w:lineRule="auto"/>
        <w:ind w:firstLine="480"/>
        <w:jc w:val="left"/>
        <w:rPr>
          <w:rFonts w:ascii="仿宋" w:hAnsi="仿宋" w:cs="仿宋"/>
          <w:kern w:val="0"/>
          <w:szCs w:val="21"/>
        </w:rPr>
      </w:pPr>
      <w:r>
        <w:rPr>
          <w:rFonts w:hint="eastAsia" w:ascii="仿宋" w:hAnsi="仿宋" w:cs="仿宋"/>
          <w:kern w:val="0"/>
          <w:szCs w:val="21"/>
        </w:rPr>
        <w:t>质疑供应商对采购人、采购代理机构的答复不满意，或者采购人、采购代理机构未在规定时间内作出答复的，可以在答复期满后15个工作日内向本级财政部门提起投诉。</w:t>
      </w:r>
    </w:p>
    <w:p>
      <w:pPr>
        <w:widowControl/>
        <w:adjustRightInd w:val="0"/>
        <w:snapToGrid w:val="0"/>
        <w:spacing w:line="360" w:lineRule="auto"/>
        <w:ind w:firstLine="420" w:firstLineChars="200"/>
        <w:jc w:val="left"/>
        <w:rPr>
          <w:rFonts w:hint="eastAsia" w:ascii="仿宋" w:hAnsi="仿宋" w:cs="仿宋"/>
          <w:kern w:val="0"/>
          <w:szCs w:val="21"/>
        </w:rPr>
      </w:pPr>
      <w:r>
        <w:rPr>
          <w:rFonts w:hint="eastAsia" w:ascii="仿宋" w:hAnsi="仿宋" w:cs="仿宋"/>
          <w:kern w:val="0"/>
          <w:szCs w:val="21"/>
          <w:lang w:val="en-US" w:eastAsia="zh-CN"/>
        </w:rPr>
        <w:t>2、</w:t>
      </w:r>
      <w:r>
        <w:rPr>
          <w:rFonts w:hint="eastAsia" w:ascii="仿宋" w:hAnsi="仿宋" w:cs="仿宋"/>
          <w:kern w:val="0"/>
          <w:szCs w:val="21"/>
        </w:rPr>
        <w:t>需落实的政府采购政策内容：促进中小企业、促进残疾人就业、支持监狱企业、支持乡村振兴、节能环保等相关政策。</w:t>
      </w:r>
    </w:p>
    <w:p>
      <w:pPr>
        <w:adjustRightInd w:val="0"/>
        <w:snapToGrid w:val="0"/>
        <w:spacing w:line="360" w:lineRule="auto"/>
        <w:rPr>
          <w:rFonts w:ascii="仿宋" w:hAnsi="仿宋" w:cs="仿宋"/>
          <w:b/>
          <w:bCs/>
          <w:szCs w:val="21"/>
        </w:rPr>
      </w:pPr>
      <w:r>
        <w:rPr>
          <w:rFonts w:hint="eastAsia" w:ascii="仿宋" w:hAnsi="仿宋" w:cs="仿宋"/>
          <w:b/>
          <w:bCs/>
          <w:szCs w:val="21"/>
        </w:rPr>
        <w:t>七、对本次招标提出询问，请按以下方式联系。</w:t>
      </w:r>
      <w:bookmarkEnd w:id="25"/>
      <w:bookmarkEnd w:id="26"/>
      <w:bookmarkEnd w:id="27"/>
      <w:bookmarkEnd w:id="28"/>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1.采购人信息</w:t>
      </w:r>
    </w:p>
    <w:p>
      <w:pPr>
        <w:widowControl/>
        <w:adjustRightInd w:val="0"/>
        <w:snapToGrid w:val="0"/>
        <w:spacing w:line="360" w:lineRule="auto"/>
        <w:ind w:firstLine="420" w:firstLineChars="200"/>
        <w:jc w:val="left"/>
        <w:rPr>
          <w:rFonts w:ascii="仿宋" w:hAnsi="仿宋" w:cs="仿宋"/>
          <w:kern w:val="0"/>
          <w:szCs w:val="21"/>
        </w:rPr>
      </w:pPr>
      <w:r>
        <w:rPr>
          <w:rFonts w:hint="eastAsia" w:ascii="仿宋" w:hAnsi="仿宋" w:cs="仿宋"/>
          <w:kern w:val="0"/>
          <w:szCs w:val="21"/>
        </w:rPr>
        <w:t>名称：辽宁省消防救援总队</w:t>
      </w:r>
    </w:p>
    <w:p>
      <w:pPr>
        <w:widowControl/>
        <w:adjustRightInd w:val="0"/>
        <w:snapToGrid w:val="0"/>
        <w:spacing w:line="360" w:lineRule="auto"/>
        <w:ind w:firstLine="420" w:firstLineChars="200"/>
        <w:jc w:val="left"/>
        <w:rPr>
          <w:rFonts w:ascii="仿宋" w:hAnsi="仿宋" w:cs="仿宋"/>
          <w:kern w:val="0"/>
          <w:szCs w:val="21"/>
        </w:rPr>
      </w:pPr>
      <w:r>
        <w:rPr>
          <w:rFonts w:hint="eastAsia" w:ascii="仿宋" w:hAnsi="仿宋" w:cs="仿宋"/>
          <w:kern w:val="0"/>
          <w:szCs w:val="21"/>
        </w:rPr>
        <w:t>地址：辽宁省沈阳市皇姑区松花江街8号</w:t>
      </w:r>
    </w:p>
    <w:p>
      <w:pPr>
        <w:widowControl/>
        <w:adjustRightInd w:val="0"/>
        <w:snapToGrid w:val="0"/>
        <w:spacing w:line="360" w:lineRule="auto"/>
        <w:ind w:firstLine="420" w:firstLineChars="200"/>
        <w:jc w:val="left"/>
        <w:rPr>
          <w:rFonts w:ascii="仿宋" w:hAnsi="仿宋" w:cs="仿宋"/>
          <w:kern w:val="0"/>
          <w:szCs w:val="21"/>
        </w:rPr>
      </w:pPr>
      <w:r>
        <w:rPr>
          <w:rFonts w:hint="eastAsia" w:ascii="仿宋" w:hAnsi="仿宋" w:cs="仿宋"/>
          <w:kern w:val="0"/>
          <w:szCs w:val="21"/>
        </w:rPr>
        <w:t>联系方式：王琳，王余 024-86934332</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2.采购代理机构信息</w:t>
      </w:r>
    </w:p>
    <w:p>
      <w:pPr>
        <w:adjustRightInd w:val="0"/>
        <w:snapToGrid w:val="0"/>
        <w:spacing w:line="360" w:lineRule="auto"/>
        <w:ind w:firstLine="420" w:firstLineChars="200"/>
        <w:rPr>
          <w:rFonts w:ascii="仿宋_GB2312" w:hAnsi="仿宋_GB2312" w:eastAsia="仿宋_GB2312" w:cs="仿宋_GB2312"/>
          <w:bCs/>
          <w:szCs w:val="21"/>
        </w:rPr>
      </w:pPr>
      <w:r>
        <w:rPr>
          <w:rFonts w:hint="eastAsia" w:ascii="仿宋_GB2312" w:hAnsi="仿宋_GB2312" w:eastAsia="仿宋_GB2312" w:cs="仿宋_GB2312"/>
          <w:bCs/>
          <w:szCs w:val="21"/>
        </w:rPr>
        <w:t>名称：</w:t>
      </w:r>
      <w:r>
        <w:rPr>
          <w:rFonts w:hint="eastAsia" w:ascii="仿宋_GB2312" w:hAnsi="仿宋_GB2312" w:eastAsia="仿宋_GB2312" w:cs="仿宋_GB2312"/>
          <w:kern w:val="0"/>
          <w:szCs w:val="21"/>
        </w:rPr>
        <w:t>辽宁北方招标有限公司</w:t>
      </w:r>
    </w:p>
    <w:p>
      <w:pPr>
        <w:adjustRightInd w:val="0"/>
        <w:snapToGrid w:val="0"/>
        <w:spacing w:line="360" w:lineRule="auto"/>
        <w:ind w:firstLine="420" w:firstLineChars="200"/>
        <w:rPr>
          <w:rFonts w:ascii="仿宋_GB2312" w:hAnsi="仿宋_GB2312" w:eastAsia="仿宋_GB2312" w:cs="仿宋_GB2312"/>
          <w:bCs/>
          <w:szCs w:val="21"/>
        </w:rPr>
      </w:pPr>
      <w:r>
        <w:rPr>
          <w:rFonts w:hint="eastAsia" w:ascii="仿宋_GB2312" w:hAnsi="仿宋_GB2312" w:eastAsia="仿宋_GB2312" w:cs="仿宋_GB2312"/>
          <w:bCs/>
          <w:szCs w:val="21"/>
        </w:rPr>
        <w:t>地址：</w:t>
      </w:r>
      <w:r>
        <w:rPr>
          <w:rFonts w:hint="eastAsia" w:ascii="仿宋_GB2312" w:hAnsi="仿宋_GB2312" w:eastAsia="仿宋_GB2312" w:cs="仿宋_GB2312"/>
          <w:kern w:val="0"/>
          <w:szCs w:val="21"/>
        </w:rPr>
        <w:t>沈阳市和平区和盛巷26-11号，长白岛万科城9-3商务中心26层</w:t>
      </w:r>
    </w:p>
    <w:p>
      <w:pPr>
        <w:adjustRightInd w:val="0"/>
        <w:snapToGrid w:val="0"/>
        <w:spacing w:line="360" w:lineRule="auto"/>
        <w:ind w:firstLine="420" w:firstLineChars="200"/>
        <w:rPr>
          <w:rFonts w:ascii="仿宋_GB2312" w:hAnsi="仿宋_GB2312" w:eastAsia="仿宋_GB2312" w:cs="仿宋_GB2312"/>
          <w:bCs/>
          <w:szCs w:val="21"/>
        </w:rPr>
      </w:pPr>
      <w:r>
        <w:rPr>
          <w:rFonts w:hint="eastAsia" w:ascii="仿宋_GB2312" w:hAnsi="仿宋_GB2312" w:eastAsia="仿宋_GB2312" w:cs="仿宋_GB2312"/>
          <w:bCs/>
          <w:szCs w:val="21"/>
        </w:rPr>
        <w:t>联系方式：024-62883277</w:t>
      </w:r>
    </w:p>
    <w:p>
      <w:pPr>
        <w:adjustRightInd w:val="0"/>
        <w:snapToGrid w:val="0"/>
        <w:spacing w:line="360" w:lineRule="auto"/>
        <w:ind w:firstLine="420" w:firstLineChars="200"/>
        <w:rPr>
          <w:rFonts w:ascii="仿宋_GB2312" w:hAnsi="仿宋_GB2312" w:eastAsia="仿宋_GB2312" w:cs="仿宋_GB2312"/>
          <w:bCs/>
          <w:szCs w:val="21"/>
        </w:rPr>
      </w:pPr>
      <w:r>
        <w:rPr>
          <w:rFonts w:hint="eastAsia" w:ascii="仿宋_GB2312" w:hAnsi="仿宋_GB2312" w:eastAsia="仿宋_GB2312" w:cs="仿宋_GB2312"/>
          <w:bCs/>
          <w:szCs w:val="21"/>
        </w:rPr>
        <w:t>邮箱地址：lnbfzbyxgs@163.com</w:t>
      </w:r>
    </w:p>
    <w:p>
      <w:pPr>
        <w:adjustRightInd w:val="0"/>
        <w:snapToGrid w:val="0"/>
        <w:spacing w:line="360" w:lineRule="auto"/>
        <w:ind w:firstLine="420" w:firstLineChars="200"/>
        <w:rPr>
          <w:rFonts w:ascii="仿宋_GB2312" w:hAnsi="仿宋_GB2312" w:eastAsia="仿宋_GB2312" w:cs="仿宋_GB2312"/>
          <w:bCs/>
          <w:szCs w:val="21"/>
        </w:rPr>
      </w:pPr>
      <w:r>
        <w:rPr>
          <w:rFonts w:hint="eastAsia" w:ascii="仿宋_GB2312" w:hAnsi="仿宋_GB2312" w:eastAsia="仿宋_GB2312" w:cs="仿宋_GB2312"/>
          <w:bCs/>
          <w:szCs w:val="21"/>
        </w:rPr>
        <w:t>开户行：</w:t>
      </w:r>
      <w:r>
        <w:rPr>
          <w:rFonts w:hint="eastAsia" w:ascii="仿宋_GB2312" w:hAnsi="仿宋_GB2312" w:eastAsia="仿宋_GB2312" w:cs="仿宋_GB2312"/>
          <w:kern w:val="0"/>
          <w:szCs w:val="21"/>
        </w:rPr>
        <w:t>广发银行沈河支行</w:t>
      </w:r>
    </w:p>
    <w:p>
      <w:pPr>
        <w:adjustRightInd w:val="0"/>
        <w:snapToGrid w:val="0"/>
        <w:spacing w:line="360" w:lineRule="auto"/>
        <w:ind w:firstLine="420" w:firstLineChars="200"/>
        <w:rPr>
          <w:rFonts w:ascii="仿宋_GB2312" w:hAnsi="仿宋_GB2312" w:eastAsia="仿宋_GB2312" w:cs="仿宋_GB2312"/>
          <w:bCs/>
          <w:szCs w:val="21"/>
        </w:rPr>
      </w:pPr>
      <w:r>
        <w:rPr>
          <w:rFonts w:hint="eastAsia" w:ascii="仿宋_GB2312" w:hAnsi="仿宋_GB2312" w:eastAsia="仿宋_GB2312" w:cs="仿宋_GB2312"/>
          <w:bCs/>
          <w:szCs w:val="21"/>
        </w:rPr>
        <w:t>账户名称：</w:t>
      </w:r>
      <w:r>
        <w:rPr>
          <w:rFonts w:hint="eastAsia" w:ascii="仿宋_GB2312" w:hAnsi="仿宋_GB2312" w:eastAsia="仿宋_GB2312" w:cs="仿宋_GB2312"/>
          <w:kern w:val="0"/>
          <w:szCs w:val="21"/>
        </w:rPr>
        <w:t>辽宁北方招标有限公司</w:t>
      </w:r>
    </w:p>
    <w:p>
      <w:pPr>
        <w:adjustRightInd w:val="0"/>
        <w:snapToGrid w:val="0"/>
        <w:spacing w:line="360" w:lineRule="auto"/>
        <w:ind w:firstLine="420" w:firstLineChars="200"/>
        <w:rPr>
          <w:rFonts w:ascii="仿宋" w:hAnsi="仿宋" w:cs="宋体"/>
          <w:bCs/>
          <w:szCs w:val="21"/>
        </w:rPr>
      </w:pPr>
      <w:r>
        <w:rPr>
          <w:rFonts w:hint="eastAsia" w:ascii="仿宋_GB2312" w:hAnsi="仿宋_GB2312" w:eastAsia="仿宋_GB2312" w:cs="仿宋_GB2312"/>
          <w:bCs/>
          <w:szCs w:val="21"/>
        </w:rPr>
        <w:t>账号：</w:t>
      </w:r>
      <w:r>
        <w:rPr>
          <w:rFonts w:hint="eastAsia" w:ascii="仿宋_GB2312" w:hAnsi="仿宋_GB2312" w:eastAsia="仿宋_GB2312" w:cs="仿宋_GB2312"/>
          <w:kern w:val="0"/>
          <w:szCs w:val="21"/>
        </w:rPr>
        <w:t>9550880222173100117</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3.项目联系方式</w:t>
      </w:r>
    </w:p>
    <w:p>
      <w:pPr>
        <w:adjustRightInd w:val="0"/>
        <w:snapToGrid w:val="0"/>
        <w:spacing w:line="360" w:lineRule="auto"/>
        <w:ind w:firstLine="420" w:firstLineChars="200"/>
        <w:rPr>
          <w:rFonts w:ascii="仿宋_GB2312" w:hAnsi="仿宋_GB2312" w:eastAsia="仿宋_GB2312" w:cs="仿宋_GB2312"/>
          <w:szCs w:val="21"/>
        </w:rPr>
      </w:pPr>
      <w:r>
        <w:rPr>
          <w:rFonts w:ascii="仿宋_GB2312" w:hAnsi="仿宋_GB2312" w:eastAsia="仿宋_GB2312" w:cs="仿宋_GB2312"/>
          <w:szCs w:val="21"/>
        </w:rPr>
        <w:t>项目联系人：</w:t>
      </w:r>
      <w:r>
        <w:rPr>
          <w:rFonts w:hint="eastAsia" w:ascii="仿宋_GB2312" w:hAnsi="仿宋_GB2312" w:eastAsia="仿宋_GB2312" w:cs="仿宋_GB2312"/>
          <w:szCs w:val="21"/>
        </w:rPr>
        <w:t xml:space="preserve">殷嘉莉、张恒伟     </w:t>
      </w:r>
    </w:p>
    <w:p>
      <w:pPr>
        <w:adjustRightInd w:val="0"/>
        <w:snapToGrid w:val="0"/>
        <w:spacing w:line="360" w:lineRule="auto"/>
        <w:ind w:firstLine="420" w:firstLineChars="200"/>
        <w:rPr>
          <w:rFonts w:ascii="仿宋_GB2312" w:hAnsi="仿宋_GB2312" w:eastAsia="仿宋_GB2312" w:cs="仿宋_GB2312"/>
        </w:rPr>
      </w:pPr>
      <w:r>
        <w:rPr>
          <w:rFonts w:ascii="仿宋_GB2312" w:hAnsi="仿宋_GB2312" w:eastAsia="仿宋_GB2312" w:cs="仿宋_GB2312"/>
          <w:szCs w:val="21"/>
        </w:rPr>
        <w:t>电　话：</w:t>
      </w:r>
      <w:r>
        <w:rPr>
          <w:rFonts w:hint="eastAsia" w:ascii="仿宋_GB2312" w:hAnsi="仿宋_GB2312" w:eastAsia="仿宋_GB2312" w:cs="仿宋_GB2312"/>
          <w:bCs/>
          <w:szCs w:val="21"/>
        </w:rPr>
        <w:t>024-62883277</w:t>
      </w:r>
    </w:p>
    <w:p>
      <w:pPr>
        <w:widowControl/>
        <w:adjustRightInd w:val="0"/>
        <w:snapToGrid w:val="0"/>
        <w:spacing w:line="360" w:lineRule="auto"/>
        <w:ind w:firstLine="420" w:firstLineChars="200"/>
        <w:jc w:val="left"/>
        <w:rPr>
          <w:rFonts w:ascii="仿宋" w:hAnsi="仿宋" w:cs="仿宋"/>
        </w:rPr>
        <w:sectPr>
          <w:footerReference r:id="rId4" w:type="first"/>
          <w:pgSz w:w="11906" w:h="16838"/>
          <w:pgMar w:top="1440" w:right="1797" w:bottom="1440" w:left="1797" w:header="851" w:footer="992" w:gutter="0"/>
          <w:cols w:space="720" w:num="1"/>
          <w:docGrid w:type="lines" w:linePitch="312" w:charSpace="0"/>
        </w:sectPr>
      </w:pPr>
    </w:p>
    <w:p>
      <w:pPr>
        <w:jc w:val="left"/>
        <w:rPr>
          <w:rFonts w:ascii="仿宋" w:hAnsi="仿宋" w:cs="仿宋"/>
          <w:b/>
          <w:sz w:val="24"/>
        </w:rPr>
      </w:pPr>
      <w:r>
        <w:rPr>
          <w:rFonts w:hint="eastAsia" w:ascii="仿宋" w:hAnsi="仿宋" w:cs="仿宋"/>
          <w:b/>
          <w:sz w:val="32"/>
          <w:szCs w:val="32"/>
        </w:rPr>
        <w:t>附件1</w:t>
      </w:r>
    </w:p>
    <w:p>
      <w:pPr>
        <w:jc w:val="left"/>
        <w:rPr>
          <w:rFonts w:ascii="仿宋" w:hAnsi="仿宋" w:cs="仿宋"/>
          <w:b/>
          <w:sz w:val="24"/>
        </w:rPr>
      </w:pPr>
      <w:r>
        <w:rPr>
          <w:rFonts w:hint="eastAsia" w:ascii="仿宋" w:hAnsi="仿宋" w:cs="仿宋"/>
          <w:b/>
          <w:sz w:val="24"/>
        </w:rPr>
        <w:t>包组编号：001</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
        <w:gridCol w:w="2028"/>
        <w:gridCol w:w="4649"/>
        <w:gridCol w:w="1866"/>
        <w:gridCol w:w="1776"/>
        <w:gridCol w:w="2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8" w:hRule="atLeast"/>
        </w:trPr>
        <w:tc>
          <w:tcPr>
            <w:tcW w:w="341" w:type="pct"/>
            <w:vAlign w:val="center"/>
          </w:tcPr>
          <w:p>
            <w:pPr>
              <w:pStyle w:val="12"/>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包号</w:t>
            </w:r>
          </w:p>
        </w:tc>
        <w:tc>
          <w:tcPr>
            <w:tcW w:w="715" w:type="pct"/>
            <w:vAlign w:val="center"/>
          </w:tcPr>
          <w:p>
            <w:pPr>
              <w:pStyle w:val="12"/>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产品</w:t>
            </w:r>
          </w:p>
        </w:tc>
        <w:tc>
          <w:tcPr>
            <w:tcW w:w="1639" w:type="pct"/>
            <w:vAlign w:val="center"/>
          </w:tcPr>
          <w:p>
            <w:pPr>
              <w:pStyle w:val="12"/>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货品及主要技术参数</w:t>
            </w:r>
          </w:p>
        </w:tc>
        <w:tc>
          <w:tcPr>
            <w:tcW w:w="658" w:type="pct"/>
            <w:vAlign w:val="center"/>
          </w:tcPr>
          <w:p>
            <w:pPr>
              <w:pStyle w:val="12"/>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数量</w:t>
            </w:r>
          </w:p>
        </w:tc>
        <w:tc>
          <w:tcPr>
            <w:tcW w:w="626" w:type="pct"/>
            <w:vAlign w:val="center"/>
          </w:tcPr>
          <w:p>
            <w:pPr>
              <w:pStyle w:val="12"/>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最高单价</w:t>
            </w:r>
          </w:p>
        </w:tc>
        <w:tc>
          <w:tcPr>
            <w:tcW w:w="1018" w:type="pct"/>
            <w:vAlign w:val="center"/>
          </w:tcPr>
          <w:p>
            <w:pPr>
              <w:pStyle w:val="12"/>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67" w:type="dxa"/>
            <w:vAlign w:val="center"/>
          </w:tcPr>
          <w:p>
            <w:pPr>
              <w:pStyle w:val="12"/>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001</w:t>
            </w:r>
          </w:p>
        </w:tc>
        <w:tc>
          <w:tcPr>
            <w:tcW w:w="2028" w:type="dxa"/>
            <w:vAlign w:val="center"/>
          </w:tcPr>
          <w:p>
            <w:pPr>
              <w:pStyle w:val="12"/>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灭火机器人</w:t>
            </w:r>
          </w:p>
        </w:tc>
        <w:tc>
          <w:tcPr>
            <w:tcW w:w="4649" w:type="dxa"/>
            <w:vAlign w:val="center"/>
          </w:tcPr>
          <w:p>
            <w:pPr>
              <w:pStyle w:val="13"/>
              <w:jc w:val="left"/>
              <w:rPr>
                <w:rFonts w:hint="eastAsia" w:ascii="仿宋" w:hAnsi="仿宋" w:eastAsia="仿宋" w:cs="仿宋"/>
                <w:kern w:val="0"/>
                <w:szCs w:val="21"/>
                <w:lang w:eastAsia="zh-CN"/>
              </w:rPr>
            </w:pPr>
            <w:r>
              <w:rPr>
                <w:rFonts w:hint="eastAsia" w:ascii="仿宋" w:hAnsi="仿宋" w:cs="仿宋"/>
                <w:kern w:val="0"/>
                <w:szCs w:val="21"/>
              </w:rPr>
              <w:t>1、符合XF 892.1-2010《消防机器人第1部分通用技术条件》的标准要求，提供所投产品第三方检验机构出具的检验报告，出具报告的检验检测机构应取得国家相关部门的资质认定</w:t>
            </w:r>
            <w:r>
              <w:rPr>
                <w:rFonts w:hint="eastAsia" w:ascii="仿宋" w:hAnsi="仿宋" w:cs="仿宋"/>
                <w:kern w:val="0"/>
                <w:szCs w:val="21"/>
                <w:lang w:eastAsia="zh-CN"/>
              </w:rPr>
              <w:t>。</w:t>
            </w:r>
          </w:p>
          <w:p>
            <w:pPr>
              <w:pStyle w:val="13"/>
              <w:jc w:val="left"/>
              <w:rPr>
                <w:rFonts w:ascii="仿宋" w:hAnsi="仿宋" w:cs="仿宋"/>
                <w:kern w:val="0"/>
                <w:szCs w:val="21"/>
              </w:rPr>
            </w:pPr>
            <w:r>
              <w:rPr>
                <w:rFonts w:hint="eastAsia" w:ascii="仿宋" w:hAnsi="仿宋" w:cs="仿宋"/>
                <w:kern w:val="0"/>
                <w:szCs w:val="21"/>
              </w:rPr>
              <w:t>2、据采购单位要求，安装符合《消防装备物资物联网标识管理》规定的二维码和RFID标签，器材在交付前须完成部局系统赋码工作，确保一物一码。</w:t>
            </w:r>
          </w:p>
        </w:tc>
        <w:tc>
          <w:tcPr>
            <w:tcW w:w="1866" w:type="dxa"/>
            <w:vAlign w:val="center"/>
          </w:tcPr>
          <w:p>
            <w:pPr>
              <w:pStyle w:val="12"/>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2台</w:t>
            </w:r>
          </w:p>
        </w:tc>
        <w:tc>
          <w:tcPr>
            <w:tcW w:w="1776" w:type="dxa"/>
            <w:vAlign w:val="center"/>
          </w:tcPr>
          <w:p>
            <w:pPr>
              <w:pStyle w:val="12"/>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105万元</w:t>
            </w:r>
          </w:p>
        </w:tc>
        <w:tc>
          <w:tcPr>
            <w:tcW w:w="1018" w:type="pct"/>
            <w:vAlign w:val="center"/>
          </w:tcPr>
          <w:p>
            <w:pPr>
              <w:pStyle w:val="13"/>
              <w:rPr>
                <w:rFonts w:ascii="仿宋" w:hAnsi="仿宋" w:cs="仿宋"/>
                <w:kern w:val="0"/>
                <w:szCs w:val="21"/>
              </w:rPr>
            </w:pPr>
          </w:p>
        </w:tc>
      </w:tr>
    </w:tbl>
    <w:p>
      <w:pPr>
        <w:jc w:val="left"/>
        <w:rPr>
          <w:rFonts w:ascii="仿宋" w:hAnsi="仿宋" w:cs="仿宋"/>
          <w:b/>
          <w:sz w:val="24"/>
        </w:rPr>
      </w:pPr>
    </w:p>
    <w:p>
      <w:pPr>
        <w:jc w:val="left"/>
        <w:rPr>
          <w:rFonts w:ascii="仿宋" w:hAnsi="仿宋" w:cs="仿宋"/>
          <w:b/>
          <w:sz w:val="24"/>
        </w:rPr>
      </w:pPr>
      <w:r>
        <w:rPr>
          <w:rFonts w:hint="eastAsia" w:ascii="仿宋" w:hAnsi="仿宋" w:cs="仿宋"/>
          <w:b/>
          <w:sz w:val="24"/>
        </w:rPr>
        <w:br w:type="page"/>
      </w:r>
    </w:p>
    <w:p>
      <w:pPr>
        <w:pStyle w:val="38"/>
        <w:ind w:firstLine="0" w:firstLineChars="0"/>
        <w:sectPr>
          <w:pgSz w:w="16838" w:h="11906" w:orient="landscape"/>
          <w:pgMar w:top="1797" w:right="1440" w:bottom="1797" w:left="1440" w:header="851" w:footer="992" w:gutter="0"/>
          <w:cols w:space="720" w:num="1"/>
          <w:docGrid w:type="lines" w:linePitch="312" w:charSpace="0"/>
        </w:sectPr>
      </w:pPr>
    </w:p>
    <w:p>
      <w:pPr>
        <w:spacing w:before="312" w:beforeLines="100" w:after="312" w:afterLines="100" w:line="360" w:lineRule="auto"/>
        <w:ind w:right="-21" w:rightChars="-10"/>
        <w:jc w:val="left"/>
        <w:rPr>
          <w:rFonts w:ascii="仿宋" w:hAnsi="仿宋" w:cs="仿宋"/>
          <w:b/>
          <w:sz w:val="32"/>
          <w:szCs w:val="32"/>
        </w:rPr>
      </w:pPr>
      <w:r>
        <w:rPr>
          <w:rFonts w:hint="eastAsia" w:ascii="仿宋" w:hAnsi="仿宋" w:cs="仿宋"/>
          <w:b/>
          <w:sz w:val="32"/>
          <w:szCs w:val="32"/>
        </w:rPr>
        <w:t>附件2-1</w:t>
      </w:r>
    </w:p>
    <w:p>
      <w:pPr>
        <w:spacing w:before="312" w:beforeLines="100" w:after="312" w:afterLines="100" w:line="360" w:lineRule="auto"/>
        <w:ind w:right="-21" w:rightChars="-10"/>
        <w:jc w:val="center"/>
        <w:rPr>
          <w:rFonts w:ascii="仿宋" w:hAnsi="仿宋" w:cs="仿宋"/>
          <w:b/>
          <w:sz w:val="32"/>
          <w:szCs w:val="32"/>
        </w:rPr>
      </w:pPr>
      <w:r>
        <w:rPr>
          <w:rFonts w:hint="eastAsia" w:ascii="仿宋" w:hAnsi="仿宋" w:cs="仿宋"/>
          <w:b/>
          <w:sz w:val="32"/>
          <w:szCs w:val="32"/>
        </w:rPr>
        <w:t>法定代表人（或非法人组织负责人）身份证明书</w:t>
      </w:r>
    </w:p>
    <w:p>
      <w:pPr>
        <w:spacing w:line="360" w:lineRule="auto"/>
        <w:ind w:firstLine="840" w:firstLineChars="400"/>
        <w:rPr>
          <w:rFonts w:ascii="仿宋" w:hAnsi="仿宋" w:cs="仿宋"/>
          <w:szCs w:val="21"/>
        </w:rPr>
      </w:pPr>
      <w:r>
        <w:rPr>
          <w:rFonts w:hint="eastAsia" w:ascii="仿宋" w:hAnsi="仿宋" w:cs="仿宋"/>
          <w:szCs w:val="21"/>
        </w:rPr>
        <w:t>姓名：</w:t>
      </w:r>
      <w:r>
        <w:rPr>
          <w:rFonts w:hint="eastAsia" w:ascii="仿宋" w:hAnsi="仿宋" w:cs="仿宋"/>
          <w:szCs w:val="21"/>
          <w:u w:val="single"/>
        </w:rPr>
        <w:t xml:space="preserve">        </w:t>
      </w:r>
      <w:r>
        <w:rPr>
          <w:rFonts w:hint="eastAsia" w:ascii="仿宋" w:hAnsi="仿宋" w:cs="仿宋"/>
          <w:szCs w:val="21"/>
        </w:rPr>
        <w:t>，性别：</w:t>
      </w:r>
      <w:r>
        <w:rPr>
          <w:rFonts w:hint="eastAsia" w:ascii="仿宋" w:hAnsi="仿宋" w:cs="仿宋"/>
          <w:szCs w:val="21"/>
          <w:u w:val="single"/>
        </w:rPr>
        <w:t xml:space="preserve">        </w:t>
      </w:r>
      <w:r>
        <w:rPr>
          <w:rFonts w:hint="eastAsia" w:ascii="仿宋" w:hAnsi="仿宋" w:cs="仿宋"/>
          <w:szCs w:val="21"/>
        </w:rPr>
        <w:t>，出生日期：</w:t>
      </w:r>
      <w:r>
        <w:rPr>
          <w:rFonts w:hint="eastAsia" w:ascii="仿宋" w:hAnsi="仿宋" w:cs="仿宋"/>
          <w:szCs w:val="21"/>
          <w:u w:val="single"/>
        </w:rPr>
        <w:t xml:space="preserve">         </w:t>
      </w:r>
      <w:r>
        <w:rPr>
          <w:rFonts w:hint="eastAsia" w:ascii="仿宋" w:hAnsi="仿宋" w:cs="仿宋"/>
          <w:szCs w:val="21"/>
        </w:rPr>
        <w:t>，现任职务：</w:t>
      </w:r>
      <w:r>
        <w:rPr>
          <w:rFonts w:hint="eastAsia" w:ascii="仿宋" w:hAnsi="仿宋" w:cs="仿宋"/>
          <w:szCs w:val="21"/>
          <w:u w:val="single"/>
        </w:rPr>
        <w:t xml:space="preserve">       </w:t>
      </w:r>
      <w:r>
        <w:rPr>
          <w:rFonts w:hint="eastAsia" w:ascii="仿宋" w:hAnsi="仿宋" w:cs="仿宋"/>
          <w:szCs w:val="21"/>
        </w:rPr>
        <w:t>，系</w:t>
      </w:r>
      <w:r>
        <w:rPr>
          <w:rFonts w:hint="eastAsia" w:ascii="仿宋" w:hAnsi="仿宋" w:cs="仿宋"/>
          <w:szCs w:val="21"/>
          <w:u w:val="single"/>
        </w:rPr>
        <w:t xml:space="preserve">            </w:t>
      </w:r>
      <w:r>
        <w:rPr>
          <w:rFonts w:hint="eastAsia" w:ascii="仿宋" w:hAnsi="仿宋" w:cs="仿宋"/>
          <w:szCs w:val="21"/>
        </w:rPr>
        <w:t>（供应商名称）的法定代表人（或非法人组织负责人）。</w:t>
      </w:r>
    </w:p>
    <w:p>
      <w:pPr>
        <w:rPr>
          <w:rFonts w:ascii="仿宋" w:hAnsi="仿宋" w:cs="仿宋"/>
          <w:szCs w:val="21"/>
        </w:rPr>
      </w:pPr>
    </w:p>
    <w:p>
      <w:pPr>
        <w:rPr>
          <w:rFonts w:ascii="仿宋" w:hAnsi="仿宋" w:cs="仿宋"/>
          <w:szCs w:val="21"/>
        </w:rPr>
      </w:pPr>
      <w:r>
        <w:rPr>
          <w:rFonts w:hint="eastAsia" w:ascii="仿宋" w:hAnsi="仿宋" w:cs="仿宋"/>
          <w:szCs w:val="21"/>
        </w:rPr>
        <w:t>特此证明。</w:t>
      </w:r>
    </w:p>
    <w:p>
      <w:pPr>
        <w:rPr>
          <w:rFonts w:ascii="仿宋" w:hAnsi="仿宋" w:cs="仿宋"/>
          <w:szCs w:val="21"/>
        </w:rPr>
      </w:pPr>
    </w:p>
    <w:p>
      <w:pPr>
        <w:rPr>
          <w:rFonts w:ascii="仿宋" w:hAnsi="仿宋" w:cs="仿宋"/>
          <w:szCs w:val="21"/>
        </w:rPr>
      </w:pPr>
    </w:p>
    <w:p>
      <w:pPr>
        <w:rPr>
          <w:rFonts w:ascii="仿宋" w:hAnsi="仿宋" w:cs="仿宋"/>
          <w:szCs w:val="21"/>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 w:hAnsi="仿宋" w:cs="仿宋"/>
                <w:szCs w:val="21"/>
              </w:rPr>
            </w:pPr>
            <w:r>
              <w:rPr>
                <w:rFonts w:hint="eastAsia" w:ascii="仿宋" w:hAnsi="仿宋" w:cs="仿宋"/>
                <w:szCs w:val="21"/>
              </w:rPr>
              <w:t>（※法定代表人（或非法人组织负责人）身份证正、反面复印件※）</w:t>
            </w:r>
          </w:p>
        </w:tc>
      </w:tr>
    </w:tbl>
    <w:p>
      <w:pPr>
        <w:rPr>
          <w:rFonts w:ascii="仿宋" w:hAnsi="仿宋" w:cs="仿宋"/>
          <w:szCs w:val="21"/>
        </w:rPr>
      </w:pPr>
    </w:p>
    <w:p>
      <w:pPr>
        <w:spacing w:line="480" w:lineRule="auto"/>
        <w:rPr>
          <w:rFonts w:ascii="仿宋" w:hAnsi="仿宋" w:cs="仿宋"/>
          <w:u w:val="single"/>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日期：</w:t>
      </w:r>
      <w:r>
        <w:rPr>
          <w:rFonts w:hint="eastAsia" w:ascii="仿宋" w:hAnsi="仿宋" w:cs="仿宋"/>
          <w:u w:val="single"/>
        </w:rPr>
        <w:t xml:space="preserve">                </w:t>
      </w:r>
    </w:p>
    <w:p>
      <w:pPr>
        <w:rPr>
          <w:rFonts w:ascii="仿宋" w:hAnsi="仿宋" w:cs="仿宋"/>
        </w:rPr>
      </w:pPr>
    </w:p>
    <w:p>
      <w:pPr>
        <w:rPr>
          <w:rFonts w:ascii="仿宋" w:hAnsi="仿宋" w:cs="仿宋"/>
          <w:szCs w:val="21"/>
        </w:rPr>
      </w:pPr>
    </w:p>
    <w:p>
      <w:pPr>
        <w:spacing w:before="312" w:beforeLines="100" w:after="312" w:afterLines="100" w:line="360" w:lineRule="auto"/>
        <w:ind w:right="-21" w:rightChars="-10"/>
        <w:jc w:val="left"/>
        <w:rPr>
          <w:rFonts w:ascii="仿宋" w:hAnsi="仿宋" w:cs="仿宋"/>
          <w:b/>
          <w:sz w:val="32"/>
          <w:szCs w:val="32"/>
        </w:rPr>
      </w:pPr>
    </w:p>
    <w:p>
      <w:pPr>
        <w:spacing w:before="312" w:beforeLines="100" w:after="312" w:afterLines="100" w:line="360" w:lineRule="auto"/>
        <w:ind w:right="-21" w:rightChars="-10"/>
        <w:jc w:val="left"/>
        <w:rPr>
          <w:rFonts w:ascii="仿宋" w:hAnsi="仿宋" w:cs="仿宋"/>
          <w:b/>
          <w:sz w:val="32"/>
          <w:szCs w:val="32"/>
        </w:rPr>
      </w:pPr>
      <w:r>
        <w:rPr>
          <w:rFonts w:hint="eastAsia" w:ascii="仿宋" w:hAnsi="仿宋" w:cs="仿宋"/>
          <w:b/>
          <w:sz w:val="32"/>
          <w:szCs w:val="32"/>
        </w:rPr>
        <w:br w:type="page"/>
      </w:r>
      <w:r>
        <w:rPr>
          <w:rFonts w:hint="eastAsia" w:ascii="仿宋" w:hAnsi="仿宋" w:cs="仿宋"/>
          <w:b/>
          <w:sz w:val="32"/>
          <w:szCs w:val="32"/>
        </w:rPr>
        <w:t>附件2-2</w:t>
      </w:r>
    </w:p>
    <w:p>
      <w:pPr>
        <w:spacing w:before="312" w:beforeLines="100" w:after="312" w:afterLines="100" w:line="360" w:lineRule="auto"/>
        <w:ind w:right="-21" w:rightChars="-10"/>
        <w:jc w:val="center"/>
        <w:rPr>
          <w:rFonts w:ascii="仿宋" w:hAnsi="仿宋" w:cs="仿宋"/>
          <w:b/>
          <w:sz w:val="32"/>
          <w:szCs w:val="32"/>
        </w:rPr>
      </w:pPr>
      <w:r>
        <w:rPr>
          <w:rFonts w:hint="eastAsia" w:ascii="仿宋" w:hAnsi="仿宋" w:cs="仿宋"/>
          <w:b/>
          <w:sz w:val="32"/>
          <w:szCs w:val="32"/>
        </w:rPr>
        <w:t>法定代表人（或非法人组织负责人）授权委托书</w:t>
      </w:r>
    </w:p>
    <w:p>
      <w:pPr>
        <w:spacing w:line="360" w:lineRule="auto"/>
        <w:ind w:firstLine="420" w:firstLineChars="200"/>
        <w:rPr>
          <w:rFonts w:ascii="仿宋" w:hAnsi="仿宋" w:cs="仿宋"/>
          <w:szCs w:val="21"/>
          <w:u w:val="single"/>
        </w:rPr>
      </w:pPr>
      <w:r>
        <w:rPr>
          <w:rFonts w:hint="eastAsia" w:ascii="仿宋" w:hAnsi="仿宋" w:cs="仿宋"/>
          <w:szCs w:val="21"/>
        </w:rPr>
        <w:t>单位名称：</w:t>
      </w:r>
      <w:r>
        <w:rPr>
          <w:rFonts w:hint="eastAsia" w:ascii="仿宋" w:hAnsi="仿宋" w:cs="仿宋"/>
          <w:szCs w:val="21"/>
          <w:u w:val="single"/>
        </w:rPr>
        <w:t xml:space="preserve">                </w:t>
      </w:r>
    </w:p>
    <w:p>
      <w:pPr>
        <w:spacing w:line="360" w:lineRule="auto"/>
        <w:ind w:firstLine="420" w:firstLineChars="200"/>
        <w:rPr>
          <w:rFonts w:ascii="仿宋" w:hAnsi="仿宋" w:cs="仿宋"/>
          <w:szCs w:val="21"/>
          <w:u w:val="single"/>
        </w:rPr>
      </w:pPr>
      <w:r>
        <w:rPr>
          <w:rFonts w:hint="eastAsia" w:ascii="仿宋" w:hAnsi="仿宋" w:cs="仿宋"/>
          <w:szCs w:val="21"/>
        </w:rPr>
        <w:t>法定代表人（或非法人组织负责人）姓名：</w:t>
      </w:r>
      <w:r>
        <w:rPr>
          <w:rFonts w:hint="eastAsia" w:ascii="仿宋" w:hAnsi="仿宋" w:cs="仿宋"/>
          <w:szCs w:val="21"/>
          <w:u w:val="single"/>
        </w:rPr>
        <w:t xml:space="preserve">        </w:t>
      </w:r>
      <w:r>
        <w:rPr>
          <w:rFonts w:hint="eastAsia" w:ascii="仿宋" w:hAnsi="仿宋" w:cs="仿宋"/>
          <w:szCs w:val="21"/>
        </w:rPr>
        <w:t xml:space="preserve"> 身份证号码：</w:t>
      </w:r>
      <w:r>
        <w:rPr>
          <w:rFonts w:hint="eastAsia" w:ascii="仿宋" w:hAnsi="仿宋" w:cs="仿宋"/>
          <w:szCs w:val="21"/>
          <w:u w:val="single"/>
        </w:rPr>
        <w:t xml:space="preserve">         </w:t>
      </w:r>
    </w:p>
    <w:p>
      <w:pPr>
        <w:tabs>
          <w:tab w:val="left" w:pos="5205"/>
        </w:tabs>
        <w:spacing w:line="360" w:lineRule="auto"/>
        <w:ind w:firstLine="420" w:firstLineChars="200"/>
        <w:rPr>
          <w:rFonts w:ascii="仿宋" w:hAnsi="仿宋" w:cs="仿宋"/>
          <w:szCs w:val="21"/>
          <w:u w:val="single"/>
        </w:rPr>
      </w:pPr>
      <w:r>
        <w:rPr>
          <w:rFonts w:hint="eastAsia" w:ascii="仿宋" w:hAnsi="仿宋" w:cs="仿宋"/>
          <w:szCs w:val="21"/>
        </w:rPr>
        <w:t>住所地：</w:t>
      </w:r>
      <w:r>
        <w:rPr>
          <w:rFonts w:hint="eastAsia" w:ascii="仿宋" w:hAnsi="仿宋" w:cs="仿宋"/>
          <w:szCs w:val="21"/>
          <w:u w:val="single"/>
        </w:rPr>
        <w:t xml:space="preserve">                    </w:t>
      </w:r>
      <w:r>
        <w:rPr>
          <w:rFonts w:hint="eastAsia" w:ascii="仿宋" w:hAnsi="仿宋" w:cs="仿宋"/>
          <w:szCs w:val="21"/>
          <w:u w:val="single"/>
        </w:rPr>
        <w:tab/>
      </w:r>
    </w:p>
    <w:p>
      <w:pPr>
        <w:spacing w:line="360" w:lineRule="auto"/>
        <w:ind w:firstLine="420" w:firstLineChars="200"/>
        <w:rPr>
          <w:rFonts w:ascii="仿宋" w:hAnsi="仿宋" w:cs="仿宋"/>
          <w:szCs w:val="21"/>
          <w:u w:val="single"/>
        </w:rPr>
      </w:pPr>
      <w:r>
        <w:rPr>
          <w:rFonts w:hint="eastAsia" w:ascii="仿宋" w:hAnsi="仿宋" w:cs="仿宋"/>
          <w:szCs w:val="21"/>
        </w:rPr>
        <w:t>授权</w:t>
      </w:r>
      <w:r>
        <w:rPr>
          <w:rFonts w:hint="eastAsia" w:ascii="仿宋" w:hAnsi="仿宋" w:cs="仿宋"/>
        </w:rPr>
        <w:t>委托</w:t>
      </w:r>
      <w:r>
        <w:rPr>
          <w:rFonts w:hint="eastAsia" w:ascii="仿宋" w:hAnsi="仿宋" w:cs="仿宋"/>
          <w:szCs w:val="21"/>
        </w:rPr>
        <w:t>人姓名：</w:t>
      </w:r>
      <w:r>
        <w:rPr>
          <w:rFonts w:hint="eastAsia" w:ascii="仿宋" w:hAnsi="仿宋" w:cs="仿宋"/>
          <w:szCs w:val="21"/>
          <w:u w:val="single"/>
        </w:rPr>
        <w:t xml:space="preserve">                </w:t>
      </w:r>
      <w:r>
        <w:rPr>
          <w:rFonts w:hint="eastAsia" w:ascii="仿宋" w:hAnsi="仿宋" w:cs="仿宋"/>
          <w:szCs w:val="21"/>
        </w:rPr>
        <w:t xml:space="preserve">                   身份证号码：</w:t>
      </w:r>
      <w:r>
        <w:rPr>
          <w:rFonts w:hint="eastAsia" w:ascii="仿宋" w:hAnsi="仿宋" w:cs="仿宋"/>
          <w:szCs w:val="21"/>
          <w:u w:val="single"/>
        </w:rPr>
        <w:t xml:space="preserve">         </w:t>
      </w:r>
    </w:p>
    <w:p>
      <w:pPr>
        <w:spacing w:line="360" w:lineRule="auto"/>
        <w:ind w:firstLine="420" w:firstLineChars="200"/>
        <w:rPr>
          <w:rFonts w:ascii="仿宋" w:hAnsi="仿宋" w:cs="仿宋"/>
          <w:szCs w:val="21"/>
          <w:u w:val="single"/>
        </w:rPr>
      </w:pPr>
      <w:r>
        <w:rPr>
          <w:rFonts w:hint="eastAsia" w:ascii="仿宋" w:hAnsi="仿宋" w:cs="仿宋"/>
          <w:szCs w:val="21"/>
        </w:rPr>
        <w:t>工作单位：</w:t>
      </w:r>
      <w:r>
        <w:rPr>
          <w:rFonts w:hint="eastAsia" w:ascii="仿宋" w:hAnsi="仿宋" w:cs="仿宋"/>
          <w:szCs w:val="21"/>
          <w:u w:val="single"/>
        </w:rPr>
        <w:t xml:space="preserve">                  </w:t>
      </w:r>
    </w:p>
    <w:p>
      <w:pPr>
        <w:spacing w:line="360" w:lineRule="auto"/>
        <w:ind w:firstLine="420" w:firstLineChars="200"/>
        <w:rPr>
          <w:rFonts w:ascii="仿宋" w:hAnsi="仿宋" w:cs="仿宋"/>
          <w:szCs w:val="21"/>
          <w:u w:val="single"/>
        </w:rPr>
      </w:pPr>
      <w:r>
        <w:rPr>
          <w:rFonts w:hint="eastAsia" w:ascii="仿宋" w:hAnsi="仿宋" w:cs="仿宋"/>
          <w:szCs w:val="21"/>
        </w:rPr>
        <w:t>住址：</w:t>
      </w:r>
      <w:r>
        <w:rPr>
          <w:rFonts w:hint="eastAsia" w:ascii="仿宋" w:hAnsi="仿宋" w:cs="仿宋"/>
          <w:szCs w:val="21"/>
          <w:u w:val="single"/>
        </w:rPr>
        <w:t xml:space="preserve">                      </w:t>
      </w:r>
      <w:r>
        <w:rPr>
          <w:rFonts w:hint="eastAsia" w:ascii="仿宋" w:hAnsi="仿宋" w:cs="仿宋"/>
          <w:szCs w:val="21"/>
        </w:rPr>
        <w:t xml:space="preserve">                   电话：</w:t>
      </w:r>
      <w:r>
        <w:rPr>
          <w:rFonts w:hint="eastAsia" w:ascii="仿宋" w:hAnsi="仿宋" w:cs="仿宋"/>
          <w:szCs w:val="21"/>
          <w:u w:val="single"/>
        </w:rPr>
        <w:t xml:space="preserve">               </w:t>
      </w:r>
    </w:p>
    <w:p>
      <w:pPr>
        <w:spacing w:line="360" w:lineRule="auto"/>
        <w:ind w:firstLine="420" w:firstLineChars="200"/>
        <w:rPr>
          <w:rFonts w:ascii="仿宋" w:hAnsi="仿宋" w:cs="仿宋"/>
          <w:szCs w:val="21"/>
        </w:rPr>
      </w:pPr>
      <w:r>
        <w:rPr>
          <w:rFonts w:hint="eastAsia" w:ascii="仿宋" w:hAnsi="仿宋" w:cs="仿宋"/>
          <w:szCs w:val="21"/>
        </w:rPr>
        <w:t>现委托</w:t>
      </w:r>
      <w:r>
        <w:rPr>
          <w:rFonts w:hint="eastAsia" w:ascii="仿宋" w:hAnsi="仿宋" w:cs="仿宋"/>
          <w:szCs w:val="21"/>
          <w:u w:val="single"/>
        </w:rPr>
        <w:t xml:space="preserve">           </w:t>
      </w:r>
      <w:r>
        <w:rPr>
          <w:rFonts w:hint="eastAsia" w:ascii="仿宋" w:hAnsi="仿宋" w:cs="仿宋"/>
          <w:szCs w:val="21"/>
        </w:rPr>
        <w:t>就</w:t>
      </w:r>
      <w:r>
        <w:rPr>
          <w:rFonts w:hint="eastAsia" w:ascii="仿宋" w:hAnsi="仿宋" w:cs="仿宋"/>
          <w:szCs w:val="21"/>
          <w:u w:val="single"/>
        </w:rPr>
        <w:t>（项目编号、项目名称、包号）</w:t>
      </w:r>
      <w:r>
        <w:rPr>
          <w:rFonts w:hint="eastAsia" w:ascii="仿宋" w:hAnsi="仿宋" w:cs="仿宋"/>
          <w:szCs w:val="21"/>
        </w:rPr>
        <w:t>投标中，以我单位名义处理一切与之有关的事务。</w:t>
      </w:r>
    </w:p>
    <w:p>
      <w:pPr>
        <w:spacing w:line="360" w:lineRule="auto"/>
        <w:ind w:firstLine="420" w:firstLineChars="200"/>
        <w:rPr>
          <w:rFonts w:ascii="仿宋" w:hAnsi="仿宋" w:cs="仿宋"/>
          <w:szCs w:val="21"/>
        </w:rPr>
      </w:pPr>
      <w:r>
        <w:rPr>
          <w:rFonts w:hint="eastAsia" w:ascii="仿宋" w:hAnsi="仿宋" w:cs="仿宋"/>
          <w:szCs w:val="21"/>
        </w:rPr>
        <w:t>本授权书于</w:t>
      </w:r>
      <w:r>
        <w:rPr>
          <w:rFonts w:hint="eastAsia" w:ascii="仿宋" w:hAnsi="仿宋" w:cs="仿宋"/>
          <w:szCs w:val="21"/>
          <w:u w:val="single"/>
        </w:rPr>
        <w:t xml:space="preserve">   </w:t>
      </w:r>
      <w:r>
        <w:rPr>
          <w:rFonts w:hint="eastAsia" w:ascii="仿宋" w:hAnsi="仿宋" w:cs="仿宋"/>
          <w:szCs w:val="21"/>
        </w:rPr>
        <w:t>年</w:t>
      </w:r>
      <w:r>
        <w:rPr>
          <w:rFonts w:hint="eastAsia" w:ascii="仿宋" w:hAnsi="仿宋" w:cs="仿宋"/>
          <w:szCs w:val="21"/>
          <w:u w:val="single"/>
        </w:rPr>
        <w:t xml:space="preserve">   </w:t>
      </w:r>
      <w:r>
        <w:rPr>
          <w:rFonts w:hint="eastAsia" w:ascii="仿宋" w:hAnsi="仿宋" w:cs="仿宋"/>
          <w:szCs w:val="21"/>
        </w:rPr>
        <w:t>月</w:t>
      </w:r>
      <w:r>
        <w:rPr>
          <w:rFonts w:hint="eastAsia" w:ascii="仿宋" w:hAnsi="仿宋" w:cs="仿宋"/>
          <w:szCs w:val="21"/>
          <w:u w:val="single"/>
        </w:rPr>
        <w:t xml:space="preserve">   </w:t>
      </w:r>
      <w:r>
        <w:rPr>
          <w:rFonts w:hint="eastAsia" w:ascii="仿宋" w:hAnsi="仿宋" w:cs="仿宋"/>
          <w:szCs w:val="21"/>
        </w:rPr>
        <w:t>日签字或盖章生效，无转委托，特此声明。</w:t>
      </w:r>
    </w:p>
    <w:p>
      <w:pPr>
        <w:spacing w:line="360" w:lineRule="auto"/>
        <w:rPr>
          <w:rFonts w:ascii="仿宋" w:hAnsi="仿宋" w:cs="仿宋"/>
          <w:szCs w:val="21"/>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 w:hAnsi="仿宋" w:cs="仿宋"/>
                <w:szCs w:val="21"/>
              </w:rPr>
            </w:pPr>
            <w:r>
              <w:rPr>
                <w:rFonts w:hint="eastAsia" w:ascii="仿宋" w:hAnsi="仿宋" w:cs="仿宋"/>
                <w:szCs w:val="21"/>
              </w:rPr>
              <w:t>（※授权</w:t>
            </w:r>
            <w:r>
              <w:rPr>
                <w:rFonts w:hint="eastAsia" w:ascii="仿宋" w:hAnsi="仿宋" w:cs="仿宋"/>
              </w:rPr>
              <w:t>委托</w:t>
            </w:r>
            <w:r>
              <w:rPr>
                <w:rFonts w:hint="eastAsia" w:ascii="仿宋" w:hAnsi="仿宋" w:cs="仿宋"/>
                <w:szCs w:val="21"/>
              </w:rPr>
              <w:t>人身份证正、反面复印件※）</w:t>
            </w:r>
          </w:p>
        </w:tc>
      </w:tr>
    </w:tbl>
    <w:p>
      <w:pPr>
        <w:spacing w:line="360" w:lineRule="auto"/>
        <w:rPr>
          <w:rFonts w:ascii="仿宋" w:hAnsi="仿宋" w:cs="仿宋"/>
          <w:szCs w:val="21"/>
        </w:rPr>
      </w:pPr>
    </w:p>
    <w:p>
      <w:pPr>
        <w:spacing w:line="360" w:lineRule="auto"/>
        <w:rPr>
          <w:rFonts w:ascii="仿宋" w:hAnsi="仿宋" w:cs="仿宋"/>
          <w:szCs w:val="21"/>
        </w:rPr>
      </w:pPr>
      <w:r>
        <w:rPr>
          <w:rFonts w:hint="eastAsia" w:ascii="仿宋" w:hAnsi="仿宋" w:cs="仿宋"/>
          <w:szCs w:val="21"/>
        </w:rPr>
        <w:t>委托人（加盖单位公章）：</w:t>
      </w:r>
      <w:r>
        <w:rPr>
          <w:rFonts w:hint="eastAsia" w:ascii="仿宋" w:hAnsi="仿宋" w:cs="仿宋"/>
          <w:szCs w:val="21"/>
          <w:u w:val="single"/>
        </w:rPr>
        <w:t xml:space="preserve">              </w:t>
      </w:r>
    </w:p>
    <w:p>
      <w:pPr>
        <w:spacing w:line="360" w:lineRule="auto"/>
        <w:rPr>
          <w:rFonts w:ascii="仿宋" w:hAnsi="仿宋" w:cs="仿宋"/>
          <w:szCs w:val="21"/>
        </w:rPr>
      </w:pPr>
      <w:r>
        <w:rPr>
          <w:rFonts w:hint="eastAsia" w:ascii="仿宋" w:hAnsi="仿宋" w:cs="仿宋"/>
          <w:szCs w:val="21"/>
        </w:rPr>
        <w:t>法定代表人（或非法人组织负责人）（签字或盖章）：</w:t>
      </w:r>
      <w:r>
        <w:rPr>
          <w:rFonts w:hint="eastAsia" w:ascii="仿宋" w:hAnsi="仿宋" w:cs="仿宋"/>
          <w:szCs w:val="21"/>
          <w:u w:val="single"/>
        </w:rPr>
        <w:t xml:space="preserve">                   </w:t>
      </w:r>
      <w:r>
        <w:rPr>
          <w:rFonts w:hint="eastAsia" w:ascii="仿宋" w:hAnsi="仿宋" w:cs="仿宋"/>
          <w:szCs w:val="21"/>
        </w:rPr>
        <w:t xml:space="preserve"> </w:t>
      </w:r>
    </w:p>
    <w:p>
      <w:pPr>
        <w:spacing w:line="360" w:lineRule="auto"/>
        <w:rPr>
          <w:rFonts w:ascii="仿宋" w:hAnsi="仿宋" w:cs="仿宋"/>
          <w:szCs w:val="21"/>
        </w:rPr>
      </w:pPr>
      <w:r>
        <w:rPr>
          <w:rFonts w:hint="eastAsia" w:ascii="仿宋" w:hAnsi="仿宋" w:cs="仿宋"/>
          <w:szCs w:val="21"/>
        </w:rPr>
        <w:t>授权</w:t>
      </w:r>
      <w:r>
        <w:rPr>
          <w:rFonts w:hint="eastAsia" w:ascii="仿宋" w:hAnsi="仿宋" w:cs="仿宋"/>
        </w:rPr>
        <w:t>委托</w:t>
      </w:r>
      <w:r>
        <w:rPr>
          <w:rFonts w:hint="eastAsia" w:ascii="仿宋" w:hAnsi="仿宋" w:cs="仿宋"/>
          <w:szCs w:val="21"/>
        </w:rPr>
        <w:t>人（签字或盖章）：</w:t>
      </w:r>
      <w:r>
        <w:rPr>
          <w:rFonts w:hint="eastAsia" w:ascii="仿宋" w:hAnsi="仿宋" w:cs="仿宋"/>
          <w:szCs w:val="21"/>
          <w:u w:val="single"/>
        </w:rPr>
        <w:t xml:space="preserve">              </w:t>
      </w:r>
    </w:p>
    <w:p>
      <w:pPr>
        <w:spacing w:line="360" w:lineRule="auto"/>
        <w:rPr>
          <w:rFonts w:ascii="仿宋" w:hAnsi="仿宋" w:cs="仿宋"/>
          <w:szCs w:val="21"/>
        </w:rPr>
      </w:pPr>
      <w:r>
        <w:rPr>
          <w:rFonts w:hint="eastAsia" w:ascii="仿宋" w:hAnsi="仿宋" w:cs="仿宋"/>
          <w:szCs w:val="21"/>
        </w:rPr>
        <w:t>详细通讯地址：</w:t>
      </w:r>
      <w:r>
        <w:rPr>
          <w:rFonts w:hint="eastAsia" w:ascii="仿宋" w:hAnsi="仿宋" w:cs="仿宋"/>
          <w:szCs w:val="21"/>
          <w:u w:val="single"/>
        </w:rPr>
        <w:t xml:space="preserve">                      </w:t>
      </w:r>
      <w:r>
        <w:rPr>
          <w:rFonts w:hint="eastAsia" w:ascii="仿宋" w:hAnsi="仿宋" w:cs="仿宋"/>
          <w:szCs w:val="21"/>
        </w:rPr>
        <w:t xml:space="preserve">      邮政编码 ：</w:t>
      </w:r>
      <w:r>
        <w:rPr>
          <w:rFonts w:hint="eastAsia" w:ascii="仿宋" w:hAnsi="仿宋" w:cs="仿宋"/>
          <w:szCs w:val="21"/>
          <w:u w:val="single"/>
        </w:rPr>
        <w:t xml:space="preserve">              </w:t>
      </w:r>
    </w:p>
    <w:p>
      <w:pPr>
        <w:spacing w:line="360" w:lineRule="auto"/>
        <w:rPr>
          <w:rFonts w:ascii="仿宋" w:hAnsi="仿宋" w:cs="仿宋"/>
          <w:szCs w:val="21"/>
          <w:u w:val="single"/>
        </w:rPr>
      </w:pPr>
      <w:r>
        <w:rPr>
          <w:rFonts w:hint="eastAsia" w:ascii="仿宋" w:hAnsi="仿宋" w:cs="仿宋"/>
          <w:szCs w:val="21"/>
        </w:rPr>
        <w:t>传        真：</w:t>
      </w:r>
      <w:r>
        <w:rPr>
          <w:rFonts w:hint="eastAsia" w:ascii="仿宋" w:hAnsi="仿宋" w:cs="仿宋"/>
          <w:szCs w:val="21"/>
          <w:u w:val="single"/>
        </w:rPr>
        <w:t xml:space="preserve">                      </w:t>
      </w:r>
      <w:r>
        <w:rPr>
          <w:rFonts w:hint="eastAsia" w:ascii="仿宋" w:hAnsi="仿宋" w:cs="仿宋"/>
          <w:szCs w:val="21"/>
        </w:rPr>
        <w:t xml:space="preserve">      电     话：</w:t>
      </w:r>
      <w:r>
        <w:rPr>
          <w:rFonts w:hint="eastAsia" w:ascii="仿宋" w:hAnsi="仿宋" w:cs="仿宋"/>
          <w:szCs w:val="21"/>
          <w:u w:val="single"/>
        </w:rPr>
        <w:t xml:space="preserve">              </w:t>
      </w:r>
    </w:p>
    <w:p>
      <w:pPr>
        <w:spacing w:line="360" w:lineRule="auto"/>
        <w:rPr>
          <w:rFonts w:ascii="仿宋" w:hAnsi="仿宋" w:cs="仿宋"/>
          <w:szCs w:val="21"/>
          <w:u w:val="single"/>
        </w:rPr>
      </w:pPr>
      <w:r>
        <w:rPr>
          <w:rFonts w:hint="eastAsia" w:ascii="仿宋" w:hAnsi="仿宋" w:cs="仿宋"/>
          <w:szCs w:val="21"/>
        </w:rPr>
        <w:t>日        期:</w:t>
      </w:r>
      <w:r>
        <w:rPr>
          <w:rFonts w:hint="eastAsia" w:ascii="仿宋" w:hAnsi="仿宋" w:cs="仿宋"/>
          <w:szCs w:val="21"/>
          <w:u w:val="single"/>
        </w:rPr>
        <w:t xml:space="preserve">                       </w:t>
      </w:r>
    </w:p>
    <w:p>
      <w:pPr>
        <w:jc w:val="center"/>
        <w:rPr>
          <w:rFonts w:ascii="仿宋" w:hAnsi="仿宋" w:cs="仿宋"/>
          <w:b/>
          <w:sz w:val="44"/>
          <w:szCs w:val="44"/>
        </w:rPr>
      </w:pPr>
      <w:r>
        <w:rPr>
          <w:rFonts w:hint="eastAsia" w:ascii="仿宋" w:hAnsi="仿宋" w:cs="仿宋"/>
          <w:szCs w:val="21"/>
          <w:u w:val="single"/>
        </w:rPr>
        <w:br w:type="page"/>
      </w:r>
      <w:bookmarkStart w:id="29" w:name="_Toc9614"/>
      <w:bookmarkStart w:id="30" w:name="_Toc26518_WPSOffice_Level1"/>
      <w:r>
        <w:rPr>
          <w:rFonts w:hint="eastAsia" w:ascii="仿宋" w:hAnsi="仿宋" w:cs="仿宋"/>
          <w:b/>
          <w:sz w:val="44"/>
          <w:szCs w:val="44"/>
        </w:rPr>
        <w:t>第一章 供应商须知</w:t>
      </w:r>
      <w:bookmarkEnd w:id="29"/>
      <w:bookmarkEnd w:id="30"/>
    </w:p>
    <w:p>
      <w:pPr>
        <w:pStyle w:val="3"/>
        <w:adjustRightInd w:val="0"/>
        <w:snapToGrid w:val="0"/>
        <w:spacing w:before="0" w:after="0" w:line="360" w:lineRule="auto"/>
        <w:rPr>
          <w:rFonts w:ascii="仿宋" w:hAnsi="仿宋" w:cs="仿宋"/>
          <w:sz w:val="32"/>
          <w:szCs w:val="36"/>
        </w:rPr>
      </w:pPr>
      <w:bookmarkStart w:id="31" w:name="_Toc18613_WPSOffice_Level2"/>
      <w:r>
        <w:rPr>
          <w:rFonts w:hint="eastAsia" w:ascii="仿宋" w:hAnsi="仿宋" w:cs="仿宋"/>
          <w:sz w:val="32"/>
          <w:szCs w:val="36"/>
        </w:rPr>
        <w:t>一 供应商须知表</w:t>
      </w:r>
      <w:bookmarkEnd w:id="31"/>
    </w:p>
    <w:tbl>
      <w:tblPr>
        <w:tblStyle w:val="23"/>
        <w:tblW w:w="88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1962"/>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blHeader/>
        </w:trPr>
        <w:tc>
          <w:tcPr>
            <w:tcW w:w="873" w:type="dxa"/>
            <w:tcBorders>
              <w:tl2br w:val="nil"/>
              <w:tr2bl w:val="nil"/>
            </w:tcBorders>
            <w:vAlign w:val="center"/>
          </w:tcPr>
          <w:p>
            <w:pPr>
              <w:widowControl/>
              <w:jc w:val="center"/>
              <w:rPr>
                <w:rFonts w:ascii="仿宋" w:hAnsi="仿宋" w:cs="仿宋"/>
                <w:kern w:val="0"/>
                <w:szCs w:val="21"/>
              </w:rPr>
            </w:pPr>
            <w:bookmarkStart w:id="32" w:name="招标项目基本内容及要求其他：Block"/>
            <w:bookmarkEnd w:id="32"/>
            <w:bookmarkStart w:id="33" w:name="sys_招标项目基本内容及要求：Block"/>
            <w:bookmarkEnd w:id="33"/>
            <w:bookmarkStart w:id="34" w:name="sys_招标项目基本内容及要求其他：Block"/>
            <w:bookmarkEnd w:id="34"/>
            <w:bookmarkStart w:id="35" w:name="招标项目基本内容及要求：Block"/>
            <w:bookmarkEnd w:id="35"/>
            <w:r>
              <w:rPr>
                <w:rFonts w:hint="eastAsia" w:ascii="仿宋" w:hAnsi="仿宋" w:cs="仿宋"/>
                <w:kern w:val="0"/>
                <w:szCs w:val="21"/>
              </w:rPr>
              <w:t>条款号</w:t>
            </w:r>
          </w:p>
        </w:tc>
        <w:tc>
          <w:tcPr>
            <w:tcW w:w="1962" w:type="dxa"/>
            <w:tcBorders>
              <w:tl2br w:val="nil"/>
              <w:tr2bl w:val="nil"/>
            </w:tcBorders>
            <w:vAlign w:val="center"/>
          </w:tcPr>
          <w:p>
            <w:pPr>
              <w:jc w:val="center"/>
              <w:rPr>
                <w:rFonts w:ascii="仿宋" w:hAnsi="仿宋" w:cs="仿宋"/>
                <w:kern w:val="0"/>
                <w:szCs w:val="21"/>
              </w:rPr>
            </w:pPr>
            <w:r>
              <w:rPr>
                <w:rFonts w:hint="eastAsia" w:ascii="仿宋" w:hAnsi="仿宋" w:cs="仿宋"/>
                <w:kern w:val="0"/>
                <w:szCs w:val="21"/>
              </w:rPr>
              <w:t>项   目</w:t>
            </w:r>
          </w:p>
        </w:tc>
        <w:tc>
          <w:tcPr>
            <w:tcW w:w="6028"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1.1</w:t>
            </w:r>
          </w:p>
        </w:tc>
        <w:tc>
          <w:tcPr>
            <w:tcW w:w="1962" w:type="dxa"/>
            <w:tcBorders>
              <w:tl2br w:val="nil"/>
              <w:tr2bl w:val="nil"/>
            </w:tcBorders>
            <w:vAlign w:val="center"/>
          </w:tcPr>
          <w:p>
            <w:pPr>
              <w:jc w:val="center"/>
              <w:rPr>
                <w:rFonts w:ascii="仿宋" w:hAnsi="仿宋" w:cs="仿宋"/>
                <w:kern w:val="0"/>
                <w:szCs w:val="21"/>
              </w:rPr>
            </w:pPr>
            <w:r>
              <w:rPr>
                <w:rFonts w:hint="eastAsia" w:ascii="仿宋" w:hAnsi="仿宋" w:cs="仿宋"/>
                <w:kern w:val="0"/>
                <w:szCs w:val="21"/>
              </w:rPr>
              <w:t>采购人</w:t>
            </w:r>
          </w:p>
        </w:tc>
        <w:tc>
          <w:tcPr>
            <w:tcW w:w="6028" w:type="dxa"/>
            <w:tcBorders>
              <w:tl2br w:val="nil"/>
              <w:tr2bl w:val="nil"/>
            </w:tcBorders>
            <w:vAlign w:val="center"/>
          </w:tcPr>
          <w:p>
            <w:pPr>
              <w:widowControl/>
              <w:jc w:val="left"/>
              <w:rPr>
                <w:rFonts w:ascii="仿宋" w:hAnsi="仿宋" w:cs="仿宋"/>
                <w:kern w:val="0"/>
                <w:szCs w:val="21"/>
                <w:u w:val="single"/>
              </w:rPr>
            </w:pPr>
            <w:r>
              <w:rPr>
                <w:rFonts w:hint="eastAsia" w:ascii="仿宋" w:hAnsi="仿宋" w:cs="仿宋"/>
                <w:kern w:val="0"/>
                <w:szCs w:val="21"/>
              </w:rPr>
              <w:t>名  称：</w:t>
            </w:r>
            <w:r>
              <w:rPr>
                <w:rFonts w:hint="eastAsia" w:ascii="仿宋" w:hAnsi="仿宋" w:cs="仿宋"/>
                <w:kern w:val="0"/>
                <w:szCs w:val="21"/>
                <w:u w:val="single"/>
              </w:rPr>
              <w:t>辽宁省消防救援总队</w:t>
            </w:r>
          </w:p>
          <w:p>
            <w:pPr>
              <w:widowControl/>
              <w:jc w:val="left"/>
              <w:rPr>
                <w:rFonts w:ascii="仿宋" w:hAnsi="仿宋" w:cs="仿宋"/>
                <w:kern w:val="0"/>
                <w:szCs w:val="21"/>
              </w:rPr>
            </w:pPr>
            <w:r>
              <w:rPr>
                <w:rFonts w:hint="eastAsia" w:ascii="仿宋" w:hAnsi="仿宋" w:cs="仿宋"/>
                <w:kern w:val="0"/>
                <w:szCs w:val="21"/>
              </w:rPr>
              <w:t>地  址：</w:t>
            </w:r>
            <w:r>
              <w:rPr>
                <w:rFonts w:hint="eastAsia" w:ascii="仿宋" w:hAnsi="仿宋" w:cs="仿宋"/>
                <w:kern w:val="0"/>
                <w:szCs w:val="21"/>
                <w:u w:val="single"/>
              </w:rPr>
              <w:t>沈阳市皇姑区松花江街八号</w:t>
            </w:r>
            <w:r>
              <w:rPr>
                <w:rFonts w:hint="eastAsia" w:ascii="仿宋" w:hAnsi="仿宋" w:cs="仿宋"/>
                <w:kern w:val="0"/>
                <w:szCs w:val="21"/>
              </w:rPr>
              <w:t xml:space="preserve">    </w:t>
            </w:r>
          </w:p>
          <w:p>
            <w:pPr>
              <w:widowControl/>
              <w:jc w:val="left"/>
              <w:rPr>
                <w:rFonts w:ascii="仿宋" w:hAnsi="仿宋" w:cs="仿宋"/>
                <w:kern w:val="0"/>
                <w:szCs w:val="21"/>
                <w:u w:val="single"/>
              </w:rPr>
            </w:pPr>
            <w:r>
              <w:rPr>
                <w:rFonts w:hint="eastAsia" w:ascii="仿宋" w:hAnsi="仿宋" w:cs="仿宋"/>
                <w:kern w:val="0"/>
                <w:szCs w:val="21"/>
              </w:rPr>
              <w:t>联系人：</w:t>
            </w:r>
            <w:r>
              <w:rPr>
                <w:rFonts w:hint="eastAsia" w:ascii="仿宋" w:hAnsi="仿宋" w:cs="仿宋"/>
                <w:kern w:val="0"/>
                <w:szCs w:val="21"/>
                <w:u w:val="single"/>
              </w:rPr>
              <w:t>王琳，王余</w:t>
            </w:r>
            <w:r>
              <w:rPr>
                <w:rFonts w:hint="eastAsia" w:ascii="仿宋" w:hAnsi="仿宋" w:cs="仿宋"/>
                <w:kern w:val="0"/>
                <w:szCs w:val="21"/>
              </w:rPr>
              <w:t xml:space="preserve"> </w:t>
            </w:r>
          </w:p>
          <w:p>
            <w:pPr>
              <w:widowControl/>
              <w:jc w:val="left"/>
              <w:rPr>
                <w:rFonts w:ascii="仿宋" w:hAnsi="仿宋" w:cs="仿宋"/>
                <w:kern w:val="0"/>
                <w:szCs w:val="21"/>
              </w:rPr>
            </w:pPr>
            <w:r>
              <w:rPr>
                <w:rFonts w:hint="eastAsia" w:ascii="仿宋" w:hAnsi="仿宋" w:cs="仿宋"/>
                <w:kern w:val="0"/>
                <w:szCs w:val="21"/>
              </w:rPr>
              <w:t>电  话：</w:t>
            </w:r>
            <w:r>
              <w:rPr>
                <w:rFonts w:hint="eastAsia" w:ascii="仿宋" w:hAnsi="仿宋" w:cs="仿宋"/>
                <w:kern w:val="0"/>
                <w:szCs w:val="21"/>
                <w:u w:val="single"/>
              </w:rPr>
              <w:t>024-86934332</w:t>
            </w:r>
            <w:r>
              <w:rPr>
                <w:rFonts w:hint="eastAsia" w:ascii="仿宋" w:hAnsi="仿宋" w:cs="仿宋"/>
                <w:kern w:val="0"/>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1.2</w:t>
            </w:r>
          </w:p>
        </w:tc>
        <w:tc>
          <w:tcPr>
            <w:tcW w:w="1962" w:type="dxa"/>
            <w:tcBorders>
              <w:tl2br w:val="nil"/>
              <w:tr2bl w:val="nil"/>
            </w:tcBorders>
            <w:vAlign w:val="center"/>
          </w:tcPr>
          <w:p>
            <w:pPr>
              <w:jc w:val="center"/>
              <w:rPr>
                <w:rFonts w:ascii="仿宋" w:hAnsi="仿宋" w:cs="仿宋"/>
                <w:kern w:val="0"/>
                <w:szCs w:val="21"/>
              </w:rPr>
            </w:pPr>
            <w:r>
              <w:rPr>
                <w:rFonts w:hint="eastAsia" w:ascii="仿宋" w:hAnsi="仿宋" w:cs="仿宋"/>
                <w:kern w:val="0"/>
                <w:szCs w:val="21"/>
              </w:rPr>
              <w:t>采购代理机构</w:t>
            </w:r>
          </w:p>
        </w:tc>
        <w:tc>
          <w:tcPr>
            <w:tcW w:w="6028" w:type="dxa"/>
            <w:tcBorders>
              <w:tl2br w:val="nil"/>
              <w:tr2bl w:val="nil"/>
            </w:tcBorders>
            <w:vAlign w:val="center"/>
          </w:tcPr>
          <w:p>
            <w:pPr>
              <w:widowControl/>
              <w:jc w:val="left"/>
              <w:rPr>
                <w:rFonts w:ascii="仿宋" w:hAnsi="仿宋" w:cs="仿宋"/>
                <w:kern w:val="0"/>
                <w:szCs w:val="21"/>
              </w:rPr>
            </w:pPr>
            <w:r>
              <w:rPr>
                <w:rFonts w:hint="eastAsia" w:ascii="仿宋" w:hAnsi="仿宋" w:cs="仿宋"/>
                <w:kern w:val="0"/>
                <w:szCs w:val="21"/>
              </w:rPr>
              <w:t>名  称：</w:t>
            </w:r>
            <w:r>
              <w:rPr>
                <w:rFonts w:hint="eastAsia" w:ascii="仿宋" w:hAnsi="仿宋" w:cs="仿宋"/>
                <w:kern w:val="0"/>
                <w:szCs w:val="21"/>
                <w:u w:val="single"/>
              </w:rPr>
              <w:t>辽宁北方招标有限公司</w:t>
            </w:r>
            <w:r>
              <w:rPr>
                <w:rFonts w:hint="eastAsia" w:ascii="仿宋" w:hAnsi="仿宋" w:cs="仿宋"/>
                <w:kern w:val="0"/>
                <w:szCs w:val="21"/>
              </w:rPr>
              <w:t xml:space="preserve">  </w:t>
            </w:r>
          </w:p>
          <w:p>
            <w:pPr>
              <w:widowControl/>
              <w:jc w:val="left"/>
              <w:rPr>
                <w:rFonts w:ascii="仿宋" w:hAnsi="仿宋" w:cs="仿宋"/>
                <w:kern w:val="0"/>
                <w:szCs w:val="21"/>
                <w:u w:val="single"/>
              </w:rPr>
            </w:pPr>
            <w:r>
              <w:rPr>
                <w:rFonts w:hint="eastAsia" w:ascii="仿宋" w:hAnsi="仿宋" w:cs="仿宋"/>
                <w:kern w:val="0"/>
                <w:szCs w:val="21"/>
              </w:rPr>
              <w:t xml:space="preserve">地  址： </w:t>
            </w:r>
            <w:r>
              <w:rPr>
                <w:rFonts w:hint="eastAsia" w:ascii="仿宋" w:hAnsi="仿宋" w:cs="仿宋"/>
                <w:kern w:val="0"/>
                <w:szCs w:val="21"/>
                <w:u w:val="single"/>
              </w:rPr>
              <w:t xml:space="preserve">沈阳市和平区和盛巷26-11号长白岛万科城9-3商务中心26层 </w:t>
            </w:r>
          </w:p>
          <w:p>
            <w:pPr>
              <w:widowControl/>
              <w:jc w:val="left"/>
              <w:rPr>
                <w:rFonts w:ascii="仿宋" w:hAnsi="仿宋" w:cs="仿宋"/>
                <w:kern w:val="0"/>
                <w:szCs w:val="21"/>
              </w:rPr>
            </w:pPr>
            <w:r>
              <w:rPr>
                <w:rFonts w:hint="eastAsia" w:ascii="仿宋" w:hAnsi="仿宋" w:cs="仿宋"/>
                <w:kern w:val="0"/>
                <w:szCs w:val="21"/>
              </w:rPr>
              <w:t>联系人：</w:t>
            </w:r>
            <w:r>
              <w:rPr>
                <w:rFonts w:hint="eastAsia" w:ascii="仿宋_GB2312" w:hAnsi="仿宋_GB2312" w:eastAsia="仿宋_GB2312" w:cs="仿宋_GB2312"/>
                <w:szCs w:val="21"/>
                <w:u w:val="single"/>
              </w:rPr>
              <w:t>殷嘉莉、张恒伟</w:t>
            </w:r>
            <w:r>
              <w:rPr>
                <w:rFonts w:hint="eastAsia" w:ascii="仿宋" w:hAnsi="仿宋" w:cs="仿宋"/>
                <w:kern w:val="0"/>
                <w:szCs w:val="21"/>
              </w:rPr>
              <w:t xml:space="preserve">       </w:t>
            </w:r>
          </w:p>
          <w:p>
            <w:pPr>
              <w:widowControl/>
              <w:jc w:val="left"/>
              <w:rPr>
                <w:rFonts w:ascii="仿宋" w:hAnsi="仿宋" w:cs="仿宋"/>
                <w:kern w:val="0"/>
                <w:szCs w:val="21"/>
              </w:rPr>
            </w:pPr>
            <w:r>
              <w:rPr>
                <w:rFonts w:hint="eastAsia" w:ascii="仿宋" w:hAnsi="仿宋" w:cs="仿宋"/>
                <w:kern w:val="0"/>
                <w:szCs w:val="21"/>
              </w:rPr>
              <w:t>电  话：</w:t>
            </w:r>
            <w:r>
              <w:rPr>
                <w:rFonts w:hint="eastAsia" w:ascii="仿宋" w:hAnsi="仿宋" w:cs="仿宋"/>
                <w:kern w:val="0"/>
                <w:szCs w:val="21"/>
                <w:u w:val="single"/>
              </w:rPr>
              <w:t>024-62883277</w:t>
            </w:r>
            <w:r>
              <w:rPr>
                <w:rFonts w:hint="eastAsia" w:ascii="仿宋" w:hAnsi="仿宋" w:cs="仿宋"/>
                <w:kern w:val="0"/>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1.3.4</w:t>
            </w:r>
          </w:p>
        </w:tc>
        <w:tc>
          <w:tcPr>
            <w:tcW w:w="1962" w:type="dxa"/>
            <w:tcBorders>
              <w:tl2br w:val="nil"/>
              <w:tr2bl w:val="nil"/>
            </w:tcBorders>
            <w:vAlign w:val="center"/>
          </w:tcPr>
          <w:p>
            <w:pPr>
              <w:jc w:val="center"/>
              <w:rPr>
                <w:rFonts w:ascii="仿宋" w:hAnsi="仿宋" w:cs="仿宋"/>
                <w:kern w:val="0"/>
                <w:szCs w:val="21"/>
              </w:rPr>
            </w:pPr>
            <w:r>
              <w:rPr>
                <w:rFonts w:hint="eastAsia" w:ascii="仿宋" w:hAnsi="仿宋" w:cs="仿宋"/>
                <w:kern w:val="0"/>
                <w:szCs w:val="21"/>
              </w:rPr>
              <w:t>合格供应商还要满足的其它资格条件</w:t>
            </w:r>
          </w:p>
        </w:tc>
        <w:tc>
          <w:tcPr>
            <w:tcW w:w="6028" w:type="dxa"/>
            <w:tcBorders>
              <w:tl2br w:val="nil"/>
              <w:tr2bl w:val="nil"/>
            </w:tcBorders>
            <w:vAlign w:val="center"/>
          </w:tcPr>
          <w:p>
            <w:pPr>
              <w:widowControl/>
              <w:jc w:val="left"/>
              <w:rPr>
                <w:rFonts w:ascii="仿宋" w:hAnsi="仿宋" w:cs="仿宋"/>
                <w:kern w:val="0"/>
                <w:szCs w:val="21"/>
              </w:rPr>
            </w:pPr>
            <w:r>
              <w:rPr>
                <w:rFonts w:hint="eastAsia" w:ascii="仿宋" w:hAnsi="仿宋" w:cs="仿宋"/>
                <w:kern w:val="0"/>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1.3.5</w:t>
            </w:r>
          </w:p>
        </w:tc>
        <w:tc>
          <w:tcPr>
            <w:tcW w:w="1962" w:type="dxa"/>
            <w:tcBorders>
              <w:tl2br w:val="nil"/>
              <w:tr2bl w:val="nil"/>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是否允许采购进口产品</w:t>
            </w:r>
          </w:p>
        </w:tc>
        <w:tc>
          <w:tcPr>
            <w:tcW w:w="6028" w:type="dxa"/>
            <w:tcBorders>
              <w:tl2br w:val="nil"/>
              <w:tr2bl w:val="nil"/>
            </w:tcBorders>
            <w:vAlign w:val="center"/>
          </w:tcPr>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是</w:t>
            </w:r>
          </w:p>
          <w:p>
            <w:pPr>
              <w:rPr>
                <w:rFonts w:ascii="仿宋" w:hAnsi="仿宋" w:cs="仿宋"/>
                <w:bCs/>
                <w:kern w:val="0"/>
                <w:szCs w:val="21"/>
              </w:rPr>
            </w:pPr>
            <w:r>
              <w:rPr>
                <w:rFonts w:hint="eastAsia" w:ascii="仿宋" w:hAnsi="仿宋" w:cs="仿宋"/>
                <w:kern w:val="0"/>
                <w:szCs w:val="21"/>
              </w:rPr>
              <w:sym w:font="Wingdings 2" w:char="0052"/>
            </w:r>
            <w:r>
              <w:rPr>
                <w:rFonts w:hint="eastAsia" w:ascii="仿宋" w:hAnsi="仿宋" w:cs="仿宋"/>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1.3.6</w:t>
            </w:r>
          </w:p>
        </w:tc>
        <w:tc>
          <w:tcPr>
            <w:tcW w:w="1962" w:type="dxa"/>
            <w:tcBorders>
              <w:tl2br w:val="nil"/>
              <w:tr2bl w:val="nil"/>
            </w:tcBorders>
            <w:vAlign w:val="center"/>
          </w:tcPr>
          <w:p>
            <w:pPr>
              <w:tabs>
                <w:tab w:val="left" w:pos="1425"/>
              </w:tabs>
              <w:jc w:val="center"/>
              <w:rPr>
                <w:rFonts w:ascii="仿宋" w:hAnsi="仿宋" w:cs="仿宋"/>
                <w:bCs/>
                <w:kern w:val="0"/>
                <w:szCs w:val="21"/>
              </w:rPr>
            </w:pPr>
            <w:r>
              <w:rPr>
                <w:rFonts w:hint="eastAsia" w:ascii="仿宋" w:hAnsi="仿宋" w:cs="仿宋"/>
                <w:kern w:val="0"/>
                <w:szCs w:val="21"/>
              </w:rPr>
              <w:t>是否为专门面向</w:t>
            </w:r>
            <w:r>
              <w:rPr>
                <w:rFonts w:hint="eastAsia" w:ascii="仿宋" w:hAnsi="仿宋" w:cs="仿宋"/>
                <w:szCs w:val="21"/>
              </w:rPr>
              <w:t>中小企业</w:t>
            </w:r>
            <w:r>
              <w:rPr>
                <w:rFonts w:hint="eastAsia" w:ascii="仿宋" w:hAnsi="仿宋" w:cs="仿宋"/>
                <w:kern w:val="0"/>
                <w:szCs w:val="21"/>
              </w:rPr>
              <w:t>采购</w:t>
            </w:r>
          </w:p>
        </w:tc>
        <w:tc>
          <w:tcPr>
            <w:tcW w:w="6028" w:type="dxa"/>
            <w:tcBorders>
              <w:tl2br w:val="nil"/>
              <w:tr2bl w:val="nil"/>
            </w:tcBorders>
            <w:vAlign w:val="center"/>
          </w:tcPr>
          <w:p>
            <w:pPr>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是</w:t>
            </w:r>
          </w:p>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否</w:t>
            </w:r>
          </w:p>
          <w:p>
            <w:pPr>
              <w:rPr>
                <w:rFonts w:ascii="仿宋" w:hAnsi="仿宋" w:cs="仿宋"/>
                <w:kern w:val="0"/>
                <w:szCs w:val="21"/>
              </w:rPr>
            </w:pPr>
            <w:r>
              <w:rPr>
                <w:rFonts w:hint="eastAsia" w:ascii="仿宋" w:hAnsi="仿宋" w:cs="仿宋"/>
                <w:szCs w:val="21"/>
              </w:rPr>
              <w:t>（需落实的政府采购政策内容：</w:t>
            </w:r>
            <w:r>
              <w:rPr>
                <w:rFonts w:hint="eastAsia" w:ascii="仿宋" w:hAnsi="仿宋" w:cs="仿宋"/>
                <w:szCs w:val="21"/>
                <w:lang w:bidi="ar"/>
              </w:rPr>
              <w:t>促进中小企业、促进残疾人就业、支持监狱企业、支持乡村振兴、节能环保等相关政策</w:t>
            </w:r>
            <w:r>
              <w:rPr>
                <w:rFonts w:hint="eastAsia" w:ascii="仿宋" w:hAnsi="仿宋" w:cs="仿宋"/>
                <w:szCs w:val="21"/>
              </w:rPr>
              <w:t>）</w:t>
            </w:r>
          </w:p>
          <w:p>
            <w:pPr>
              <w:rPr>
                <w:rFonts w:ascii="仿宋" w:hAnsi="仿宋" w:cs="仿宋"/>
                <w:kern w:val="0"/>
                <w:szCs w:val="21"/>
                <w:u w:val="single"/>
              </w:rPr>
            </w:pPr>
            <w:r>
              <w:rPr>
                <w:rFonts w:hint="eastAsia" w:ascii="仿宋" w:hAnsi="仿宋" w:cs="仿宋"/>
                <w:kern w:val="0"/>
                <w:szCs w:val="21"/>
              </w:rPr>
              <w:t>采购标的对应的中小企业划分标准所属行业：</w:t>
            </w:r>
            <w:r>
              <w:rPr>
                <w:rFonts w:hint="eastAsia" w:ascii="仿宋" w:hAnsi="仿宋" w:cs="仿宋"/>
                <w:kern w:val="0"/>
                <w:szCs w:val="21"/>
                <w:u w:val="single"/>
              </w:rPr>
              <w:t>工业</w:t>
            </w:r>
          </w:p>
          <w:p>
            <w:pPr>
              <w:shd w:val="clear" w:color="auto" w:fill="FFFFFF"/>
              <w:jc w:val="left"/>
              <w:rPr>
                <w:rFonts w:ascii="Calibri" w:hAnsi="Calibri"/>
              </w:rPr>
            </w:pPr>
            <w:r>
              <w:rPr>
                <w:rFonts w:hint="eastAsia" w:ascii="Calibri" w:hAnsi="Calibri"/>
              </w:rPr>
              <w:t>001包</w:t>
            </w:r>
          </w:p>
          <w:p>
            <w:pPr>
              <w:shd w:val="clear" w:color="auto" w:fill="FFFFFF"/>
              <w:jc w:val="left"/>
              <w:rPr>
                <w:rFonts w:ascii="Calibri" w:hAnsi="Calibri"/>
              </w:rPr>
            </w:pPr>
            <w:r>
              <w:rPr>
                <w:rFonts w:hint="eastAsia" w:ascii="Calibri" w:hAnsi="Calibri"/>
              </w:rPr>
              <w:t>标的名称：</w:t>
            </w:r>
            <w:r>
              <w:rPr>
                <w:rFonts w:hint="eastAsia" w:ascii="仿宋" w:hAnsi="仿宋" w:cs="仿宋"/>
                <w:kern w:val="0"/>
                <w:szCs w:val="21"/>
              </w:rPr>
              <w:t>灭火机器</w:t>
            </w:r>
            <w:r>
              <w:rPr>
                <w:rFonts w:hint="eastAsia" w:ascii="Calibri" w:hAnsi="Calibri"/>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1.3.7</w:t>
            </w:r>
          </w:p>
        </w:tc>
        <w:tc>
          <w:tcPr>
            <w:tcW w:w="1962" w:type="dxa"/>
            <w:tcBorders>
              <w:tl2br w:val="nil"/>
              <w:tr2bl w:val="nil"/>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是否有政府强制采购的节能产品</w:t>
            </w:r>
          </w:p>
        </w:tc>
        <w:tc>
          <w:tcPr>
            <w:tcW w:w="6028" w:type="dxa"/>
            <w:tcBorders>
              <w:tl2br w:val="nil"/>
              <w:tr2bl w:val="nil"/>
            </w:tcBorders>
            <w:vAlign w:val="center"/>
          </w:tcPr>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有，具体产品为</w:t>
            </w:r>
            <w:r>
              <w:rPr>
                <w:rFonts w:hint="eastAsia" w:ascii="仿宋" w:hAnsi="仿宋" w:cs="仿宋"/>
                <w:bCs/>
                <w:kern w:val="0"/>
                <w:szCs w:val="21"/>
                <w:u w:val="single"/>
              </w:rPr>
              <w:t xml:space="preserve">        </w:t>
            </w:r>
          </w:p>
          <w:p>
            <w:pPr>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没有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1.4</w:t>
            </w:r>
          </w:p>
        </w:tc>
        <w:tc>
          <w:tcPr>
            <w:tcW w:w="1962" w:type="dxa"/>
            <w:tcBorders>
              <w:tl2br w:val="nil"/>
              <w:tr2bl w:val="nil"/>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是否允许联合体投标</w:t>
            </w:r>
          </w:p>
        </w:tc>
        <w:tc>
          <w:tcPr>
            <w:tcW w:w="6028" w:type="dxa"/>
            <w:tcBorders>
              <w:tl2br w:val="nil"/>
              <w:tr2bl w:val="nil"/>
            </w:tcBorders>
            <w:vAlign w:val="center"/>
          </w:tcPr>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是</w:t>
            </w:r>
          </w:p>
          <w:p>
            <w:pPr>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1.4.8</w:t>
            </w:r>
          </w:p>
        </w:tc>
        <w:tc>
          <w:tcPr>
            <w:tcW w:w="1962" w:type="dxa"/>
            <w:tcBorders>
              <w:tl2br w:val="nil"/>
              <w:tr2bl w:val="nil"/>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联合体投标的其他资格要求</w:t>
            </w:r>
          </w:p>
        </w:tc>
        <w:tc>
          <w:tcPr>
            <w:tcW w:w="6028" w:type="dxa"/>
            <w:tcBorders>
              <w:tl2br w:val="nil"/>
              <w:tr2bl w:val="nil"/>
            </w:tcBorders>
            <w:vAlign w:val="center"/>
          </w:tcPr>
          <w:p>
            <w:pPr>
              <w:rPr>
                <w:rFonts w:ascii="仿宋" w:hAnsi="仿宋" w:cs="仿宋"/>
                <w:bCs/>
                <w:kern w:val="0"/>
                <w:szCs w:val="21"/>
              </w:rPr>
            </w:pPr>
            <w:r>
              <w:rPr>
                <w:rFonts w:hint="eastAsia" w:ascii="仿宋" w:hAnsi="仿宋" w:cs="仿宋"/>
                <w:bCs/>
                <w:kern w:val="0"/>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873" w:type="dxa"/>
            <w:tcBorders>
              <w:tl2br w:val="nil"/>
              <w:tr2bl w:val="nil"/>
            </w:tcBorders>
            <w:vAlign w:val="center"/>
          </w:tcPr>
          <w:p>
            <w:pPr>
              <w:jc w:val="center"/>
              <w:rPr>
                <w:rFonts w:ascii="仿宋" w:hAnsi="仿宋" w:cs="仿宋"/>
                <w:kern w:val="0"/>
                <w:szCs w:val="21"/>
              </w:rPr>
            </w:pPr>
            <w:r>
              <w:rPr>
                <w:rFonts w:hint="eastAsia" w:ascii="仿宋" w:hAnsi="仿宋" w:cs="仿宋"/>
                <w:kern w:val="0"/>
                <w:szCs w:val="21"/>
              </w:rPr>
              <w:t>2.2</w:t>
            </w:r>
          </w:p>
        </w:tc>
        <w:tc>
          <w:tcPr>
            <w:tcW w:w="1962" w:type="dxa"/>
            <w:tcBorders>
              <w:tl2br w:val="nil"/>
              <w:tr2bl w:val="nil"/>
            </w:tcBorders>
            <w:vAlign w:val="center"/>
          </w:tcPr>
          <w:p>
            <w:pPr>
              <w:shd w:val="clear" w:color="auto" w:fill="FFFFFF"/>
              <w:jc w:val="center"/>
              <w:rPr>
                <w:rFonts w:ascii="仿宋" w:hAnsi="仿宋" w:cs="仿宋"/>
                <w:bCs/>
                <w:kern w:val="0"/>
                <w:szCs w:val="21"/>
              </w:rPr>
            </w:pPr>
            <w:r>
              <w:rPr>
                <w:rFonts w:hint="eastAsia" w:ascii="仿宋" w:hAnsi="仿宋" w:cs="仿宋"/>
                <w:kern w:val="0"/>
                <w:szCs w:val="21"/>
              </w:rPr>
              <w:t>项目预算金额、最高限价</w:t>
            </w:r>
          </w:p>
        </w:tc>
        <w:tc>
          <w:tcPr>
            <w:tcW w:w="6028" w:type="dxa"/>
            <w:tcBorders>
              <w:tl2br w:val="nil"/>
              <w:tr2bl w:val="nil"/>
            </w:tcBorders>
            <w:vAlign w:val="center"/>
          </w:tcPr>
          <w:p>
            <w:pPr>
              <w:shd w:val="clear" w:color="auto" w:fill="FFFFFF"/>
              <w:jc w:val="left"/>
            </w:pPr>
            <w:r>
              <w:rPr>
                <w:rFonts w:hint="eastAsia"/>
              </w:rPr>
              <w:t>本项目预算总金额：人民币210万元</w:t>
            </w:r>
          </w:p>
          <w:p>
            <w:r>
              <w:rPr>
                <w:rFonts w:hint="eastAsia"/>
              </w:rPr>
              <w:t>最高限价：人民币210万元</w:t>
            </w:r>
          </w:p>
          <w:p>
            <w:r>
              <w:rPr>
                <w:rFonts w:hint="eastAsia"/>
              </w:rPr>
              <w:t>总价：人民币210万元</w:t>
            </w:r>
          </w:p>
          <w:p>
            <w:r>
              <w:rPr>
                <w:rFonts w:hint="eastAsia"/>
              </w:rPr>
              <w:t>单价：人民币105万元</w:t>
            </w:r>
          </w:p>
          <w:p>
            <w:pPr>
              <w:rPr>
                <w:rFonts w:ascii="仿宋" w:hAnsi="仿宋" w:cs="仿宋"/>
              </w:rPr>
            </w:pPr>
            <w:r>
              <w:rPr>
                <w:rFonts w:hint="eastAsia"/>
              </w:rPr>
              <w:t>001-1：灭火机器人 人民币105万元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4</w:t>
            </w:r>
          </w:p>
        </w:tc>
        <w:tc>
          <w:tcPr>
            <w:tcW w:w="1962" w:type="dxa"/>
            <w:tcBorders>
              <w:tl2br w:val="nil"/>
              <w:tr2bl w:val="nil"/>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计量单位</w:t>
            </w:r>
          </w:p>
        </w:tc>
        <w:tc>
          <w:tcPr>
            <w:tcW w:w="6028" w:type="dxa"/>
            <w:tcBorders>
              <w:tl2br w:val="nil"/>
              <w:tr2bl w:val="nil"/>
            </w:tcBorders>
            <w:vAlign w:val="center"/>
          </w:tcPr>
          <w:p>
            <w:pPr>
              <w:rPr>
                <w:rFonts w:ascii="仿宋" w:hAnsi="仿宋" w:cs="仿宋"/>
                <w:bCs/>
                <w:kern w:val="0"/>
                <w:szCs w:val="21"/>
              </w:rPr>
            </w:pPr>
            <w:r>
              <w:rPr>
                <w:rFonts w:hint="eastAsia" w:ascii="仿宋" w:hAnsi="仿宋" w:cs="仿宋"/>
                <w:bCs/>
                <w:kern w:val="0"/>
                <w:szCs w:val="21"/>
              </w:rPr>
              <w:sym w:font="Wingdings 2" w:char="0052"/>
            </w:r>
            <w:r>
              <w:rPr>
                <w:rFonts w:hint="eastAsia" w:ascii="仿宋" w:hAnsi="仿宋" w:cs="仿宋"/>
                <w:bCs/>
                <w:kern w:val="0"/>
                <w:szCs w:val="21"/>
              </w:rPr>
              <w:t>中华人民共和国法定计量单位</w:t>
            </w:r>
          </w:p>
          <w:p>
            <w:pPr>
              <w:rPr>
                <w:rFonts w:ascii="仿宋" w:hAnsi="仿宋" w:cs="仿宋"/>
                <w:bCs/>
                <w:kern w:val="0"/>
                <w:szCs w:val="21"/>
              </w:rPr>
            </w:pPr>
            <w:r>
              <w:rPr>
                <w:rFonts w:hint="eastAsia" w:ascii="仿宋" w:hAnsi="仿宋" w:cs="仿宋"/>
                <w:bCs/>
                <w:kern w:val="0"/>
                <w:szCs w:val="21"/>
              </w:rPr>
              <w:sym w:font="Wingdings 2" w:char="00A3"/>
            </w:r>
            <w:r>
              <w:rPr>
                <w:rFonts w:hint="eastAsia" w:ascii="仿宋" w:hAnsi="仿宋" w:cs="仿宋"/>
                <w:bCs/>
                <w:kern w:val="0"/>
                <w:szCs w:val="21"/>
              </w:rPr>
              <w:t>其他：</w:t>
            </w:r>
            <w:r>
              <w:rPr>
                <w:rFonts w:hint="eastAsia" w:ascii="仿宋" w:hAnsi="仿宋" w:cs="仿宋"/>
                <w:bCs/>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6.1</w:t>
            </w:r>
          </w:p>
        </w:tc>
        <w:tc>
          <w:tcPr>
            <w:tcW w:w="1962" w:type="dxa"/>
            <w:tcBorders>
              <w:tl2br w:val="nil"/>
              <w:tr2bl w:val="nil"/>
            </w:tcBorders>
            <w:vAlign w:val="center"/>
          </w:tcPr>
          <w:p>
            <w:pPr>
              <w:shd w:val="clear" w:color="auto" w:fill="FFFFFF"/>
              <w:jc w:val="center"/>
              <w:rPr>
                <w:rFonts w:ascii="仿宋" w:hAnsi="仿宋" w:cs="仿宋"/>
                <w:szCs w:val="21"/>
              </w:rPr>
            </w:pPr>
            <w:r>
              <w:rPr>
                <w:rFonts w:hint="eastAsia" w:ascii="仿宋" w:hAnsi="仿宋" w:cs="仿宋"/>
                <w:kern w:val="0"/>
                <w:szCs w:val="21"/>
              </w:rPr>
              <w:t>现场考察、开标前答疑会</w:t>
            </w:r>
          </w:p>
        </w:tc>
        <w:tc>
          <w:tcPr>
            <w:tcW w:w="6028" w:type="dxa"/>
            <w:tcBorders>
              <w:tl2br w:val="nil"/>
              <w:tr2bl w:val="nil"/>
            </w:tcBorders>
            <w:vAlign w:val="center"/>
          </w:tcPr>
          <w:p>
            <w:pPr>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不组织</w:t>
            </w:r>
          </w:p>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组织，时  间：</w:t>
            </w:r>
            <w:r>
              <w:rPr>
                <w:rFonts w:hint="eastAsia" w:ascii="仿宋" w:hAnsi="仿宋" w:cs="仿宋"/>
                <w:bCs/>
                <w:kern w:val="0"/>
                <w:szCs w:val="21"/>
                <w:u w:val="single"/>
              </w:rPr>
              <w:t xml:space="preserve">         </w:t>
            </w:r>
          </w:p>
          <w:p>
            <w:pPr>
              <w:widowControl/>
              <w:ind w:left="-105" w:leftChars="-50" w:firstLine="949" w:firstLineChars="452"/>
              <w:rPr>
                <w:rFonts w:ascii="仿宋" w:hAnsi="仿宋" w:cs="仿宋"/>
                <w:kern w:val="0"/>
                <w:szCs w:val="21"/>
              </w:rPr>
            </w:pPr>
            <w:r>
              <w:rPr>
                <w:rFonts w:hint="eastAsia" w:ascii="仿宋" w:hAnsi="仿宋" w:cs="仿宋"/>
                <w:kern w:val="0"/>
                <w:szCs w:val="21"/>
              </w:rPr>
              <w:t>地  点：</w:t>
            </w:r>
            <w:r>
              <w:rPr>
                <w:rFonts w:hint="eastAsia" w:ascii="仿宋" w:hAnsi="仿宋" w:cs="仿宋"/>
                <w:bCs/>
                <w:kern w:val="0"/>
                <w:szCs w:val="21"/>
                <w:u w:val="single"/>
              </w:rPr>
              <w:t xml:space="preserve">         </w:t>
            </w:r>
          </w:p>
          <w:p>
            <w:pPr>
              <w:ind w:left="-105" w:leftChars="-50" w:firstLine="949" w:firstLineChars="452"/>
              <w:rPr>
                <w:rFonts w:ascii="仿宋" w:hAnsi="仿宋" w:cs="仿宋"/>
                <w:kern w:val="0"/>
                <w:szCs w:val="21"/>
              </w:rPr>
            </w:pPr>
            <w:r>
              <w:rPr>
                <w:rFonts w:hint="eastAsia" w:ascii="仿宋" w:hAnsi="仿宋" w:cs="仿宋"/>
                <w:kern w:val="0"/>
                <w:szCs w:val="21"/>
              </w:rPr>
              <w:t>联系人：</w:t>
            </w:r>
            <w:r>
              <w:rPr>
                <w:rFonts w:hint="eastAsia" w:ascii="仿宋" w:hAnsi="仿宋" w:cs="仿宋"/>
                <w:bCs/>
                <w:kern w:val="0"/>
                <w:szCs w:val="21"/>
                <w:u w:val="single"/>
              </w:rPr>
              <w:t xml:space="preserve">         </w:t>
            </w:r>
          </w:p>
          <w:p>
            <w:pPr>
              <w:ind w:left="-105" w:leftChars="-50" w:firstLine="949" w:firstLineChars="452"/>
              <w:rPr>
                <w:rFonts w:ascii="仿宋" w:hAnsi="仿宋" w:cs="仿宋"/>
                <w:kern w:val="0"/>
                <w:szCs w:val="21"/>
              </w:rPr>
            </w:pPr>
            <w:r>
              <w:rPr>
                <w:rFonts w:hint="eastAsia" w:ascii="仿宋" w:hAnsi="仿宋" w:cs="仿宋"/>
                <w:kern w:val="0"/>
                <w:szCs w:val="21"/>
              </w:rPr>
              <w:t>电  话：</w:t>
            </w:r>
            <w:r>
              <w:rPr>
                <w:rFonts w:hint="eastAsia" w:ascii="仿宋" w:hAnsi="仿宋" w:cs="仿宋"/>
                <w:bCs/>
                <w:kern w:val="0"/>
                <w:szCs w:val="21"/>
                <w:u w:val="single"/>
              </w:rPr>
              <w:t xml:space="preserve">         </w:t>
            </w:r>
          </w:p>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组织，招标文件提供期限截止后以书面形式通知。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873" w:type="dxa"/>
            <w:tcBorders>
              <w:tl2br w:val="nil"/>
              <w:tr2bl w:val="nil"/>
            </w:tcBorders>
            <w:vAlign w:val="center"/>
          </w:tcPr>
          <w:p>
            <w:pPr>
              <w:widowControl/>
              <w:jc w:val="center"/>
              <w:rPr>
                <w:rFonts w:hint="default" w:ascii="仿宋" w:hAnsi="仿宋" w:eastAsia="仿宋" w:cs="仿宋"/>
                <w:kern w:val="0"/>
                <w:szCs w:val="21"/>
                <w:lang w:val="en-US" w:eastAsia="zh-CN"/>
              </w:rPr>
            </w:pPr>
            <w:r>
              <w:rPr>
                <w:rFonts w:hint="eastAsia" w:ascii="仿宋" w:hAnsi="仿宋" w:cs="仿宋"/>
                <w:kern w:val="0"/>
                <w:szCs w:val="21"/>
                <w:lang w:val="en-US" w:eastAsia="zh-CN"/>
              </w:rPr>
              <w:t>10.3</w:t>
            </w:r>
          </w:p>
        </w:tc>
        <w:tc>
          <w:tcPr>
            <w:tcW w:w="1962" w:type="dxa"/>
            <w:tcBorders>
              <w:tl2br w:val="nil"/>
              <w:tr2bl w:val="nil"/>
            </w:tcBorders>
            <w:vAlign w:val="center"/>
          </w:tcPr>
          <w:p>
            <w:pPr>
              <w:widowControl/>
              <w:jc w:val="center"/>
              <w:rPr>
                <w:rFonts w:ascii="仿宋" w:hAnsi="仿宋" w:cs="仿宋"/>
                <w:kern w:val="0"/>
                <w:szCs w:val="21"/>
              </w:rPr>
            </w:pPr>
            <w:r>
              <w:rPr>
                <w:rFonts w:hint="eastAsia" w:ascii="仿宋_GB2312" w:hAnsi="仿宋_GB2312" w:eastAsia="仿宋_GB2312" w:cs="仿宋_GB2312"/>
                <w:kern w:val="0"/>
                <w:szCs w:val="21"/>
              </w:rPr>
              <w:t>核心产品</w:t>
            </w:r>
          </w:p>
        </w:tc>
        <w:tc>
          <w:tcPr>
            <w:tcW w:w="6028" w:type="dxa"/>
            <w:tcBorders>
              <w:tl2br w:val="nil"/>
              <w:tr2bl w:val="nil"/>
            </w:tcBorders>
            <w:vAlign w:val="center"/>
          </w:tcPr>
          <w:p>
            <w:pPr>
              <w:widowControl/>
              <w:rPr>
                <w:rFonts w:hint="eastAsia" w:ascii="仿宋" w:hAnsi="仿宋" w:eastAsia="仿宋_GB2312" w:cs="仿宋"/>
                <w:kern w:val="0"/>
                <w:szCs w:val="21"/>
                <w:lang w:eastAsia="zh-CN"/>
              </w:rPr>
            </w:pPr>
            <w:r>
              <w:rPr>
                <w:rFonts w:hint="eastAsia" w:eastAsia="仿宋_GB2312"/>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11.3</w:t>
            </w:r>
          </w:p>
        </w:tc>
        <w:tc>
          <w:tcPr>
            <w:tcW w:w="1962" w:type="dxa"/>
            <w:tcBorders>
              <w:tl2br w:val="nil"/>
              <w:tr2bl w:val="nil"/>
            </w:tcBorders>
            <w:vAlign w:val="center"/>
          </w:tcPr>
          <w:p>
            <w:pPr>
              <w:shd w:val="clear" w:color="auto" w:fill="FFFFFF"/>
              <w:jc w:val="center"/>
              <w:rPr>
                <w:rFonts w:ascii="仿宋" w:hAnsi="仿宋" w:cs="仿宋"/>
                <w:kern w:val="0"/>
                <w:szCs w:val="21"/>
              </w:rPr>
            </w:pPr>
            <w:r>
              <w:rPr>
                <w:rFonts w:hint="eastAsia" w:ascii="仿宋" w:hAnsi="仿宋" w:cs="仿宋"/>
                <w:kern w:val="0"/>
                <w:szCs w:val="21"/>
              </w:rPr>
              <w:t>样品或演示</w:t>
            </w:r>
          </w:p>
        </w:tc>
        <w:tc>
          <w:tcPr>
            <w:tcW w:w="6028" w:type="dxa"/>
            <w:tcBorders>
              <w:tl2br w:val="nil"/>
              <w:tr2bl w:val="nil"/>
            </w:tcBorders>
            <w:vAlign w:val="center"/>
          </w:tcPr>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不</w:t>
            </w:r>
            <w:r>
              <w:rPr>
                <w:rFonts w:hint="eastAsia" w:ascii="仿宋" w:hAnsi="仿宋" w:cs="仿宋"/>
                <w:bCs/>
                <w:kern w:val="0"/>
                <w:szCs w:val="21"/>
              </w:rPr>
              <w:t>需要提供样品</w:t>
            </w:r>
          </w:p>
          <w:p>
            <w:pPr>
              <w:rPr>
                <w:rFonts w:ascii="仿宋" w:hAnsi="仿宋" w:cs="仿宋"/>
                <w:bCs/>
                <w:kern w:val="0"/>
                <w:szCs w:val="21"/>
                <w:highlight w:val="none"/>
              </w:rPr>
            </w:pPr>
            <w:r>
              <w:rPr>
                <w:rFonts w:hint="eastAsia" w:ascii="仿宋" w:hAnsi="仿宋" w:cs="仿宋"/>
                <w:kern w:val="0"/>
                <w:szCs w:val="21"/>
                <w:highlight w:val="none"/>
              </w:rPr>
              <w:sym w:font="Wingdings 2" w:char="0052"/>
            </w:r>
            <w:r>
              <w:rPr>
                <w:rFonts w:hint="eastAsia" w:ascii="仿宋" w:hAnsi="仿宋" w:cs="仿宋"/>
                <w:bCs/>
                <w:kern w:val="0"/>
                <w:szCs w:val="21"/>
                <w:highlight w:val="none"/>
              </w:rPr>
              <w:t>需要提供样品</w:t>
            </w:r>
          </w:p>
          <w:p>
            <w:pPr>
              <w:ind w:firstLine="210" w:firstLineChars="100"/>
              <w:rPr>
                <w:rFonts w:ascii="仿宋" w:hAnsi="仿宋" w:cs="仿宋"/>
                <w:bCs/>
                <w:kern w:val="0"/>
                <w:szCs w:val="21"/>
              </w:rPr>
            </w:pPr>
            <w:r>
              <w:rPr>
                <w:rFonts w:hint="eastAsia" w:ascii="仿宋" w:hAnsi="仿宋" w:cs="仿宋"/>
                <w:kern w:val="0"/>
                <w:szCs w:val="21"/>
              </w:rPr>
              <w:t>1、递交</w:t>
            </w:r>
            <w:r>
              <w:rPr>
                <w:rFonts w:hint="eastAsia" w:ascii="仿宋" w:hAnsi="仿宋" w:cs="仿宋"/>
                <w:bCs/>
                <w:kern w:val="0"/>
                <w:szCs w:val="21"/>
              </w:rPr>
              <w:t>样品的截止时间：</w:t>
            </w:r>
            <w:r>
              <w:rPr>
                <w:rFonts w:hint="eastAsia" w:ascii="仿宋" w:hAnsi="仿宋" w:cs="仿宋"/>
                <w:bCs/>
                <w:kern w:val="0"/>
                <w:szCs w:val="21"/>
                <w:u w:val="single"/>
              </w:rPr>
              <w:t>2024</w:t>
            </w:r>
            <w:r>
              <w:rPr>
                <w:rFonts w:hint="eastAsia" w:ascii="仿宋" w:hAnsi="仿宋" w:cs="仿宋"/>
                <w:bCs/>
                <w:kern w:val="0"/>
                <w:szCs w:val="21"/>
              </w:rPr>
              <w:t>年</w:t>
            </w:r>
            <w:r>
              <w:rPr>
                <w:rFonts w:hint="eastAsia" w:ascii="仿宋" w:hAnsi="仿宋" w:cs="仿宋"/>
                <w:bCs/>
                <w:kern w:val="0"/>
                <w:szCs w:val="21"/>
                <w:u w:val="single"/>
              </w:rPr>
              <w:t>5</w:t>
            </w:r>
            <w:r>
              <w:rPr>
                <w:rFonts w:hint="eastAsia" w:ascii="仿宋" w:hAnsi="仿宋" w:cs="仿宋"/>
                <w:bCs/>
                <w:kern w:val="0"/>
                <w:szCs w:val="21"/>
              </w:rPr>
              <w:t>月</w:t>
            </w:r>
            <w:r>
              <w:rPr>
                <w:rFonts w:hint="eastAsia" w:ascii="仿宋" w:hAnsi="仿宋" w:cs="仿宋"/>
                <w:bCs/>
                <w:kern w:val="0"/>
                <w:szCs w:val="21"/>
                <w:u w:val="single"/>
                <w:lang w:val="en-US" w:eastAsia="zh-CN"/>
              </w:rPr>
              <w:t>27</w:t>
            </w:r>
            <w:r>
              <w:rPr>
                <w:rFonts w:hint="eastAsia" w:ascii="仿宋" w:hAnsi="仿宋" w:cs="仿宋"/>
                <w:bCs/>
                <w:kern w:val="0"/>
                <w:szCs w:val="21"/>
              </w:rPr>
              <w:t>日</w:t>
            </w:r>
            <w:r>
              <w:rPr>
                <w:rFonts w:hint="eastAsia" w:ascii="仿宋" w:hAnsi="仿宋" w:cs="仿宋"/>
                <w:kern w:val="0"/>
                <w:szCs w:val="21"/>
                <w:u w:val="single"/>
              </w:rPr>
              <w:t xml:space="preserve"> 09:30 </w:t>
            </w:r>
            <w:r>
              <w:rPr>
                <w:rFonts w:hint="eastAsia" w:ascii="仿宋" w:hAnsi="仿宋" w:cs="仿宋"/>
                <w:kern w:val="0"/>
                <w:szCs w:val="21"/>
              </w:rPr>
              <w:t>时</w:t>
            </w:r>
            <w:r>
              <w:rPr>
                <w:rFonts w:hint="eastAsia" w:ascii="仿宋" w:hAnsi="仿宋" w:cs="仿宋"/>
                <w:bCs/>
                <w:kern w:val="0"/>
                <w:szCs w:val="21"/>
              </w:rPr>
              <w:t>（北京时间）</w:t>
            </w:r>
          </w:p>
          <w:p>
            <w:pPr>
              <w:ind w:firstLine="525" w:firstLineChars="250"/>
              <w:rPr>
                <w:rFonts w:ascii="仿宋" w:hAnsi="仿宋" w:cs="仿宋"/>
                <w:kern w:val="0"/>
                <w:szCs w:val="21"/>
                <w:u w:val="single"/>
              </w:rPr>
            </w:pPr>
            <w:r>
              <w:rPr>
                <w:rFonts w:hint="eastAsia" w:ascii="仿宋" w:hAnsi="仿宋" w:cs="仿宋"/>
                <w:kern w:val="0"/>
                <w:szCs w:val="21"/>
              </w:rPr>
              <w:t>递交样品地点：</w:t>
            </w:r>
            <w:r>
              <w:rPr>
                <w:rFonts w:hint="eastAsia" w:ascii="仿宋" w:hAnsi="仿宋" w:cs="仿宋"/>
                <w:kern w:val="0"/>
                <w:szCs w:val="21"/>
                <w:u w:val="single"/>
              </w:rPr>
              <w:t xml:space="preserve">辽宁北方招标有限公司 </w:t>
            </w:r>
          </w:p>
          <w:p>
            <w:pPr>
              <w:ind w:firstLine="525" w:firstLineChars="250"/>
              <w:rPr>
                <w:rFonts w:ascii="仿宋" w:hAnsi="仿宋" w:cs="仿宋"/>
                <w:kern w:val="0"/>
                <w:szCs w:val="21"/>
                <w:u w:val="single"/>
              </w:rPr>
            </w:pPr>
            <w:r>
              <w:rPr>
                <w:rFonts w:hint="eastAsia" w:ascii="仿宋" w:hAnsi="仿宋" w:cs="仿宋"/>
                <w:kern w:val="0"/>
                <w:szCs w:val="21"/>
              </w:rPr>
              <w:t>递交样品联系人：</w:t>
            </w:r>
            <w:r>
              <w:rPr>
                <w:rFonts w:hint="eastAsia" w:ascii="仿宋" w:hAnsi="仿宋" w:cs="仿宋"/>
                <w:kern w:val="0"/>
                <w:szCs w:val="21"/>
                <w:u w:val="single"/>
              </w:rPr>
              <w:t xml:space="preserve">张恒伟             </w:t>
            </w:r>
          </w:p>
          <w:p>
            <w:pPr>
              <w:ind w:firstLine="525" w:firstLineChars="250"/>
              <w:rPr>
                <w:rFonts w:ascii="仿宋" w:hAnsi="仿宋" w:cs="仿宋"/>
                <w:kern w:val="0"/>
                <w:szCs w:val="21"/>
                <w:u w:val="single"/>
              </w:rPr>
            </w:pPr>
            <w:r>
              <w:rPr>
                <w:rFonts w:hint="eastAsia" w:ascii="仿宋" w:hAnsi="仿宋" w:cs="仿宋"/>
                <w:kern w:val="0"/>
                <w:szCs w:val="21"/>
              </w:rPr>
              <w:t>递交样品联系电话：</w:t>
            </w:r>
            <w:r>
              <w:rPr>
                <w:rFonts w:hint="eastAsia" w:ascii="仿宋" w:hAnsi="仿宋" w:cs="仿宋"/>
                <w:kern w:val="0"/>
                <w:szCs w:val="21"/>
                <w:u w:val="single"/>
              </w:rPr>
              <w:t xml:space="preserve">024-62883277      </w:t>
            </w:r>
          </w:p>
          <w:p>
            <w:pPr>
              <w:numPr>
                <w:ilvl w:val="0"/>
                <w:numId w:val="2"/>
              </w:numPr>
              <w:ind w:firstLine="210" w:firstLineChars="100"/>
              <w:rPr>
                <w:rFonts w:ascii="仿宋" w:hAnsi="仿宋" w:cs="仿宋"/>
                <w:kern w:val="0"/>
                <w:szCs w:val="21"/>
              </w:rPr>
            </w:pPr>
            <w:r>
              <w:rPr>
                <w:rFonts w:hint="eastAsia" w:ascii="仿宋" w:hAnsi="仿宋" w:cs="仿宋"/>
                <w:kern w:val="0"/>
                <w:szCs w:val="21"/>
              </w:rPr>
              <w:t>样品制作的标准和要求：</w:t>
            </w:r>
          </w:p>
          <w:p>
            <w:pPr>
              <w:ind w:firstLine="210" w:firstLineChars="100"/>
              <w:rPr>
                <w:rFonts w:ascii="仿宋" w:hAnsi="仿宋" w:cs="仿宋"/>
                <w:kern w:val="0"/>
                <w:szCs w:val="21"/>
              </w:rPr>
            </w:pPr>
            <w:r>
              <w:rPr>
                <w:rFonts w:hint="eastAsia" w:ascii="仿宋" w:hAnsi="仿宋" w:cs="仿宋"/>
                <w:kern w:val="0"/>
                <w:szCs w:val="21"/>
              </w:rPr>
              <w:t>供应商需提供全部所投产品视频，视频能够清晰展示产品外观、规格型号、材质、尺寸、整体性能、使用效果、操作方式、稳定性等重要方面，每个产品展示视频长度不超过1分钟，每包全部视频合计不超过3分钟，MP4、AVI、MOV、MPEG等常规软件能播放的视频格式（视</w:t>
            </w:r>
            <w:bookmarkStart w:id="136" w:name="_GoBack"/>
            <w:bookmarkEnd w:id="136"/>
            <w:r>
              <w:rPr>
                <w:rFonts w:hint="eastAsia" w:ascii="仿宋" w:hAnsi="仿宋" w:cs="仿宋"/>
                <w:kern w:val="0"/>
                <w:szCs w:val="21"/>
              </w:rPr>
              <w:t>频需存储在U盘内, U盘上标签写明项目名称、包号、投标厂家等信息，U盘留存不予退回）。具体样品明细如下：</w:t>
            </w:r>
          </w:p>
          <w:tbl>
            <w:tblPr>
              <w:tblStyle w:val="23"/>
              <w:tblpPr w:leftFromText="180" w:rightFromText="180" w:vertAnchor="text" w:horzAnchor="margin" w:tblpX="1" w:tblpY="58"/>
              <w:tblOverlap w:val="never"/>
              <w:tblW w:w="57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9"/>
              <w:gridCol w:w="2165"/>
              <w:gridCol w:w="1242"/>
              <w:gridCol w:w="1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989" w:type="dxa"/>
                  <w:vAlign w:val="center"/>
                </w:tcPr>
                <w:p>
                  <w:pPr>
                    <w:jc w:val="center"/>
                    <w:rPr>
                      <w:rFonts w:ascii="仿宋" w:hAnsi="仿宋" w:cs="仿宋"/>
                      <w:kern w:val="0"/>
                      <w:szCs w:val="21"/>
                    </w:rPr>
                  </w:pPr>
                  <w:r>
                    <w:rPr>
                      <w:rFonts w:hint="eastAsia" w:ascii="仿宋" w:hAnsi="仿宋" w:cs="仿宋"/>
                      <w:kern w:val="0"/>
                      <w:szCs w:val="21"/>
                    </w:rPr>
                    <w:t>包号</w:t>
                  </w:r>
                </w:p>
              </w:tc>
              <w:tc>
                <w:tcPr>
                  <w:tcW w:w="2165" w:type="dxa"/>
                  <w:vAlign w:val="center"/>
                </w:tcPr>
                <w:p>
                  <w:pPr>
                    <w:jc w:val="center"/>
                    <w:rPr>
                      <w:rFonts w:ascii="仿宋" w:hAnsi="仿宋" w:cs="仿宋"/>
                      <w:kern w:val="0"/>
                      <w:szCs w:val="21"/>
                    </w:rPr>
                  </w:pPr>
                  <w:r>
                    <w:rPr>
                      <w:rFonts w:hint="eastAsia" w:ascii="仿宋" w:hAnsi="仿宋" w:cs="仿宋"/>
                      <w:kern w:val="0"/>
                      <w:szCs w:val="21"/>
                    </w:rPr>
                    <w:t>产品名称</w:t>
                  </w:r>
                </w:p>
              </w:tc>
              <w:tc>
                <w:tcPr>
                  <w:tcW w:w="1242" w:type="dxa"/>
                  <w:vAlign w:val="center"/>
                </w:tcPr>
                <w:p>
                  <w:pPr>
                    <w:jc w:val="center"/>
                    <w:rPr>
                      <w:rFonts w:ascii="仿宋" w:hAnsi="仿宋" w:cs="仿宋"/>
                      <w:kern w:val="0"/>
                      <w:szCs w:val="21"/>
                    </w:rPr>
                  </w:pPr>
                  <w:r>
                    <w:rPr>
                      <w:rFonts w:hint="eastAsia" w:ascii="仿宋" w:hAnsi="仿宋" w:cs="仿宋"/>
                      <w:kern w:val="0"/>
                      <w:szCs w:val="21"/>
                    </w:rPr>
                    <w:t>数量</w:t>
                  </w:r>
                </w:p>
              </w:tc>
              <w:tc>
                <w:tcPr>
                  <w:tcW w:w="1321" w:type="dxa"/>
                  <w:vAlign w:val="center"/>
                </w:tcPr>
                <w:p>
                  <w:pPr>
                    <w:jc w:val="center"/>
                    <w:rPr>
                      <w:rFonts w:ascii="仿宋" w:hAnsi="仿宋" w:cs="仿宋"/>
                      <w:kern w:val="0"/>
                      <w:szCs w:val="21"/>
                    </w:rPr>
                  </w:pPr>
                  <w:r>
                    <w:rPr>
                      <w:rFonts w:hint="eastAsia" w:ascii="仿宋" w:hAnsi="仿宋" w:cs="仿宋"/>
                      <w:kern w:val="0"/>
                      <w:szCs w:val="21"/>
                    </w:rPr>
                    <w:t>提交方式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989" w:type="dxa"/>
                  <w:vAlign w:val="center"/>
                </w:tcPr>
                <w:p>
                  <w:pPr>
                    <w:jc w:val="center"/>
                    <w:rPr>
                      <w:rFonts w:ascii="仿宋" w:hAnsi="仿宋" w:cs="仿宋"/>
                      <w:kern w:val="0"/>
                      <w:szCs w:val="21"/>
                    </w:rPr>
                  </w:pPr>
                  <w:r>
                    <w:rPr>
                      <w:rFonts w:hint="eastAsia" w:ascii="仿宋" w:hAnsi="仿宋" w:cs="仿宋"/>
                      <w:kern w:val="0"/>
                      <w:szCs w:val="21"/>
                    </w:rPr>
                    <w:t>001</w:t>
                  </w:r>
                </w:p>
              </w:tc>
              <w:tc>
                <w:tcPr>
                  <w:tcW w:w="2165" w:type="dxa"/>
                  <w:vAlign w:val="center"/>
                </w:tcPr>
                <w:p>
                  <w:pPr>
                    <w:jc w:val="center"/>
                    <w:rPr>
                      <w:rFonts w:ascii="仿宋" w:hAnsi="仿宋" w:cs="仿宋"/>
                      <w:kern w:val="0"/>
                      <w:szCs w:val="21"/>
                    </w:rPr>
                  </w:pPr>
                  <w:r>
                    <w:rPr>
                      <w:rFonts w:hint="eastAsia" w:ascii="仿宋" w:hAnsi="仿宋" w:cs="仿宋"/>
                      <w:kern w:val="0"/>
                      <w:szCs w:val="21"/>
                    </w:rPr>
                    <w:t>灭火机器</w:t>
                  </w:r>
                  <w:r>
                    <w:rPr>
                      <w:rFonts w:hint="eastAsia" w:ascii="Calibri" w:hAnsi="Calibri"/>
                    </w:rPr>
                    <w:t>人</w:t>
                  </w:r>
                </w:p>
              </w:tc>
              <w:tc>
                <w:tcPr>
                  <w:tcW w:w="1242" w:type="dxa"/>
                  <w:vAlign w:val="center"/>
                </w:tcPr>
                <w:p>
                  <w:pPr>
                    <w:jc w:val="center"/>
                    <w:rPr>
                      <w:rFonts w:ascii="仿宋" w:hAnsi="仿宋" w:cs="仿宋"/>
                      <w:kern w:val="0"/>
                      <w:szCs w:val="21"/>
                    </w:rPr>
                  </w:pPr>
                  <w:r>
                    <w:rPr>
                      <w:rFonts w:hint="eastAsia" w:ascii="仿宋" w:hAnsi="仿宋" w:cs="仿宋"/>
                      <w:kern w:val="0"/>
                      <w:szCs w:val="21"/>
                    </w:rPr>
                    <w:t>1套</w:t>
                  </w:r>
                </w:p>
              </w:tc>
              <w:tc>
                <w:tcPr>
                  <w:tcW w:w="1321" w:type="dxa"/>
                  <w:vAlign w:val="center"/>
                </w:tcPr>
                <w:p>
                  <w:pPr>
                    <w:jc w:val="center"/>
                    <w:rPr>
                      <w:rFonts w:ascii="仿宋" w:hAnsi="仿宋" w:cs="仿宋"/>
                      <w:kern w:val="0"/>
                      <w:szCs w:val="21"/>
                    </w:rPr>
                  </w:pPr>
                  <w:r>
                    <w:rPr>
                      <w:rFonts w:hint="eastAsia" w:ascii="仿宋" w:hAnsi="仿宋" w:cs="仿宋"/>
                      <w:kern w:val="0"/>
                      <w:szCs w:val="21"/>
                    </w:rPr>
                    <w:t>视频</w:t>
                  </w:r>
                </w:p>
              </w:tc>
            </w:tr>
          </w:tbl>
          <w:p>
            <w:pPr>
              <w:ind w:left="210"/>
              <w:rPr>
                <w:rFonts w:ascii="仿宋" w:hAnsi="仿宋" w:cs="仿宋"/>
                <w:kern w:val="0"/>
                <w:szCs w:val="21"/>
              </w:rPr>
            </w:pPr>
            <w:r>
              <w:rPr>
                <w:rFonts w:hint="eastAsia" w:ascii="仿宋" w:hAnsi="仿宋" w:cs="仿宋"/>
                <w:kern w:val="0"/>
                <w:szCs w:val="21"/>
              </w:rPr>
              <w:t>样品须按包组分别递交，递交样品时须同时递交样品清单，包括但不限于公司名称，联系人，联系电话，样品序号，样品名称，数量等。在样品上须清晰的粘贴产品序号标签。</w:t>
            </w:r>
          </w:p>
          <w:p>
            <w:pPr>
              <w:ind w:left="210"/>
              <w:rPr>
                <w:rFonts w:ascii="仿宋" w:hAnsi="仿宋" w:cs="仿宋"/>
                <w:kern w:val="0"/>
                <w:szCs w:val="21"/>
              </w:rPr>
            </w:pPr>
            <w:r>
              <w:rPr>
                <w:rFonts w:hint="eastAsia" w:ascii="仿宋" w:hAnsi="仿宋" w:cs="仿宋"/>
                <w:kern w:val="0"/>
                <w:szCs w:val="21"/>
              </w:rPr>
              <w:t>3、样品的封存及退回：中标供应商的样品将由采购人进行保管、封存，并作为履约验收的参考。未中标供应商提供的样品，应当由采购代理机构进行保管，中标结果公告之日起七个工作日后，由采购代理机构发出通知，通知发出后七个工作日内，由未中标供应商自行领回,否则视为自动放弃领回，采购代理机构有权自行处理。</w:t>
            </w:r>
          </w:p>
          <w:p>
            <w:pPr>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不</w:t>
            </w:r>
            <w:r>
              <w:rPr>
                <w:rFonts w:hint="eastAsia" w:ascii="仿宋" w:hAnsi="仿宋" w:cs="仿宋"/>
                <w:bCs/>
                <w:kern w:val="0"/>
                <w:szCs w:val="21"/>
              </w:rPr>
              <w:t>需要提供演示</w:t>
            </w:r>
          </w:p>
          <w:p>
            <w:pPr>
              <w:rPr>
                <w:rFonts w:ascii="仿宋" w:hAnsi="仿宋" w:cs="仿宋"/>
                <w:bCs/>
                <w:kern w:val="0"/>
                <w:szCs w:val="21"/>
              </w:rPr>
            </w:pPr>
            <w:r>
              <w:rPr>
                <w:rFonts w:hint="eastAsia" w:ascii="仿宋" w:hAnsi="仿宋" w:cs="仿宋"/>
                <w:kern w:val="0"/>
                <w:szCs w:val="21"/>
              </w:rPr>
              <w:sym w:font="Wingdings 2" w:char="00A3"/>
            </w:r>
            <w:r>
              <w:rPr>
                <w:rFonts w:hint="eastAsia" w:ascii="仿宋" w:hAnsi="仿宋" w:cs="仿宋"/>
                <w:kern w:val="0"/>
                <w:szCs w:val="21"/>
              </w:rPr>
              <w:t>需要</w:t>
            </w:r>
            <w:r>
              <w:rPr>
                <w:rFonts w:hint="eastAsia" w:ascii="仿宋" w:hAnsi="仿宋" w:cs="仿宋"/>
                <w:bCs/>
                <w:kern w:val="0"/>
                <w:szCs w:val="21"/>
              </w:rPr>
              <w:t>提供演示</w:t>
            </w:r>
          </w:p>
          <w:p>
            <w:pPr>
              <w:rPr>
                <w:rFonts w:hint="default" w:ascii="仿宋" w:hAnsi="仿宋" w:eastAsia="仿宋" w:cs="仿宋"/>
                <w:kern w:val="0"/>
                <w:szCs w:val="21"/>
                <w:highlight w:val="none"/>
                <w:lang w:val="en-US" w:eastAsia="zh-CN"/>
              </w:rPr>
            </w:pPr>
            <w:r>
              <w:rPr>
                <w:rFonts w:hint="eastAsia" w:ascii="仿宋" w:hAnsi="仿宋" w:cs="仿宋"/>
                <w:kern w:val="0"/>
                <w:szCs w:val="21"/>
                <w:highlight w:val="none"/>
              </w:rPr>
              <w:t>1、演示时间：</w:t>
            </w:r>
            <w:r>
              <w:rPr>
                <w:rFonts w:hint="eastAsia" w:ascii="仿宋" w:hAnsi="仿宋" w:cs="仿宋"/>
                <w:kern w:val="0"/>
                <w:szCs w:val="21"/>
                <w:highlight w:val="none"/>
                <w:u w:val="single"/>
              </w:rPr>
              <w:t xml:space="preserve">  </w:t>
            </w:r>
            <w:r>
              <w:rPr>
                <w:rFonts w:hint="eastAsia" w:ascii="仿宋" w:hAnsi="仿宋" w:cs="仿宋"/>
                <w:kern w:val="0"/>
                <w:szCs w:val="21"/>
                <w:highlight w:val="none"/>
                <w:u w:val="single"/>
                <w:lang w:val="en-US" w:eastAsia="zh-CN"/>
              </w:rPr>
              <w:t xml:space="preserve">         </w:t>
            </w:r>
          </w:p>
          <w:p>
            <w:pPr>
              <w:rPr>
                <w:rFonts w:ascii="仿宋" w:hAnsi="仿宋" w:cs="仿宋"/>
                <w:kern w:val="0"/>
                <w:szCs w:val="21"/>
                <w:highlight w:val="none"/>
              </w:rPr>
            </w:pPr>
            <w:r>
              <w:rPr>
                <w:rFonts w:hint="eastAsia" w:ascii="仿宋" w:hAnsi="仿宋" w:cs="仿宋"/>
                <w:kern w:val="0"/>
                <w:szCs w:val="21"/>
                <w:highlight w:val="none"/>
              </w:rPr>
              <w:t xml:space="preserve">   演示地点：</w:t>
            </w:r>
            <w:r>
              <w:rPr>
                <w:rFonts w:hint="eastAsia" w:ascii="仿宋" w:hAnsi="仿宋" w:cs="仿宋"/>
                <w:kern w:val="0"/>
                <w:szCs w:val="21"/>
                <w:highlight w:val="none"/>
                <w:u w:val="single"/>
              </w:rPr>
              <w:t xml:space="preserve">     </w:t>
            </w:r>
            <w:r>
              <w:rPr>
                <w:rFonts w:hint="eastAsia" w:ascii="仿宋" w:hAnsi="仿宋" w:cs="仿宋"/>
                <w:kern w:val="0"/>
                <w:szCs w:val="21"/>
                <w:highlight w:val="none"/>
                <w:u w:val="single"/>
                <w:lang w:val="en-US" w:eastAsia="zh-CN"/>
              </w:rPr>
              <w:t xml:space="preserve">     </w:t>
            </w:r>
            <w:r>
              <w:rPr>
                <w:rFonts w:hint="eastAsia" w:ascii="仿宋" w:hAnsi="仿宋" w:cs="仿宋"/>
                <w:kern w:val="0"/>
                <w:szCs w:val="21"/>
                <w:highlight w:val="none"/>
                <w:u w:val="single"/>
              </w:rPr>
              <w:t xml:space="preserve"> </w:t>
            </w:r>
          </w:p>
          <w:p>
            <w:pPr>
              <w:ind w:firstLine="210" w:firstLineChars="100"/>
              <w:rPr>
                <w:rFonts w:hint="default" w:ascii="仿宋" w:hAnsi="仿宋" w:eastAsia="仿宋" w:cs="仿宋"/>
                <w:kern w:val="0"/>
                <w:szCs w:val="21"/>
                <w:highlight w:val="none"/>
                <w:lang w:val="en-US" w:eastAsia="zh-CN"/>
              </w:rPr>
            </w:pPr>
            <w:r>
              <w:rPr>
                <w:rFonts w:hint="eastAsia" w:ascii="仿宋" w:hAnsi="仿宋" w:cs="仿宋"/>
                <w:kern w:val="0"/>
                <w:szCs w:val="21"/>
                <w:highlight w:val="none"/>
              </w:rPr>
              <w:t xml:space="preserve"> 演示顺序：</w:t>
            </w:r>
            <w:r>
              <w:rPr>
                <w:rFonts w:hint="eastAsia" w:ascii="仿宋" w:hAnsi="仿宋" w:cs="仿宋"/>
                <w:kern w:val="0"/>
                <w:szCs w:val="21"/>
                <w:highlight w:val="none"/>
                <w:u w:val="single"/>
              </w:rPr>
              <w:t xml:space="preserve">    </w:t>
            </w:r>
            <w:r>
              <w:rPr>
                <w:rFonts w:hint="eastAsia" w:ascii="仿宋" w:hAnsi="仿宋" w:cs="仿宋"/>
                <w:kern w:val="0"/>
                <w:szCs w:val="21"/>
                <w:highlight w:val="none"/>
                <w:u w:val="single"/>
                <w:lang w:val="en-US" w:eastAsia="zh-CN"/>
              </w:rPr>
              <w:t xml:space="preserve">       </w:t>
            </w:r>
          </w:p>
          <w:p>
            <w:pPr>
              <w:rPr>
                <w:rFonts w:hint="default" w:ascii="仿宋" w:hAnsi="仿宋" w:eastAsia="仿宋" w:cs="仿宋"/>
                <w:lang w:val="en-US" w:eastAsia="zh-CN"/>
              </w:rPr>
            </w:pPr>
            <w:r>
              <w:rPr>
                <w:rFonts w:hint="eastAsia" w:ascii="仿宋" w:hAnsi="仿宋" w:cs="仿宋"/>
                <w:kern w:val="0"/>
                <w:szCs w:val="21"/>
                <w:highlight w:val="none"/>
              </w:rPr>
              <w:t>2、演示要求：</w:t>
            </w:r>
            <w:r>
              <w:rPr>
                <w:rFonts w:hint="eastAsia" w:ascii="仿宋" w:hAnsi="仿宋" w:cs="仿宋"/>
                <w:kern w:val="0"/>
                <w:szCs w:val="21"/>
                <w:highlight w:val="none"/>
                <w:u w:val="single"/>
              </w:rPr>
              <w:t xml:space="preserve">  </w:t>
            </w:r>
            <w:r>
              <w:rPr>
                <w:rFonts w:hint="eastAsia" w:ascii="仿宋" w:hAnsi="仿宋" w:cs="仿宋"/>
                <w:kern w:val="0"/>
                <w:szCs w:val="21"/>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12.1</w:t>
            </w:r>
          </w:p>
        </w:tc>
        <w:tc>
          <w:tcPr>
            <w:tcW w:w="1962" w:type="dxa"/>
            <w:tcBorders>
              <w:tl2br w:val="nil"/>
              <w:tr2bl w:val="nil"/>
            </w:tcBorders>
            <w:vAlign w:val="center"/>
          </w:tcPr>
          <w:p>
            <w:pPr>
              <w:shd w:val="clear" w:color="auto" w:fill="FFFFFF"/>
              <w:jc w:val="center"/>
              <w:rPr>
                <w:rFonts w:ascii="仿宋" w:hAnsi="仿宋" w:cs="仿宋"/>
                <w:kern w:val="0"/>
                <w:szCs w:val="21"/>
              </w:rPr>
            </w:pPr>
            <w:r>
              <w:rPr>
                <w:rFonts w:hint="eastAsia" w:ascii="仿宋" w:hAnsi="仿宋" w:cs="仿宋"/>
                <w:kern w:val="0"/>
                <w:szCs w:val="21"/>
              </w:rPr>
              <w:t>投标报价货币要求</w:t>
            </w:r>
          </w:p>
        </w:tc>
        <w:tc>
          <w:tcPr>
            <w:tcW w:w="6028" w:type="dxa"/>
            <w:tcBorders>
              <w:tl2br w:val="nil"/>
              <w:tr2bl w:val="nil"/>
            </w:tcBorders>
            <w:vAlign w:val="center"/>
          </w:tcPr>
          <w:p>
            <w:pPr>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所有响应文件中均按</w:t>
            </w:r>
            <w:r>
              <w:rPr>
                <w:rFonts w:hint="eastAsia" w:ascii="仿宋" w:hAnsi="仿宋" w:cs="仿宋"/>
                <w:kern w:val="0"/>
                <w:szCs w:val="21"/>
                <w:u w:val="single"/>
              </w:rPr>
              <w:t>人民币</w:t>
            </w:r>
            <w:r>
              <w:rPr>
                <w:rFonts w:hint="eastAsia" w:ascii="仿宋" w:hAnsi="仿宋" w:cs="仿宋"/>
                <w:kern w:val="0"/>
                <w:szCs w:val="21"/>
              </w:rPr>
              <w:t>货币进行报价。</w:t>
            </w:r>
          </w:p>
          <w:p>
            <w:pPr>
              <w:rPr>
                <w:rFonts w:ascii="仿宋" w:hAnsi="仿宋" w:cs="仿宋"/>
                <w:kern w:val="0"/>
                <w:szCs w:val="21"/>
                <w:u w:val="single"/>
              </w:rPr>
            </w:pPr>
            <w:r>
              <w:rPr>
                <w:rFonts w:hint="eastAsia" w:ascii="仿宋" w:hAnsi="仿宋" w:cs="仿宋"/>
                <w:kern w:val="0"/>
                <w:szCs w:val="21"/>
              </w:rPr>
              <w:sym w:font="Wingdings 2" w:char="00A3"/>
            </w:r>
            <w:r>
              <w:rPr>
                <w:rFonts w:hint="eastAsia" w:ascii="仿宋" w:hAnsi="仿宋" w:cs="仿宋"/>
                <w:kern w:val="0"/>
                <w:szCs w:val="21"/>
              </w:rPr>
              <w:t>其它：</w:t>
            </w:r>
            <w:r>
              <w:rPr>
                <w:rFonts w:hint="eastAsia" w:ascii="仿宋" w:hAnsi="仿宋" w:cs="仿宋"/>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13.1</w:t>
            </w:r>
          </w:p>
        </w:tc>
        <w:tc>
          <w:tcPr>
            <w:tcW w:w="1962" w:type="dxa"/>
            <w:tcBorders>
              <w:tl2br w:val="nil"/>
              <w:tr2bl w:val="nil"/>
            </w:tcBorders>
            <w:vAlign w:val="center"/>
          </w:tcPr>
          <w:p>
            <w:pPr>
              <w:jc w:val="center"/>
              <w:rPr>
                <w:rFonts w:ascii="仿宋" w:hAnsi="仿宋" w:cs="仿宋"/>
                <w:kern w:val="0"/>
                <w:szCs w:val="21"/>
              </w:rPr>
            </w:pPr>
            <w:r>
              <w:rPr>
                <w:rFonts w:hint="eastAsia" w:ascii="仿宋" w:hAnsi="仿宋" w:cs="仿宋"/>
                <w:kern w:val="0"/>
                <w:szCs w:val="21"/>
              </w:rPr>
              <w:t>投标保证金</w:t>
            </w:r>
          </w:p>
          <w:p>
            <w:pPr>
              <w:pStyle w:val="39"/>
              <w:rPr>
                <w:rFonts w:ascii="仿宋" w:hAnsi="仿宋" w:eastAsia="仿宋" w:cs="仿宋"/>
              </w:rPr>
            </w:pPr>
          </w:p>
        </w:tc>
        <w:tc>
          <w:tcPr>
            <w:tcW w:w="6028" w:type="dxa"/>
            <w:tcBorders>
              <w:tl2br w:val="nil"/>
              <w:tr2bl w:val="nil"/>
            </w:tcBorders>
            <w:vAlign w:val="center"/>
          </w:tcPr>
          <w:p>
            <w:pPr>
              <w:pStyle w:val="9"/>
              <w:rPr>
                <w:rFonts w:ascii="仿宋" w:hAnsi="仿宋" w:cs="仿宋"/>
                <w:kern w:val="0"/>
                <w:szCs w:val="21"/>
              </w:rPr>
            </w:pPr>
            <w:r>
              <w:rPr>
                <w:rFonts w:hint="eastAsia" w:ascii="仿宋" w:hAnsi="仿宋" w:cs="仿宋"/>
                <w:kern w:val="0"/>
                <w:szCs w:val="21"/>
              </w:rPr>
              <w:sym w:font="Wingdings 2" w:char="0052"/>
            </w:r>
            <w:r>
              <w:rPr>
                <w:rFonts w:hint="eastAsia" w:ascii="仿宋_GB2312" w:hAnsi="仿宋_GB2312" w:eastAsia="仿宋_GB2312" w:cs="仿宋_GB2312"/>
                <w:kern w:val="0"/>
                <w:szCs w:val="21"/>
              </w:rPr>
              <w:t>本项目不收取投标保证金</w:t>
            </w:r>
          </w:p>
          <w:p>
            <w:pPr>
              <w:pStyle w:val="9"/>
              <w:rPr>
                <w:rFonts w:ascii="仿宋" w:hAnsi="仿宋" w:cs="仿宋"/>
                <w:kern w:val="0"/>
                <w:szCs w:val="21"/>
              </w:rPr>
            </w:pPr>
            <w:r>
              <w:rPr>
                <w:rFonts w:hint="eastAsia" w:ascii="仿宋" w:hAnsi="仿宋" w:cs="仿宋"/>
                <w:kern w:val="0"/>
                <w:szCs w:val="21"/>
              </w:rPr>
              <w:sym w:font="Wingdings 2" w:char="00A3"/>
            </w:r>
            <w:r>
              <w:rPr>
                <w:rFonts w:hint="eastAsia" w:ascii="仿宋_GB2312" w:hAnsi="仿宋_GB2312" w:eastAsia="仿宋_GB2312" w:cs="仿宋_GB2312"/>
                <w:kern w:val="0"/>
                <w:szCs w:val="21"/>
              </w:rPr>
              <w:t>本项目收取投标保证金</w:t>
            </w:r>
          </w:p>
          <w:p>
            <w:pPr>
              <w:pStyle w:val="9"/>
              <w:rPr>
                <w:rFonts w:ascii="仿宋" w:hAnsi="仿宋" w:cs="仿宋"/>
                <w:kern w:val="0"/>
                <w:szCs w:val="21"/>
              </w:rPr>
            </w:pPr>
            <w:r>
              <w:rPr>
                <w:rFonts w:hint="eastAsia" w:ascii="仿宋" w:hAnsi="仿宋" w:cs="仿宋"/>
                <w:kern w:val="0"/>
                <w:szCs w:val="21"/>
              </w:rPr>
              <w:t>1、投标保证金金额：</w:t>
            </w:r>
            <w:r>
              <w:rPr>
                <w:rFonts w:hint="eastAsia" w:ascii="仿宋" w:hAnsi="仿宋" w:cs="仿宋"/>
                <w:kern w:val="0"/>
                <w:szCs w:val="21"/>
                <w:u w:val="single"/>
              </w:rPr>
              <w:t xml:space="preserve">       </w:t>
            </w:r>
            <w:r>
              <w:rPr>
                <w:rFonts w:hint="eastAsia" w:ascii="仿宋" w:hAnsi="仿宋" w:cs="仿宋"/>
                <w:kern w:val="0"/>
                <w:szCs w:val="21"/>
              </w:rPr>
              <w:t xml:space="preserve"> 元 </w:t>
            </w:r>
          </w:p>
          <w:p>
            <w:pPr>
              <w:pStyle w:val="9"/>
              <w:rPr>
                <w:rFonts w:ascii="仿宋" w:hAnsi="仿宋" w:cs="仿宋"/>
                <w:szCs w:val="21"/>
                <w:u w:val="single"/>
              </w:rPr>
            </w:pPr>
            <w:r>
              <w:rPr>
                <w:rFonts w:hint="eastAsia" w:ascii="仿宋" w:hAnsi="仿宋" w:cs="仿宋"/>
                <w:szCs w:val="21"/>
              </w:rPr>
              <w:t>2、投标保证金到账时间：</w:t>
            </w:r>
            <w:r>
              <w:rPr>
                <w:rFonts w:hint="eastAsia" w:ascii="仿宋" w:hAnsi="仿宋" w:cs="仿宋"/>
                <w:szCs w:val="21"/>
                <w:u w:val="single"/>
              </w:rPr>
              <w:t>递交投标文件截止时间前</w:t>
            </w:r>
          </w:p>
          <w:p>
            <w:pPr>
              <w:pStyle w:val="9"/>
              <w:rPr>
                <w:rFonts w:ascii="仿宋" w:hAnsi="仿宋" w:cs="仿宋"/>
                <w:kern w:val="0"/>
                <w:szCs w:val="21"/>
                <w:u w:val="single"/>
              </w:rPr>
            </w:pPr>
            <w:r>
              <w:rPr>
                <w:rFonts w:hint="eastAsia" w:ascii="仿宋" w:hAnsi="仿宋" w:cs="仿宋"/>
                <w:szCs w:val="21"/>
              </w:rPr>
              <w:t>3、投标保证金缴纳方式：  □电汇  □支票  □金融机构、担保机构出具的保函   □其他非现金形式</w:t>
            </w:r>
          </w:p>
          <w:p>
            <w:pPr>
              <w:rPr>
                <w:rFonts w:ascii="仿宋" w:hAnsi="仿宋" w:cs="仿宋"/>
                <w:szCs w:val="21"/>
              </w:rPr>
            </w:pPr>
            <w:r>
              <w:rPr>
                <w:rFonts w:hint="eastAsia" w:ascii="仿宋" w:hAnsi="仿宋" w:cs="仿宋"/>
                <w:szCs w:val="21"/>
              </w:rPr>
              <w:t xml:space="preserve">   保证金收款人银行信息：</w:t>
            </w:r>
          </w:p>
          <w:p>
            <w:pPr>
              <w:rPr>
                <w:rFonts w:ascii="仿宋" w:hAnsi="仿宋" w:cs="仿宋"/>
                <w:szCs w:val="21"/>
              </w:rPr>
            </w:pPr>
            <w:r>
              <w:rPr>
                <w:rFonts w:hint="eastAsia" w:ascii="仿宋" w:hAnsi="仿宋" w:cs="仿宋"/>
                <w:szCs w:val="21"/>
              </w:rPr>
              <w:t xml:space="preserve">    开 户 名：</w:t>
            </w:r>
            <w:r>
              <w:rPr>
                <w:rFonts w:hint="eastAsia" w:ascii="仿宋" w:hAnsi="仿宋" w:cs="仿宋"/>
                <w:kern w:val="0"/>
                <w:szCs w:val="21"/>
                <w:u w:val="single"/>
              </w:rPr>
              <w:t xml:space="preserve">             </w:t>
            </w:r>
          </w:p>
          <w:p>
            <w:pPr>
              <w:rPr>
                <w:rFonts w:ascii="仿宋" w:hAnsi="仿宋" w:cs="仿宋"/>
                <w:szCs w:val="21"/>
              </w:rPr>
            </w:pPr>
            <w:r>
              <w:rPr>
                <w:rFonts w:hint="eastAsia" w:ascii="仿宋" w:hAnsi="仿宋" w:cs="仿宋"/>
                <w:szCs w:val="21"/>
              </w:rPr>
              <w:t xml:space="preserve">    开 户 行：</w:t>
            </w:r>
            <w:r>
              <w:rPr>
                <w:rFonts w:hint="eastAsia" w:ascii="仿宋" w:hAnsi="仿宋" w:cs="仿宋"/>
                <w:kern w:val="0"/>
                <w:szCs w:val="21"/>
                <w:u w:val="single"/>
              </w:rPr>
              <w:t xml:space="preserve">             </w:t>
            </w:r>
            <w:r>
              <w:rPr>
                <w:rFonts w:hint="eastAsia" w:ascii="仿宋" w:hAnsi="仿宋" w:cs="仿宋"/>
                <w:szCs w:val="21"/>
              </w:rPr>
              <w:t xml:space="preserve"> </w:t>
            </w:r>
          </w:p>
          <w:p>
            <w:pPr>
              <w:rPr>
                <w:rFonts w:ascii="仿宋" w:hAnsi="仿宋" w:cs="仿宋"/>
                <w:szCs w:val="21"/>
              </w:rPr>
            </w:pPr>
            <w:r>
              <w:rPr>
                <w:rFonts w:hint="eastAsia" w:ascii="仿宋" w:hAnsi="仿宋" w:cs="仿宋"/>
                <w:szCs w:val="21"/>
              </w:rPr>
              <w:t xml:space="preserve">    账    号：</w:t>
            </w:r>
            <w:r>
              <w:rPr>
                <w:rFonts w:hint="eastAsia" w:ascii="仿宋" w:hAnsi="仿宋" w:cs="仿宋"/>
                <w:kern w:val="0"/>
                <w:szCs w:val="21"/>
                <w:u w:val="single"/>
              </w:rPr>
              <w:t xml:space="preserve">             </w:t>
            </w:r>
          </w:p>
          <w:p>
            <w:pPr>
              <w:rPr>
                <w:rFonts w:ascii="仿宋" w:hAnsi="仿宋" w:cs="仿宋"/>
                <w:szCs w:val="21"/>
              </w:rPr>
            </w:pPr>
            <w:r>
              <w:rPr>
                <w:rFonts w:hint="eastAsia" w:ascii="仿宋" w:hAnsi="仿宋" w:cs="仿宋"/>
                <w:szCs w:val="21"/>
              </w:rPr>
              <w:t>4、保证金退还方式：</w:t>
            </w:r>
            <w:r>
              <w:rPr>
                <w:rFonts w:hint="eastAsia" w:ascii="仿宋" w:hAnsi="仿宋" w:cs="仿宋"/>
                <w:kern w:val="0"/>
                <w:szCs w:val="21"/>
                <w:u w:val="single"/>
              </w:rPr>
              <w:t xml:space="preserve">             </w:t>
            </w:r>
          </w:p>
          <w:p>
            <w:pPr>
              <w:rPr>
                <w:rFonts w:ascii="仿宋" w:hAnsi="仿宋" w:cs="仿宋"/>
                <w:szCs w:val="21"/>
              </w:rPr>
            </w:pPr>
            <w:r>
              <w:rPr>
                <w:rFonts w:hint="eastAsia" w:ascii="仿宋" w:hAnsi="仿宋" w:cs="仿宋"/>
                <w:szCs w:val="21"/>
              </w:rPr>
              <w:t>5、保证金退还咨询电话：</w:t>
            </w:r>
            <w:r>
              <w:rPr>
                <w:rFonts w:hint="eastAsia" w:ascii="仿宋" w:hAnsi="仿宋" w:cs="仿宋"/>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15.1</w:t>
            </w:r>
          </w:p>
        </w:tc>
        <w:tc>
          <w:tcPr>
            <w:tcW w:w="1962" w:type="dxa"/>
            <w:tcBorders>
              <w:tl2br w:val="nil"/>
              <w:tr2bl w:val="nil"/>
            </w:tcBorders>
            <w:vAlign w:val="center"/>
          </w:tcPr>
          <w:p>
            <w:pPr>
              <w:jc w:val="center"/>
              <w:rPr>
                <w:rFonts w:ascii="仿宋" w:hAnsi="仿宋" w:cs="仿宋"/>
                <w:szCs w:val="21"/>
              </w:rPr>
            </w:pPr>
            <w:r>
              <w:rPr>
                <w:rFonts w:hint="eastAsia" w:ascii="仿宋" w:hAnsi="仿宋" w:cs="仿宋"/>
                <w:szCs w:val="21"/>
              </w:rPr>
              <w:t>投标有效期</w:t>
            </w:r>
          </w:p>
        </w:tc>
        <w:tc>
          <w:tcPr>
            <w:tcW w:w="6028" w:type="dxa"/>
            <w:tcBorders>
              <w:tl2br w:val="nil"/>
              <w:tr2bl w:val="nil"/>
            </w:tcBorders>
            <w:vAlign w:val="center"/>
          </w:tcPr>
          <w:p>
            <w:pPr>
              <w:pStyle w:val="9"/>
              <w:rPr>
                <w:rFonts w:ascii="仿宋" w:hAnsi="仿宋" w:cs="仿宋"/>
                <w:kern w:val="0"/>
                <w:szCs w:val="21"/>
              </w:rPr>
            </w:pPr>
            <w:r>
              <w:rPr>
                <w:rFonts w:hint="eastAsia" w:ascii="仿宋" w:hAnsi="仿宋" w:cs="仿宋"/>
                <w:kern w:val="0"/>
                <w:szCs w:val="21"/>
                <w:u w:val="single"/>
              </w:rPr>
              <w:t xml:space="preserve">  90  </w:t>
            </w:r>
            <w:r>
              <w:rPr>
                <w:rFonts w:hint="eastAsia" w:ascii="仿宋" w:hAnsi="仿宋" w:cs="仿宋"/>
                <w:kern w:val="0"/>
                <w:szCs w:val="21"/>
              </w:rPr>
              <w:t>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16.1</w:t>
            </w:r>
          </w:p>
        </w:tc>
        <w:tc>
          <w:tcPr>
            <w:tcW w:w="1962" w:type="dxa"/>
            <w:tcBorders>
              <w:tl2br w:val="nil"/>
              <w:tr2bl w:val="nil"/>
            </w:tcBorders>
            <w:vAlign w:val="center"/>
          </w:tcPr>
          <w:p>
            <w:pPr>
              <w:widowControl/>
              <w:jc w:val="center"/>
              <w:rPr>
                <w:rFonts w:ascii="仿宋" w:hAnsi="仿宋" w:cs="仿宋"/>
                <w:kern w:val="0"/>
                <w:szCs w:val="21"/>
              </w:rPr>
            </w:pPr>
            <w:r>
              <w:rPr>
                <w:rFonts w:hint="eastAsia" w:ascii="仿宋" w:hAnsi="仿宋" w:cs="仿宋"/>
                <w:szCs w:val="21"/>
              </w:rPr>
              <w:t>投标文件及电子文档份数</w:t>
            </w:r>
          </w:p>
        </w:tc>
        <w:tc>
          <w:tcPr>
            <w:tcW w:w="6028" w:type="dxa"/>
            <w:tcBorders>
              <w:tl2br w:val="nil"/>
              <w:tr2bl w:val="nil"/>
            </w:tcBorders>
            <w:vAlign w:val="center"/>
          </w:tcPr>
          <w:p>
            <w:pPr>
              <w:widowControl/>
              <w:rPr>
                <w:rFonts w:ascii="仿宋" w:hAnsi="仿宋" w:cs="仿宋"/>
                <w:kern w:val="0"/>
                <w:szCs w:val="21"/>
              </w:rPr>
            </w:pPr>
            <w:r>
              <w:rPr>
                <w:rFonts w:hint="eastAsia" w:ascii="仿宋" w:hAnsi="仿宋" w:cs="仿宋"/>
                <w:kern w:val="0"/>
                <w:szCs w:val="21"/>
              </w:rPr>
              <w:t>正本</w:t>
            </w:r>
            <w:r>
              <w:rPr>
                <w:rFonts w:hint="eastAsia" w:ascii="仿宋" w:hAnsi="仿宋" w:cs="仿宋"/>
                <w:kern w:val="0"/>
                <w:szCs w:val="21"/>
                <w:u w:val="single"/>
              </w:rPr>
              <w:t>1</w:t>
            </w:r>
            <w:r>
              <w:rPr>
                <w:rFonts w:hint="eastAsia" w:ascii="仿宋" w:hAnsi="仿宋" w:cs="仿宋"/>
                <w:kern w:val="0"/>
                <w:szCs w:val="21"/>
              </w:rPr>
              <w:t>份,副本</w:t>
            </w:r>
            <w:r>
              <w:rPr>
                <w:rFonts w:hint="eastAsia" w:ascii="仿宋" w:hAnsi="仿宋" w:cs="仿宋"/>
                <w:kern w:val="0"/>
                <w:szCs w:val="21"/>
                <w:u w:val="single"/>
              </w:rPr>
              <w:t>6</w:t>
            </w:r>
            <w:r>
              <w:rPr>
                <w:rFonts w:hint="eastAsia" w:ascii="仿宋" w:hAnsi="仿宋" w:cs="仿宋"/>
                <w:kern w:val="0"/>
                <w:szCs w:val="21"/>
              </w:rPr>
              <w:t>份；</w:t>
            </w:r>
          </w:p>
          <w:p>
            <w:pPr>
              <w:widowControl/>
              <w:rPr>
                <w:rFonts w:ascii="仿宋" w:hAnsi="仿宋" w:cs="仿宋"/>
                <w:kern w:val="0"/>
                <w:szCs w:val="21"/>
              </w:rPr>
            </w:pPr>
            <w:r>
              <w:rPr>
                <w:rFonts w:hint="eastAsia" w:ascii="仿宋" w:hAnsi="仿宋" w:cs="仿宋"/>
                <w:kern w:val="0"/>
                <w:szCs w:val="21"/>
              </w:rPr>
              <w:t>请供应商按所投包组分别制作、递交文件。</w:t>
            </w:r>
          </w:p>
          <w:p>
            <w:pPr>
              <w:widowControl/>
              <w:rPr>
                <w:rFonts w:ascii="仿宋" w:hAnsi="仿宋" w:cs="仿宋"/>
              </w:rPr>
            </w:pPr>
            <w:r>
              <w:rPr>
                <w:rFonts w:hint="eastAsia" w:ascii="仿宋" w:hAnsi="仿宋" w:cs="仿宋"/>
                <w:kern w:val="0"/>
                <w:szCs w:val="21"/>
              </w:rPr>
              <w:t>电子文档2份</w:t>
            </w:r>
            <w:r>
              <w:rPr>
                <w:rFonts w:hint="eastAsia" w:ascii="仿宋" w:hAnsi="仿宋" w:cs="仿宋"/>
                <w:b/>
                <w:bCs/>
                <w:kern w:val="0"/>
                <w:szCs w:val="21"/>
              </w:rPr>
              <w:t>(注：U盘形式，电子文档为PDF版本（盖章、签字）和wold版本各一份）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18.1</w:t>
            </w:r>
          </w:p>
        </w:tc>
        <w:tc>
          <w:tcPr>
            <w:tcW w:w="1962" w:type="dxa"/>
            <w:tcBorders>
              <w:tl2br w:val="nil"/>
              <w:tr2bl w:val="nil"/>
            </w:tcBorders>
            <w:vAlign w:val="center"/>
          </w:tcPr>
          <w:p>
            <w:pPr>
              <w:widowControl/>
              <w:jc w:val="center"/>
              <w:rPr>
                <w:rFonts w:ascii="仿宋" w:hAnsi="仿宋" w:cs="仿宋"/>
                <w:szCs w:val="21"/>
              </w:rPr>
            </w:pPr>
            <w:r>
              <w:rPr>
                <w:rFonts w:hint="eastAsia" w:ascii="仿宋" w:hAnsi="仿宋" w:cs="仿宋"/>
                <w:szCs w:val="21"/>
              </w:rPr>
              <w:t>递交投标文件截止时间、地点</w:t>
            </w:r>
          </w:p>
        </w:tc>
        <w:tc>
          <w:tcPr>
            <w:tcW w:w="6028" w:type="dxa"/>
            <w:tcBorders>
              <w:tl2br w:val="nil"/>
              <w:tr2bl w:val="nil"/>
            </w:tcBorders>
            <w:vAlign w:val="center"/>
          </w:tcPr>
          <w:p>
            <w:pPr>
              <w:widowControl/>
              <w:rPr>
                <w:rFonts w:ascii="仿宋" w:hAnsi="仿宋" w:cs="仿宋"/>
                <w:kern w:val="0"/>
                <w:szCs w:val="21"/>
                <w:u w:val="single"/>
              </w:rPr>
            </w:pPr>
            <w:r>
              <w:rPr>
                <w:rFonts w:hint="eastAsia" w:ascii="仿宋" w:hAnsi="仿宋" w:cs="仿宋"/>
                <w:kern w:val="0"/>
                <w:szCs w:val="21"/>
              </w:rPr>
              <w:t>详见招标公告，以招标公告规定时间、地点为准。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20.1</w:t>
            </w:r>
          </w:p>
        </w:tc>
        <w:tc>
          <w:tcPr>
            <w:tcW w:w="1962" w:type="dxa"/>
            <w:tcBorders>
              <w:tl2br w:val="nil"/>
              <w:tr2bl w:val="nil"/>
            </w:tcBorders>
            <w:vAlign w:val="center"/>
          </w:tcPr>
          <w:p>
            <w:pPr>
              <w:widowControl/>
              <w:jc w:val="center"/>
              <w:rPr>
                <w:rFonts w:ascii="仿宋" w:hAnsi="仿宋" w:cs="仿宋"/>
                <w:szCs w:val="21"/>
              </w:rPr>
            </w:pPr>
            <w:r>
              <w:rPr>
                <w:rFonts w:hint="eastAsia" w:ascii="仿宋" w:hAnsi="仿宋" w:cs="仿宋"/>
                <w:szCs w:val="21"/>
              </w:rPr>
              <w:t>开标时间、地点</w:t>
            </w:r>
          </w:p>
        </w:tc>
        <w:tc>
          <w:tcPr>
            <w:tcW w:w="6028" w:type="dxa"/>
            <w:tcBorders>
              <w:tl2br w:val="nil"/>
              <w:tr2bl w:val="nil"/>
            </w:tcBorders>
            <w:vAlign w:val="center"/>
          </w:tcPr>
          <w:p>
            <w:pPr>
              <w:widowControl/>
              <w:rPr>
                <w:rFonts w:ascii="仿宋" w:hAnsi="仿宋" w:cs="仿宋"/>
              </w:rPr>
            </w:pPr>
            <w:r>
              <w:rPr>
                <w:rFonts w:hint="eastAsia" w:ascii="仿宋" w:hAnsi="仿宋" w:cs="仿宋"/>
                <w:szCs w:val="21"/>
              </w:rPr>
              <w:t>详见招标公告，以招标公告规定时间、地点为准。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21</w:t>
            </w:r>
          </w:p>
        </w:tc>
        <w:tc>
          <w:tcPr>
            <w:tcW w:w="1962" w:type="dxa"/>
            <w:tcBorders>
              <w:tl2br w:val="nil"/>
              <w:tr2bl w:val="nil"/>
            </w:tcBorders>
            <w:vAlign w:val="center"/>
          </w:tcPr>
          <w:p>
            <w:pPr>
              <w:widowControl/>
              <w:jc w:val="center"/>
              <w:rPr>
                <w:rFonts w:ascii="仿宋" w:hAnsi="仿宋" w:cs="仿宋"/>
                <w:szCs w:val="21"/>
              </w:rPr>
            </w:pPr>
            <w:r>
              <w:rPr>
                <w:rFonts w:hint="eastAsia" w:ascii="仿宋" w:hAnsi="仿宋" w:cs="仿宋"/>
                <w:szCs w:val="21"/>
              </w:rPr>
              <w:t>评标委员会组成</w:t>
            </w:r>
          </w:p>
        </w:tc>
        <w:tc>
          <w:tcPr>
            <w:tcW w:w="6028" w:type="dxa"/>
            <w:tcBorders>
              <w:tl2br w:val="nil"/>
              <w:tr2bl w:val="nil"/>
            </w:tcBorders>
            <w:vAlign w:val="center"/>
          </w:tcPr>
          <w:p>
            <w:pPr>
              <w:widowControl/>
              <w:rPr>
                <w:rFonts w:ascii="仿宋" w:hAnsi="仿宋" w:cs="仿宋"/>
                <w:kern w:val="0"/>
                <w:szCs w:val="21"/>
              </w:rPr>
            </w:pPr>
            <w:r>
              <w:rPr>
                <w:rFonts w:hint="eastAsia" w:ascii="仿宋" w:hAnsi="仿宋" w:cs="仿宋"/>
                <w:szCs w:val="21"/>
              </w:rPr>
              <w:t>评标委员会由采购人代表</w:t>
            </w:r>
            <w:r>
              <w:rPr>
                <w:rFonts w:hint="eastAsia" w:ascii="仿宋" w:hAnsi="仿宋" w:cs="仿宋"/>
                <w:szCs w:val="21"/>
                <w:u w:val="single"/>
              </w:rPr>
              <w:t>2</w:t>
            </w:r>
            <w:r>
              <w:rPr>
                <w:rFonts w:hint="eastAsia" w:ascii="仿宋" w:hAnsi="仿宋" w:cs="仿宋"/>
                <w:szCs w:val="21"/>
              </w:rPr>
              <w:t>人，评审专家</w:t>
            </w:r>
            <w:r>
              <w:rPr>
                <w:rFonts w:hint="eastAsia" w:ascii="仿宋" w:hAnsi="仿宋" w:cs="仿宋"/>
                <w:szCs w:val="21"/>
                <w:u w:val="single"/>
              </w:rPr>
              <w:t>5</w:t>
            </w:r>
            <w:r>
              <w:rPr>
                <w:rFonts w:hint="eastAsia" w:ascii="仿宋" w:hAnsi="仿宋" w:cs="仿宋"/>
                <w:szCs w:val="21"/>
              </w:rPr>
              <w:t>人组成，共</w:t>
            </w:r>
            <w:r>
              <w:rPr>
                <w:rFonts w:hint="eastAsia" w:ascii="仿宋" w:hAnsi="仿宋" w:cs="仿宋"/>
                <w:szCs w:val="21"/>
                <w:u w:val="single"/>
              </w:rPr>
              <w:t>7</w:t>
            </w:r>
            <w:r>
              <w:rPr>
                <w:rFonts w:hint="eastAsia" w:ascii="仿宋" w:hAnsi="仿宋" w:cs="仿宋"/>
                <w:szCs w:val="21"/>
              </w:rPr>
              <w:t xml:space="preserve">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25.1</w:t>
            </w:r>
          </w:p>
        </w:tc>
        <w:tc>
          <w:tcPr>
            <w:tcW w:w="1962" w:type="dxa"/>
            <w:tcBorders>
              <w:tl2br w:val="nil"/>
              <w:tr2bl w:val="nil"/>
            </w:tcBorders>
            <w:vAlign w:val="center"/>
          </w:tcPr>
          <w:p>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szCs w:val="21"/>
              </w:rPr>
              <w:t>样品的评审方法以及评审标准</w:t>
            </w:r>
          </w:p>
          <w:p>
            <w:pPr>
              <w:shd w:val="clear" w:color="auto" w:fill="FFFFFF"/>
              <w:jc w:val="center"/>
              <w:rPr>
                <w:rFonts w:ascii="仿宋" w:hAnsi="仿宋" w:cs="仿宋"/>
                <w:szCs w:val="21"/>
              </w:rPr>
            </w:pPr>
            <w:r>
              <w:rPr>
                <w:rFonts w:hint="eastAsia" w:ascii="仿宋_GB2312" w:hAnsi="仿宋_GB2312" w:eastAsia="仿宋_GB2312" w:cs="仿宋_GB2312"/>
                <w:szCs w:val="21"/>
              </w:rPr>
              <w:t>演示的评审方法及评审标准</w:t>
            </w:r>
          </w:p>
        </w:tc>
        <w:tc>
          <w:tcPr>
            <w:tcW w:w="6028" w:type="dxa"/>
            <w:tcBorders>
              <w:tl2br w:val="nil"/>
              <w:tr2bl w:val="nil"/>
            </w:tcBorders>
            <w:vAlign w:val="center"/>
          </w:tcPr>
          <w:p>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bCs/>
                <w:kern w:val="0"/>
                <w:szCs w:val="21"/>
                <w:highlight w:val="none"/>
              </w:rPr>
              <w:t>样品：</w:t>
            </w:r>
          </w:p>
          <w:p>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1、样品评审方法：</w:t>
            </w:r>
            <w:r>
              <w:rPr>
                <w:rFonts w:hint="eastAsia" w:ascii="仿宋_GB2312" w:hAnsi="仿宋_GB2312" w:eastAsia="仿宋_GB2312" w:cs="仿宋_GB2312"/>
                <w:kern w:val="0"/>
                <w:szCs w:val="21"/>
                <w:highlight w:val="none"/>
                <w:u w:val="single"/>
              </w:rPr>
              <w:t xml:space="preserve">综合评分法  </w:t>
            </w:r>
          </w:p>
          <w:p>
            <w:pPr>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2、样品评审标准：</w:t>
            </w:r>
            <w:r>
              <w:rPr>
                <w:rFonts w:hint="eastAsia" w:ascii="仿宋_GB2312" w:hAnsi="仿宋_GB2312" w:eastAsia="仿宋_GB2312" w:cs="仿宋_GB2312"/>
                <w:kern w:val="0"/>
                <w:szCs w:val="21"/>
                <w:highlight w:val="none"/>
                <w:u w:val="single"/>
              </w:rPr>
              <w:t xml:space="preserve">具体见评分标准和评分细则  </w:t>
            </w:r>
          </w:p>
          <w:p>
            <w:pPr>
              <w:rPr>
                <w:rFonts w:ascii="仿宋_GB2312" w:hAnsi="仿宋_GB2312" w:eastAsia="仿宋_GB2312" w:cs="仿宋_GB2312"/>
                <w:kern w:val="0"/>
                <w:szCs w:val="21"/>
                <w:highlight w:val="none"/>
                <w:u w:val="single"/>
              </w:rPr>
            </w:pPr>
          </w:p>
          <w:p>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演示：本项目无需演示</w:t>
            </w:r>
          </w:p>
          <w:p>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1、演示评审方法：</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 xml:space="preserve">        </w:t>
            </w:r>
            <w:r>
              <w:rPr>
                <w:rFonts w:hint="eastAsia" w:ascii="仿宋_GB2312" w:hAnsi="仿宋_GB2312" w:eastAsia="仿宋_GB2312" w:cs="仿宋_GB2312"/>
                <w:kern w:val="0"/>
                <w:szCs w:val="21"/>
                <w:highlight w:val="none"/>
                <w:u w:val="single"/>
              </w:rPr>
              <w:t xml:space="preserve"> </w:t>
            </w:r>
          </w:p>
          <w:p>
            <w:pPr>
              <w:rPr>
                <w:rFonts w:hint="default" w:ascii="仿宋" w:hAnsi="仿宋" w:eastAsia="仿宋_GB2312" w:cs="仿宋"/>
                <w:szCs w:val="21"/>
                <w:lang w:val="en-US" w:eastAsia="zh-CN"/>
              </w:rPr>
            </w:pPr>
            <w:r>
              <w:rPr>
                <w:rFonts w:hint="eastAsia" w:ascii="仿宋_GB2312" w:hAnsi="仿宋_GB2312" w:eastAsia="仿宋_GB2312" w:cs="仿宋_GB2312"/>
                <w:kern w:val="0"/>
                <w:szCs w:val="21"/>
                <w:highlight w:val="none"/>
              </w:rPr>
              <w:t>2、演示评审标准：</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27.2</w:t>
            </w:r>
          </w:p>
        </w:tc>
        <w:tc>
          <w:tcPr>
            <w:tcW w:w="1962" w:type="dxa"/>
            <w:tcBorders>
              <w:tl2br w:val="nil"/>
              <w:tr2bl w:val="nil"/>
            </w:tcBorders>
            <w:vAlign w:val="center"/>
          </w:tcPr>
          <w:p>
            <w:pPr>
              <w:widowControl/>
              <w:jc w:val="center"/>
              <w:rPr>
                <w:rFonts w:ascii="仿宋" w:hAnsi="仿宋" w:cs="仿宋"/>
                <w:szCs w:val="21"/>
              </w:rPr>
            </w:pPr>
            <w:r>
              <w:rPr>
                <w:rFonts w:hint="eastAsia" w:ascii="仿宋" w:hAnsi="仿宋" w:cs="仿宋"/>
                <w:szCs w:val="21"/>
              </w:rPr>
              <w:t>评标办法</w:t>
            </w:r>
          </w:p>
        </w:tc>
        <w:tc>
          <w:tcPr>
            <w:tcW w:w="6028" w:type="dxa"/>
            <w:tcBorders>
              <w:tl2br w:val="nil"/>
              <w:tr2bl w:val="nil"/>
            </w:tcBorders>
            <w:vAlign w:val="center"/>
          </w:tcPr>
          <w:p>
            <w:pPr>
              <w:widowControl/>
              <w:rPr>
                <w:rFonts w:ascii="仿宋" w:hAnsi="仿宋" w:cs="仿宋"/>
                <w:szCs w:val="21"/>
              </w:rPr>
            </w:pPr>
            <w:r>
              <w:rPr>
                <w:rFonts w:hint="eastAsia" w:ascii="仿宋" w:hAnsi="仿宋" w:cs="仿宋"/>
              </w:rPr>
              <w:sym w:font="Wingdings 2" w:char="0052"/>
            </w:r>
            <w:r>
              <w:rPr>
                <w:rFonts w:hint="eastAsia" w:ascii="仿宋" w:hAnsi="仿宋" w:cs="仿宋"/>
                <w:szCs w:val="21"/>
              </w:rPr>
              <w:t>综合评分法</w:t>
            </w:r>
          </w:p>
          <w:p>
            <w:pPr>
              <w:widowControl/>
              <w:rPr>
                <w:rFonts w:ascii="仿宋" w:hAnsi="仿宋" w:cs="仿宋"/>
              </w:rPr>
            </w:pPr>
            <w:r>
              <w:rPr>
                <w:rFonts w:hint="eastAsia" w:ascii="仿宋" w:hAnsi="仿宋" w:cs="仿宋"/>
                <w:szCs w:val="21"/>
              </w:rPr>
              <w:sym w:font="Wingdings 2" w:char="00A3"/>
            </w:r>
            <w:r>
              <w:rPr>
                <w:rFonts w:hint="eastAsia" w:ascii="仿宋" w:hAnsi="仿宋" w:cs="仿宋"/>
                <w:szCs w:val="21"/>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29.2</w:t>
            </w:r>
          </w:p>
        </w:tc>
        <w:tc>
          <w:tcPr>
            <w:tcW w:w="1962"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推荐中标候选人的数量</w:t>
            </w:r>
          </w:p>
        </w:tc>
        <w:tc>
          <w:tcPr>
            <w:tcW w:w="6028" w:type="dxa"/>
            <w:tcBorders>
              <w:tl2br w:val="nil"/>
              <w:tr2bl w:val="nil"/>
            </w:tcBorders>
            <w:vAlign w:val="center"/>
          </w:tcPr>
          <w:p>
            <w:pPr>
              <w:widowControl/>
              <w:rPr>
                <w:rFonts w:ascii="仿宋" w:hAnsi="仿宋" w:cs="仿宋"/>
                <w:kern w:val="0"/>
                <w:szCs w:val="21"/>
              </w:rPr>
            </w:pPr>
            <w:r>
              <w:rPr>
                <w:rFonts w:hint="eastAsia" w:ascii="仿宋" w:hAnsi="仿宋" w:cs="仿宋"/>
                <w:kern w:val="0"/>
                <w:szCs w:val="21"/>
                <w:u w:val="single"/>
              </w:rPr>
              <w:t>3个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31</w:t>
            </w:r>
          </w:p>
        </w:tc>
        <w:tc>
          <w:tcPr>
            <w:tcW w:w="1962"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确定中标人的方式</w:t>
            </w:r>
          </w:p>
        </w:tc>
        <w:tc>
          <w:tcPr>
            <w:tcW w:w="6028" w:type="dxa"/>
            <w:tcBorders>
              <w:tl2br w:val="nil"/>
              <w:tr2bl w:val="nil"/>
            </w:tcBorders>
            <w:vAlign w:val="center"/>
          </w:tcPr>
          <w:p>
            <w:pPr>
              <w:widowControl/>
              <w:rPr>
                <w:rFonts w:ascii="仿宋" w:hAnsi="仿宋" w:cs="仿宋"/>
                <w:kern w:val="0"/>
                <w:szCs w:val="21"/>
              </w:rPr>
            </w:pPr>
            <w:r>
              <w:rPr>
                <w:rFonts w:hint="eastAsia" w:ascii="仿宋" w:hAnsi="仿宋" w:cs="仿宋"/>
                <w:kern w:val="0"/>
                <w:szCs w:val="21"/>
              </w:rPr>
              <w:t>中标人数量：</w:t>
            </w:r>
            <w:r>
              <w:rPr>
                <w:rFonts w:hint="eastAsia" w:ascii="仿宋" w:hAnsi="仿宋" w:cs="仿宋"/>
                <w:kern w:val="0"/>
                <w:szCs w:val="21"/>
                <w:u w:val="single"/>
              </w:rPr>
              <w:t>1个</w:t>
            </w:r>
          </w:p>
          <w:p>
            <w:pPr>
              <w:widowControl/>
              <w:rPr>
                <w:rFonts w:ascii="仿宋" w:hAnsi="仿宋" w:cs="仿宋"/>
                <w:kern w:val="0"/>
                <w:szCs w:val="21"/>
                <w:u w:val="single"/>
              </w:rPr>
            </w:pPr>
            <w:r>
              <w:rPr>
                <w:rFonts w:hint="eastAsia" w:ascii="仿宋" w:hAnsi="仿宋" w:cs="仿宋"/>
                <w:kern w:val="0"/>
                <w:szCs w:val="21"/>
              </w:rPr>
              <w:sym w:font="Wingdings 2" w:char="0052"/>
            </w:r>
            <w:r>
              <w:rPr>
                <w:rFonts w:hint="eastAsia" w:ascii="仿宋" w:hAnsi="仿宋" w:cs="仿宋"/>
                <w:kern w:val="0"/>
                <w:szCs w:val="21"/>
              </w:rPr>
              <w:t>采购人委托评标委员会直接确定中标人</w:t>
            </w:r>
          </w:p>
          <w:p>
            <w:pPr>
              <w:widowControl/>
              <w:rPr>
                <w:rFonts w:ascii="仿宋" w:hAnsi="仿宋" w:cs="仿宋"/>
                <w:kern w:val="0"/>
                <w:szCs w:val="21"/>
                <w:u w:val="single"/>
              </w:rPr>
            </w:pPr>
            <w:r>
              <w:rPr>
                <w:rFonts w:hint="eastAsia" w:ascii="仿宋" w:hAnsi="仿宋" w:cs="仿宋"/>
                <w:kern w:val="0"/>
                <w:szCs w:val="21"/>
              </w:rPr>
              <w:sym w:font="Wingdings 2" w:char="00A3"/>
            </w:r>
            <w:r>
              <w:rPr>
                <w:rFonts w:hint="eastAsia" w:ascii="仿宋" w:hAnsi="仿宋" w:cs="仿宋"/>
                <w:kern w:val="0"/>
                <w:szCs w:val="21"/>
              </w:rPr>
              <w:t>采购人确定中标人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35.1</w:t>
            </w:r>
          </w:p>
        </w:tc>
        <w:tc>
          <w:tcPr>
            <w:tcW w:w="1962" w:type="dxa"/>
            <w:tcBorders>
              <w:tl2br w:val="nil"/>
              <w:tr2bl w:val="nil"/>
            </w:tcBorders>
            <w:vAlign w:val="center"/>
          </w:tcPr>
          <w:p>
            <w:pPr>
              <w:shd w:val="clear" w:color="auto" w:fill="FFFFFF"/>
              <w:jc w:val="center"/>
              <w:rPr>
                <w:rFonts w:ascii="仿宋" w:hAnsi="仿宋" w:cs="仿宋"/>
                <w:kern w:val="0"/>
                <w:szCs w:val="21"/>
              </w:rPr>
            </w:pPr>
            <w:r>
              <w:rPr>
                <w:rFonts w:hint="eastAsia" w:ascii="仿宋" w:hAnsi="仿宋" w:cs="仿宋"/>
                <w:szCs w:val="21"/>
              </w:rPr>
              <w:t>履约保证金</w:t>
            </w:r>
          </w:p>
        </w:tc>
        <w:tc>
          <w:tcPr>
            <w:tcW w:w="6028" w:type="dxa"/>
            <w:tcBorders>
              <w:tl2br w:val="nil"/>
              <w:tr2bl w:val="nil"/>
            </w:tcBorders>
            <w:vAlign w:val="center"/>
          </w:tcPr>
          <w:p>
            <w:pPr>
              <w:shd w:val="clear" w:color="auto" w:fill="FFFFFF"/>
              <w:jc w:val="left"/>
              <w:rPr>
                <w:rFonts w:ascii="仿宋" w:hAnsi="仿宋" w:cs="仿宋"/>
                <w:szCs w:val="21"/>
              </w:rPr>
            </w:pPr>
            <w:r>
              <w:rPr>
                <w:rFonts w:hint="eastAsia" w:ascii="仿宋" w:hAnsi="仿宋" w:cs="仿宋"/>
                <w:szCs w:val="21"/>
              </w:rPr>
              <w:sym w:font="Wingdings 2" w:char="0052"/>
            </w:r>
            <w:r>
              <w:rPr>
                <w:rFonts w:hint="eastAsia" w:ascii="仿宋" w:hAnsi="仿宋" w:cs="仿宋"/>
                <w:szCs w:val="21"/>
              </w:rPr>
              <w:t>本项目不收取履约保证金</w:t>
            </w:r>
          </w:p>
          <w:p>
            <w:pPr>
              <w:shd w:val="clear" w:color="auto" w:fill="FFFFFF"/>
              <w:jc w:val="left"/>
              <w:rPr>
                <w:rFonts w:ascii="仿宋" w:hAnsi="仿宋" w:cs="仿宋"/>
                <w:szCs w:val="21"/>
              </w:rPr>
            </w:pPr>
            <w:r>
              <w:rPr>
                <w:rFonts w:hint="eastAsia" w:ascii="仿宋" w:hAnsi="仿宋" w:cs="仿宋"/>
                <w:szCs w:val="21"/>
              </w:rPr>
              <w:sym w:font="Wingdings 2" w:char="00A3"/>
            </w:r>
            <w:r>
              <w:rPr>
                <w:rFonts w:hint="eastAsia" w:ascii="仿宋" w:hAnsi="仿宋" w:cs="仿宋"/>
                <w:szCs w:val="21"/>
              </w:rPr>
              <w:t>本项目收取履约保证金</w:t>
            </w:r>
          </w:p>
          <w:p>
            <w:pPr>
              <w:shd w:val="clear" w:color="auto" w:fill="FFFFFF"/>
              <w:ind w:firstLine="210" w:firstLineChars="100"/>
              <w:jc w:val="left"/>
              <w:rPr>
                <w:rFonts w:ascii="仿宋" w:hAnsi="仿宋" w:cs="仿宋"/>
                <w:szCs w:val="21"/>
              </w:rPr>
            </w:pPr>
            <w:r>
              <w:rPr>
                <w:rFonts w:hint="eastAsia" w:ascii="仿宋" w:hAnsi="仿宋" w:cs="仿宋"/>
                <w:szCs w:val="21"/>
              </w:rPr>
              <w:t>履约保证金金额：</w:t>
            </w:r>
            <w:r>
              <w:rPr>
                <w:rFonts w:hint="eastAsia" w:ascii="仿宋" w:hAnsi="仿宋" w:cs="仿宋"/>
                <w:kern w:val="0"/>
                <w:szCs w:val="21"/>
                <w:u w:val="single"/>
              </w:rPr>
              <w:t xml:space="preserve">                 </w:t>
            </w:r>
          </w:p>
          <w:p>
            <w:pPr>
              <w:shd w:val="clear" w:color="auto" w:fill="FFFFFF"/>
              <w:ind w:firstLine="210" w:firstLineChars="100"/>
              <w:jc w:val="left"/>
              <w:rPr>
                <w:rFonts w:ascii="仿宋" w:hAnsi="仿宋" w:cs="仿宋"/>
                <w:szCs w:val="21"/>
              </w:rPr>
            </w:pPr>
            <w:r>
              <w:rPr>
                <w:rFonts w:hint="eastAsia" w:ascii="仿宋" w:hAnsi="仿宋" w:cs="仿宋"/>
                <w:szCs w:val="21"/>
              </w:rPr>
              <w:t>履约保证金递交时间：</w:t>
            </w:r>
            <w:r>
              <w:rPr>
                <w:rFonts w:hint="eastAsia" w:ascii="仿宋" w:hAnsi="仿宋" w:cs="仿宋"/>
                <w:kern w:val="0"/>
                <w:szCs w:val="21"/>
                <w:u w:val="single"/>
              </w:rPr>
              <w:t xml:space="preserve">             </w:t>
            </w:r>
          </w:p>
          <w:p>
            <w:pPr>
              <w:shd w:val="clear" w:color="auto" w:fill="FFFFFF"/>
              <w:ind w:firstLine="210" w:firstLineChars="100"/>
              <w:jc w:val="left"/>
              <w:rPr>
                <w:rFonts w:ascii="仿宋" w:hAnsi="仿宋" w:cs="仿宋"/>
                <w:szCs w:val="21"/>
              </w:rPr>
            </w:pPr>
            <w:r>
              <w:rPr>
                <w:rFonts w:hint="eastAsia" w:ascii="仿宋" w:hAnsi="仿宋" w:cs="仿宋"/>
                <w:szCs w:val="21"/>
              </w:rPr>
              <w:t>履约保证金递交方式：□保函   □支票  □电汇</w:t>
            </w:r>
          </w:p>
          <w:p>
            <w:pPr>
              <w:shd w:val="clear" w:color="auto" w:fill="FFFFFF"/>
              <w:ind w:firstLine="420" w:firstLineChars="200"/>
              <w:jc w:val="left"/>
              <w:rPr>
                <w:rFonts w:ascii="仿宋" w:hAnsi="仿宋" w:cs="仿宋"/>
                <w:szCs w:val="21"/>
              </w:rPr>
            </w:pPr>
            <w:r>
              <w:rPr>
                <w:rFonts w:hint="eastAsia" w:ascii="仿宋" w:hAnsi="仿宋" w:cs="仿宋"/>
                <w:szCs w:val="21"/>
              </w:rPr>
              <w:t>账户信息：</w:t>
            </w:r>
          </w:p>
          <w:p>
            <w:pPr>
              <w:rPr>
                <w:rFonts w:ascii="仿宋" w:hAnsi="仿宋" w:cs="仿宋"/>
                <w:szCs w:val="21"/>
              </w:rPr>
            </w:pPr>
            <w:r>
              <w:rPr>
                <w:rFonts w:hint="eastAsia" w:ascii="仿宋" w:hAnsi="仿宋" w:cs="仿宋"/>
                <w:szCs w:val="21"/>
              </w:rPr>
              <w:t xml:space="preserve">    开 户 名：</w:t>
            </w:r>
            <w:r>
              <w:rPr>
                <w:rFonts w:hint="eastAsia" w:ascii="仿宋" w:hAnsi="仿宋" w:cs="仿宋"/>
                <w:kern w:val="0"/>
                <w:szCs w:val="21"/>
                <w:u w:val="single"/>
              </w:rPr>
              <w:t xml:space="preserve">                 </w:t>
            </w:r>
            <w:r>
              <w:rPr>
                <w:rFonts w:hint="eastAsia" w:ascii="仿宋" w:hAnsi="仿宋" w:cs="仿宋"/>
                <w:szCs w:val="21"/>
              </w:rPr>
              <w:t xml:space="preserve"> </w:t>
            </w:r>
          </w:p>
          <w:p>
            <w:pPr>
              <w:rPr>
                <w:rFonts w:ascii="仿宋" w:hAnsi="仿宋" w:cs="仿宋"/>
                <w:szCs w:val="21"/>
              </w:rPr>
            </w:pPr>
            <w:r>
              <w:rPr>
                <w:rFonts w:hint="eastAsia" w:ascii="仿宋" w:hAnsi="仿宋" w:cs="仿宋"/>
                <w:szCs w:val="21"/>
              </w:rPr>
              <w:t xml:space="preserve">    开 户 行：</w:t>
            </w:r>
            <w:r>
              <w:rPr>
                <w:rFonts w:hint="eastAsia" w:ascii="仿宋" w:hAnsi="仿宋" w:cs="仿宋"/>
                <w:kern w:val="0"/>
                <w:szCs w:val="21"/>
                <w:u w:val="single"/>
              </w:rPr>
              <w:t xml:space="preserve">                 </w:t>
            </w:r>
            <w:r>
              <w:rPr>
                <w:rFonts w:hint="eastAsia" w:ascii="仿宋" w:hAnsi="仿宋" w:cs="仿宋"/>
                <w:szCs w:val="21"/>
              </w:rPr>
              <w:t xml:space="preserve"> </w:t>
            </w:r>
          </w:p>
          <w:p>
            <w:pPr>
              <w:rPr>
                <w:rFonts w:ascii="仿宋" w:hAnsi="仿宋" w:cs="仿宋"/>
                <w:szCs w:val="21"/>
              </w:rPr>
            </w:pPr>
            <w:r>
              <w:rPr>
                <w:rFonts w:hint="eastAsia" w:ascii="仿宋" w:hAnsi="仿宋" w:cs="仿宋"/>
                <w:szCs w:val="21"/>
              </w:rPr>
              <w:t xml:space="preserve">    账    号：</w:t>
            </w:r>
            <w:r>
              <w:rPr>
                <w:rFonts w:hint="eastAsia" w:ascii="仿宋" w:hAnsi="仿宋" w:cs="仿宋"/>
                <w:kern w:val="0"/>
                <w:szCs w:val="21"/>
                <w:u w:val="single"/>
              </w:rPr>
              <w:t xml:space="preserve">                 </w:t>
            </w:r>
            <w:r>
              <w:rPr>
                <w:rFonts w:hint="eastAsia" w:ascii="仿宋" w:hAnsi="仿宋" w:cs="仿宋"/>
                <w:szCs w:val="21"/>
              </w:rPr>
              <w:t xml:space="preserve"> </w:t>
            </w:r>
          </w:p>
          <w:p>
            <w:pPr>
              <w:shd w:val="clear" w:color="auto" w:fill="FFFFFF"/>
              <w:ind w:firstLine="210" w:firstLineChars="100"/>
              <w:jc w:val="left"/>
              <w:rPr>
                <w:rFonts w:ascii="仿宋" w:hAnsi="仿宋" w:cs="仿宋"/>
                <w:kern w:val="0"/>
                <w:szCs w:val="21"/>
              </w:rPr>
            </w:pPr>
            <w:r>
              <w:rPr>
                <w:rFonts w:hint="eastAsia" w:ascii="仿宋" w:hAnsi="仿宋" w:cs="仿宋"/>
                <w:szCs w:val="21"/>
              </w:rPr>
              <w:t>履约保证金退还时间及规定：</w:t>
            </w:r>
            <w:r>
              <w:rPr>
                <w:rFonts w:hint="eastAsia" w:ascii="仿宋" w:hAnsi="仿宋" w:cs="仿宋"/>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36</w:t>
            </w:r>
          </w:p>
        </w:tc>
        <w:tc>
          <w:tcPr>
            <w:tcW w:w="1962"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采购代理服务费</w:t>
            </w:r>
          </w:p>
        </w:tc>
        <w:tc>
          <w:tcPr>
            <w:tcW w:w="6028" w:type="dxa"/>
            <w:tcBorders>
              <w:tl2br w:val="nil"/>
              <w:tr2bl w:val="nil"/>
            </w:tcBorders>
            <w:vAlign w:val="center"/>
          </w:tcPr>
          <w:p>
            <w:pPr>
              <w:shd w:val="clear" w:color="auto" w:fill="FFFFFF"/>
              <w:jc w:val="left"/>
              <w:rPr>
                <w:rFonts w:ascii="仿宋" w:hAnsi="仿宋" w:cs="仿宋"/>
                <w:szCs w:val="21"/>
              </w:rPr>
            </w:pPr>
            <w:r>
              <w:rPr>
                <w:rFonts w:hint="eastAsia" w:ascii="仿宋" w:hAnsi="仿宋" w:cs="仿宋"/>
                <w:szCs w:val="21"/>
              </w:rPr>
              <w:sym w:font="Wingdings 2" w:char="00A3"/>
            </w:r>
            <w:r>
              <w:rPr>
                <w:rFonts w:hint="eastAsia" w:ascii="仿宋" w:hAnsi="仿宋" w:cs="仿宋"/>
                <w:szCs w:val="21"/>
              </w:rPr>
              <w:t>本项目不收取</w:t>
            </w:r>
            <w:r>
              <w:rPr>
                <w:rFonts w:hint="eastAsia" w:ascii="仿宋" w:hAnsi="仿宋" w:cs="仿宋"/>
                <w:kern w:val="0"/>
                <w:szCs w:val="21"/>
              </w:rPr>
              <w:t>采购代理服务费</w:t>
            </w:r>
          </w:p>
          <w:p>
            <w:pPr>
              <w:shd w:val="clear" w:color="auto" w:fill="FFFFFF"/>
              <w:jc w:val="left"/>
              <w:rPr>
                <w:rFonts w:ascii="仿宋" w:hAnsi="仿宋" w:cs="仿宋"/>
                <w:szCs w:val="21"/>
              </w:rPr>
            </w:pPr>
            <w:r>
              <w:rPr>
                <w:rFonts w:hint="eastAsia" w:ascii="仿宋" w:hAnsi="仿宋" w:cs="仿宋"/>
                <w:szCs w:val="21"/>
              </w:rPr>
              <w:sym w:font="Wingdings 2" w:char="0052"/>
            </w:r>
            <w:r>
              <w:rPr>
                <w:rFonts w:hint="eastAsia" w:ascii="仿宋" w:hAnsi="仿宋" w:cs="仿宋"/>
                <w:szCs w:val="21"/>
              </w:rPr>
              <w:t>本项目收取</w:t>
            </w:r>
            <w:r>
              <w:rPr>
                <w:rFonts w:hint="eastAsia" w:ascii="仿宋" w:hAnsi="仿宋" w:cs="仿宋"/>
                <w:kern w:val="0"/>
                <w:szCs w:val="21"/>
              </w:rPr>
              <w:t>采购代理服务费</w:t>
            </w:r>
          </w:p>
          <w:p>
            <w:pPr>
              <w:widowControl/>
              <w:ind w:firstLine="210" w:firstLineChars="100"/>
              <w:rPr>
                <w:rFonts w:ascii="仿宋" w:hAnsi="仿宋" w:cs="仿宋"/>
                <w:kern w:val="0"/>
                <w:szCs w:val="21"/>
              </w:rPr>
            </w:pPr>
            <w:r>
              <w:rPr>
                <w:rFonts w:hint="eastAsia" w:ascii="仿宋" w:hAnsi="仿宋" w:cs="仿宋"/>
                <w:kern w:val="0"/>
                <w:szCs w:val="21"/>
              </w:rPr>
              <w:t>本项目招标代理服务费由</w:t>
            </w:r>
            <w:r>
              <w:rPr>
                <w:rFonts w:hint="eastAsia" w:ascii="仿宋" w:hAnsi="仿宋" w:cs="仿宋"/>
                <w:kern w:val="0"/>
                <w:szCs w:val="21"/>
                <w:u w:val="single"/>
              </w:rPr>
              <w:t>中标人</w:t>
            </w:r>
            <w:r>
              <w:rPr>
                <w:rFonts w:hint="eastAsia" w:ascii="仿宋" w:hAnsi="仿宋" w:cs="仿宋"/>
                <w:kern w:val="0"/>
                <w:szCs w:val="21"/>
              </w:rPr>
              <w:t>向采购代理机构予以支付。</w:t>
            </w:r>
          </w:p>
          <w:p>
            <w:pPr>
              <w:widowControl/>
              <w:ind w:firstLine="210" w:firstLineChars="100"/>
              <w:rPr>
                <w:rFonts w:ascii="仿宋" w:hAnsi="仿宋" w:cs="仿宋"/>
                <w:kern w:val="0"/>
                <w:szCs w:val="21"/>
              </w:rPr>
            </w:pPr>
            <w:r>
              <w:rPr>
                <w:rFonts w:hint="eastAsia" w:ascii="仿宋" w:hAnsi="仿宋" w:cs="仿宋"/>
                <w:kern w:val="0"/>
                <w:szCs w:val="21"/>
              </w:rPr>
              <w:t>支付标准：参照计价格〔2002〕1980号、发改办价格〔2003〕857号文件规定货物类标准收取。</w:t>
            </w:r>
          </w:p>
          <w:p>
            <w:pPr>
              <w:widowControl/>
              <w:ind w:firstLine="210" w:firstLineChars="100"/>
              <w:rPr>
                <w:rFonts w:ascii="仿宋" w:hAnsi="仿宋" w:cs="仿宋"/>
                <w:kern w:val="0"/>
                <w:szCs w:val="21"/>
              </w:rPr>
            </w:pPr>
            <w:r>
              <w:rPr>
                <w:rFonts w:hint="eastAsia" w:ascii="仿宋" w:hAnsi="仿宋" w:cs="仿宋"/>
                <w:kern w:val="0"/>
                <w:szCs w:val="21"/>
              </w:rPr>
              <w:t>支付形式：电汇或支票</w:t>
            </w:r>
          </w:p>
          <w:p>
            <w:pPr>
              <w:widowControl/>
              <w:ind w:firstLine="210" w:firstLineChars="100"/>
              <w:rPr>
                <w:rFonts w:ascii="仿宋" w:hAnsi="仿宋" w:cs="仿宋"/>
                <w:kern w:val="0"/>
                <w:szCs w:val="21"/>
              </w:rPr>
            </w:pPr>
            <w:r>
              <w:rPr>
                <w:rFonts w:hint="eastAsia" w:ascii="仿宋" w:hAnsi="仿宋" w:cs="仿宋"/>
                <w:kern w:val="0"/>
                <w:szCs w:val="21"/>
              </w:rPr>
              <w:t>支付时间：领取中标通知书之前由中标人将采购代理服务费支付至采购代理机构。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73"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39.3</w:t>
            </w:r>
          </w:p>
        </w:tc>
        <w:tc>
          <w:tcPr>
            <w:tcW w:w="1962"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质疑</w:t>
            </w:r>
          </w:p>
        </w:tc>
        <w:tc>
          <w:tcPr>
            <w:tcW w:w="6028" w:type="dxa"/>
            <w:tcBorders>
              <w:tl2br w:val="nil"/>
              <w:tr2bl w:val="nil"/>
            </w:tcBorders>
            <w:vAlign w:val="center"/>
          </w:tcPr>
          <w:p>
            <w:pPr>
              <w:widowControl/>
              <w:rPr>
                <w:rFonts w:ascii="仿宋" w:hAnsi="仿宋" w:cs="仿宋"/>
                <w:szCs w:val="21"/>
              </w:rPr>
            </w:pPr>
            <w:r>
              <w:rPr>
                <w:rFonts w:hint="eastAsia" w:ascii="仿宋" w:hAnsi="仿宋" w:cs="仿宋"/>
                <w:szCs w:val="21"/>
              </w:rPr>
              <w:t>一、供应商认为自己的权益受到损害的，可以在知道或者应知其权益受到损害之日起七个工作日内，向采购代理机构提出质疑。</w:t>
            </w:r>
          </w:p>
          <w:p>
            <w:pPr>
              <w:widowControl/>
              <w:rPr>
                <w:rFonts w:ascii="仿宋" w:hAnsi="仿宋" w:cs="仿宋"/>
                <w:szCs w:val="21"/>
              </w:rPr>
            </w:pPr>
            <w:r>
              <w:rPr>
                <w:rFonts w:hint="eastAsia" w:ascii="仿宋" w:hAnsi="仿宋" w:cs="仿宋"/>
                <w:szCs w:val="21"/>
              </w:rPr>
              <w:t>1、接收质疑函的方式：接收加盖单位公章的书面质疑函</w:t>
            </w:r>
          </w:p>
          <w:p>
            <w:pPr>
              <w:widowControl/>
              <w:ind w:firstLine="210" w:firstLineChars="100"/>
              <w:rPr>
                <w:rFonts w:ascii="仿宋" w:hAnsi="仿宋" w:cs="仿宋"/>
                <w:kern w:val="0"/>
                <w:szCs w:val="21"/>
                <w:u w:val="single"/>
              </w:rPr>
            </w:pPr>
            <w:r>
              <w:rPr>
                <w:rFonts w:hint="eastAsia" w:ascii="仿宋" w:hAnsi="仿宋" w:cs="仿宋"/>
                <w:szCs w:val="21"/>
              </w:rPr>
              <w:t>联系单位：</w:t>
            </w:r>
            <w:r>
              <w:rPr>
                <w:rFonts w:hint="eastAsia" w:ascii="仿宋" w:hAnsi="仿宋" w:cs="仿宋"/>
                <w:kern w:val="0"/>
                <w:szCs w:val="21"/>
                <w:u w:val="single"/>
              </w:rPr>
              <w:t xml:space="preserve">辽宁北方招标有限公司  </w:t>
            </w:r>
          </w:p>
          <w:p>
            <w:pPr>
              <w:widowControl/>
              <w:ind w:firstLine="210" w:firstLineChars="100"/>
              <w:rPr>
                <w:rFonts w:ascii="仿宋" w:hAnsi="仿宋" w:cs="仿宋"/>
                <w:szCs w:val="21"/>
              </w:rPr>
            </w:pPr>
            <w:r>
              <w:rPr>
                <w:rFonts w:hint="eastAsia" w:ascii="仿宋" w:hAnsi="仿宋" w:cs="仿宋"/>
                <w:szCs w:val="21"/>
              </w:rPr>
              <w:t>联 系 人：</w:t>
            </w:r>
            <w:r>
              <w:rPr>
                <w:rFonts w:hint="eastAsia" w:ascii="仿宋" w:hAnsi="仿宋" w:cs="仿宋"/>
                <w:szCs w:val="21"/>
                <w:u w:val="single"/>
              </w:rPr>
              <w:t>张恒伟</w:t>
            </w:r>
            <w:r>
              <w:rPr>
                <w:rFonts w:hint="eastAsia" w:ascii="仿宋" w:hAnsi="仿宋" w:cs="仿宋"/>
                <w:kern w:val="0"/>
                <w:szCs w:val="21"/>
                <w:u w:val="single"/>
              </w:rPr>
              <w:t xml:space="preserve">              </w:t>
            </w:r>
          </w:p>
          <w:p>
            <w:pPr>
              <w:widowControl/>
              <w:ind w:firstLine="210" w:firstLineChars="100"/>
              <w:rPr>
                <w:rFonts w:ascii="仿宋" w:hAnsi="仿宋" w:cs="仿宋"/>
                <w:szCs w:val="21"/>
              </w:rPr>
            </w:pPr>
            <w:r>
              <w:rPr>
                <w:rFonts w:hint="eastAsia" w:ascii="仿宋" w:hAnsi="仿宋" w:cs="仿宋"/>
                <w:szCs w:val="21"/>
              </w:rPr>
              <w:t>联系电话：</w:t>
            </w:r>
            <w:r>
              <w:rPr>
                <w:rFonts w:hint="eastAsia" w:ascii="仿宋" w:hAnsi="仿宋" w:cs="仿宋"/>
                <w:kern w:val="0"/>
                <w:szCs w:val="21"/>
                <w:u w:val="single"/>
              </w:rPr>
              <w:t xml:space="preserve"> 024-62883277       </w:t>
            </w:r>
          </w:p>
          <w:p>
            <w:pPr>
              <w:widowControl/>
              <w:ind w:firstLine="210" w:firstLineChars="100"/>
              <w:rPr>
                <w:rFonts w:ascii="仿宋" w:hAnsi="仿宋" w:cs="仿宋"/>
                <w:szCs w:val="21"/>
              </w:rPr>
            </w:pPr>
            <w:r>
              <w:rPr>
                <w:rFonts w:hint="eastAsia" w:ascii="仿宋" w:hAnsi="仿宋" w:cs="仿宋"/>
                <w:szCs w:val="21"/>
              </w:rPr>
              <w:t>通讯地址：</w:t>
            </w:r>
            <w:r>
              <w:rPr>
                <w:rFonts w:hint="eastAsia" w:ascii="仿宋" w:hAnsi="仿宋" w:cs="仿宋"/>
                <w:kern w:val="0"/>
                <w:szCs w:val="21"/>
                <w:u w:val="single"/>
              </w:rPr>
              <w:t xml:space="preserve"> 沈阳市和平区和盛巷26-11号，长白岛万科城9-3商务中心26层  </w:t>
            </w:r>
          </w:p>
          <w:p>
            <w:pPr>
              <w:widowControl/>
              <w:rPr>
                <w:rFonts w:ascii="仿宋" w:hAnsi="仿宋" w:cs="仿宋"/>
                <w:szCs w:val="21"/>
              </w:rPr>
            </w:pPr>
            <w:r>
              <w:rPr>
                <w:rFonts w:hint="eastAsia" w:ascii="仿宋" w:hAnsi="仿宋" w:cs="仿宋"/>
                <w:szCs w:val="21"/>
              </w:rPr>
              <w:t>2、质疑函的内容、格式：应符合《政府采购质疑和投诉办法》相关规定和财政部门制定的《政府采购质疑函范本》格式。</w:t>
            </w:r>
          </w:p>
          <w:p>
            <w:pPr>
              <w:pStyle w:val="9"/>
              <w:rPr>
                <w:rFonts w:ascii="仿宋" w:hAnsi="仿宋" w:cs="仿宋"/>
                <w:kern w:val="0"/>
                <w:szCs w:val="21"/>
              </w:rPr>
            </w:pPr>
            <w:r>
              <w:rPr>
                <w:rFonts w:hint="eastAsia" w:ascii="仿宋" w:hAnsi="仿宋" w:cs="仿宋"/>
                <w:szCs w:val="21"/>
              </w:rPr>
              <w:t>二、供应商应在法定质疑期内一次性针对同一采购程序环节提出质疑，否则针对再次提出质疑将不予接收。（采购程序环节分为：</w:t>
            </w:r>
            <w:r>
              <w:rPr>
                <w:rFonts w:hint="eastAsia" w:ascii="仿宋" w:hAnsi="仿宋" w:cs="仿宋"/>
                <w:kern w:val="0"/>
                <w:szCs w:val="21"/>
              </w:rPr>
              <w:t>招标</w:t>
            </w:r>
            <w:r>
              <w:rPr>
                <w:rFonts w:hint="eastAsia" w:ascii="仿宋" w:hAnsi="仿宋" w:cs="仿宋"/>
                <w:szCs w:val="21"/>
              </w:rPr>
              <w:t>公告、招标文件、招标过程、中标结果）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73" w:type="dxa"/>
            <w:tcBorders>
              <w:tl2br w:val="nil"/>
              <w:tr2bl w:val="nil"/>
            </w:tcBorders>
            <w:vAlign w:val="center"/>
          </w:tcPr>
          <w:p>
            <w:pPr>
              <w:widowControl/>
              <w:jc w:val="center"/>
              <w:rPr>
                <w:rFonts w:ascii="仿宋" w:hAnsi="仿宋" w:cs="仿宋"/>
                <w:kern w:val="0"/>
                <w:szCs w:val="21"/>
              </w:rPr>
            </w:pPr>
          </w:p>
        </w:tc>
        <w:tc>
          <w:tcPr>
            <w:tcW w:w="1962" w:type="dxa"/>
            <w:tcBorders>
              <w:tl2br w:val="nil"/>
              <w:tr2bl w:val="nil"/>
            </w:tcBorders>
            <w:vAlign w:val="center"/>
          </w:tcPr>
          <w:p>
            <w:pPr>
              <w:widowControl/>
              <w:jc w:val="center"/>
              <w:rPr>
                <w:rFonts w:ascii="仿宋" w:hAnsi="仿宋" w:cs="仿宋"/>
                <w:kern w:val="0"/>
                <w:szCs w:val="21"/>
              </w:rPr>
            </w:pPr>
            <w:r>
              <w:rPr>
                <w:rFonts w:hint="eastAsia" w:ascii="仿宋" w:hAnsi="仿宋" w:cs="仿宋"/>
                <w:kern w:val="0"/>
                <w:szCs w:val="21"/>
              </w:rPr>
              <w:t>其他</w:t>
            </w:r>
          </w:p>
        </w:tc>
        <w:tc>
          <w:tcPr>
            <w:tcW w:w="6028" w:type="dxa"/>
            <w:tcBorders>
              <w:tl2br w:val="nil"/>
              <w:tr2bl w:val="nil"/>
            </w:tcBorders>
            <w:vAlign w:val="center"/>
          </w:tcPr>
          <w:p>
            <w:pPr>
              <w:pStyle w:val="9"/>
              <w:rPr>
                <w:rFonts w:ascii="仿宋" w:hAnsi="仿宋" w:cs="仿宋"/>
                <w:szCs w:val="21"/>
              </w:rPr>
            </w:pPr>
            <w:r>
              <w:rPr>
                <w:rFonts w:hint="eastAsia" w:ascii="仿宋" w:hAnsi="仿宋" w:cs="仿宋"/>
                <w:szCs w:val="21"/>
              </w:rPr>
              <w:t>公告发布媒介：中国政府采购网（www.ccgp.gov.cn）。此项目有可能进行时间或内容上的变更(澄清、补充等)，将在此媒介以公告等形式发布。</w:t>
            </w:r>
          </w:p>
        </w:tc>
      </w:tr>
    </w:tbl>
    <w:p>
      <w:pPr>
        <w:rPr>
          <w:rFonts w:ascii="仿宋" w:hAnsi="仿宋" w:cs="仿宋"/>
        </w:rPr>
      </w:pPr>
      <w:r>
        <w:rPr>
          <w:rFonts w:hint="eastAsia" w:ascii="仿宋" w:hAnsi="仿宋" w:cs="仿宋"/>
        </w:rPr>
        <w:t>注：表格中“</w:t>
      </w:r>
      <w:r>
        <w:rPr>
          <w:rFonts w:hint="eastAsia" w:ascii="仿宋" w:hAnsi="仿宋" w:cs="仿宋"/>
        </w:rPr>
        <w:sym w:font="Wingdings 2" w:char="0052"/>
      </w:r>
      <w:r>
        <w:rPr>
          <w:rFonts w:hint="eastAsia" w:ascii="仿宋" w:hAnsi="仿宋" w:cs="仿宋"/>
        </w:rPr>
        <w:t>”项或“■”项为被选中项。</w:t>
      </w:r>
    </w:p>
    <w:p>
      <w:pPr>
        <w:pStyle w:val="3"/>
        <w:adjustRightInd w:val="0"/>
        <w:snapToGrid w:val="0"/>
        <w:spacing w:before="0" w:after="0" w:line="360" w:lineRule="auto"/>
        <w:rPr>
          <w:rFonts w:ascii="仿宋" w:hAnsi="仿宋" w:cs="仿宋"/>
          <w:sz w:val="32"/>
          <w:szCs w:val="36"/>
        </w:rPr>
      </w:pPr>
      <w:r>
        <w:rPr>
          <w:rFonts w:hint="eastAsia" w:ascii="仿宋" w:hAnsi="仿宋" w:cs="仿宋"/>
          <w:sz w:val="21"/>
          <w:szCs w:val="21"/>
        </w:rPr>
        <w:br w:type="page"/>
      </w:r>
      <w:bookmarkStart w:id="36" w:name="_Toc30384_WPSOffice_Level2"/>
      <w:bookmarkStart w:id="37" w:name="_Toc17725_WPSOffice_Level1"/>
      <w:bookmarkStart w:id="38" w:name="_Toc6403"/>
      <w:r>
        <w:rPr>
          <w:rFonts w:hint="eastAsia" w:ascii="仿宋" w:hAnsi="仿宋" w:cs="仿宋"/>
          <w:sz w:val="32"/>
          <w:szCs w:val="36"/>
        </w:rPr>
        <w:t>二 总则</w:t>
      </w:r>
      <w:bookmarkEnd w:id="36"/>
    </w:p>
    <w:p>
      <w:pPr>
        <w:adjustRightInd w:val="0"/>
        <w:snapToGrid w:val="0"/>
        <w:spacing w:line="360" w:lineRule="auto"/>
        <w:rPr>
          <w:rFonts w:ascii="仿宋" w:hAnsi="仿宋" w:cs="仿宋"/>
          <w:b/>
          <w:bCs/>
          <w:szCs w:val="21"/>
        </w:rPr>
      </w:pPr>
      <w:r>
        <w:rPr>
          <w:rFonts w:hint="eastAsia" w:ascii="仿宋" w:hAnsi="仿宋" w:cs="仿宋"/>
          <w:b/>
          <w:bCs/>
          <w:szCs w:val="21"/>
        </w:rPr>
        <w:t>1.采购人、采购代理机构及供应商</w:t>
      </w:r>
    </w:p>
    <w:p>
      <w:pPr>
        <w:adjustRightInd w:val="0"/>
        <w:snapToGrid w:val="0"/>
        <w:spacing w:line="360" w:lineRule="auto"/>
        <w:rPr>
          <w:rFonts w:ascii="仿宋" w:hAnsi="仿宋" w:cs="仿宋"/>
          <w:szCs w:val="21"/>
        </w:rPr>
      </w:pPr>
      <w:r>
        <w:rPr>
          <w:rFonts w:hint="eastAsia" w:ascii="仿宋" w:hAnsi="仿宋" w:cs="仿宋"/>
          <w:szCs w:val="21"/>
        </w:rPr>
        <w:t>1.1采购人：辽宁省消防救援总队</w:t>
      </w:r>
    </w:p>
    <w:p>
      <w:pPr>
        <w:adjustRightInd w:val="0"/>
        <w:snapToGrid w:val="0"/>
        <w:spacing w:line="360" w:lineRule="auto"/>
        <w:rPr>
          <w:rFonts w:ascii="仿宋" w:hAnsi="仿宋" w:cs="仿宋"/>
          <w:szCs w:val="21"/>
        </w:rPr>
      </w:pPr>
      <w:r>
        <w:rPr>
          <w:rFonts w:hint="eastAsia" w:ascii="仿宋" w:hAnsi="仿宋" w:cs="仿宋"/>
          <w:szCs w:val="21"/>
        </w:rPr>
        <w:t>1.2采购代理机构：是指集中采购机构或从事采购代理业务的社会中介机构，本项目的采购代理机构见供应商须知表1.2款。</w:t>
      </w:r>
    </w:p>
    <w:p>
      <w:pPr>
        <w:adjustRightInd w:val="0"/>
        <w:snapToGrid w:val="0"/>
        <w:spacing w:line="360" w:lineRule="auto"/>
        <w:rPr>
          <w:rFonts w:ascii="仿宋" w:hAnsi="仿宋" w:cs="仿宋"/>
          <w:szCs w:val="21"/>
        </w:rPr>
      </w:pPr>
      <w:r>
        <w:rPr>
          <w:rFonts w:hint="eastAsia" w:ascii="仿宋" w:hAnsi="仿宋" w:cs="仿宋"/>
          <w:szCs w:val="21"/>
        </w:rPr>
        <w:t>★1.3供应商：是指向采购人提供货物、工程或者服务的法人、非法人组织或者自然人。本项目的供应商及其投标货物须满足以下条件：</w:t>
      </w:r>
    </w:p>
    <w:p>
      <w:pPr>
        <w:adjustRightInd w:val="0"/>
        <w:snapToGrid w:val="0"/>
        <w:spacing w:line="360" w:lineRule="auto"/>
        <w:rPr>
          <w:rFonts w:ascii="仿宋" w:hAnsi="仿宋" w:cs="仿宋"/>
          <w:szCs w:val="21"/>
        </w:rPr>
      </w:pPr>
      <w:r>
        <w:rPr>
          <w:rFonts w:hint="eastAsia" w:ascii="仿宋" w:hAnsi="仿宋" w:cs="仿宋"/>
          <w:szCs w:val="21"/>
        </w:rPr>
        <w:t>1.3.1在中华人民共和国境内注册，能够独立承担民事责任，有生产或供应能力的本国供应商。</w:t>
      </w:r>
    </w:p>
    <w:p>
      <w:pPr>
        <w:adjustRightInd w:val="0"/>
        <w:snapToGrid w:val="0"/>
        <w:spacing w:line="360" w:lineRule="auto"/>
        <w:rPr>
          <w:rFonts w:ascii="仿宋" w:hAnsi="仿宋" w:cs="仿宋"/>
          <w:szCs w:val="21"/>
        </w:rPr>
      </w:pPr>
      <w:r>
        <w:rPr>
          <w:rFonts w:hint="eastAsia" w:ascii="仿宋" w:hAnsi="仿宋" w:cs="仿宋"/>
          <w:szCs w:val="21"/>
        </w:rPr>
        <w:t>1.3.2符合《中华人民共和国政府采购法》第二十二条关于供应商条件的规定，遵守本项目采购人本级和上级财政部门关于政府采购的有关规定。</w:t>
      </w:r>
    </w:p>
    <w:p>
      <w:pPr>
        <w:adjustRightInd w:val="0"/>
        <w:snapToGrid w:val="0"/>
        <w:spacing w:line="360" w:lineRule="auto"/>
        <w:rPr>
          <w:rFonts w:ascii="仿宋" w:hAnsi="仿宋" w:cs="仿宋"/>
          <w:szCs w:val="21"/>
        </w:rPr>
      </w:pPr>
      <w:r>
        <w:rPr>
          <w:rFonts w:hint="eastAsia" w:ascii="仿宋" w:hAnsi="仿宋" w:cs="仿宋"/>
          <w:szCs w:val="21"/>
        </w:rPr>
        <w:t>1.3.3以采购代理机构认可的方式获得了本项目的招标文件。</w:t>
      </w:r>
    </w:p>
    <w:p>
      <w:pPr>
        <w:adjustRightInd w:val="0"/>
        <w:snapToGrid w:val="0"/>
        <w:spacing w:line="360" w:lineRule="auto"/>
        <w:rPr>
          <w:rFonts w:ascii="仿宋" w:hAnsi="仿宋" w:cs="仿宋"/>
          <w:szCs w:val="21"/>
        </w:rPr>
      </w:pPr>
      <w:r>
        <w:rPr>
          <w:rFonts w:hint="eastAsia" w:ascii="仿宋" w:hAnsi="仿宋" w:cs="仿宋"/>
          <w:szCs w:val="21"/>
        </w:rPr>
        <w:t>1.3.4符合供应商须知表1.3.4款中规定的资格条件。</w:t>
      </w:r>
    </w:p>
    <w:p>
      <w:pPr>
        <w:adjustRightInd w:val="0"/>
        <w:snapToGrid w:val="0"/>
        <w:spacing w:line="360" w:lineRule="auto"/>
        <w:rPr>
          <w:rFonts w:ascii="仿宋" w:hAnsi="仿宋" w:cs="仿宋"/>
          <w:szCs w:val="21"/>
        </w:rPr>
      </w:pPr>
      <w:r>
        <w:rPr>
          <w:rFonts w:hint="eastAsia" w:ascii="仿宋" w:hAnsi="仿宋" w:cs="仿宋"/>
          <w:szCs w:val="21"/>
        </w:rPr>
        <w:t>1.3.5若供应商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供应商应保证所投进口产品可履行合法报通关手续进入中国关境内，但不限制满足招标文件要求的国内产品参与投标。</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若供应商须知表1.3.5款中未写明允许采购进口产品，如供应商所投产品为进口产品，其投标将被认定为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1.3.6若供应商须知表1.3.6款中写明专门面向中小企业采购的，如供应商不符合“关于印发《政府采购促进中小企业发展管理办法》的通知（财库〔2020〕46号）”第四条规定的中小企业的情形，其投标将被认定为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1.3.7若供应商须知表1.3.7款中写明采购的产品为财政部、发展改革委、生态环境部等部门发布的品目清单中属于实施政府强制采购品目清单范围的节能产品，如供应商所投产品不具备依据国家确定的认证机构出具的、处于有效期之内的节能产品认证证书，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★1.4如供应商须知表1.4款中允许联合体投标，对联合体规定如下：</w:t>
      </w:r>
    </w:p>
    <w:p>
      <w:pPr>
        <w:adjustRightInd w:val="0"/>
        <w:snapToGrid w:val="0"/>
        <w:spacing w:line="360" w:lineRule="auto"/>
        <w:rPr>
          <w:rFonts w:ascii="仿宋" w:hAnsi="仿宋" w:cs="仿宋"/>
          <w:szCs w:val="21"/>
        </w:rPr>
      </w:pPr>
      <w:r>
        <w:rPr>
          <w:rFonts w:hint="eastAsia" w:ascii="仿宋" w:hAnsi="仿宋" w:cs="仿宋"/>
          <w:szCs w:val="21"/>
        </w:rPr>
        <w:t>1.4.1两个以上供应商可以组成一个投标联合体，以一个供应商的身份投标。</w:t>
      </w:r>
    </w:p>
    <w:p>
      <w:pPr>
        <w:adjustRightInd w:val="0"/>
        <w:snapToGrid w:val="0"/>
        <w:spacing w:line="360" w:lineRule="auto"/>
        <w:rPr>
          <w:rFonts w:ascii="仿宋" w:hAnsi="仿宋" w:cs="仿宋"/>
          <w:szCs w:val="21"/>
        </w:rPr>
      </w:pPr>
      <w:r>
        <w:rPr>
          <w:rFonts w:hint="eastAsia" w:ascii="仿宋" w:hAnsi="仿宋" w:cs="仿宋"/>
          <w:szCs w:val="21"/>
        </w:rPr>
        <w:t>1.4.2联合体各方均应符合《中华人民共和国政府采购法》第二十二条规定的条件。</w:t>
      </w:r>
    </w:p>
    <w:p>
      <w:pPr>
        <w:adjustRightInd w:val="0"/>
        <w:snapToGrid w:val="0"/>
        <w:spacing w:line="360" w:lineRule="auto"/>
        <w:rPr>
          <w:rFonts w:ascii="仿宋" w:hAnsi="仿宋" w:cs="仿宋"/>
          <w:szCs w:val="21"/>
        </w:rPr>
      </w:pPr>
      <w:r>
        <w:rPr>
          <w:rFonts w:hint="eastAsia" w:ascii="仿宋" w:hAnsi="仿宋" w:cs="仿宋"/>
          <w:szCs w:val="21"/>
        </w:rPr>
        <w:t>1.4.3采购人根据采购项目对供应商的特殊要求，联合体中至少应当有一方符合相关规定。</w:t>
      </w:r>
    </w:p>
    <w:p>
      <w:pPr>
        <w:adjustRightInd w:val="0"/>
        <w:snapToGrid w:val="0"/>
        <w:spacing w:line="360" w:lineRule="auto"/>
        <w:rPr>
          <w:rFonts w:ascii="仿宋" w:hAnsi="仿宋" w:cs="仿宋"/>
          <w:szCs w:val="21"/>
        </w:rPr>
      </w:pPr>
      <w:r>
        <w:rPr>
          <w:rFonts w:hint="eastAsia" w:ascii="仿宋" w:hAnsi="仿宋" w:cs="仿宋"/>
          <w:szCs w:val="21"/>
        </w:rPr>
        <w:t>1.4.4联合体各方应签订共同投标协议，明确约定联合体各方承担的工作和相应的责任。</w:t>
      </w:r>
    </w:p>
    <w:p>
      <w:pPr>
        <w:adjustRightInd w:val="0"/>
        <w:snapToGrid w:val="0"/>
        <w:spacing w:line="360" w:lineRule="auto"/>
        <w:rPr>
          <w:rFonts w:ascii="仿宋" w:hAnsi="仿宋" w:cs="仿宋"/>
          <w:szCs w:val="21"/>
        </w:rPr>
      </w:pPr>
      <w:r>
        <w:rPr>
          <w:rFonts w:hint="eastAsia" w:ascii="仿宋" w:hAnsi="仿宋" w:cs="仿宋"/>
          <w:szCs w:val="21"/>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ascii="仿宋" w:hAnsi="仿宋" w:cs="仿宋"/>
          <w:szCs w:val="21"/>
        </w:rPr>
      </w:pPr>
      <w:r>
        <w:rPr>
          <w:rFonts w:hint="eastAsia" w:ascii="仿宋" w:hAnsi="仿宋" w:cs="仿宋"/>
          <w:szCs w:val="21"/>
        </w:rPr>
        <w:t>1.4.6联合体中有同类资质的供应商按照联合体分工承担相同工作的，按照较低的资质等级确定联合体的资质等级。</w:t>
      </w:r>
    </w:p>
    <w:p>
      <w:pPr>
        <w:adjustRightInd w:val="0"/>
        <w:snapToGrid w:val="0"/>
        <w:spacing w:line="360" w:lineRule="auto"/>
        <w:rPr>
          <w:rFonts w:ascii="仿宋" w:hAnsi="仿宋" w:cs="仿宋"/>
          <w:szCs w:val="21"/>
        </w:rPr>
      </w:pPr>
      <w:r>
        <w:rPr>
          <w:rFonts w:hint="eastAsia" w:ascii="仿宋" w:hAnsi="仿宋" w:cs="仿宋"/>
          <w:szCs w:val="21"/>
        </w:rPr>
        <w:t>1.4.7以联合体形式参加政府采购活动的，联合体各方不得再单独参加或者与其他供应商另外组成联合体参加本项目投标，否则相关投标将被认定为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（1）两个以上的自然人、法人或者其他组织可以组成一个联合体，以一个供应商的身份共同参加政府采购活动。</w:t>
      </w:r>
    </w:p>
    <w:p>
      <w:pPr>
        <w:adjustRightInd w:val="0"/>
        <w:snapToGrid w:val="0"/>
        <w:spacing w:line="360" w:lineRule="auto"/>
        <w:rPr>
          <w:rFonts w:ascii="仿宋" w:hAnsi="仿宋" w:cs="仿宋"/>
          <w:szCs w:val="21"/>
        </w:rPr>
      </w:pPr>
      <w:r>
        <w:rPr>
          <w:rFonts w:hint="eastAsia" w:ascii="仿宋" w:hAnsi="仿宋" w:cs="仿宋"/>
          <w:szCs w:val="21"/>
        </w:rPr>
        <w:t>（2）联合体中标的，联合体各方应共同与采购人签订采购合同，就采购合同约定的事项对采购人承担连带责任。</w:t>
      </w:r>
    </w:p>
    <w:p>
      <w:pPr>
        <w:adjustRightInd w:val="0"/>
        <w:snapToGrid w:val="0"/>
        <w:spacing w:line="360" w:lineRule="auto"/>
        <w:rPr>
          <w:rFonts w:ascii="仿宋" w:hAnsi="仿宋" w:cs="仿宋"/>
          <w:szCs w:val="21"/>
        </w:rPr>
      </w:pPr>
      <w:r>
        <w:rPr>
          <w:rFonts w:hint="eastAsia" w:ascii="仿宋" w:hAnsi="仿宋" w:cs="仿宋"/>
          <w:szCs w:val="21"/>
        </w:rPr>
        <w:t>1.4.8对联合体投标的其他资格要求见供应商须知表1.4.8款。</w:t>
      </w:r>
    </w:p>
    <w:p>
      <w:pPr>
        <w:adjustRightInd w:val="0"/>
        <w:snapToGrid w:val="0"/>
        <w:spacing w:line="360" w:lineRule="auto"/>
        <w:rPr>
          <w:rFonts w:ascii="仿宋" w:hAnsi="仿宋" w:cs="仿宋"/>
          <w:szCs w:val="21"/>
        </w:rPr>
      </w:pPr>
      <w:r>
        <w:rPr>
          <w:rFonts w:hint="eastAsia" w:ascii="仿宋" w:hAnsi="仿宋" w:cs="仿宋"/>
          <w:szCs w:val="21"/>
        </w:rPr>
        <w:t>★1.5单位负责人为同一人或者存在直接控股、管理关系的不同供应商，其相关投标将被认定为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★1.6为本项目提供过整体设计、规范编制或者项目管理、监理、检测等服务的供应商，不得再参加本项目上述服务以外的其他采购活动，否则其投标将被认定为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hint="eastAsia" w:ascii="仿宋" w:hAnsi="仿宋" w:cs="仿宋"/>
          <w:szCs w:val="21"/>
        </w:rPr>
      </w:pPr>
      <w:r>
        <w:rPr>
          <w:rFonts w:hint="eastAsia" w:ascii="仿宋" w:hAnsi="仿宋" w:cs="仿宋"/>
          <w:szCs w:val="21"/>
        </w:rPr>
        <w:t>★1.7供应商在投标过程中不得向采购人提供、给予任何有价值的物品，影响其正常决策行为。一经发现，其将被认定为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★1.7供应商在投标过程中不得向采购人提供、给予任何有价值的物品，影响其正常决策行为。一经发现，其将被认定为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★1.8 与本招标项目其他投标人代理同一个制造商同一品牌同一型号的设备投标，其将被认定为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★1.9 为本招标项目的招标代理机构，其将被认定为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★1.10 与本招标项目的监理人或代建人或招标代理机构同为一个法定代表人，其将被认定为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★1.11 与本招标项目的监理人或代建人或招标代理机构存在控股或参股关系，其将被认定为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★1.12 被依法暂停或者取消投标资格，其将被认定为</w:t>
      </w:r>
      <w:r>
        <w:rPr>
          <w:rFonts w:hint="eastAsia" w:ascii="仿宋" w:hAnsi="仿宋" w:eastAsia="仿宋" w:cs="仿宋"/>
          <w:b/>
          <w:sz w:val="21"/>
          <w:szCs w:val="21"/>
        </w:rPr>
        <w:t>投标无效。</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★1.13 被责令停产停业、暂扣或者吊销许可证、暂扣或者吊销执照，其将被认定为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★1.14 进入清算程序，或被宣告破产，或其他丧失履约能力的情形，其将被认定为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★1.15 在最近三年内发生重大产品质量问题（以相关行业主管部门的行政处罚决定或司法机关出具的有关法律文书为准），其将被认定为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★1.16 被工商行政管理机关在全国企业信用信息公示系统中列入严重违法失信企业名单，其将被认定为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★1.17 被最高人民法院在“信用中国”网站（www.creditchina.gov.cn）或各级信用信息共享平台中列入失信被执行人名单，其将被认定为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★1.18 在近三年内投标人或其法定代表人、拟委任的项目负责人有行贿犯罪行为的（以检察机关职务犯罪预防部门出具的查询结果为准），其将被认定为</w:t>
      </w:r>
      <w:r>
        <w:rPr>
          <w:rFonts w:hint="eastAsia" w:ascii="仿宋" w:hAnsi="仿宋" w:eastAsia="仿宋" w:cs="仿宋"/>
          <w:b/>
          <w:sz w:val="21"/>
          <w:szCs w:val="21"/>
        </w:rPr>
        <w:t>投标无效</w:t>
      </w:r>
      <w:r>
        <w:rPr>
          <w:rFonts w:hint="eastAsia" w:ascii="仿宋" w:hAnsi="仿宋" w:eastAsia="仿宋" w:cs="仿宋"/>
          <w:sz w:val="21"/>
          <w:szCs w:val="21"/>
        </w:rPr>
        <w:t>。</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cs="仿宋"/>
          <w:szCs w:val="21"/>
        </w:rPr>
      </w:pPr>
      <w:r>
        <w:rPr>
          <w:rFonts w:hint="eastAsia" w:ascii="仿宋" w:hAnsi="仿宋" w:eastAsia="仿宋" w:cs="仿宋"/>
          <w:sz w:val="21"/>
          <w:szCs w:val="21"/>
        </w:rPr>
        <w:t>★1.19 法律法规或投标人须知前附表规定的其他被认定为投标无效的情形。</w:t>
      </w:r>
    </w:p>
    <w:p>
      <w:pPr>
        <w:adjustRightInd w:val="0"/>
        <w:snapToGrid w:val="0"/>
        <w:spacing w:line="360" w:lineRule="auto"/>
        <w:rPr>
          <w:rFonts w:ascii="仿宋" w:hAnsi="仿宋" w:cs="仿宋"/>
          <w:b/>
          <w:bCs/>
          <w:szCs w:val="21"/>
        </w:rPr>
      </w:pPr>
      <w:r>
        <w:rPr>
          <w:rFonts w:hint="eastAsia" w:ascii="仿宋" w:hAnsi="仿宋" w:cs="仿宋"/>
          <w:b/>
          <w:bCs/>
          <w:szCs w:val="21"/>
        </w:rPr>
        <w:t>2.资金来源</w:t>
      </w:r>
    </w:p>
    <w:p>
      <w:pPr>
        <w:adjustRightInd w:val="0"/>
        <w:snapToGrid w:val="0"/>
        <w:spacing w:line="360" w:lineRule="auto"/>
        <w:rPr>
          <w:rFonts w:ascii="仿宋" w:hAnsi="仿宋" w:cs="仿宋"/>
          <w:szCs w:val="21"/>
        </w:rPr>
      </w:pPr>
      <w:r>
        <w:rPr>
          <w:rFonts w:hint="eastAsia" w:ascii="仿宋" w:hAnsi="仿宋" w:cs="仿宋"/>
          <w:szCs w:val="21"/>
        </w:rPr>
        <w:t>2.1本项目的采购人已获得足以支付本次招标后所签订的合同项下的资金（包括财政性资金和本项目采购中无法与财政性资金分割的非财政性资金）。</w:t>
      </w:r>
    </w:p>
    <w:p>
      <w:pPr>
        <w:adjustRightInd w:val="0"/>
        <w:snapToGrid w:val="0"/>
        <w:spacing w:line="360" w:lineRule="auto"/>
        <w:rPr>
          <w:rFonts w:ascii="仿宋" w:hAnsi="仿宋" w:cs="仿宋"/>
          <w:szCs w:val="21"/>
        </w:rPr>
      </w:pPr>
      <w:r>
        <w:rPr>
          <w:rFonts w:hint="eastAsia" w:ascii="仿宋" w:hAnsi="仿宋" w:cs="仿宋"/>
          <w:b/>
          <w:bCs/>
          <w:szCs w:val="21"/>
        </w:rPr>
        <w:t>★</w:t>
      </w:r>
      <w:r>
        <w:rPr>
          <w:rFonts w:hint="eastAsia" w:ascii="仿宋" w:hAnsi="仿宋" w:cs="仿宋"/>
          <w:szCs w:val="21"/>
        </w:rPr>
        <w:t>2.2项目预算金额和分项或分包最高限价见供应商须知表2.2款。</w:t>
      </w:r>
    </w:p>
    <w:p>
      <w:pPr>
        <w:adjustRightInd w:val="0"/>
        <w:snapToGrid w:val="0"/>
        <w:spacing w:line="360" w:lineRule="auto"/>
        <w:rPr>
          <w:rFonts w:ascii="仿宋" w:hAnsi="仿宋" w:cs="仿宋"/>
          <w:szCs w:val="21"/>
        </w:rPr>
      </w:pPr>
      <w:r>
        <w:rPr>
          <w:rFonts w:hint="eastAsia" w:ascii="仿宋" w:hAnsi="仿宋" w:cs="仿宋"/>
          <w:b/>
          <w:bCs/>
          <w:szCs w:val="21"/>
        </w:rPr>
        <w:t>★</w:t>
      </w:r>
      <w:r>
        <w:rPr>
          <w:rFonts w:hint="eastAsia" w:ascii="仿宋" w:hAnsi="仿宋" w:cs="仿宋"/>
          <w:szCs w:val="21"/>
        </w:rPr>
        <w:t>2.3供应商报价超过招标文件规定的预算金额或者分项、分包最高限价的，其投标将被认定为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b/>
          <w:bCs/>
          <w:szCs w:val="21"/>
        </w:rPr>
      </w:pPr>
      <w:bookmarkStart w:id="39" w:name="_Toc266951048"/>
      <w:r>
        <w:rPr>
          <w:rFonts w:hint="eastAsia" w:ascii="仿宋" w:hAnsi="仿宋" w:cs="仿宋"/>
          <w:b/>
          <w:bCs/>
          <w:szCs w:val="21"/>
        </w:rPr>
        <w:t>3.语言文字</w:t>
      </w:r>
      <w:bookmarkEnd w:id="39"/>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ascii="仿宋" w:hAnsi="仿宋" w:cs="仿宋"/>
          <w:b/>
          <w:bCs/>
          <w:szCs w:val="21"/>
        </w:rPr>
      </w:pPr>
      <w:bookmarkStart w:id="40" w:name="_1.8_计量单位"/>
      <w:bookmarkEnd w:id="40"/>
      <w:bookmarkStart w:id="41" w:name="_Toc266951049"/>
      <w:r>
        <w:rPr>
          <w:rFonts w:hint="eastAsia" w:ascii="仿宋" w:hAnsi="仿宋" w:cs="仿宋"/>
          <w:szCs w:val="21"/>
        </w:rPr>
        <w:t>★</w:t>
      </w:r>
      <w:r>
        <w:rPr>
          <w:rFonts w:hint="eastAsia" w:ascii="仿宋" w:hAnsi="仿宋" w:cs="仿宋"/>
          <w:b/>
          <w:bCs/>
          <w:szCs w:val="21"/>
        </w:rPr>
        <w:t>4.计量单位</w:t>
      </w:r>
      <w:bookmarkEnd w:id="41"/>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除供应商须知表4款中有特殊要求外，投标文件中所使用的计量单位，应采用中华人民共和国法定计量单位。</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5.投标费用</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不论投标的结果如何，供应商应承担所有与投标有关的费用。</w:t>
      </w:r>
    </w:p>
    <w:p>
      <w:pPr>
        <w:adjustRightInd w:val="0"/>
        <w:snapToGrid w:val="0"/>
        <w:spacing w:line="360" w:lineRule="auto"/>
        <w:rPr>
          <w:rFonts w:ascii="仿宋" w:hAnsi="仿宋" w:cs="仿宋"/>
          <w:b/>
          <w:bCs/>
          <w:szCs w:val="21"/>
        </w:rPr>
      </w:pPr>
      <w:r>
        <w:rPr>
          <w:rFonts w:hint="eastAsia" w:ascii="仿宋" w:hAnsi="仿宋" w:cs="仿宋"/>
          <w:b/>
          <w:bCs/>
          <w:szCs w:val="21"/>
        </w:rPr>
        <w:t>6.现场考察、开标前答疑会</w:t>
      </w:r>
    </w:p>
    <w:p>
      <w:pPr>
        <w:adjustRightInd w:val="0"/>
        <w:snapToGrid w:val="0"/>
        <w:spacing w:line="360" w:lineRule="auto"/>
        <w:rPr>
          <w:rFonts w:ascii="仿宋" w:hAnsi="仿宋" w:cs="仿宋"/>
          <w:szCs w:val="21"/>
        </w:rPr>
      </w:pPr>
      <w:r>
        <w:rPr>
          <w:rFonts w:hint="eastAsia" w:ascii="仿宋" w:hAnsi="仿宋" w:cs="仿宋"/>
          <w:szCs w:val="21"/>
        </w:rPr>
        <w:t>6.1</w:t>
      </w:r>
      <w:r>
        <w:fldChar w:fldCharType="begin"/>
      </w:r>
      <w:r>
        <w:instrText xml:space="preserve"> HYPERLINK \l "_踏勘现场" </w:instrText>
      </w:r>
      <w:r>
        <w:fldChar w:fldCharType="separate"/>
      </w:r>
      <w:r>
        <w:rPr>
          <w:rFonts w:hint="eastAsia" w:ascii="仿宋" w:hAnsi="仿宋" w:cs="仿宋"/>
          <w:szCs w:val="21"/>
        </w:rPr>
        <w:t>供应商须知表</w:t>
      </w:r>
      <w:r>
        <w:rPr>
          <w:rFonts w:hint="eastAsia" w:ascii="仿宋" w:hAnsi="仿宋" w:cs="仿宋"/>
          <w:szCs w:val="21"/>
        </w:rPr>
        <w:fldChar w:fldCharType="end"/>
      </w:r>
      <w:r>
        <w:rPr>
          <w:rFonts w:hint="eastAsia" w:ascii="仿宋" w:hAnsi="仿宋" w:cs="仿宋"/>
          <w:szCs w:val="21"/>
        </w:rPr>
        <w:t>6.1款规定组织现场考察或开标前答疑会的，采购人按规定的时间、地点组织供应商现场考察或开标前答疑会，或者在领取招标文件期限截止后以书面形式通知所有获取招标文件的潜在供应商。</w:t>
      </w:r>
    </w:p>
    <w:p>
      <w:pPr>
        <w:adjustRightInd w:val="0"/>
        <w:snapToGrid w:val="0"/>
        <w:spacing w:line="360" w:lineRule="auto"/>
        <w:rPr>
          <w:rFonts w:ascii="仿宋" w:hAnsi="仿宋" w:cs="仿宋"/>
          <w:b/>
          <w:bCs/>
          <w:szCs w:val="21"/>
        </w:rPr>
      </w:pPr>
      <w:bookmarkStart w:id="42" w:name="_1.10_投标预备会"/>
      <w:bookmarkEnd w:id="42"/>
      <w:r>
        <w:rPr>
          <w:rFonts w:hint="eastAsia" w:ascii="仿宋" w:hAnsi="仿宋" w:cs="仿宋"/>
          <w:szCs w:val="21"/>
        </w:rPr>
        <w:t>6.2</w:t>
      </w:r>
      <w:r>
        <w:rPr>
          <w:rFonts w:hint="eastAsia" w:ascii="仿宋" w:hAnsi="仿宋" w:cs="仿宋"/>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 w:hAnsi="仿宋" w:cs="仿宋"/>
          <w:kern w:val="0"/>
          <w:szCs w:val="21"/>
        </w:rPr>
        <w:t>投标报价</w:t>
      </w:r>
      <w:r>
        <w:rPr>
          <w:rFonts w:hint="eastAsia" w:ascii="仿宋" w:hAnsi="仿宋" w:cs="仿宋"/>
          <w:kern w:val="0"/>
          <w:szCs w:val="21"/>
        </w:rPr>
        <w:fldChar w:fldCharType="end"/>
      </w:r>
      <w:r>
        <w:rPr>
          <w:rFonts w:hint="eastAsia" w:ascii="仿宋" w:hAnsi="仿宋" w:cs="仿宋"/>
          <w:kern w:val="0"/>
          <w:szCs w:val="21"/>
        </w:rPr>
        <w:t>准确性、综合因素响应不全面等问题的，由供应商自行承担相应后果。</w:t>
      </w:r>
    </w:p>
    <w:p>
      <w:pPr>
        <w:adjustRightInd w:val="0"/>
        <w:snapToGrid w:val="0"/>
        <w:spacing w:line="360" w:lineRule="auto"/>
        <w:rPr>
          <w:rFonts w:ascii="仿宋" w:hAnsi="仿宋" w:cs="仿宋"/>
          <w:szCs w:val="21"/>
        </w:rPr>
      </w:pPr>
      <w:r>
        <w:rPr>
          <w:rFonts w:hint="eastAsia" w:ascii="仿宋" w:hAnsi="仿宋" w:cs="仿宋"/>
          <w:szCs w:val="21"/>
        </w:rPr>
        <w:t>6.3现场考察及参加标前答疑会所发生的费用及一切责任由供应商自行承担。</w:t>
      </w:r>
    </w:p>
    <w:p>
      <w:pPr>
        <w:adjustRightInd w:val="0"/>
        <w:snapToGrid w:val="0"/>
        <w:spacing w:line="360" w:lineRule="auto"/>
        <w:rPr>
          <w:rFonts w:ascii="仿宋" w:hAnsi="仿宋" w:cs="仿宋"/>
          <w:b/>
          <w:bCs/>
          <w:szCs w:val="21"/>
        </w:rPr>
      </w:pPr>
      <w:r>
        <w:rPr>
          <w:rFonts w:hint="eastAsia" w:ascii="仿宋" w:hAnsi="仿宋" w:cs="仿宋"/>
          <w:b/>
          <w:bCs/>
          <w:szCs w:val="21"/>
        </w:rPr>
        <w:t>7.适用法律</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本项目的采购人、采购代理机构、供应商、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3"/>
        <w:rPr>
          <w:rFonts w:ascii="仿宋" w:hAnsi="仿宋" w:cs="仿宋"/>
          <w:sz w:val="32"/>
          <w:szCs w:val="28"/>
        </w:rPr>
      </w:pPr>
      <w:bookmarkStart w:id="43" w:name="_Toc10106_WPSOffice_Level2"/>
      <w:r>
        <w:rPr>
          <w:rFonts w:hint="eastAsia" w:ascii="仿宋" w:hAnsi="仿宋" w:cs="仿宋"/>
          <w:sz w:val="32"/>
          <w:szCs w:val="28"/>
        </w:rPr>
        <w:t>三 招标文件</w:t>
      </w:r>
      <w:bookmarkEnd w:id="43"/>
    </w:p>
    <w:p>
      <w:pPr>
        <w:tabs>
          <w:tab w:val="left" w:pos="312"/>
        </w:tabs>
        <w:adjustRightInd w:val="0"/>
        <w:snapToGrid w:val="0"/>
        <w:spacing w:line="360" w:lineRule="auto"/>
        <w:rPr>
          <w:rFonts w:ascii="仿宋" w:hAnsi="仿宋" w:cs="仿宋"/>
          <w:b/>
          <w:bCs/>
          <w:szCs w:val="21"/>
        </w:rPr>
      </w:pPr>
      <w:r>
        <w:rPr>
          <w:rFonts w:hint="eastAsia" w:ascii="仿宋" w:hAnsi="仿宋" w:cs="仿宋"/>
          <w:b/>
          <w:bCs/>
          <w:szCs w:val="21"/>
        </w:rPr>
        <w:t>8.招标文件构成</w:t>
      </w:r>
    </w:p>
    <w:p>
      <w:pPr>
        <w:adjustRightInd w:val="0"/>
        <w:snapToGrid w:val="0"/>
        <w:spacing w:line="360" w:lineRule="auto"/>
        <w:rPr>
          <w:rFonts w:ascii="仿宋" w:hAnsi="仿宋" w:cs="仿宋"/>
        </w:rPr>
      </w:pPr>
      <w:r>
        <w:rPr>
          <w:rFonts w:hint="eastAsia" w:ascii="仿宋" w:hAnsi="仿宋" w:cs="仿宋"/>
          <w:szCs w:val="21"/>
        </w:rPr>
        <w:t>8.1招标</w:t>
      </w:r>
      <w:r>
        <w:rPr>
          <w:rFonts w:hint="eastAsia" w:ascii="仿宋" w:hAnsi="仿宋" w:cs="仿宋"/>
        </w:rPr>
        <w:t>文件内容如下:</w:t>
      </w:r>
    </w:p>
    <w:p>
      <w:pPr>
        <w:adjustRightInd w:val="0"/>
        <w:snapToGrid w:val="0"/>
        <w:spacing w:line="360" w:lineRule="auto"/>
        <w:ind w:firstLine="420" w:firstLineChars="200"/>
        <w:rPr>
          <w:rFonts w:ascii="仿宋" w:hAnsi="仿宋" w:cs="仿宋"/>
        </w:rPr>
      </w:pPr>
      <w:r>
        <w:rPr>
          <w:rFonts w:hint="eastAsia" w:ascii="仿宋" w:hAnsi="仿宋" w:cs="仿宋"/>
          <w:kern w:val="0"/>
          <w:szCs w:val="21"/>
        </w:rPr>
        <w:t>招标</w:t>
      </w:r>
      <w:r>
        <w:rPr>
          <w:rFonts w:hint="eastAsia" w:ascii="仿宋" w:hAnsi="仿宋" w:cs="仿宋"/>
        </w:rPr>
        <w:t>公告</w:t>
      </w:r>
    </w:p>
    <w:p>
      <w:pPr>
        <w:numPr>
          <w:ilvl w:val="0"/>
          <w:numId w:val="3"/>
        </w:numPr>
        <w:adjustRightInd w:val="0"/>
        <w:snapToGrid w:val="0"/>
        <w:spacing w:line="360" w:lineRule="auto"/>
        <w:ind w:firstLine="420" w:firstLineChars="200"/>
        <w:rPr>
          <w:rFonts w:ascii="仿宋" w:hAnsi="仿宋" w:cs="仿宋"/>
        </w:rPr>
      </w:pPr>
      <w:bookmarkStart w:id="44" w:name="_Toc4961_WPSOffice_Level2"/>
      <w:bookmarkStart w:id="45" w:name="_Toc188_WPSOffice_Level2"/>
      <w:bookmarkStart w:id="46" w:name="_Toc25935_WPSOffice_Level2"/>
      <w:bookmarkStart w:id="47" w:name="_Toc24604_WPSOffice_Level2"/>
      <w:r>
        <w:rPr>
          <w:rFonts w:hint="eastAsia" w:ascii="仿宋" w:hAnsi="仿宋" w:cs="仿宋"/>
        </w:rPr>
        <w:t>供应商须知</w:t>
      </w:r>
      <w:bookmarkEnd w:id="44"/>
      <w:bookmarkEnd w:id="45"/>
      <w:bookmarkEnd w:id="46"/>
      <w:bookmarkEnd w:id="47"/>
    </w:p>
    <w:p>
      <w:pPr>
        <w:adjustRightInd w:val="0"/>
        <w:snapToGrid w:val="0"/>
        <w:spacing w:line="360" w:lineRule="auto"/>
        <w:ind w:firstLine="420" w:firstLineChars="200"/>
        <w:rPr>
          <w:rFonts w:ascii="仿宋" w:hAnsi="仿宋" w:cs="仿宋"/>
        </w:rPr>
      </w:pPr>
      <w:bookmarkStart w:id="48" w:name="_Toc32235_WPSOffice_Level2"/>
      <w:bookmarkStart w:id="49" w:name="_Toc2443_WPSOffice_Level2"/>
      <w:bookmarkStart w:id="50" w:name="_Toc31424_WPSOffice_Level2"/>
      <w:bookmarkStart w:id="51" w:name="_Toc13276_WPSOffice_Level2"/>
      <w:r>
        <w:rPr>
          <w:rFonts w:hint="eastAsia" w:ascii="仿宋" w:hAnsi="仿宋" w:cs="仿宋"/>
        </w:rPr>
        <w:t>第二章 投标文件内容及格式</w:t>
      </w:r>
      <w:bookmarkEnd w:id="48"/>
      <w:bookmarkEnd w:id="49"/>
      <w:bookmarkEnd w:id="50"/>
      <w:bookmarkEnd w:id="51"/>
    </w:p>
    <w:p>
      <w:pPr>
        <w:adjustRightInd w:val="0"/>
        <w:snapToGrid w:val="0"/>
        <w:spacing w:line="360" w:lineRule="auto"/>
        <w:ind w:firstLine="420" w:firstLineChars="200"/>
        <w:rPr>
          <w:rFonts w:ascii="仿宋" w:hAnsi="仿宋" w:cs="仿宋"/>
        </w:rPr>
      </w:pPr>
      <w:bookmarkStart w:id="52" w:name="_Toc7005_WPSOffice_Level2"/>
      <w:bookmarkStart w:id="53" w:name="_Toc16269_WPSOffice_Level2"/>
      <w:bookmarkStart w:id="54" w:name="_Toc4416_WPSOffice_Level2"/>
      <w:bookmarkStart w:id="55" w:name="_Toc24836_WPSOffice_Level2"/>
      <w:r>
        <w:rPr>
          <w:rFonts w:hint="eastAsia" w:ascii="仿宋" w:hAnsi="仿宋" w:cs="仿宋"/>
        </w:rPr>
        <w:t>第三章 货物需求</w:t>
      </w:r>
      <w:bookmarkEnd w:id="52"/>
      <w:bookmarkEnd w:id="53"/>
      <w:bookmarkEnd w:id="54"/>
      <w:bookmarkEnd w:id="55"/>
    </w:p>
    <w:p>
      <w:pPr>
        <w:adjustRightInd w:val="0"/>
        <w:snapToGrid w:val="0"/>
        <w:spacing w:line="360" w:lineRule="auto"/>
        <w:ind w:firstLine="420" w:firstLineChars="200"/>
        <w:rPr>
          <w:rFonts w:ascii="仿宋" w:hAnsi="仿宋" w:cs="仿宋"/>
        </w:rPr>
      </w:pPr>
      <w:bookmarkStart w:id="56" w:name="_Toc25382_WPSOffice_Level2"/>
      <w:bookmarkStart w:id="57" w:name="_Toc23459_WPSOffice_Level2"/>
      <w:bookmarkStart w:id="58" w:name="_Toc16294_WPSOffice_Level2"/>
      <w:bookmarkStart w:id="59" w:name="_Toc16119_WPSOffice_Level2"/>
      <w:r>
        <w:rPr>
          <w:rFonts w:hint="eastAsia" w:ascii="仿宋" w:hAnsi="仿宋" w:cs="仿宋"/>
        </w:rPr>
        <w:t>第四章 评标方法</w:t>
      </w:r>
      <w:bookmarkEnd w:id="56"/>
      <w:bookmarkEnd w:id="57"/>
      <w:bookmarkEnd w:id="58"/>
      <w:bookmarkEnd w:id="59"/>
    </w:p>
    <w:p>
      <w:pPr>
        <w:adjustRightInd w:val="0"/>
        <w:snapToGrid w:val="0"/>
        <w:spacing w:line="360" w:lineRule="auto"/>
        <w:ind w:firstLine="420" w:firstLineChars="200"/>
        <w:rPr>
          <w:rFonts w:ascii="仿宋" w:hAnsi="仿宋" w:cs="仿宋"/>
        </w:rPr>
      </w:pPr>
      <w:bookmarkStart w:id="60" w:name="_Toc16368_WPSOffice_Level2"/>
      <w:bookmarkStart w:id="61" w:name="_Toc9629_WPSOffice_Level2"/>
      <w:bookmarkStart w:id="62" w:name="_Toc28106_WPSOffice_Level2"/>
      <w:bookmarkStart w:id="63" w:name="_Toc17794_WPSOffice_Level2"/>
      <w:r>
        <w:rPr>
          <w:rFonts w:hint="eastAsia" w:ascii="仿宋" w:hAnsi="仿宋" w:cs="仿宋"/>
        </w:rPr>
        <w:t>第五章 政府采购合同</w:t>
      </w:r>
      <w:bookmarkEnd w:id="60"/>
      <w:bookmarkEnd w:id="61"/>
      <w:bookmarkEnd w:id="62"/>
      <w:bookmarkEnd w:id="63"/>
      <w:r>
        <w:rPr>
          <w:rFonts w:hint="eastAsia" w:ascii="仿宋" w:hAnsi="仿宋" w:cs="仿宋"/>
        </w:rPr>
        <w:t>条款及格式</w:t>
      </w:r>
    </w:p>
    <w:p>
      <w:pPr>
        <w:adjustRightInd w:val="0"/>
        <w:snapToGrid w:val="0"/>
        <w:spacing w:line="360" w:lineRule="auto"/>
        <w:rPr>
          <w:rFonts w:ascii="仿宋" w:hAnsi="仿宋" w:cs="仿宋"/>
          <w:szCs w:val="21"/>
        </w:rPr>
      </w:pPr>
      <w:r>
        <w:rPr>
          <w:rFonts w:hint="eastAsia" w:ascii="仿宋" w:hAnsi="仿宋" w:cs="仿宋"/>
          <w:szCs w:val="21"/>
        </w:rPr>
        <w:t>★8.2供应商应认真阅读招标文件所有的事项、格式、条款等。如供应商没有按照招标文件要求提交资料，或者投标文件没有对招标文件做出实质性响应，可能导致其投标被认定为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b/>
          <w:bCs/>
          <w:szCs w:val="21"/>
        </w:rPr>
      </w:pPr>
      <w:r>
        <w:rPr>
          <w:rFonts w:hint="eastAsia" w:ascii="仿宋" w:hAnsi="仿宋" w:cs="仿宋"/>
          <w:b/>
          <w:bCs/>
          <w:szCs w:val="21"/>
        </w:rPr>
        <w:t>9.招标文件的澄清与修改</w:t>
      </w:r>
    </w:p>
    <w:p>
      <w:pPr>
        <w:adjustRightInd w:val="0"/>
        <w:snapToGrid w:val="0"/>
        <w:spacing w:line="360" w:lineRule="auto"/>
        <w:rPr>
          <w:rFonts w:ascii="仿宋" w:hAnsi="仿宋" w:cs="仿宋"/>
          <w:szCs w:val="21"/>
        </w:rPr>
      </w:pPr>
      <w:r>
        <w:rPr>
          <w:rFonts w:hint="eastAsia" w:ascii="仿宋" w:hAnsi="仿宋" w:cs="仿宋"/>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供应商；不足15日的，采购人或者采购代理机构应当顺延提交投标文件的截止时间。</w:t>
      </w:r>
    </w:p>
    <w:p>
      <w:pPr>
        <w:adjustRightInd w:val="0"/>
        <w:snapToGrid w:val="0"/>
        <w:spacing w:line="360" w:lineRule="auto"/>
        <w:rPr>
          <w:rFonts w:ascii="仿宋" w:hAnsi="仿宋" w:cs="仿宋"/>
          <w:szCs w:val="21"/>
        </w:rPr>
      </w:pPr>
      <w:r>
        <w:rPr>
          <w:rFonts w:hint="eastAsia" w:ascii="仿宋" w:hAnsi="仿宋" w:cs="仿宋"/>
          <w:szCs w:val="21"/>
        </w:rPr>
        <w:t>9.2澄清或者修改的内容为招标文件的组成部分，对所有招标文件的收受人具有约束力。供应商在收到上述通知后，应及时向采购代理机构回函确认。</w:t>
      </w:r>
    </w:p>
    <w:p>
      <w:pPr>
        <w:pStyle w:val="3"/>
        <w:rPr>
          <w:rFonts w:ascii="仿宋" w:hAnsi="仿宋" w:cs="仿宋"/>
          <w:sz w:val="32"/>
          <w:szCs w:val="32"/>
        </w:rPr>
      </w:pPr>
      <w:bookmarkStart w:id="64" w:name="_Toc7415_WPSOffice_Level2"/>
      <w:r>
        <w:rPr>
          <w:rFonts w:hint="eastAsia" w:ascii="仿宋" w:hAnsi="仿宋" w:cs="仿宋"/>
          <w:sz w:val="32"/>
          <w:szCs w:val="32"/>
        </w:rPr>
        <w:t>四 投标文件的编制</w:t>
      </w:r>
      <w:bookmarkEnd w:id="64"/>
    </w:p>
    <w:p>
      <w:pPr>
        <w:adjustRightInd w:val="0"/>
        <w:snapToGrid w:val="0"/>
        <w:spacing w:line="360" w:lineRule="auto"/>
        <w:rPr>
          <w:rFonts w:ascii="仿宋" w:hAnsi="仿宋" w:cs="仿宋"/>
          <w:b/>
          <w:bCs/>
          <w:szCs w:val="21"/>
        </w:rPr>
      </w:pPr>
      <w:r>
        <w:rPr>
          <w:rFonts w:hint="eastAsia" w:ascii="仿宋" w:hAnsi="仿宋" w:cs="仿宋"/>
          <w:b/>
          <w:bCs/>
          <w:szCs w:val="21"/>
        </w:rPr>
        <w:t>10.投标范围</w:t>
      </w:r>
    </w:p>
    <w:p>
      <w:pPr>
        <w:adjustRightInd w:val="0"/>
        <w:snapToGrid w:val="0"/>
        <w:spacing w:line="360" w:lineRule="auto"/>
        <w:rPr>
          <w:rFonts w:ascii="仿宋" w:hAnsi="仿宋" w:cs="仿宋"/>
          <w:szCs w:val="21"/>
        </w:rPr>
      </w:pPr>
      <w:r>
        <w:rPr>
          <w:rFonts w:hint="eastAsia" w:ascii="仿宋" w:hAnsi="仿宋" w:cs="仿宋"/>
          <w:szCs w:val="21"/>
        </w:rPr>
        <w:t>10.1项目有分包的，供应商可对招标文件其中某一个分包或几个分包进行投标。</w:t>
      </w:r>
    </w:p>
    <w:p>
      <w:pPr>
        <w:adjustRightInd w:val="0"/>
        <w:snapToGrid w:val="0"/>
        <w:spacing w:line="360" w:lineRule="auto"/>
        <w:rPr>
          <w:rFonts w:ascii="仿宋" w:hAnsi="仿宋" w:cs="仿宋"/>
          <w:szCs w:val="21"/>
        </w:rPr>
      </w:pPr>
      <w:r>
        <w:rPr>
          <w:rFonts w:hint="eastAsia" w:ascii="仿宋" w:hAnsi="仿宋" w:cs="仿宋"/>
          <w:szCs w:val="21"/>
        </w:rPr>
        <w:t>★10.2供应商应当对所投分包在招标文件中“货物需求”所列的所有货物内容进行投标，如仅响应分包中某一部分内容，其该包投标将被认定为</w:t>
      </w:r>
      <w:r>
        <w:rPr>
          <w:rFonts w:hint="eastAsia" w:ascii="仿宋" w:hAnsi="仿宋" w:cs="仿宋"/>
          <w:b/>
          <w:bCs/>
          <w:szCs w:val="21"/>
        </w:rPr>
        <w:t>投标无效</w:t>
      </w:r>
      <w:r>
        <w:rPr>
          <w:rFonts w:hint="eastAsia" w:ascii="仿宋" w:hAnsi="仿宋" w:cs="仿宋"/>
          <w:szCs w:val="21"/>
        </w:rPr>
        <w:t>。</w:t>
      </w:r>
    </w:p>
    <w:p>
      <w:pPr>
        <w:pStyle w:val="9"/>
        <w:adjustRightInd w:val="0"/>
        <w:snapToGrid w:val="0"/>
        <w:spacing w:line="360" w:lineRule="auto"/>
        <w:rPr>
          <w:rFonts w:ascii="仿宋" w:hAnsi="仿宋" w:cs="仿宋"/>
          <w:szCs w:val="21"/>
        </w:rPr>
      </w:pPr>
      <w:r>
        <w:rPr>
          <w:rFonts w:hint="eastAsia" w:ascii="仿宋" w:hAnsi="仿宋" w:cs="仿宋"/>
          <w:szCs w:val="21"/>
        </w:rPr>
        <w:t>★10.3如一个分包内包含多种产品的，采购人或采购代理机构将在供应商须知表10.3款中载明核心产品（非单一产品采购时，只能设一个核心产品），多家供应商提供的核心产品品牌相同的，按照第四章“评标办法”第4款“同一品牌产品”规定处理。</w:t>
      </w:r>
    </w:p>
    <w:p>
      <w:pPr>
        <w:adjustRightInd w:val="0"/>
        <w:snapToGrid w:val="0"/>
        <w:spacing w:line="360" w:lineRule="auto"/>
        <w:rPr>
          <w:rFonts w:ascii="仿宋" w:hAnsi="仿宋" w:cs="仿宋"/>
          <w:szCs w:val="21"/>
        </w:rPr>
      </w:pPr>
      <w:r>
        <w:rPr>
          <w:rFonts w:hint="eastAsia" w:ascii="仿宋" w:hAnsi="仿宋" w:cs="仿宋"/>
          <w:szCs w:val="21"/>
        </w:rPr>
        <w:t>10.4无论招标文件第三章货物需求中是否要求，供应商所投货物均应符合国家强制性标准。</w:t>
      </w:r>
    </w:p>
    <w:p>
      <w:pPr>
        <w:adjustRightInd w:val="0"/>
        <w:snapToGrid w:val="0"/>
        <w:spacing w:line="360" w:lineRule="auto"/>
        <w:rPr>
          <w:rFonts w:ascii="仿宋" w:hAnsi="仿宋" w:cs="仿宋"/>
          <w:b/>
          <w:bCs/>
          <w:szCs w:val="21"/>
        </w:rPr>
      </w:pPr>
      <w:r>
        <w:rPr>
          <w:rFonts w:hint="eastAsia" w:ascii="仿宋" w:hAnsi="仿宋" w:cs="仿宋"/>
          <w:b/>
          <w:bCs/>
          <w:szCs w:val="21"/>
        </w:rPr>
        <w:t>11.投标文件构成</w:t>
      </w:r>
    </w:p>
    <w:p>
      <w:pPr>
        <w:adjustRightInd w:val="0"/>
        <w:snapToGrid w:val="0"/>
        <w:spacing w:line="360" w:lineRule="auto"/>
        <w:rPr>
          <w:rFonts w:ascii="仿宋" w:hAnsi="仿宋" w:cs="仿宋"/>
          <w:szCs w:val="21"/>
        </w:rPr>
      </w:pPr>
      <w:r>
        <w:rPr>
          <w:rFonts w:hint="eastAsia" w:ascii="仿宋" w:hAnsi="仿宋" w:cs="仿宋"/>
          <w:szCs w:val="21"/>
        </w:rPr>
        <w:t>★11.1供应商应完整地按招标文件提供的投标文件格式及要求编写投标文件。投标文件应包括资格证明文件、符合性证明文件、其它材料三部分。具体见第二章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ascii="仿宋" w:hAnsi="仿宋" w:cs="仿宋"/>
          <w:szCs w:val="21"/>
        </w:rPr>
      </w:pPr>
      <w:r>
        <w:rPr>
          <w:rFonts w:hint="eastAsia" w:ascii="仿宋" w:hAnsi="仿宋" w:cs="仿宋"/>
          <w:szCs w:val="21"/>
        </w:rPr>
        <w:t>★11.2供应商应按招标文件提供的格式编写投标文件。招标文件提供标准格式的按标准格式填列，未提供标准格式的可自行拟定。</w:t>
      </w:r>
    </w:p>
    <w:p>
      <w:pPr>
        <w:adjustRightInd w:val="0"/>
        <w:snapToGrid w:val="0"/>
        <w:spacing w:line="360" w:lineRule="auto"/>
        <w:rPr>
          <w:rFonts w:ascii="仿宋" w:hAnsi="仿宋" w:cs="仿宋"/>
          <w:szCs w:val="21"/>
        </w:rPr>
      </w:pPr>
      <w:r>
        <w:rPr>
          <w:rFonts w:hint="eastAsia" w:ascii="仿宋" w:hAnsi="仿宋" w:cs="仿宋"/>
          <w:szCs w:val="21"/>
        </w:rPr>
        <w:t>11.3 样品或演示要求详见供应商须知表11.3款。</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12.投标报价</w:t>
      </w:r>
    </w:p>
    <w:p>
      <w:pPr>
        <w:adjustRightInd w:val="0"/>
        <w:snapToGrid w:val="0"/>
        <w:spacing w:line="360" w:lineRule="auto"/>
        <w:rPr>
          <w:rFonts w:ascii="仿宋" w:hAnsi="仿宋" w:cs="仿宋"/>
          <w:szCs w:val="21"/>
        </w:rPr>
      </w:pPr>
      <w:r>
        <w:rPr>
          <w:rFonts w:hint="eastAsia" w:ascii="仿宋" w:hAnsi="仿宋" w:cs="仿宋"/>
          <w:szCs w:val="21"/>
        </w:rPr>
        <w:t>12.1所有投标均按供应商须知表12.1款中要求货币进行报价。供应商的投标报价应遵守《中华人民共和国价格法》。同时，根据《中华人民共和国政府采购法》第三条的规定，为保证公平竞争，如有货物主体部分的赠与行为，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rPr>
          <w:rFonts w:ascii="仿宋" w:hAnsi="仿宋" w:cs="仿宋"/>
          <w:szCs w:val="21"/>
        </w:rPr>
      </w:pPr>
      <w:r>
        <w:rPr>
          <w:rFonts w:hint="eastAsia" w:ascii="仿宋" w:hAnsi="仿宋" w:cs="仿宋"/>
          <w:szCs w:val="21"/>
        </w:rPr>
        <w:t>12.3供应商应按招标文件要求在相关表格中标明投标货物及伴随服务的单价和总价，并由法定代表人（非法人组织的负责人）或其委托代理人签署。</w:t>
      </w:r>
    </w:p>
    <w:p>
      <w:pPr>
        <w:adjustRightInd w:val="0"/>
        <w:snapToGrid w:val="0"/>
        <w:spacing w:line="360" w:lineRule="auto"/>
        <w:rPr>
          <w:rFonts w:ascii="仿宋" w:hAnsi="仿宋" w:cs="仿宋"/>
          <w:b/>
          <w:bCs/>
          <w:szCs w:val="21"/>
        </w:rPr>
      </w:pPr>
      <w:r>
        <w:rPr>
          <w:rFonts w:hint="eastAsia" w:ascii="仿宋" w:hAnsi="仿宋" w:cs="仿宋"/>
          <w:szCs w:val="21"/>
        </w:rPr>
        <w:t>12.4供应商所报的各分项投标单价在合同履行过程中是固定不变的，不得以任何理由予以变更。任何包含价格调整要求的投标，其投标将被认定为</w:t>
      </w:r>
      <w:r>
        <w:rPr>
          <w:rFonts w:hint="eastAsia" w:ascii="仿宋" w:hAnsi="仿宋" w:cs="仿宋"/>
          <w:b/>
          <w:bCs/>
          <w:szCs w:val="21"/>
        </w:rPr>
        <w:t>投标无效。</w:t>
      </w:r>
    </w:p>
    <w:p>
      <w:pPr>
        <w:adjustRightInd w:val="0"/>
        <w:snapToGrid w:val="0"/>
        <w:spacing w:line="360" w:lineRule="auto"/>
        <w:rPr>
          <w:rFonts w:ascii="仿宋" w:hAnsi="仿宋" w:cs="仿宋"/>
          <w:szCs w:val="21"/>
        </w:rPr>
      </w:pPr>
      <w:r>
        <w:rPr>
          <w:rFonts w:hint="eastAsia" w:ascii="仿宋" w:hAnsi="仿宋" w:cs="仿宋"/>
          <w:szCs w:val="21"/>
        </w:rPr>
        <w:t>12.5每种货物只能有一个投标报价。采购人不接受具有附加条件的报价。</w:t>
      </w:r>
    </w:p>
    <w:p>
      <w:pPr>
        <w:adjustRightInd w:val="0"/>
        <w:snapToGrid w:val="0"/>
        <w:spacing w:line="360" w:lineRule="auto"/>
        <w:rPr>
          <w:rFonts w:ascii="仿宋" w:hAnsi="仿宋" w:cs="仿宋"/>
          <w:szCs w:val="21"/>
        </w:rPr>
      </w:pPr>
      <w:bookmarkStart w:id="65" w:name="_Toc31973_WPSOffice_Level2"/>
      <w:bookmarkStart w:id="66" w:name="_Toc22507_WPSOffice_Level2"/>
      <w:r>
        <w:rPr>
          <w:rFonts w:hint="eastAsia" w:ascii="仿宋" w:hAnsi="仿宋" w:cs="仿宋"/>
          <w:szCs w:val="21"/>
        </w:rPr>
        <w:t>12.6除非招标文件另有规定，报价原则上精确到小数点后两位。</w:t>
      </w:r>
      <w:bookmarkEnd w:id="65"/>
      <w:bookmarkEnd w:id="66"/>
    </w:p>
    <w:p>
      <w:pPr>
        <w:adjustRightInd w:val="0"/>
        <w:snapToGrid w:val="0"/>
        <w:spacing w:line="360" w:lineRule="auto"/>
        <w:rPr>
          <w:rFonts w:ascii="仿宋" w:hAnsi="仿宋" w:cs="仿宋"/>
          <w:b/>
          <w:bCs/>
          <w:szCs w:val="21"/>
        </w:rPr>
      </w:pPr>
      <w:r>
        <w:rPr>
          <w:rFonts w:hint="eastAsia" w:ascii="仿宋" w:hAnsi="仿宋" w:cs="仿宋"/>
          <w:b/>
          <w:bCs/>
          <w:szCs w:val="21"/>
        </w:rPr>
        <w:t>★13.投标保证金（本项目不适用）</w:t>
      </w:r>
    </w:p>
    <w:p>
      <w:pPr>
        <w:adjustRightInd w:val="0"/>
        <w:snapToGrid w:val="0"/>
        <w:spacing w:line="360" w:lineRule="auto"/>
        <w:rPr>
          <w:rFonts w:ascii="仿宋" w:hAnsi="仿宋" w:cs="仿宋"/>
          <w:szCs w:val="21"/>
        </w:rPr>
      </w:pPr>
      <w:r>
        <w:rPr>
          <w:rFonts w:hint="eastAsia" w:ascii="仿宋" w:hAnsi="仿宋" w:cs="仿宋"/>
          <w:szCs w:val="21"/>
        </w:rPr>
        <w:t>13.1供应商应提交供应商须知表13.1款中规定的投标保证金，并作为其投标的一部分。</w:t>
      </w:r>
    </w:p>
    <w:p>
      <w:pPr>
        <w:adjustRightInd w:val="0"/>
        <w:snapToGrid w:val="0"/>
        <w:spacing w:line="360" w:lineRule="auto"/>
        <w:jc w:val="left"/>
        <w:rPr>
          <w:rFonts w:ascii="仿宋" w:hAnsi="仿宋" w:cs="仿宋"/>
          <w:szCs w:val="21"/>
        </w:rPr>
      </w:pPr>
      <w:r>
        <w:rPr>
          <w:rFonts w:hint="eastAsia" w:ascii="仿宋" w:hAnsi="仿宋" w:cs="仿宋"/>
          <w:szCs w:val="21"/>
        </w:rPr>
        <w:t>13.2投标保证金缴纳人、招标文件领取人、投标登记人和供应商必须为同一组织机构或联合体内不同成员单位，否则将视同未按招标文件规定交纳投标保证金。</w:t>
      </w:r>
    </w:p>
    <w:p>
      <w:pPr>
        <w:adjustRightInd w:val="0"/>
        <w:snapToGrid w:val="0"/>
        <w:spacing w:line="360" w:lineRule="auto"/>
        <w:jc w:val="left"/>
        <w:rPr>
          <w:rFonts w:ascii="仿宋" w:hAnsi="仿宋" w:cs="仿宋"/>
          <w:szCs w:val="21"/>
        </w:rPr>
      </w:pPr>
      <w:r>
        <w:rPr>
          <w:rFonts w:hint="eastAsia" w:ascii="仿宋" w:hAnsi="仿宋" w:cs="仿宋"/>
          <w:szCs w:val="21"/>
        </w:rPr>
        <w:t>13.3供应商存在下列情形的，投标保证金不予退还：</w:t>
      </w:r>
    </w:p>
    <w:p>
      <w:pPr>
        <w:adjustRightInd w:val="0"/>
        <w:snapToGrid w:val="0"/>
        <w:spacing w:line="360" w:lineRule="auto"/>
        <w:jc w:val="left"/>
        <w:rPr>
          <w:rFonts w:ascii="仿宋" w:hAnsi="仿宋" w:cs="仿宋"/>
          <w:szCs w:val="21"/>
        </w:rPr>
      </w:pPr>
      <w:r>
        <w:rPr>
          <w:rFonts w:hint="eastAsia" w:ascii="仿宋" w:hAnsi="仿宋" w:cs="仿宋"/>
          <w:szCs w:val="21"/>
        </w:rPr>
        <w:t>（1）在投标有效期内，供应商撤销投标的；</w:t>
      </w:r>
    </w:p>
    <w:p>
      <w:pPr>
        <w:adjustRightInd w:val="0"/>
        <w:snapToGrid w:val="0"/>
        <w:spacing w:line="360" w:lineRule="auto"/>
        <w:jc w:val="left"/>
        <w:rPr>
          <w:rFonts w:ascii="仿宋" w:hAnsi="仿宋" w:cs="仿宋"/>
          <w:szCs w:val="21"/>
        </w:rPr>
      </w:pPr>
      <w:r>
        <w:rPr>
          <w:rFonts w:hint="eastAsia" w:ascii="仿宋" w:hAnsi="仿宋" w:cs="仿宋"/>
          <w:szCs w:val="21"/>
        </w:rPr>
        <w:t>（2）中标后不按本须知第34款的规定与采购人签订合同的；</w:t>
      </w:r>
    </w:p>
    <w:p>
      <w:pPr>
        <w:adjustRightInd w:val="0"/>
        <w:snapToGrid w:val="0"/>
        <w:spacing w:line="360" w:lineRule="auto"/>
        <w:rPr>
          <w:rFonts w:ascii="仿宋" w:hAnsi="仿宋" w:cs="仿宋"/>
          <w:szCs w:val="21"/>
        </w:rPr>
      </w:pPr>
      <w:r>
        <w:rPr>
          <w:rFonts w:hint="eastAsia" w:ascii="仿宋" w:hAnsi="仿宋" w:cs="仿宋"/>
          <w:szCs w:val="21"/>
        </w:rPr>
        <w:t>（3）中标后不按本须知第35款的规定提交履约保证金的；</w:t>
      </w:r>
    </w:p>
    <w:p>
      <w:pPr>
        <w:adjustRightInd w:val="0"/>
        <w:snapToGrid w:val="0"/>
        <w:spacing w:line="360" w:lineRule="auto"/>
        <w:rPr>
          <w:rFonts w:ascii="仿宋" w:hAnsi="仿宋" w:cs="仿宋"/>
          <w:szCs w:val="21"/>
        </w:rPr>
      </w:pPr>
      <w:r>
        <w:rPr>
          <w:rFonts w:hint="eastAsia" w:ascii="仿宋" w:hAnsi="仿宋" w:cs="仿宋"/>
          <w:szCs w:val="21"/>
        </w:rPr>
        <w:t>（4）中标后不按本须知第36款的规定缴纳采购代理服务费的；</w:t>
      </w:r>
    </w:p>
    <w:p>
      <w:pPr>
        <w:adjustRightInd w:val="0"/>
        <w:snapToGrid w:val="0"/>
        <w:spacing w:line="360" w:lineRule="auto"/>
        <w:rPr>
          <w:rFonts w:ascii="仿宋" w:hAnsi="仿宋" w:cs="仿宋"/>
          <w:szCs w:val="21"/>
        </w:rPr>
      </w:pPr>
      <w:r>
        <w:rPr>
          <w:rFonts w:hint="eastAsia" w:ascii="仿宋" w:hAnsi="仿宋" w:cs="仿宋"/>
          <w:szCs w:val="21"/>
        </w:rPr>
        <w:t>（5）存在其他违法违规行为的。</w:t>
      </w:r>
    </w:p>
    <w:p>
      <w:pPr>
        <w:adjustRightInd w:val="0"/>
        <w:snapToGrid w:val="0"/>
        <w:spacing w:line="360" w:lineRule="auto"/>
        <w:rPr>
          <w:rFonts w:ascii="仿宋" w:hAnsi="仿宋" w:cs="仿宋"/>
          <w:szCs w:val="21"/>
        </w:rPr>
      </w:pPr>
      <w:r>
        <w:rPr>
          <w:rFonts w:hint="eastAsia" w:ascii="仿宋" w:hAnsi="仿宋" w:cs="仿宋"/>
          <w:szCs w:val="21"/>
        </w:rPr>
        <w:t>13.4联合体投标的，可以由联合体中的一方或者共同提交投标保证金。以一方名义提交投标保证金的，对联合体各方均具有约束力。</w:t>
      </w:r>
    </w:p>
    <w:p>
      <w:pPr>
        <w:adjustRightInd w:val="0"/>
        <w:snapToGrid w:val="0"/>
        <w:spacing w:line="360" w:lineRule="auto"/>
        <w:rPr>
          <w:rFonts w:ascii="仿宋" w:hAnsi="仿宋" w:cs="仿宋"/>
          <w:szCs w:val="21"/>
        </w:rPr>
      </w:pPr>
      <w:r>
        <w:rPr>
          <w:rFonts w:hint="eastAsia" w:ascii="仿宋" w:hAnsi="仿宋" w:cs="仿宋"/>
          <w:szCs w:val="21"/>
        </w:rPr>
        <w:t>13.5投标保证金的退还</w:t>
      </w:r>
    </w:p>
    <w:p>
      <w:pPr>
        <w:adjustRightInd w:val="0"/>
        <w:snapToGrid w:val="0"/>
        <w:spacing w:line="360" w:lineRule="auto"/>
        <w:rPr>
          <w:rFonts w:ascii="仿宋" w:hAnsi="仿宋" w:cs="仿宋"/>
          <w:szCs w:val="21"/>
        </w:rPr>
      </w:pPr>
      <w:r>
        <w:rPr>
          <w:rFonts w:hint="eastAsia" w:ascii="仿宋" w:hAnsi="仿宋" w:cs="仿宋"/>
          <w:szCs w:val="21"/>
        </w:rPr>
        <w:t>13.5.1中标人应在与采购人签订合同之日起5个工作日内，及时联系保证金收受机构办理投标保证金退还手续。</w:t>
      </w:r>
    </w:p>
    <w:p>
      <w:pPr>
        <w:adjustRightInd w:val="0"/>
        <w:snapToGrid w:val="0"/>
        <w:spacing w:line="360" w:lineRule="auto"/>
        <w:rPr>
          <w:rFonts w:ascii="仿宋" w:hAnsi="仿宋" w:cs="仿宋"/>
          <w:szCs w:val="21"/>
        </w:rPr>
      </w:pPr>
      <w:r>
        <w:rPr>
          <w:rFonts w:hint="eastAsia" w:ascii="仿宋" w:hAnsi="仿宋" w:cs="仿宋"/>
          <w:szCs w:val="21"/>
        </w:rPr>
        <w:t>13.5.2未中标供应商的投标保证金将在中标通知书发出之日暨中标结果公告公布之日起5个工作日内退还。供应商应及时联系保证金收受机构办理退还投标保证金手续。</w:t>
      </w:r>
    </w:p>
    <w:p>
      <w:pPr>
        <w:adjustRightInd w:val="0"/>
        <w:snapToGrid w:val="0"/>
        <w:spacing w:line="360" w:lineRule="auto"/>
        <w:rPr>
          <w:rFonts w:ascii="仿宋" w:hAnsi="仿宋" w:cs="仿宋"/>
          <w:szCs w:val="21"/>
        </w:rPr>
      </w:pPr>
      <w:r>
        <w:rPr>
          <w:rFonts w:hint="eastAsia" w:ascii="仿宋" w:hAnsi="仿宋" w:cs="仿宋"/>
          <w:szCs w:val="21"/>
        </w:rPr>
        <w:t>13.5.3供应商在投标截止时间前撤回已提交的投标文件的，供应商应自采购人或者采购代理机构收到供应商书面撤回通知之日起５个工作日内，及时联系保证金收受机构办理投标保证金退还手续。</w:t>
      </w:r>
    </w:p>
    <w:p>
      <w:pPr>
        <w:adjustRightInd w:val="0"/>
        <w:snapToGrid w:val="0"/>
        <w:spacing w:line="360" w:lineRule="auto"/>
        <w:rPr>
          <w:rFonts w:ascii="仿宋" w:hAnsi="仿宋" w:cs="仿宋"/>
          <w:szCs w:val="21"/>
        </w:rPr>
      </w:pPr>
      <w:r>
        <w:rPr>
          <w:rFonts w:hint="eastAsia" w:ascii="仿宋" w:hAnsi="仿宋" w:cs="仿宋"/>
          <w:szCs w:val="21"/>
        </w:rPr>
        <w:t>13.5.4 政府采购投标担保函不予退回。</w:t>
      </w:r>
    </w:p>
    <w:p>
      <w:pPr>
        <w:adjustRightInd w:val="0"/>
        <w:snapToGrid w:val="0"/>
        <w:spacing w:line="360" w:lineRule="auto"/>
        <w:rPr>
          <w:rFonts w:ascii="仿宋" w:hAnsi="仿宋" w:cs="仿宋"/>
          <w:szCs w:val="21"/>
        </w:rPr>
      </w:pPr>
      <w:r>
        <w:rPr>
          <w:rFonts w:hint="eastAsia" w:ascii="仿宋" w:hAnsi="仿宋" w:cs="仿宋"/>
          <w:szCs w:val="21"/>
        </w:rPr>
        <w:t>13.6 因供应商自身原因导致无法及时退还的，采购人或采购代理机构将不承担相应责任。</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14.证明投标标的的合格性和符合招标文件规定的技术文件</w:t>
      </w:r>
    </w:p>
    <w:p>
      <w:pPr>
        <w:adjustRightInd w:val="0"/>
        <w:snapToGrid w:val="0"/>
        <w:spacing w:line="360" w:lineRule="auto"/>
        <w:rPr>
          <w:rFonts w:ascii="仿宋" w:hAnsi="仿宋" w:cs="仿宋"/>
          <w:szCs w:val="21"/>
        </w:rPr>
      </w:pPr>
      <w:r>
        <w:rPr>
          <w:rFonts w:hint="eastAsia" w:ascii="仿宋" w:hAnsi="仿宋" w:cs="仿宋"/>
          <w:szCs w:val="21"/>
        </w:rPr>
        <w:t>14.1供应商应提交证明文件，证明其投标内容符合招标文件规定。该证明文件是投标文件的一部分。</w:t>
      </w:r>
    </w:p>
    <w:p>
      <w:pPr>
        <w:adjustRightInd w:val="0"/>
        <w:snapToGrid w:val="0"/>
        <w:spacing w:line="360" w:lineRule="auto"/>
        <w:rPr>
          <w:rFonts w:ascii="仿宋" w:hAnsi="仿宋" w:cs="仿宋"/>
          <w:szCs w:val="21"/>
        </w:rPr>
      </w:pPr>
      <w:r>
        <w:rPr>
          <w:rFonts w:hint="eastAsia" w:ascii="仿宋" w:hAnsi="仿宋" w:cs="仿宋"/>
          <w:szCs w:val="21"/>
        </w:rPr>
        <w:t>14.2上款所述的证明文件，可以是文字资料、图纸和数据，它包括：</w:t>
      </w:r>
    </w:p>
    <w:p>
      <w:pPr>
        <w:adjustRightInd w:val="0"/>
        <w:snapToGrid w:val="0"/>
        <w:spacing w:line="360" w:lineRule="auto"/>
        <w:rPr>
          <w:rFonts w:ascii="仿宋" w:hAnsi="仿宋" w:cs="仿宋"/>
          <w:szCs w:val="21"/>
        </w:rPr>
      </w:pPr>
      <w:r>
        <w:rPr>
          <w:rFonts w:hint="eastAsia" w:ascii="仿宋" w:hAnsi="仿宋" w:cs="仿宋"/>
          <w:szCs w:val="21"/>
        </w:rPr>
        <w:t>（1）货物主要技术指标和性能的详细说明；</w:t>
      </w:r>
    </w:p>
    <w:p>
      <w:pPr>
        <w:adjustRightInd w:val="0"/>
        <w:snapToGrid w:val="0"/>
        <w:spacing w:line="360" w:lineRule="auto"/>
        <w:rPr>
          <w:rFonts w:ascii="仿宋" w:hAnsi="仿宋" w:cs="仿宋"/>
          <w:szCs w:val="21"/>
        </w:rPr>
      </w:pPr>
      <w:r>
        <w:rPr>
          <w:rFonts w:hint="eastAsia" w:ascii="仿宋" w:hAnsi="仿宋" w:cs="仿宋"/>
          <w:szCs w:val="21"/>
        </w:rPr>
        <w:t>（2）货物从采购人开始使用至招标文件规定的保质期内正常、连续地使用所必须的备件和专用工具清单，包括备件和专用工具的货源及现行价格;</w:t>
      </w:r>
    </w:p>
    <w:p>
      <w:pPr>
        <w:adjustRightInd w:val="0"/>
        <w:snapToGrid w:val="0"/>
        <w:spacing w:line="360" w:lineRule="auto"/>
        <w:rPr>
          <w:rFonts w:ascii="仿宋" w:hAnsi="仿宋" w:cs="仿宋"/>
          <w:szCs w:val="21"/>
        </w:rPr>
      </w:pPr>
      <w:r>
        <w:rPr>
          <w:rFonts w:hint="eastAsia" w:ascii="仿宋" w:hAnsi="仿宋" w:cs="仿宋"/>
          <w:szCs w:val="21"/>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15.投标有效期</w:t>
      </w:r>
    </w:p>
    <w:p>
      <w:pPr>
        <w:adjustRightInd w:val="0"/>
        <w:snapToGrid w:val="0"/>
        <w:spacing w:line="360" w:lineRule="auto"/>
        <w:rPr>
          <w:rFonts w:ascii="仿宋" w:hAnsi="仿宋" w:cs="仿宋"/>
          <w:szCs w:val="21"/>
        </w:rPr>
      </w:pPr>
      <w:r>
        <w:rPr>
          <w:rFonts w:hint="eastAsia" w:ascii="仿宋" w:hAnsi="仿宋" w:cs="仿宋"/>
          <w:szCs w:val="21"/>
        </w:rPr>
        <w:t>15.1投标应在供应商须知表15.1款中规定的投标有效期内保持有效。投标有效期不满足要求的投标，其投标将被认定为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15.2在特殊情况下，采购人或采购代理机构可根据实际情况，在原投标有效期截止之前，要求供应商延长投标文件的有效期。接受该要求的供应商将不会被要求和允许修正其投标，且本须知中有关投标保证金的要求须在延长的有效期内继续有效。供应商可以拒绝延长投标有效期的要求，其投标保证金将及时退还。上述要求和答复都应以书面形式提交。</w:t>
      </w:r>
    </w:p>
    <w:p>
      <w:pPr>
        <w:adjustRightInd w:val="0"/>
        <w:snapToGrid w:val="0"/>
        <w:spacing w:line="360" w:lineRule="auto"/>
        <w:rPr>
          <w:rFonts w:ascii="仿宋" w:hAnsi="仿宋" w:cs="仿宋"/>
          <w:b/>
          <w:bCs/>
          <w:szCs w:val="21"/>
        </w:rPr>
      </w:pPr>
      <w:r>
        <w:rPr>
          <w:rFonts w:hint="eastAsia" w:ascii="仿宋" w:hAnsi="仿宋" w:cs="仿宋"/>
          <w:b/>
          <w:bCs/>
          <w:szCs w:val="21"/>
        </w:rPr>
        <w:t>16.投标文件的签署及规定</w:t>
      </w:r>
    </w:p>
    <w:p>
      <w:pPr>
        <w:adjustRightInd w:val="0"/>
        <w:snapToGrid w:val="0"/>
        <w:spacing w:line="360" w:lineRule="auto"/>
        <w:rPr>
          <w:rFonts w:ascii="仿宋" w:hAnsi="仿宋" w:cs="仿宋"/>
          <w:szCs w:val="21"/>
        </w:rPr>
      </w:pPr>
      <w:bookmarkStart w:id="67" w:name="_Toc27725_WPSOffice_Level2"/>
      <w:r>
        <w:rPr>
          <w:rFonts w:hint="eastAsia" w:ascii="仿宋" w:hAnsi="仿宋" w:cs="仿宋"/>
          <w:szCs w:val="21"/>
        </w:rPr>
        <w:t>16.1供应商应按供应商须知表16.1款中的规定，准备和递交投标文件正本、副本和电子文档。</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16.2每份投标文件封皮须清楚地标明“正本”或“副本”。若正本和副本不符，以正本为准。</w:t>
      </w:r>
    </w:p>
    <w:p>
      <w:pPr>
        <w:adjustRightInd w:val="0"/>
        <w:snapToGrid w:val="0"/>
        <w:spacing w:line="360" w:lineRule="auto"/>
        <w:rPr>
          <w:rFonts w:ascii="仿宋" w:hAnsi="仿宋" w:cs="仿宋"/>
          <w:szCs w:val="21"/>
        </w:rPr>
      </w:pPr>
      <w:r>
        <w:rPr>
          <w:rFonts w:hint="eastAsia" w:ascii="仿宋" w:hAnsi="仿宋" w:cs="仿宋"/>
          <w:szCs w:val="21"/>
        </w:rPr>
        <w:t>★16.3投标文件的正本需打印或用不褪色墨水书写，并由供应商的法定代表人（非法人组织负责人）或经其正式委托代理人按招标文件规定在投标文件上签字或盖章（鲜章），并加盖单位印章（鲜章）。委托代理人须持有书面的“法定代表人（非法人组织负责人）授权委托书”，并将其附在投标文件中。如对投标文件进行了修改，则应由供应商的法定代表人（非法人组织负责人）或其委托代理人在每一修改处签字。投标文件的副本可采用正本的复印件。</w:t>
      </w:r>
    </w:p>
    <w:p>
      <w:pPr>
        <w:adjustRightInd w:val="0"/>
        <w:snapToGrid w:val="0"/>
        <w:spacing w:line="360" w:lineRule="auto"/>
        <w:rPr>
          <w:rFonts w:ascii="仿宋" w:hAnsi="仿宋" w:cs="仿宋"/>
          <w:szCs w:val="21"/>
        </w:rPr>
      </w:pPr>
      <w:r>
        <w:rPr>
          <w:rFonts w:hint="eastAsia" w:ascii="仿宋" w:hAnsi="仿宋" w:cs="仿宋"/>
          <w:szCs w:val="21"/>
        </w:rPr>
        <w:t>★16.4如果供应商未按上述要求签署，</w:t>
      </w:r>
      <w:r>
        <w:rPr>
          <w:rFonts w:hint="eastAsia" w:ascii="仿宋" w:hAnsi="仿宋" w:cs="仿宋"/>
          <w:b/>
          <w:bCs/>
          <w:szCs w:val="21"/>
        </w:rPr>
        <w:t>其投标文件无效。</w:t>
      </w:r>
    </w:p>
    <w:p>
      <w:pPr>
        <w:pStyle w:val="3"/>
        <w:rPr>
          <w:rFonts w:ascii="仿宋" w:hAnsi="仿宋" w:cs="仿宋"/>
          <w:sz w:val="32"/>
          <w:szCs w:val="28"/>
        </w:rPr>
      </w:pPr>
      <w:r>
        <w:rPr>
          <w:rFonts w:hint="eastAsia" w:ascii="仿宋" w:hAnsi="仿宋" w:cs="仿宋"/>
          <w:sz w:val="32"/>
          <w:szCs w:val="28"/>
        </w:rPr>
        <w:t>五 投标文件的递交</w:t>
      </w:r>
      <w:bookmarkEnd w:id="67"/>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17.投标文件的密封和标记</w:t>
      </w:r>
    </w:p>
    <w:p>
      <w:pPr>
        <w:adjustRightInd w:val="0"/>
        <w:snapToGrid w:val="0"/>
        <w:spacing w:line="360" w:lineRule="auto"/>
        <w:rPr>
          <w:rFonts w:ascii="仿宋" w:hAnsi="仿宋" w:cs="仿宋"/>
          <w:szCs w:val="21"/>
        </w:rPr>
      </w:pPr>
      <w:r>
        <w:rPr>
          <w:rFonts w:hint="eastAsia" w:ascii="仿宋" w:hAnsi="仿宋" w:cs="仿宋"/>
          <w:szCs w:val="21"/>
        </w:rPr>
        <w:t>17.1</w:t>
      </w:r>
      <w:r>
        <w:rPr>
          <w:rFonts w:hint="eastAsia" w:ascii="仿宋" w:hAnsi="仿宋" w:eastAsia="仿宋" w:cs="仿宋"/>
          <w:sz w:val="21"/>
          <w:szCs w:val="21"/>
        </w:rPr>
        <w:t>供应商应将投标文件密封，将正本和所有的副本、电子文档密封，并在封套的封口处加盖投标人单位章或由投标人的法定代表人（单位负责人）或其授权的代理人签字</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17.2所有包装封皮上均应：</w:t>
      </w:r>
    </w:p>
    <w:p>
      <w:pPr>
        <w:adjustRightInd w:val="0"/>
        <w:snapToGrid w:val="0"/>
        <w:spacing w:line="360" w:lineRule="auto"/>
        <w:rPr>
          <w:rFonts w:ascii="仿宋" w:hAnsi="仿宋" w:cs="仿宋"/>
          <w:szCs w:val="21"/>
        </w:rPr>
      </w:pPr>
      <w:r>
        <w:rPr>
          <w:rFonts w:hint="eastAsia" w:ascii="仿宋" w:hAnsi="仿宋" w:cs="仿宋"/>
          <w:szCs w:val="21"/>
        </w:rPr>
        <w:t>（1）注明项目名称、项目编号、包号、供应商名称。</w:t>
      </w:r>
    </w:p>
    <w:p>
      <w:pPr>
        <w:adjustRightInd w:val="0"/>
        <w:snapToGrid w:val="0"/>
        <w:spacing w:line="360" w:lineRule="auto"/>
        <w:rPr>
          <w:rFonts w:ascii="仿宋" w:hAnsi="仿宋" w:cs="仿宋"/>
          <w:szCs w:val="21"/>
        </w:rPr>
      </w:pPr>
      <w:r>
        <w:rPr>
          <w:rFonts w:hint="eastAsia" w:ascii="仿宋" w:hAnsi="仿宋" w:cs="仿宋"/>
          <w:szCs w:val="21"/>
        </w:rPr>
        <w:t>（2）加盖供应商单位公章。</w:t>
      </w:r>
    </w:p>
    <w:p>
      <w:pPr>
        <w:adjustRightInd w:val="0"/>
        <w:snapToGrid w:val="0"/>
        <w:spacing w:line="360" w:lineRule="auto"/>
        <w:rPr>
          <w:rFonts w:ascii="仿宋" w:hAnsi="仿宋" w:cs="仿宋"/>
          <w:szCs w:val="21"/>
        </w:rPr>
      </w:pPr>
      <w:r>
        <w:rPr>
          <w:rFonts w:hint="eastAsia" w:ascii="仿宋" w:hAnsi="仿宋" w:cs="仿宋"/>
          <w:szCs w:val="21"/>
        </w:rPr>
        <w:t>17.3如果供应商未按上述要求密封，其投标文件将被</w:t>
      </w:r>
      <w:r>
        <w:rPr>
          <w:rFonts w:hint="eastAsia" w:ascii="仿宋" w:hAnsi="仿宋" w:cs="仿宋"/>
          <w:b/>
          <w:bCs/>
          <w:szCs w:val="21"/>
        </w:rPr>
        <w:t>拒绝接收</w:t>
      </w:r>
      <w:r>
        <w:rPr>
          <w:rFonts w:hint="eastAsia" w:ascii="仿宋" w:hAnsi="仿宋" w:cs="仿宋"/>
          <w:szCs w:val="21"/>
        </w:rPr>
        <w:t>。</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18.投标截止</w:t>
      </w:r>
    </w:p>
    <w:p>
      <w:pPr>
        <w:adjustRightInd w:val="0"/>
        <w:snapToGrid w:val="0"/>
        <w:spacing w:line="360" w:lineRule="auto"/>
        <w:rPr>
          <w:rFonts w:ascii="仿宋" w:hAnsi="仿宋" w:cs="仿宋"/>
          <w:szCs w:val="21"/>
        </w:rPr>
      </w:pPr>
      <w:r>
        <w:rPr>
          <w:rFonts w:hint="eastAsia" w:ascii="仿宋" w:hAnsi="仿宋" w:cs="仿宋"/>
          <w:szCs w:val="21"/>
        </w:rPr>
        <w:t>18.1供应商应在供应商须知表18.1中规定的递交投标文件截止时间前，将投标文件递交到供应商须知表18.1款中规定的地点。</w:t>
      </w:r>
    </w:p>
    <w:p>
      <w:pPr>
        <w:adjustRightInd w:val="0"/>
        <w:snapToGrid w:val="0"/>
        <w:spacing w:line="360" w:lineRule="auto"/>
        <w:rPr>
          <w:rFonts w:ascii="仿宋" w:hAnsi="仿宋" w:cs="仿宋"/>
          <w:szCs w:val="21"/>
        </w:rPr>
      </w:pPr>
      <w:r>
        <w:rPr>
          <w:rFonts w:hint="eastAsia" w:ascii="仿宋" w:hAnsi="仿宋" w:cs="仿宋"/>
          <w:szCs w:val="21"/>
        </w:rPr>
        <w:t>18.2采购人和采购代理机构有权按本须知的规定，延迟投标截止时间。在此情况下，采购人、采购代理机构和供应商受投标截止时间制约的所有权利和义务均应延长至新的截止时间。</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19.投标文件的接收、修改与撤回</w:t>
      </w:r>
    </w:p>
    <w:p>
      <w:pPr>
        <w:adjustRightInd w:val="0"/>
        <w:snapToGrid w:val="0"/>
        <w:spacing w:line="360" w:lineRule="auto"/>
        <w:rPr>
          <w:rFonts w:ascii="仿宋" w:hAnsi="仿宋" w:cs="仿宋"/>
          <w:szCs w:val="21"/>
        </w:rPr>
      </w:pPr>
      <w:r>
        <w:rPr>
          <w:rFonts w:hint="eastAsia" w:ascii="仿宋" w:hAnsi="仿宋" w:cs="仿宋"/>
          <w:szCs w:val="21"/>
        </w:rPr>
        <w:t>19.1在投标截止时间后送达的投标文件，采购人和采购代理机构将</w:t>
      </w:r>
      <w:r>
        <w:rPr>
          <w:rFonts w:hint="eastAsia" w:ascii="仿宋" w:hAnsi="仿宋" w:cs="仿宋"/>
          <w:b/>
          <w:bCs/>
          <w:szCs w:val="21"/>
        </w:rPr>
        <w:t>拒绝接收</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19.2采购人或者采购代理机构收到投标文件后，应当如实记载投标文件的送达时间和密封情况。</w:t>
      </w:r>
    </w:p>
    <w:p>
      <w:pPr>
        <w:adjustRightInd w:val="0"/>
        <w:snapToGrid w:val="0"/>
        <w:spacing w:line="360" w:lineRule="auto"/>
        <w:rPr>
          <w:rFonts w:ascii="仿宋" w:hAnsi="仿宋" w:cs="仿宋"/>
          <w:szCs w:val="21"/>
        </w:rPr>
      </w:pPr>
      <w:r>
        <w:rPr>
          <w:rFonts w:hint="eastAsia" w:ascii="仿宋" w:hAnsi="仿宋" w:cs="仿宋"/>
          <w:szCs w:val="21"/>
        </w:rPr>
        <w:t>19.3递交投标文件以后，如果供应商要进行修改或撤回投标，须提出书面申请并在投标截止时间前送达开标地点，供应商对投标文件的修改或撤回通知应按本须知规定编制、密封、标记。采购人和采购代理机构将予以接收，并视为投标文件的组成部分。否则，修改后的投标文件或撤回行为无效。</w:t>
      </w:r>
    </w:p>
    <w:p>
      <w:pPr>
        <w:adjustRightInd w:val="0"/>
        <w:snapToGrid w:val="0"/>
        <w:spacing w:line="360" w:lineRule="auto"/>
        <w:rPr>
          <w:rFonts w:ascii="仿宋" w:hAnsi="仿宋" w:cs="仿宋"/>
          <w:szCs w:val="21"/>
        </w:rPr>
      </w:pPr>
      <w:r>
        <w:rPr>
          <w:rFonts w:hint="eastAsia" w:ascii="仿宋" w:hAnsi="仿宋" w:cs="仿宋"/>
          <w:szCs w:val="21"/>
        </w:rPr>
        <w:t>19.4在投标截止时间之后，供应商不得对其投标文件做任何修改。</w:t>
      </w:r>
    </w:p>
    <w:p>
      <w:pPr>
        <w:adjustRightInd w:val="0"/>
        <w:snapToGrid w:val="0"/>
        <w:spacing w:line="360" w:lineRule="auto"/>
        <w:rPr>
          <w:rFonts w:ascii="仿宋" w:hAnsi="仿宋" w:cs="仿宋"/>
          <w:szCs w:val="21"/>
        </w:rPr>
      </w:pPr>
      <w:r>
        <w:rPr>
          <w:rFonts w:hint="eastAsia" w:ascii="仿宋" w:hAnsi="仿宋" w:cs="仿宋"/>
          <w:szCs w:val="21"/>
        </w:rPr>
        <w:t>19.5采购人和采购代理机构对所接收并当众宣读投标内容的投标文件概不退回。</w:t>
      </w:r>
    </w:p>
    <w:p>
      <w:pPr>
        <w:pStyle w:val="3"/>
        <w:rPr>
          <w:rFonts w:ascii="仿宋" w:hAnsi="仿宋" w:cs="仿宋"/>
          <w:sz w:val="32"/>
          <w:szCs w:val="28"/>
        </w:rPr>
      </w:pPr>
      <w:bookmarkStart w:id="68" w:name="_Toc988_WPSOffice_Level2"/>
      <w:r>
        <w:rPr>
          <w:rFonts w:hint="eastAsia" w:ascii="仿宋" w:hAnsi="仿宋" w:cs="仿宋"/>
          <w:sz w:val="32"/>
          <w:szCs w:val="28"/>
        </w:rPr>
        <w:t>六 开标及评标</w:t>
      </w:r>
      <w:bookmarkEnd w:id="68"/>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20.开标</w:t>
      </w:r>
    </w:p>
    <w:p>
      <w:pPr>
        <w:adjustRightInd w:val="0"/>
        <w:snapToGrid w:val="0"/>
        <w:spacing w:line="360" w:lineRule="auto"/>
        <w:rPr>
          <w:rFonts w:ascii="仿宋" w:hAnsi="仿宋" w:cs="仿宋"/>
          <w:szCs w:val="21"/>
        </w:rPr>
      </w:pPr>
      <w:r>
        <w:rPr>
          <w:rFonts w:hint="eastAsia" w:ascii="仿宋" w:hAnsi="仿宋" w:cs="仿宋"/>
          <w:szCs w:val="21"/>
        </w:rPr>
        <w:t>20.1采购人和采购代理机构将按供应商须知表20.1款中规定的开标时间和地点组织公开开标并邀请所有供应商代表参加。</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供应商不足3家的，不得开标。评标委员会成员不得参加开标活动。</w:t>
      </w:r>
    </w:p>
    <w:p>
      <w:pPr>
        <w:adjustRightInd w:val="0"/>
        <w:snapToGrid w:val="0"/>
        <w:spacing w:line="360" w:lineRule="auto"/>
        <w:rPr>
          <w:rFonts w:ascii="仿宋" w:hAnsi="仿宋" w:cs="仿宋"/>
          <w:szCs w:val="21"/>
        </w:rPr>
      </w:pPr>
      <w:r>
        <w:rPr>
          <w:rFonts w:hint="eastAsia" w:ascii="仿宋" w:hAnsi="仿宋" w:cs="仿宋"/>
          <w:szCs w:val="21"/>
        </w:rPr>
        <w:t>20.2开标时，由供应商或其推选的代表检查投标文件的密封情况，经记录后，由采购人或采购代理机构当众拆封投标文件，宣读供应商名称、投标价格及招标文件规定的内容。对于供应商在投标截止时间前递交的投标声明，在开标时当众宣读，评标时有效。</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未宣读投标价格、价格折扣等实质内容，评标时不予承认。</w:t>
      </w:r>
    </w:p>
    <w:p>
      <w:pPr>
        <w:adjustRightInd w:val="0"/>
        <w:snapToGrid w:val="0"/>
        <w:spacing w:line="360" w:lineRule="auto"/>
        <w:rPr>
          <w:rFonts w:ascii="仿宋" w:hAnsi="仿宋" w:cs="仿宋"/>
          <w:szCs w:val="21"/>
        </w:rPr>
      </w:pPr>
      <w:r>
        <w:rPr>
          <w:rFonts w:hint="eastAsia" w:ascii="仿宋" w:hAnsi="仿宋" w:cs="仿宋"/>
          <w:szCs w:val="21"/>
        </w:rPr>
        <w:t>20.3采购人或采购代理机构将对开标过程进行记录，由参加开标的各供应商代表和相关工作人员签字确认，并存档备查。供应商未参加开标或未签字确认的，视同认可开标结果。</w:t>
      </w:r>
    </w:p>
    <w:p>
      <w:pPr>
        <w:adjustRightInd w:val="0"/>
        <w:snapToGrid w:val="0"/>
        <w:spacing w:line="360" w:lineRule="auto"/>
        <w:rPr>
          <w:rFonts w:ascii="仿宋" w:hAnsi="仿宋" w:cs="仿宋"/>
          <w:szCs w:val="21"/>
        </w:rPr>
      </w:pPr>
      <w:r>
        <w:rPr>
          <w:rFonts w:hint="eastAsia" w:ascii="仿宋" w:hAnsi="仿宋" w:cs="仿宋"/>
          <w:szCs w:val="21"/>
        </w:rPr>
        <w:t>20.4供应商代表对开标过程和开标记录有疑义，以及认为采购人、采购代理机构相关工作人员有需要回避的情形的，应当场提出询问或者回避申请。</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21.组建评标委员会</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按照《中华人民共和国政府采购法》、《中华人民共和国政府采购法实施条例》有关规定依法组建评标委员会，负责本项目评标工作。本项目评标委员会组成详见供应商须知表21款。</w:t>
      </w:r>
    </w:p>
    <w:p>
      <w:pPr>
        <w:adjustRightInd w:val="0"/>
        <w:snapToGrid w:val="0"/>
        <w:spacing w:line="360" w:lineRule="auto"/>
        <w:rPr>
          <w:rFonts w:ascii="仿宋" w:hAnsi="仿宋" w:cs="仿宋"/>
          <w:szCs w:val="21"/>
        </w:rPr>
      </w:pPr>
      <w:r>
        <w:rPr>
          <w:rFonts w:hint="eastAsia" w:ascii="仿宋" w:hAnsi="仿宋" w:cs="仿宋"/>
          <w:szCs w:val="21"/>
        </w:rPr>
        <w:t>★</w:t>
      </w:r>
      <w:r>
        <w:rPr>
          <w:rFonts w:hint="eastAsia" w:ascii="仿宋" w:hAnsi="仿宋" w:cs="仿宋"/>
          <w:b/>
          <w:bCs/>
          <w:szCs w:val="21"/>
        </w:rPr>
        <w:t>22.资格审查</w:t>
      </w:r>
    </w:p>
    <w:p>
      <w:pPr>
        <w:adjustRightInd w:val="0"/>
        <w:snapToGrid w:val="0"/>
        <w:spacing w:line="360" w:lineRule="auto"/>
        <w:rPr>
          <w:rFonts w:ascii="仿宋" w:hAnsi="仿宋" w:cs="仿宋"/>
          <w:szCs w:val="21"/>
        </w:rPr>
      </w:pPr>
      <w:r>
        <w:rPr>
          <w:rFonts w:hint="eastAsia" w:ascii="仿宋" w:hAnsi="仿宋" w:cs="仿宋"/>
          <w:szCs w:val="21"/>
        </w:rPr>
        <w:t>22.1采购人或采购代理机构依据法律法规和招标文件中规定的内容，对供应商的资格进行审查，供应商应按照第二章《投标文件内容及格式》中的相应要求提交资格证明材料。未通过资格审查的供应商不能进入评标，其投标将被认定为</w:t>
      </w:r>
      <w:r>
        <w:rPr>
          <w:rFonts w:hint="eastAsia" w:ascii="仿宋" w:hAnsi="仿宋" w:cs="仿宋"/>
          <w:b/>
          <w:bCs/>
          <w:szCs w:val="21"/>
        </w:rPr>
        <w:t>投标无效</w:t>
      </w:r>
      <w:r>
        <w:rPr>
          <w:rFonts w:hint="eastAsia" w:ascii="仿宋" w:hAnsi="仿宋" w:cs="仿宋"/>
          <w:szCs w:val="21"/>
        </w:rPr>
        <w:t>；通过资格审查的供应商不足3家的，不得评标。</w:t>
      </w:r>
    </w:p>
    <w:p>
      <w:pPr>
        <w:adjustRightInd w:val="0"/>
        <w:snapToGrid w:val="0"/>
        <w:spacing w:line="360" w:lineRule="auto"/>
        <w:rPr>
          <w:rFonts w:ascii="仿宋" w:hAnsi="仿宋" w:cs="仿宋"/>
          <w:szCs w:val="21"/>
        </w:rPr>
      </w:pPr>
      <w:r>
        <w:rPr>
          <w:rFonts w:hint="eastAsia" w:ascii="仿宋" w:hAnsi="仿宋" w:cs="仿宋"/>
          <w:szCs w:val="21"/>
        </w:rPr>
        <w:t>22.2采购人或采购代理机构将在递交投标文件截止时间前一个工作日至资格审查结束前查询供应商的信用记录。供应商存在不良信用记录的，其投标将被认定为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22.2.1不良信用记录指：供应商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以联合体形式参加投标的，联合体任何成员存在以上不良信用记录的，联合体投标将被认定为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22.2.2查询及记录方式：采购人或采购代理机构经办人将查询网页打印并存档备查。供应商不良信用记录以采购人或采购代理机构查询结果为准。</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在本招标文件规定的查询时间之后，网站信息发生的任何变更均不再作为评标依据。</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供应商自行提供的与网站信息不一致的其他证明材料亦不作为资格审查依据。</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23.符合性审查</w:t>
      </w:r>
    </w:p>
    <w:p>
      <w:pPr>
        <w:adjustRightInd w:val="0"/>
        <w:snapToGrid w:val="0"/>
        <w:spacing w:line="360" w:lineRule="auto"/>
        <w:rPr>
          <w:rFonts w:ascii="仿宋" w:hAnsi="仿宋" w:cs="仿宋"/>
          <w:szCs w:val="21"/>
        </w:rPr>
      </w:pPr>
      <w:r>
        <w:rPr>
          <w:rFonts w:hint="eastAsia" w:ascii="仿宋" w:hAnsi="仿宋" w:cs="仿宋"/>
          <w:szCs w:val="21"/>
        </w:rPr>
        <w:t xml:space="preserve">    符合性审查是指依据招标文件的规定，从投标文件的有效性和完整性对招标文件的响应程度进行审查，以确定是否对招标文件的实质性要求做出响应。供应商应按照第二章《投标文件内容及格式》中的相应要求，提交符合性证明材料。未通过符合性审查的供应商不能进入下一阶段评审，其投标将被认定为</w:t>
      </w:r>
      <w:r>
        <w:rPr>
          <w:rFonts w:hint="eastAsia" w:ascii="仿宋" w:hAnsi="仿宋" w:cs="仿宋"/>
          <w:b/>
          <w:bCs/>
          <w:szCs w:val="21"/>
        </w:rPr>
        <w:t>投标无效</w:t>
      </w:r>
      <w:r>
        <w:rPr>
          <w:rFonts w:hint="eastAsia" w:ascii="仿宋" w:hAnsi="仿宋" w:cs="仿宋"/>
          <w:szCs w:val="21"/>
        </w:rPr>
        <w:t>；通过符合性审查的供应商数量不足3家的，不得作进一步的比较和评价。</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24.投标文件的澄清</w:t>
      </w:r>
    </w:p>
    <w:p>
      <w:pPr>
        <w:adjustRightInd w:val="0"/>
        <w:snapToGrid w:val="0"/>
        <w:spacing w:line="360" w:lineRule="auto"/>
        <w:rPr>
          <w:rFonts w:ascii="仿宋" w:hAnsi="仿宋" w:cs="仿宋"/>
          <w:szCs w:val="21"/>
        </w:rPr>
      </w:pPr>
      <w:r>
        <w:rPr>
          <w:rFonts w:hint="eastAsia" w:ascii="仿宋" w:hAnsi="仿宋" w:cs="仿宋"/>
          <w:szCs w:val="21"/>
        </w:rPr>
        <w:t>24.1在评标期间，评标委员会将以书面方式要求供应商对其投标文件中含义不明确、对同类问题表述不一致或者有明显文字和计算错误的内容作必要的澄清、说明或补正。供应商的澄清、说明或补正应在评标委员会规定的时间内以书面方式进行，并不得超出投标文件范围或者改变投标文件的实质性内容。供应商拒不进行澄清、说明、补正的，或者不能在规定时间内作出书面澄清、说明、补正的，其投标将被作为无效投标处理。</w:t>
      </w:r>
    </w:p>
    <w:p>
      <w:pPr>
        <w:adjustRightInd w:val="0"/>
        <w:snapToGrid w:val="0"/>
        <w:spacing w:line="360" w:lineRule="auto"/>
        <w:rPr>
          <w:rFonts w:ascii="仿宋" w:hAnsi="仿宋" w:cs="仿宋"/>
          <w:szCs w:val="21"/>
        </w:rPr>
      </w:pPr>
      <w:r>
        <w:rPr>
          <w:rFonts w:hint="eastAsia" w:ascii="仿宋" w:hAnsi="仿宋" w:cs="仿宋"/>
          <w:szCs w:val="21"/>
        </w:rPr>
        <w:t>24.2供应商的澄清、说明或补正将作为投标文件的一部分。</w:t>
      </w:r>
    </w:p>
    <w:p>
      <w:pPr>
        <w:adjustRightInd w:val="0"/>
        <w:snapToGrid w:val="0"/>
        <w:spacing w:line="360" w:lineRule="auto"/>
        <w:rPr>
          <w:rFonts w:ascii="仿宋" w:hAnsi="仿宋" w:cs="仿宋"/>
          <w:szCs w:val="21"/>
        </w:rPr>
      </w:pPr>
      <w:r>
        <w:rPr>
          <w:rFonts w:hint="eastAsia" w:ascii="仿宋" w:hAnsi="仿宋" w:cs="仿宋"/>
          <w:szCs w:val="21"/>
        </w:rPr>
        <w:t>24.3投标文件报价出现前后不一致的，按照下列规定修正：</w:t>
      </w:r>
    </w:p>
    <w:p>
      <w:pPr>
        <w:adjustRightInd w:val="0"/>
        <w:snapToGrid w:val="0"/>
        <w:spacing w:line="360" w:lineRule="auto"/>
        <w:rPr>
          <w:rFonts w:ascii="仿宋" w:hAnsi="仿宋" w:cs="仿宋"/>
          <w:szCs w:val="21"/>
        </w:rPr>
      </w:pPr>
      <w:r>
        <w:rPr>
          <w:rFonts w:hint="eastAsia" w:ascii="仿宋" w:hAnsi="仿宋" w:cs="仿宋"/>
          <w:szCs w:val="21"/>
        </w:rPr>
        <w:t>（1）投标文件中开标一览表内容与投标文件中相应内容不一致的，以开标一览表为准；</w:t>
      </w:r>
    </w:p>
    <w:p>
      <w:pPr>
        <w:adjustRightInd w:val="0"/>
        <w:snapToGrid w:val="0"/>
        <w:spacing w:line="360" w:lineRule="auto"/>
        <w:rPr>
          <w:rFonts w:ascii="仿宋" w:hAnsi="仿宋" w:cs="仿宋"/>
          <w:szCs w:val="21"/>
        </w:rPr>
      </w:pPr>
      <w:r>
        <w:rPr>
          <w:rFonts w:hint="eastAsia" w:ascii="仿宋" w:hAnsi="仿宋" w:cs="仿宋"/>
          <w:szCs w:val="21"/>
        </w:rPr>
        <w:t>（2）大写金额和小写金额不一致的，以大写金额为准；</w:t>
      </w:r>
    </w:p>
    <w:p>
      <w:pPr>
        <w:adjustRightInd w:val="0"/>
        <w:snapToGrid w:val="0"/>
        <w:spacing w:line="360" w:lineRule="auto"/>
        <w:rPr>
          <w:rFonts w:ascii="仿宋" w:hAnsi="仿宋" w:cs="仿宋"/>
          <w:szCs w:val="21"/>
        </w:rPr>
      </w:pPr>
      <w:r>
        <w:rPr>
          <w:rFonts w:hint="eastAsia" w:ascii="仿宋" w:hAnsi="仿宋" w:cs="仿宋"/>
          <w:szCs w:val="21"/>
        </w:rPr>
        <w:t>（3）单价金额小数点或者百分比有明显错位的，以开标一览表的总价为准，并修改单价；</w:t>
      </w:r>
    </w:p>
    <w:p>
      <w:pPr>
        <w:adjustRightInd w:val="0"/>
        <w:snapToGrid w:val="0"/>
        <w:spacing w:line="360" w:lineRule="auto"/>
        <w:rPr>
          <w:rFonts w:ascii="仿宋" w:hAnsi="仿宋" w:cs="仿宋"/>
          <w:szCs w:val="21"/>
        </w:rPr>
      </w:pPr>
      <w:r>
        <w:rPr>
          <w:rFonts w:hint="eastAsia" w:ascii="仿宋" w:hAnsi="仿宋" w:cs="仿宋"/>
          <w:szCs w:val="21"/>
        </w:rPr>
        <w:t>（4）总价金额与按单价汇总金额不一致的，以单价金额计算结果为准。</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同时出现两种以上不一致的，按照前款规定的顺序修正。修正后的报价经供应商确认后产生约束力，供应商不确认的，其投标将被认定为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rPr>
      </w:pPr>
      <w:r>
        <w:rPr>
          <w:rFonts w:hint="eastAsia" w:ascii="仿宋" w:hAnsi="仿宋" w:cs="仿宋"/>
          <w:szCs w:val="21"/>
        </w:rPr>
        <w:t>24.4</w:t>
      </w:r>
      <w:r>
        <w:rPr>
          <w:rFonts w:hint="eastAsia" w:ascii="仿宋" w:hAnsi="仿宋" w:cs="仿宋"/>
          <w:b/>
          <w:bCs/>
          <w:szCs w:val="21"/>
        </w:rPr>
        <w:t>评标委员会认为</w:t>
      </w:r>
      <w:r>
        <w:rPr>
          <w:rFonts w:hint="eastAsia" w:ascii="仿宋" w:hAnsi="仿宋" w:cs="仿宋"/>
          <w:szCs w:val="21"/>
        </w:rPr>
        <w:t>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仿宋" w:hAnsi="仿宋" w:cs="仿宋"/>
          <w:b/>
          <w:bCs/>
          <w:szCs w:val="21"/>
        </w:rPr>
        <w:t>无效投标</w:t>
      </w:r>
      <w:r>
        <w:rPr>
          <w:rFonts w:hint="eastAsia" w:ascii="仿宋" w:hAnsi="仿宋" w:cs="仿宋"/>
          <w:szCs w:val="21"/>
        </w:rPr>
        <w:t>处理。提交证明材料的合理时间按第四章 评标方法规定执行。</w:t>
      </w:r>
    </w:p>
    <w:p>
      <w:pPr>
        <w:adjustRightInd w:val="0"/>
        <w:snapToGrid w:val="0"/>
        <w:spacing w:line="360" w:lineRule="auto"/>
        <w:rPr>
          <w:rFonts w:ascii="仿宋" w:hAnsi="仿宋" w:cs="仿宋"/>
          <w:b/>
          <w:bCs/>
          <w:szCs w:val="21"/>
        </w:rPr>
      </w:pPr>
      <w:r>
        <w:rPr>
          <w:rFonts w:hint="eastAsia" w:ascii="仿宋" w:hAnsi="仿宋" w:cs="仿宋"/>
          <w:b/>
          <w:bCs/>
          <w:szCs w:val="21"/>
        </w:rPr>
        <w:t>25样品及演示</w:t>
      </w:r>
    </w:p>
    <w:p>
      <w:pPr>
        <w:adjustRightInd w:val="0"/>
        <w:snapToGrid w:val="0"/>
        <w:spacing w:line="360" w:lineRule="auto"/>
        <w:rPr>
          <w:rFonts w:ascii="仿宋" w:hAnsi="仿宋" w:cs="仿宋"/>
          <w:szCs w:val="21"/>
        </w:rPr>
      </w:pPr>
      <w:r>
        <w:rPr>
          <w:rFonts w:hint="eastAsia" w:ascii="仿宋" w:hAnsi="仿宋" w:cs="仿宋"/>
          <w:szCs w:val="21"/>
        </w:rPr>
        <w:t>25.1供应商须知表11.3款中要求供应商提供样品的，按照供应商须知表25.1款中样品的评审方法以及评审标准进行评审。</w:t>
      </w:r>
    </w:p>
    <w:p>
      <w:pPr>
        <w:adjustRightInd w:val="0"/>
        <w:snapToGrid w:val="0"/>
        <w:spacing w:line="360" w:lineRule="auto"/>
        <w:rPr>
          <w:rFonts w:ascii="仿宋" w:hAnsi="仿宋" w:cs="仿宋"/>
          <w:szCs w:val="21"/>
        </w:rPr>
      </w:pPr>
      <w:r>
        <w:rPr>
          <w:rFonts w:hint="eastAsia" w:ascii="仿宋" w:hAnsi="仿宋" w:cs="仿宋"/>
          <w:szCs w:val="21"/>
        </w:rPr>
        <w:t>25.2采购活动结束后，对于未中标人提供的样品，应当及时退还或者经未中标人同意后自行处理；对于中标人提供的样品，应当按招标文件规定进行保管、封存，并作为履约验收的参考。具体内容见供应商须知表11.3条。</w:t>
      </w:r>
    </w:p>
    <w:p>
      <w:pPr>
        <w:adjustRightInd w:val="0"/>
        <w:snapToGrid w:val="0"/>
        <w:spacing w:line="360" w:lineRule="auto"/>
        <w:rPr>
          <w:rFonts w:ascii="仿宋" w:hAnsi="仿宋" w:cs="仿宋"/>
          <w:szCs w:val="21"/>
        </w:rPr>
      </w:pPr>
      <w:r>
        <w:rPr>
          <w:rFonts w:hint="eastAsia" w:ascii="仿宋" w:hAnsi="仿宋" w:cs="仿宋"/>
          <w:szCs w:val="21"/>
        </w:rPr>
        <w:t>25.3演示的评审方法以及评审标准具体内容见供应商须知表25.1款。</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26.投标无效</w:t>
      </w:r>
    </w:p>
    <w:p>
      <w:pPr>
        <w:adjustRightInd w:val="0"/>
        <w:snapToGrid w:val="0"/>
        <w:spacing w:line="360" w:lineRule="auto"/>
        <w:rPr>
          <w:rFonts w:ascii="仿宋" w:hAnsi="仿宋" w:cs="仿宋"/>
          <w:szCs w:val="21"/>
        </w:rPr>
      </w:pPr>
      <w:r>
        <w:rPr>
          <w:rFonts w:hint="eastAsia" w:ascii="仿宋" w:hAnsi="仿宋" w:cs="仿宋"/>
          <w:szCs w:val="21"/>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实质性要求是指招标文件中带有★号标识内容（包括本级及其下级编号中所有内容）等文字说明的要求。</w:t>
      </w:r>
    </w:p>
    <w:p>
      <w:pPr>
        <w:adjustRightInd w:val="0"/>
        <w:snapToGrid w:val="0"/>
        <w:spacing w:line="360" w:lineRule="auto"/>
        <w:ind w:firstLine="420" w:firstLineChars="200"/>
        <w:rPr>
          <w:rFonts w:ascii="仿宋" w:hAnsi="仿宋" w:cs="仿宋"/>
          <w:szCs w:val="21"/>
        </w:rPr>
      </w:pPr>
      <w:r>
        <w:rPr>
          <w:rFonts w:hint="eastAsia" w:ascii="仿宋" w:hAnsi="仿宋" w:cs="仿宋"/>
          <w:kern w:val="0"/>
          <w:szCs w:val="21"/>
        </w:rPr>
        <w:t>对招标文件的实质性要求进行响应是指与招标文件中带有★号标识内容的文字说明、条款、条件和规格等要求相符。</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如果投标文件没有对招标文件的实质性要求进行响应，将作为</w:t>
      </w:r>
      <w:r>
        <w:rPr>
          <w:rFonts w:hint="eastAsia" w:ascii="仿宋" w:hAnsi="仿宋" w:cs="仿宋"/>
          <w:b/>
          <w:bCs/>
          <w:szCs w:val="21"/>
        </w:rPr>
        <w:t>无效投标</w:t>
      </w:r>
      <w:r>
        <w:rPr>
          <w:rFonts w:hint="eastAsia" w:ascii="仿宋" w:hAnsi="仿宋" w:cs="仿宋"/>
          <w:szCs w:val="21"/>
        </w:rPr>
        <w:t>处理，供应商不得再对投标文件进行任何修正从而使其投标成为实质上响应的投标。</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评标委员会决定投标的响应性只根据招标文件要求、投标文件内容及财政主管部门指定媒体发布的相关信息。</w:t>
      </w:r>
    </w:p>
    <w:p>
      <w:pPr>
        <w:adjustRightInd w:val="0"/>
        <w:snapToGrid w:val="0"/>
        <w:spacing w:line="360" w:lineRule="auto"/>
        <w:rPr>
          <w:rFonts w:ascii="仿宋" w:hAnsi="仿宋" w:cs="仿宋"/>
          <w:szCs w:val="21"/>
        </w:rPr>
      </w:pPr>
      <w:r>
        <w:rPr>
          <w:rFonts w:hint="eastAsia" w:ascii="仿宋" w:hAnsi="仿宋" w:cs="仿宋"/>
          <w:szCs w:val="21"/>
        </w:rPr>
        <w:t>26.2如发现下列情况之一的，其投标将被认定为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（1）未按招标文件的规定提交投标保证金的；（本项目不适用）</w:t>
      </w:r>
    </w:p>
    <w:p>
      <w:pPr>
        <w:adjustRightInd w:val="0"/>
        <w:snapToGrid w:val="0"/>
        <w:spacing w:line="360" w:lineRule="auto"/>
        <w:rPr>
          <w:rFonts w:ascii="仿宋" w:hAnsi="仿宋" w:cs="仿宋"/>
          <w:szCs w:val="21"/>
        </w:rPr>
      </w:pPr>
      <w:r>
        <w:rPr>
          <w:rFonts w:hint="eastAsia" w:ascii="仿宋" w:hAnsi="仿宋" w:cs="仿宋"/>
          <w:szCs w:val="21"/>
        </w:rPr>
        <w:t>（2）未按照招标文件规定要求签署、盖章的；</w:t>
      </w:r>
    </w:p>
    <w:p>
      <w:pPr>
        <w:adjustRightInd w:val="0"/>
        <w:snapToGrid w:val="0"/>
        <w:spacing w:line="360" w:lineRule="auto"/>
        <w:rPr>
          <w:rFonts w:ascii="仿宋" w:hAnsi="仿宋" w:cs="仿宋"/>
          <w:szCs w:val="21"/>
        </w:rPr>
      </w:pPr>
      <w:r>
        <w:rPr>
          <w:rFonts w:hint="eastAsia" w:ascii="仿宋" w:hAnsi="仿宋" w:cs="仿宋"/>
          <w:szCs w:val="21"/>
        </w:rPr>
        <w:t>（3）供应商的报价超过了招标文件中规定的预算金额或者最高限价的；</w:t>
      </w:r>
    </w:p>
    <w:p>
      <w:pPr>
        <w:adjustRightInd w:val="0"/>
        <w:snapToGrid w:val="0"/>
        <w:spacing w:line="360" w:lineRule="auto"/>
        <w:rPr>
          <w:rFonts w:ascii="仿宋" w:hAnsi="仿宋" w:cs="仿宋"/>
          <w:szCs w:val="21"/>
        </w:rPr>
      </w:pPr>
      <w:r>
        <w:rPr>
          <w:rFonts w:hint="eastAsia" w:ascii="仿宋" w:hAnsi="仿宋" w:cs="仿宋"/>
          <w:szCs w:val="21"/>
        </w:rPr>
        <w:t>（4）不具备招标文件中规定的资格要求的；</w:t>
      </w:r>
    </w:p>
    <w:p>
      <w:pPr>
        <w:adjustRightInd w:val="0"/>
        <w:snapToGrid w:val="0"/>
        <w:spacing w:line="360" w:lineRule="auto"/>
        <w:rPr>
          <w:rFonts w:ascii="仿宋" w:hAnsi="仿宋" w:cs="仿宋"/>
          <w:szCs w:val="21"/>
        </w:rPr>
      </w:pPr>
      <w:r>
        <w:rPr>
          <w:rFonts w:hint="eastAsia" w:ascii="仿宋" w:hAnsi="仿宋" w:cs="仿宋"/>
          <w:szCs w:val="21"/>
        </w:rPr>
        <w:t>（5）不符合法律、法规和招标文件中规定的其他实质性要求的。</w:t>
      </w:r>
    </w:p>
    <w:p>
      <w:pPr>
        <w:adjustRightInd w:val="0"/>
        <w:snapToGrid w:val="0"/>
        <w:spacing w:line="360" w:lineRule="auto"/>
        <w:rPr>
          <w:rFonts w:ascii="仿宋" w:hAnsi="仿宋" w:cs="仿宋"/>
          <w:szCs w:val="21"/>
        </w:rPr>
      </w:pPr>
      <w:r>
        <w:rPr>
          <w:rFonts w:hint="eastAsia" w:ascii="仿宋" w:hAnsi="仿宋" w:cs="仿宋"/>
          <w:szCs w:val="21"/>
        </w:rPr>
        <w:t>（6）与其他供应商串通投标，或者与采购人串通投标；</w:t>
      </w:r>
    </w:p>
    <w:p>
      <w:pPr>
        <w:adjustRightInd w:val="0"/>
        <w:snapToGrid w:val="0"/>
        <w:spacing w:line="360" w:lineRule="auto"/>
        <w:rPr>
          <w:rFonts w:ascii="仿宋" w:hAnsi="仿宋" w:cs="仿宋"/>
          <w:szCs w:val="21"/>
        </w:rPr>
      </w:pPr>
      <w:r>
        <w:rPr>
          <w:rFonts w:hint="eastAsia" w:ascii="仿宋" w:hAnsi="仿宋" w:cs="仿宋"/>
          <w:szCs w:val="21"/>
        </w:rPr>
        <w:t>（7）评标委员会认为供应商的报价明显低于其他通过符合性审查供应商的报价，有可能影响履约的，且供应商未按照规定证明其报价合理性的；</w:t>
      </w:r>
    </w:p>
    <w:p>
      <w:pPr>
        <w:adjustRightInd w:val="0"/>
        <w:snapToGrid w:val="0"/>
        <w:spacing w:line="360" w:lineRule="auto"/>
        <w:rPr>
          <w:rFonts w:ascii="仿宋" w:hAnsi="仿宋" w:cs="仿宋"/>
          <w:szCs w:val="21"/>
        </w:rPr>
      </w:pPr>
      <w:r>
        <w:rPr>
          <w:rFonts w:hint="eastAsia" w:ascii="仿宋" w:hAnsi="仿宋" w:cs="仿宋"/>
          <w:szCs w:val="21"/>
        </w:rPr>
        <w:t>（8）投标文件含有采购人不能接受的附加条件的；</w:t>
      </w:r>
    </w:p>
    <w:p>
      <w:pPr>
        <w:adjustRightInd w:val="0"/>
        <w:snapToGrid w:val="0"/>
        <w:spacing w:line="360" w:lineRule="auto"/>
        <w:rPr>
          <w:rFonts w:ascii="仿宋" w:hAnsi="仿宋" w:cs="仿宋"/>
          <w:szCs w:val="21"/>
        </w:rPr>
      </w:pPr>
      <w:r>
        <w:rPr>
          <w:rFonts w:hint="eastAsia" w:ascii="仿宋" w:hAnsi="仿宋" w:cs="仿宋"/>
          <w:szCs w:val="21"/>
        </w:rPr>
        <w:t>（9）属于法律、法规和招标文件规定的其他投标无效情形；</w:t>
      </w:r>
    </w:p>
    <w:p>
      <w:pPr>
        <w:adjustRightInd w:val="0"/>
        <w:snapToGrid w:val="0"/>
        <w:spacing w:line="360" w:lineRule="auto"/>
        <w:rPr>
          <w:rFonts w:ascii="仿宋" w:hAnsi="仿宋" w:cs="仿宋"/>
          <w:b/>
          <w:bCs/>
          <w:szCs w:val="21"/>
        </w:rPr>
      </w:pPr>
      <w:r>
        <w:rPr>
          <w:rFonts w:hint="eastAsia" w:ascii="仿宋" w:hAnsi="仿宋" w:cs="仿宋"/>
          <w:b/>
          <w:bCs/>
          <w:szCs w:val="21"/>
        </w:rPr>
        <w:t>27.比较与评价</w:t>
      </w:r>
    </w:p>
    <w:p>
      <w:pPr>
        <w:adjustRightInd w:val="0"/>
        <w:snapToGrid w:val="0"/>
        <w:spacing w:line="360" w:lineRule="auto"/>
        <w:rPr>
          <w:rFonts w:ascii="仿宋" w:hAnsi="仿宋" w:cs="仿宋"/>
          <w:szCs w:val="21"/>
        </w:rPr>
      </w:pPr>
      <w:r>
        <w:rPr>
          <w:rFonts w:hint="eastAsia" w:ascii="仿宋" w:hAnsi="仿宋" w:cs="仿宋"/>
          <w:szCs w:val="21"/>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ascii="仿宋" w:hAnsi="仿宋" w:cs="仿宋"/>
          <w:szCs w:val="21"/>
        </w:rPr>
      </w:pPr>
      <w:r>
        <w:rPr>
          <w:rFonts w:hint="eastAsia" w:ascii="仿宋" w:hAnsi="仿宋" w:cs="仿宋"/>
          <w:szCs w:val="21"/>
        </w:rPr>
        <w:t>27.2评标严格按照招标文件的要求和条件进行。根据实际情况，在供应商须知表27.2款中规定采用下列一种评标方法，详细评标标准见第四章 评标方法。</w:t>
      </w:r>
    </w:p>
    <w:p>
      <w:pPr>
        <w:adjustRightInd w:val="0"/>
        <w:snapToGrid w:val="0"/>
        <w:spacing w:line="360" w:lineRule="auto"/>
        <w:rPr>
          <w:rFonts w:ascii="仿宋" w:hAnsi="仿宋" w:cs="仿宋"/>
          <w:szCs w:val="21"/>
        </w:rPr>
      </w:pPr>
      <w:r>
        <w:rPr>
          <w:rFonts w:hint="eastAsia" w:ascii="仿宋" w:hAnsi="仿宋" w:cs="仿宋"/>
          <w:szCs w:val="21"/>
        </w:rPr>
        <w:t>（1）最低评标价法，是指投标文件满足招标文件全部实质性要求，且投标报价最低的供应商为中标候选人的评标方法。</w:t>
      </w:r>
    </w:p>
    <w:p>
      <w:pPr>
        <w:adjustRightInd w:val="0"/>
        <w:snapToGrid w:val="0"/>
        <w:spacing w:line="360" w:lineRule="auto"/>
        <w:rPr>
          <w:rFonts w:ascii="仿宋" w:hAnsi="仿宋" w:cs="仿宋"/>
          <w:szCs w:val="21"/>
        </w:rPr>
      </w:pPr>
      <w:r>
        <w:rPr>
          <w:rFonts w:hint="eastAsia" w:ascii="仿宋" w:hAnsi="仿宋" w:cs="仿宋"/>
          <w:szCs w:val="21"/>
        </w:rPr>
        <w:t>（2）综合评分法，是指投标文件满足招标文件全部实质性要求，且按照评审因素的量化指标评审得分最高的供应商为中标候选人的评标方法。</w:t>
      </w:r>
    </w:p>
    <w:p>
      <w:pPr>
        <w:adjustRightInd w:val="0"/>
        <w:snapToGrid w:val="0"/>
        <w:spacing w:line="360" w:lineRule="auto"/>
        <w:rPr>
          <w:rFonts w:ascii="仿宋" w:hAnsi="仿宋" w:cs="仿宋"/>
          <w:szCs w:val="21"/>
        </w:rPr>
      </w:pPr>
      <w:r>
        <w:rPr>
          <w:rFonts w:hint="eastAsia" w:ascii="仿宋" w:hAnsi="仿宋" w:cs="仿宋"/>
          <w:szCs w:val="21"/>
        </w:rPr>
        <w:t>27.3根据《政府采购促进中小企业发展管理办法》（财库〔2020〕46号）、《关于进一步加大政府采购支持中小企业力度的通知》（财库〔2022〕19号）、《财政部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供应商， 其投标报价扣除10%-20%后参与评审。具体详见第四章 评标方法。</w:t>
      </w:r>
    </w:p>
    <w:p>
      <w:pPr>
        <w:adjustRightInd w:val="0"/>
        <w:snapToGrid w:val="0"/>
        <w:spacing w:line="360" w:lineRule="auto"/>
        <w:rPr>
          <w:rFonts w:ascii="仿宋" w:hAnsi="仿宋" w:cs="仿宋"/>
          <w:szCs w:val="21"/>
        </w:rPr>
      </w:pPr>
      <w:r>
        <w:rPr>
          <w:rFonts w:hint="eastAsia" w:ascii="仿宋" w:hAnsi="仿宋" w:cs="仿宋"/>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pPr>
      <w:r>
        <w:rPr>
          <w:rFonts w:hint="eastAsia" w:ascii="仿宋_GB2312" w:hAnsi="仿宋_GB2312" w:eastAsia="仿宋_GB2312" w:cs="仿宋_GB2312"/>
          <w:szCs w:val="21"/>
        </w:rPr>
        <w:t>27.5根据财政部相关规定，对于列入《创新产品和服务目录》内的产品、服务实施政府优先采购。具体优先采购办法详见第四章 评标方法。</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28.废标</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出现下列情形之一，将导致项目</w:t>
      </w:r>
      <w:r>
        <w:rPr>
          <w:rFonts w:hint="eastAsia" w:ascii="仿宋" w:hAnsi="仿宋" w:cs="仿宋"/>
          <w:b/>
          <w:bCs/>
          <w:szCs w:val="21"/>
        </w:rPr>
        <w:t>废标</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（1）符合专业条件的供应商或者对招标文件做实质性响应的供应商不足3家；</w:t>
      </w:r>
    </w:p>
    <w:p>
      <w:pPr>
        <w:adjustRightInd w:val="0"/>
        <w:snapToGrid w:val="0"/>
        <w:spacing w:line="360" w:lineRule="auto"/>
        <w:rPr>
          <w:rFonts w:ascii="仿宋" w:hAnsi="仿宋" w:cs="仿宋"/>
          <w:szCs w:val="21"/>
        </w:rPr>
      </w:pPr>
      <w:r>
        <w:rPr>
          <w:rFonts w:hint="eastAsia" w:ascii="仿宋" w:hAnsi="仿宋" w:cs="仿宋"/>
          <w:szCs w:val="21"/>
        </w:rPr>
        <w:t>（2）出现影响采购公正的违法、违规行为的；</w:t>
      </w:r>
    </w:p>
    <w:p>
      <w:pPr>
        <w:adjustRightInd w:val="0"/>
        <w:snapToGrid w:val="0"/>
        <w:spacing w:line="360" w:lineRule="auto"/>
        <w:rPr>
          <w:rFonts w:ascii="仿宋" w:hAnsi="仿宋" w:cs="仿宋"/>
          <w:szCs w:val="21"/>
        </w:rPr>
      </w:pPr>
      <w:r>
        <w:rPr>
          <w:rFonts w:hint="eastAsia" w:ascii="仿宋" w:hAnsi="仿宋" w:cs="仿宋"/>
          <w:szCs w:val="21"/>
        </w:rPr>
        <w:t>（3）供应商的报价均超过了采购预算或最高限价，采购人不能支付的；</w:t>
      </w:r>
    </w:p>
    <w:p>
      <w:pPr>
        <w:adjustRightInd w:val="0"/>
        <w:snapToGrid w:val="0"/>
        <w:spacing w:line="360" w:lineRule="auto"/>
        <w:rPr>
          <w:rFonts w:ascii="仿宋" w:hAnsi="仿宋" w:cs="仿宋"/>
          <w:szCs w:val="21"/>
        </w:rPr>
      </w:pPr>
      <w:r>
        <w:rPr>
          <w:rFonts w:hint="eastAsia" w:ascii="仿宋" w:hAnsi="仿宋" w:cs="仿宋"/>
          <w:szCs w:val="21"/>
        </w:rPr>
        <w:t>（4）因重大变故，采购任务取消的。</w:t>
      </w:r>
    </w:p>
    <w:p>
      <w:pPr>
        <w:adjustRightInd w:val="0"/>
        <w:snapToGrid w:val="0"/>
        <w:spacing w:line="360" w:lineRule="auto"/>
        <w:rPr>
          <w:rFonts w:ascii="仿宋" w:hAnsi="仿宋" w:cs="仿宋"/>
          <w:b/>
          <w:bCs/>
          <w:szCs w:val="21"/>
        </w:rPr>
      </w:pPr>
      <w:r>
        <w:rPr>
          <w:rFonts w:hint="eastAsia" w:ascii="仿宋" w:hAnsi="仿宋" w:cs="仿宋"/>
          <w:b/>
          <w:bCs/>
          <w:szCs w:val="21"/>
        </w:rPr>
        <w:t>29.中标候选人的推荐原则及标准</w:t>
      </w:r>
    </w:p>
    <w:p>
      <w:pPr>
        <w:adjustRightInd w:val="0"/>
        <w:snapToGrid w:val="0"/>
        <w:spacing w:line="360" w:lineRule="auto"/>
        <w:rPr>
          <w:rFonts w:ascii="仿宋" w:hAnsi="仿宋" w:cs="仿宋"/>
          <w:szCs w:val="21"/>
        </w:rPr>
      </w:pPr>
      <w:r>
        <w:rPr>
          <w:rFonts w:hint="eastAsia" w:ascii="仿宋" w:hAnsi="仿宋" w:cs="仿宋"/>
          <w:szCs w:val="21"/>
        </w:rPr>
        <w:t>29.1除第32条规定外，评标委员会将根据评标标准，对实质上响应招标文件的供应商按下列方法进行排序，推荐中标候选人：</w:t>
      </w:r>
    </w:p>
    <w:p>
      <w:pPr>
        <w:adjustRightInd w:val="0"/>
        <w:snapToGrid w:val="0"/>
        <w:spacing w:line="360" w:lineRule="auto"/>
        <w:rPr>
          <w:rFonts w:ascii="仿宋" w:hAnsi="仿宋" w:cs="仿宋"/>
          <w:szCs w:val="21"/>
        </w:rPr>
      </w:pPr>
      <w:r>
        <w:rPr>
          <w:rFonts w:hint="eastAsia" w:ascii="仿宋" w:hAnsi="仿宋" w:cs="仿宋"/>
          <w:szCs w:val="21"/>
        </w:rPr>
        <w:t>（1）采用最低评标价法的，除了算数修正和落实政府采购政策需进行的价格扣除外，不对供应商的投标价格进行任何调整。评标结果按修正和扣除后的投标报价由低到高顺序排序。报价相同的，按第四章评标办法规定执行。</w:t>
      </w:r>
    </w:p>
    <w:p>
      <w:pPr>
        <w:adjustRightInd w:val="0"/>
        <w:snapToGrid w:val="0"/>
        <w:spacing w:line="360" w:lineRule="auto"/>
        <w:rPr>
          <w:rFonts w:ascii="仿宋" w:hAnsi="仿宋" w:cs="仿宋"/>
          <w:szCs w:val="21"/>
        </w:rPr>
      </w:pPr>
      <w:r>
        <w:rPr>
          <w:rFonts w:hint="eastAsia" w:ascii="仿宋" w:hAnsi="仿宋" w:cs="仿宋"/>
          <w:szCs w:val="21"/>
        </w:rPr>
        <w:t>（2）采用综合评分法的，评标结果按评审后得分由高到低顺序排序。得分相同的，按第四章评标办法规定执行。</w:t>
      </w:r>
    </w:p>
    <w:p>
      <w:pPr>
        <w:adjustRightInd w:val="0"/>
        <w:snapToGrid w:val="0"/>
        <w:spacing w:line="360" w:lineRule="auto"/>
        <w:rPr>
          <w:rFonts w:ascii="仿宋" w:hAnsi="仿宋" w:cs="仿宋"/>
          <w:szCs w:val="21"/>
        </w:rPr>
      </w:pPr>
      <w:r>
        <w:rPr>
          <w:rFonts w:hint="eastAsia" w:ascii="仿宋" w:hAnsi="仿宋" w:cs="仿宋"/>
          <w:szCs w:val="21"/>
        </w:rPr>
        <w:t>29.2评标委员会将根据评标标准，按供应商须知表29.2款中规定的数量推荐中标候选人。</w:t>
      </w:r>
    </w:p>
    <w:p>
      <w:pPr>
        <w:adjustRightInd w:val="0"/>
        <w:snapToGrid w:val="0"/>
        <w:spacing w:line="360" w:lineRule="auto"/>
        <w:rPr>
          <w:rFonts w:ascii="仿宋" w:hAnsi="仿宋" w:cs="仿宋"/>
          <w:szCs w:val="21"/>
        </w:rPr>
      </w:pPr>
      <w:r>
        <w:rPr>
          <w:rFonts w:hint="eastAsia" w:ascii="仿宋" w:hAnsi="仿宋" w:cs="仿宋"/>
          <w:szCs w:val="21"/>
        </w:rPr>
        <w:t>29.3因推荐中标候选人名单产生其他问题，由评标委员会集体研究处理。</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30.保密原则</w:t>
      </w:r>
    </w:p>
    <w:p>
      <w:pPr>
        <w:adjustRightInd w:val="0"/>
        <w:snapToGrid w:val="0"/>
        <w:spacing w:line="360" w:lineRule="auto"/>
        <w:rPr>
          <w:rFonts w:ascii="仿宋" w:hAnsi="仿宋" w:cs="仿宋"/>
          <w:szCs w:val="21"/>
        </w:rPr>
      </w:pPr>
      <w:r>
        <w:rPr>
          <w:rFonts w:hint="eastAsia" w:ascii="仿宋" w:hAnsi="仿宋" w:cs="仿宋"/>
          <w:szCs w:val="21"/>
        </w:rPr>
        <w:t>30.1评标将在严格保密的情况下进行。</w:t>
      </w:r>
    </w:p>
    <w:p>
      <w:pPr>
        <w:adjustRightInd w:val="0"/>
        <w:snapToGrid w:val="0"/>
        <w:spacing w:line="360" w:lineRule="auto"/>
        <w:rPr>
          <w:rFonts w:ascii="仿宋" w:hAnsi="仿宋" w:cs="仿宋"/>
          <w:szCs w:val="21"/>
        </w:rPr>
      </w:pPr>
      <w:r>
        <w:rPr>
          <w:rFonts w:hint="eastAsia" w:ascii="仿宋" w:hAnsi="仿宋" w:cs="仿宋"/>
          <w:szCs w:val="21"/>
        </w:rPr>
        <w:t>30.2有关人员应当遵守评标工作纪律，不得泄露评审文件、评标情况和评标过程中获悉的国家秘密、商业秘密。</w:t>
      </w:r>
    </w:p>
    <w:p>
      <w:pPr>
        <w:pStyle w:val="3"/>
        <w:rPr>
          <w:rFonts w:ascii="仿宋" w:hAnsi="仿宋" w:cs="仿宋"/>
          <w:sz w:val="32"/>
          <w:szCs w:val="28"/>
        </w:rPr>
      </w:pPr>
      <w:bookmarkStart w:id="69" w:name="_Toc4544_WPSOffice_Level2"/>
      <w:r>
        <w:rPr>
          <w:rFonts w:hint="eastAsia" w:ascii="仿宋" w:hAnsi="仿宋" w:cs="仿宋"/>
          <w:sz w:val="32"/>
          <w:szCs w:val="28"/>
        </w:rPr>
        <w:t>七 确定中标</w:t>
      </w:r>
      <w:bookmarkEnd w:id="69"/>
    </w:p>
    <w:p>
      <w:pPr>
        <w:adjustRightInd w:val="0"/>
        <w:snapToGrid w:val="0"/>
        <w:spacing w:line="360" w:lineRule="auto"/>
        <w:rPr>
          <w:rFonts w:ascii="仿宋" w:hAnsi="仿宋" w:cs="仿宋"/>
          <w:b/>
          <w:bCs/>
          <w:szCs w:val="21"/>
        </w:rPr>
      </w:pPr>
      <w:r>
        <w:rPr>
          <w:rFonts w:hint="eastAsia" w:ascii="仿宋" w:hAnsi="仿宋" w:cs="仿宋"/>
          <w:b/>
          <w:bCs/>
          <w:szCs w:val="21"/>
        </w:rPr>
        <w:t>31.确定中标人</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由采购人或者采购人委托评标委员会按照供应商须知表31中规定的方式确定中标人。</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采购人在收到评标报告5个工作日内未按评标报告推荐的中标候选人顺序确定中标人，又不能说明合法理由的，视同按评标报告推荐的顺序确定排名第一的中标候选人为中标人。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ascii="仿宋" w:hAnsi="仿宋" w:cs="仿宋"/>
          <w:b/>
          <w:bCs/>
          <w:szCs w:val="21"/>
        </w:rPr>
      </w:pPr>
      <w:r>
        <w:rPr>
          <w:rFonts w:hint="eastAsia" w:ascii="仿宋" w:hAnsi="仿宋" w:cs="仿宋"/>
          <w:b/>
          <w:bCs/>
          <w:szCs w:val="21"/>
        </w:rPr>
        <w:t>★32.采购任务取消</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因重大变故采购任务取消时，采购人有权拒绝任何供应商中标，且对受影响的供应商不承担任何责任。</w:t>
      </w:r>
    </w:p>
    <w:p>
      <w:pPr>
        <w:adjustRightInd w:val="0"/>
        <w:snapToGrid w:val="0"/>
        <w:spacing w:line="360" w:lineRule="auto"/>
        <w:rPr>
          <w:rFonts w:ascii="仿宋" w:hAnsi="仿宋" w:cs="仿宋"/>
          <w:b/>
          <w:bCs/>
          <w:szCs w:val="21"/>
        </w:rPr>
      </w:pPr>
      <w:r>
        <w:rPr>
          <w:rFonts w:hint="eastAsia" w:ascii="仿宋" w:hAnsi="仿宋" w:cs="仿宋"/>
          <w:b/>
          <w:bCs/>
          <w:szCs w:val="21"/>
        </w:rPr>
        <w:t>33.中标通知书</w:t>
      </w:r>
    </w:p>
    <w:p>
      <w:pPr>
        <w:adjustRightInd w:val="0"/>
        <w:snapToGrid w:val="0"/>
        <w:spacing w:line="360" w:lineRule="auto"/>
        <w:rPr>
          <w:rFonts w:ascii="仿宋" w:hAnsi="仿宋" w:cs="仿宋"/>
          <w:szCs w:val="21"/>
        </w:rPr>
      </w:pPr>
      <w:r>
        <w:rPr>
          <w:rFonts w:hint="eastAsia" w:ascii="仿宋" w:hAnsi="仿宋" w:cs="仿宋"/>
          <w:szCs w:val="21"/>
        </w:rPr>
        <w:t>33.1采购人或者采购代理机构应当自中标人确定之日起2个工作日内，在中国政府采购网上公告中标结果。同时向中标人发出中标通知书。</w:t>
      </w:r>
    </w:p>
    <w:p>
      <w:pPr>
        <w:adjustRightInd w:val="0"/>
        <w:snapToGrid w:val="0"/>
        <w:spacing w:line="360" w:lineRule="auto"/>
        <w:rPr>
          <w:rFonts w:ascii="仿宋" w:hAnsi="仿宋" w:cs="仿宋"/>
          <w:szCs w:val="21"/>
        </w:rPr>
      </w:pPr>
      <w:r>
        <w:rPr>
          <w:rFonts w:hint="eastAsia" w:ascii="仿宋" w:hAnsi="仿宋" w:cs="仿宋"/>
          <w:szCs w:val="21"/>
        </w:rPr>
        <w:t>33.2中标通知书是合同的组成部分。</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34.签订合同</w:t>
      </w:r>
    </w:p>
    <w:p>
      <w:pPr>
        <w:adjustRightInd w:val="0"/>
        <w:snapToGrid w:val="0"/>
        <w:spacing w:line="360" w:lineRule="auto"/>
        <w:rPr>
          <w:rFonts w:ascii="仿宋" w:hAnsi="仿宋" w:cs="仿宋"/>
          <w:szCs w:val="21"/>
        </w:rPr>
      </w:pPr>
      <w:r>
        <w:rPr>
          <w:rFonts w:hint="eastAsia" w:ascii="仿宋" w:hAnsi="仿宋" w:cs="仿宋"/>
          <w:szCs w:val="21"/>
        </w:rPr>
        <w:t>34.1中标人应当自发出中标通知书之日起 30 日内，与采购人签订书面合同。</w:t>
      </w:r>
    </w:p>
    <w:p>
      <w:pPr>
        <w:adjustRightInd w:val="0"/>
        <w:snapToGrid w:val="0"/>
        <w:spacing w:line="360" w:lineRule="auto"/>
        <w:rPr>
          <w:rFonts w:ascii="仿宋" w:hAnsi="仿宋" w:cs="仿宋"/>
          <w:szCs w:val="21"/>
        </w:rPr>
      </w:pPr>
      <w:r>
        <w:rPr>
          <w:rFonts w:hint="eastAsia" w:ascii="仿宋" w:hAnsi="仿宋" w:cs="仿宋"/>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spacing w:line="360" w:lineRule="auto"/>
        <w:rPr>
          <w:rFonts w:ascii="仿宋" w:hAnsi="仿宋" w:cs="仿宋"/>
          <w:szCs w:val="21"/>
        </w:rPr>
      </w:pPr>
      <w:r>
        <w:rPr>
          <w:rFonts w:hint="eastAsia" w:ascii="仿宋" w:hAnsi="仿宋" w:cs="仿宋"/>
          <w:szCs w:val="21"/>
        </w:rPr>
        <w:t>34.3 中标人拒绝与采购人签订合同的，采购人可以按照评标报告推荐的中标候选人名单排序，确定下一中标候选人为中标人，也可以重新开展政府采购活动。</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35.履约保证金</w:t>
      </w:r>
    </w:p>
    <w:p>
      <w:pPr>
        <w:adjustRightInd w:val="0"/>
        <w:snapToGrid w:val="0"/>
        <w:spacing w:line="360" w:lineRule="auto"/>
        <w:rPr>
          <w:rFonts w:ascii="仿宋" w:hAnsi="仿宋" w:cs="仿宋"/>
          <w:szCs w:val="21"/>
        </w:rPr>
      </w:pPr>
      <w:r>
        <w:rPr>
          <w:rFonts w:hint="eastAsia" w:ascii="仿宋" w:hAnsi="仿宋" w:cs="仿宋"/>
          <w:szCs w:val="21"/>
        </w:rPr>
        <w:t>35.1中标人应按照供应商须知表35.1款规定向采购人缴纳履约保证金。</w:t>
      </w:r>
    </w:p>
    <w:p>
      <w:pPr>
        <w:adjustRightInd w:val="0"/>
        <w:snapToGrid w:val="0"/>
        <w:spacing w:line="360" w:lineRule="auto"/>
        <w:rPr>
          <w:rFonts w:ascii="仿宋" w:hAnsi="仿宋" w:cs="仿宋"/>
          <w:szCs w:val="21"/>
        </w:rPr>
      </w:pPr>
      <w:r>
        <w:rPr>
          <w:rFonts w:hint="eastAsia" w:ascii="仿宋" w:hAnsi="仿宋" w:cs="仿宋"/>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36.采购代理服务费</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中标人须按照投标须知表36款规定，向采购代理机构支付采购代理服务费。</w:t>
      </w:r>
    </w:p>
    <w:p>
      <w:pPr>
        <w:adjustRightInd w:val="0"/>
        <w:snapToGrid w:val="0"/>
        <w:spacing w:line="360" w:lineRule="auto"/>
        <w:rPr>
          <w:rFonts w:ascii="仿宋" w:hAnsi="仿宋" w:cs="仿宋"/>
          <w:b/>
          <w:bCs/>
          <w:szCs w:val="21"/>
        </w:rPr>
      </w:pPr>
      <w:r>
        <w:rPr>
          <w:rFonts w:hint="eastAsia" w:ascii="仿宋" w:hAnsi="仿宋" w:cs="仿宋"/>
          <w:b/>
          <w:bCs/>
          <w:szCs w:val="21"/>
        </w:rPr>
        <w:t>37.廉洁自律规定</w:t>
      </w:r>
    </w:p>
    <w:p>
      <w:pPr>
        <w:adjustRightInd w:val="0"/>
        <w:snapToGrid w:val="0"/>
        <w:spacing w:line="360" w:lineRule="auto"/>
        <w:rPr>
          <w:rFonts w:ascii="仿宋" w:hAnsi="仿宋" w:cs="仿宋"/>
          <w:szCs w:val="21"/>
        </w:rPr>
      </w:pPr>
      <w:r>
        <w:rPr>
          <w:rFonts w:hint="eastAsia" w:ascii="仿宋" w:hAnsi="仿宋" w:cs="仿宋"/>
          <w:szCs w:val="21"/>
        </w:rPr>
        <w:t>37.1采购代理机构工作人员不得以不正当手段获取政府采购代理业务，不得与采购人、供应商恶意串通操纵政府采购活动。</w:t>
      </w:r>
    </w:p>
    <w:p>
      <w:pPr>
        <w:adjustRightInd w:val="0"/>
        <w:snapToGrid w:val="0"/>
        <w:spacing w:line="360" w:lineRule="auto"/>
        <w:rPr>
          <w:rFonts w:ascii="仿宋" w:hAnsi="仿宋" w:cs="仿宋"/>
          <w:szCs w:val="21"/>
        </w:rPr>
      </w:pPr>
      <w:r>
        <w:rPr>
          <w:rFonts w:hint="eastAsia" w:ascii="仿宋" w:hAnsi="仿宋" w:cs="仿宋"/>
          <w:szCs w:val="21"/>
        </w:rPr>
        <w:t>37.2采购代理机构工作人员不得接受采购人或者供应商组织的宴请、旅游、娱乐，不得收受礼品、现金、有价证券等，不得向采购人或者供应商报销应当由个人承担的费用。</w:t>
      </w:r>
    </w:p>
    <w:p>
      <w:pPr>
        <w:adjustRightInd w:val="0"/>
        <w:snapToGrid w:val="0"/>
        <w:spacing w:line="360" w:lineRule="auto"/>
        <w:rPr>
          <w:rFonts w:ascii="仿宋" w:hAnsi="仿宋" w:cs="仿宋"/>
          <w:b/>
          <w:bCs/>
          <w:szCs w:val="21"/>
        </w:rPr>
      </w:pPr>
      <w:r>
        <w:rPr>
          <w:rFonts w:hint="eastAsia" w:ascii="仿宋" w:hAnsi="仿宋" w:cs="仿宋"/>
          <w:b/>
          <w:bCs/>
          <w:szCs w:val="21"/>
        </w:rPr>
        <w:t>38.人员回避</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供应商认为采购人及其相关人员有法律法规所列与其他供应商有利害关系的，可以向采购人或采购代理机构书面提出回避申请，并说明理由。</w:t>
      </w:r>
    </w:p>
    <w:p>
      <w:pPr>
        <w:adjustRightInd w:val="0"/>
        <w:snapToGrid w:val="0"/>
        <w:spacing w:line="360" w:lineRule="auto"/>
        <w:rPr>
          <w:rFonts w:ascii="仿宋" w:hAnsi="仿宋" w:cs="仿宋"/>
          <w:b/>
          <w:bCs/>
          <w:szCs w:val="21"/>
        </w:rPr>
      </w:pPr>
      <w:r>
        <w:rPr>
          <w:rFonts w:hint="eastAsia" w:ascii="仿宋" w:hAnsi="仿宋" w:cs="仿宋"/>
          <w:b/>
          <w:bCs/>
          <w:szCs w:val="21"/>
        </w:rPr>
        <w:t>39.质疑与接收</w:t>
      </w:r>
    </w:p>
    <w:p>
      <w:pPr>
        <w:adjustRightInd w:val="0"/>
        <w:snapToGrid w:val="0"/>
        <w:spacing w:line="360" w:lineRule="auto"/>
        <w:rPr>
          <w:rFonts w:ascii="仿宋" w:hAnsi="仿宋" w:cs="仿宋"/>
          <w:szCs w:val="21"/>
        </w:rPr>
      </w:pPr>
      <w:r>
        <w:rPr>
          <w:rFonts w:hint="eastAsia" w:ascii="仿宋" w:hAnsi="仿宋" w:cs="仿宋"/>
          <w:szCs w:val="21"/>
        </w:rPr>
        <w:t>39.1供应商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adjustRightInd w:val="0"/>
        <w:snapToGrid w:val="0"/>
        <w:spacing w:line="360" w:lineRule="auto"/>
        <w:rPr>
          <w:rFonts w:ascii="仿宋" w:hAnsi="仿宋" w:cs="仿宋"/>
          <w:szCs w:val="21"/>
        </w:rPr>
      </w:pPr>
      <w:r>
        <w:rPr>
          <w:rFonts w:hint="eastAsia" w:ascii="仿宋" w:hAnsi="仿宋" w:cs="仿宋"/>
          <w:szCs w:val="21"/>
        </w:rPr>
        <w:t>39.2质疑供应商应按照财政部门制定的《政府采购质疑函范本》和《政府采购质疑和投诉办法》的要求，在法定质疑期内以纸质形式提出质疑，针对同一采购程序环节的质疑应一次性提出。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超出法定质疑期的、重复提出的、分次提出的或内容、形式不符合《政府采购质疑和投诉办法》的，质疑供应商将依法承担不利后果。</w:t>
      </w:r>
    </w:p>
    <w:p>
      <w:pPr>
        <w:adjustRightInd w:val="0"/>
        <w:snapToGrid w:val="0"/>
        <w:spacing w:line="360" w:lineRule="auto"/>
        <w:rPr>
          <w:rFonts w:ascii="仿宋" w:hAnsi="仿宋" w:cs="仿宋"/>
          <w:szCs w:val="21"/>
        </w:rPr>
      </w:pPr>
      <w:r>
        <w:rPr>
          <w:rFonts w:hint="eastAsia" w:ascii="仿宋" w:hAnsi="仿宋" w:cs="仿宋"/>
          <w:szCs w:val="21"/>
        </w:rPr>
        <w:t>39.3采购代理机构质疑函接收部门、联系电话和通讯地址, 见供应商须知表39.3款。</w:t>
      </w:r>
    </w:p>
    <w:p>
      <w:pPr>
        <w:adjustRightInd w:val="0"/>
        <w:snapToGrid w:val="0"/>
        <w:spacing w:line="360" w:lineRule="auto"/>
        <w:rPr>
          <w:rFonts w:ascii="仿宋" w:hAnsi="仿宋" w:cs="仿宋"/>
          <w:b/>
          <w:bCs/>
          <w:szCs w:val="21"/>
        </w:rPr>
      </w:pPr>
      <w:r>
        <w:rPr>
          <w:rFonts w:hint="eastAsia" w:ascii="仿宋" w:hAnsi="仿宋" w:cs="仿宋"/>
          <w:b/>
          <w:bCs/>
          <w:szCs w:val="21"/>
        </w:rPr>
        <w:t>40.履约验收</w:t>
      </w:r>
    </w:p>
    <w:p>
      <w:pPr>
        <w:ind w:firstLine="420" w:firstLineChars="200"/>
        <w:rPr>
          <w:rFonts w:ascii="仿宋" w:hAnsi="仿宋" w:cs="仿宋"/>
          <w:szCs w:val="21"/>
        </w:rPr>
      </w:pPr>
      <w:r>
        <w:rPr>
          <w:rFonts w:hint="eastAsia" w:ascii="仿宋" w:hAnsi="仿宋" w:cs="仿宋"/>
          <w:szCs w:val="21"/>
        </w:rPr>
        <w:t xml:space="preserve">将严格按照政府采购相关法律法规以及行业管理规定和《辽宁省消防救援总队自然灾害应急能力提升工程装备建设项目验收实施方案》的要求进行验收。 </w:t>
      </w:r>
    </w:p>
    <w:p>
      <w:pPr>
        <w:pStyle w:val="22"/>
        <w:ind w:firstLine="480"/>
        <w:rPr>
          <w:rFonts w:ascii="仿宋" w:hAnsi="仿宋" w:eastAsia="仿宋" w:cs="仿宋"/>
        </w:rPr>
      </w:pPr>
    </w:p>
    <w:p>
      <w:pPr>
        <w:pStyle w:val="2"/>
        <w:rPr>
          <w:rFonts w:ascii="仿宋" w:hAnsi="仿宋" w:cs="仿宋"/>
        </w:rPr>
      </w:pPr>
      <w:r>
        <w:rPr>
          <w:rFonts w:hint="eastAsia" w:ascii="仿宋" w:hAnsi="仿宋" w:cs="仿宋"/>
        </w:rPr>
        <w:br w:type="page"/>
      </w:r>
      <w:r>
        <w:rPr>
          <w:rFonts w:hint="eastAsia" w:ascii="仿宋" w:hAnsi="仿宋" w:cs="仿宋"/>
        </w:rPr>
        <w:t>第二章 投标文件内容及格式</w:t>
      </w:r>
      <w:bookmarkEnd w:id="37"/>
      <w:bookmarkEnd w:id="38"/>
    </w:p>
    <w:p>
      <w:pPr>
        <w:spacing w:before="156" w:beforeLines="50"/>
        <w:rPr>
          <w:rFonts w:ascii="仿宋" w:hAnsi="仿宋" w:cs="仿宋"/>
          <w:b/>
          <w:sz w:val="24"/>
        </w:rPr>
      </w:pPr>
      <w:bookmarkStart w:id="70" w:name="sys_投标文件内容及格式：Block"/>
      <w:bookmarkEnd w:id="70"/>
      <w:bookmarkStart w:id="71" w:name="投标文件内容及格式：Block"/>
      <w:bookmarkEnd w:id="71"/>
      <w:bookmarkStart w:id="72" w:name="_Toc1538_WPSOffice_Level2"/>
      <w:bookmarkStart w:id="73" w:name="_Toc2481_WPSOffice_Level2"/>
      <w:r>
        <w:rPr>
          <w:rFonts w:hint="eastAsia" w:ascii="仿宋" w:hAnsi="仿宋" w:cs="仿宋"/>
          <w:b/>
          <w:sz w:val="24"/>
        </w:rPr>
        <w:t>一、投标文件、电子文档的外封面、封口、封皮及目录</w:t>
      </w:r>
      <w:bookmarkEnd w:id="72"/>
      <w:bookmarkEnd w:id="73"/>
    </w:p>
    <w:tbl>
      <w:tblPr>
        <w:tblStyle w:val="23"/>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序号</w:t>
            </w:r>
          </w:p>
        </w:tc>
        <w:tc>
          <w:tcPr>
            <w:tcW w:w="6976"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内容</w:t>
            </w:r>
          </w:p>
        </w:tc>
        <w:tc>
          <w:tcPr>
            <w:tcW w:w="742"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w:t>
            </w:r>
          </w:p>
        </w:tc>
        <w:tc>
          <w:tcPr>
            <w:tcW w:w="6976" w:type="dxa"/>
            <w:vAlign w:val="center"/>
          </w:tcPr>
          <w:p>
            <w:pPr>
              <w:widowControl/>
              <w:adjustRightInd w:val="0"/>
              <w:snapToGrid w:val="0"/>
              <w:jc w:val="left"/>
              <w:rPr>
                <w:rFonts w:ascii="仿宋" w:hAnsi="仿宋" w:cs="仿宋"/>
                <w:b/>
                <w:kern w:val="0"/>
                <w:szCs w:val="21"/>
              </w:rPr>
            </w:pPr>
            <w:r>
              <w:rPr>
                <w:rFonts w:hint="eastAsia" w:ascii="仿宋" w:hAnsi="仿宋" w:cs="仿宋"/>
                <w:kern w:val="0"/>
                <w:szCs w:val="21"/>
              </w:rPr>
              <w:t>投标文件、电子文档的外封面及封口</w:t>
            </w:r>
          </w:p>
        </w:tc>
        <w:tc>
          <w:tcPr>
            <w:tcW w:w="742"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2</w:t>
            </w:r>
          </w:p>
        </w:tc>
        <w:tc>
          <w:tcPr>
            <w:tcW w:w="6976" w:type="dxa"/>
            <w:vAlign w:val="center"/>
          </w:tcPr>
          <w:p>
            <w:pPr>
              <w:widowControl/>
              <w:adjustRightInd w:val="0"/>
              <w:snapToGrid w:val="0"/>
              <w:rPr>
                <w:rFonts w:ascii="仿宋" w:hAnsi="仿宋" w:cs="仿宋"/>
                <w:kern w:val="0"/>
                <w:szCs w:val="21"/>
              </w:rPr>
            </w:pPr>
            <w:r>
              <w:rPr>
                <w:rFonts w:hint="eastAsia" w:ascii="仿宋" w:hAnsi="仿宋" w:cs="仿宋"/>
                <w:kern w:val="0"/>
                <w:szCs w:val="21"/>
              </w:rPr>
              <w:t>投标文件的封皮</w:t>
            </w:r>
          </w:p>
        </w:tc>
        <w:tc>
          <w:tcPr>
            <w:tcW w:w="742"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3</w:t>
            </w:r>
          </w:p>
        </w:tc>
        <w:tc>
          <w:tcPr>
            <w:tcW w:w="6976" w:type="dxa"/>
            <w:vAlign w:val="center"/>
          </w:tcPr>
          <w:p>
            <w:pPr>
              <w:widowControl/>
              <w:adjustRightInd w:val="0"/>
              <w:snapToGrid w:val="0"/>
              <w:rPr>
                <w:rFonts w:ascii="仿宋" w:hAnsi="仿宋" w:cs="仿宋"/>
                <w:kern w:val="0"/>
                <w:szCs w:val="21"/>
              </w:rPr>
            </w:pPr>
            <w:r>
              <w:rPr>
                <w:rFonts w:hint="eastAsia" w:ascii="仿宋" w:hAnsi="仿宋" w:cs="仿宋"/>
                <w:kern w:val="0"/>
                <w:szCs w:val="21"/>
              </w:rPr>
              <w:t>投标文件的目录</w:t>
            </w:r>
          </w:p>
        </w:tc>
        <w:tc>
          <w:tcPr>
            <w:tcW w:w="742"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3</w:t>
            </w:r>
          </w:p>
        </w:tc>
      </w:tr>
    </w:tbl>
    <w:p>
      <w:pPr>
        <w:snapToGrid w:val="0"/>
        <w:spacing w:before="156" w:beforeLines="50"/>
        <w:rPr>
          <w:rFonts w:ascii="仿宋" w:hAnsi="仿宋" w:cs="仿宋"/>
          <w:b/>
          <w:sz w:val="24"/>
        </w:rPr>
      </w:pPr>
      <w:bookmarkStart w:id="74" w:name="_Toc31052_WPSOffice_Level2"/>
      <w:bookmarkStart w:id="75" w:name="_Toc1266_WPSOffice_Level2"/>
      <w:r>
        <w:rPr>
          <w:rFonts w:hint="eastAsia" w:ascii="仿宋" w:hAnsi="仿宋" w:cs="仿宋"/>
          <w:b/>
          <w:sz w:val="24"/>
        </w:rPr>
        <w:t>二、资格证明材料</w:t>
      </w:r>
      <w:bookmarkEnd w:id="74"/>
      <w:bookmarkEnd w:id="75"/>
      <w:r>
        <w:rPr>
          <w:rFonts w:hint="eastAsia" w:ascii="仿宋" w:hAnsi="仿宋" w:cs="仿宋"/>
          <w:b/>
          <w:sz w:val="24"/>
        </w:rPr>
        <w:t>（有一项不符合要求，不能进入下一阶段评审）</w:t>
      </w:r>
    </w:p>
    <w:tbl>
      <w:tblPr>
        <w:tblStyle w:val="23"/>
        <w:tblW w:w="8418" w:type="dxa"/>
        <w:jc w:val="center"/>
        <w:tblLayout w:type="fixed"/>
        <w:tblCellMar>
          <w:top w:w="0" w:type="dxa"/>
          <w:left w:w="0" w:type="dxa"/>
          <w:bottom w:w="0" w:type="dxa"/>
          <w:right w:w="0" w:type="dxa"/>
        </w:tblCellMar>
      </w:tblPr>
      <w:tblGrid>
        <w:gridCol w:w="671"/>
        <w:gridCol w:w="6992"/>
        <w:gridCol w:w="755"/>
      </w:tblGrid>
      <w:tr>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bookmarkStart w:id="76" w:name="资格性证明材料：Document"/>
            <w:bookmarkStart w:id="77" w:name="sys_资格性证明材料：Document"/>
            <w:r>
              <w:rPr>
                <w:rFonts w:hint="eastAsia" w:ascii="仿宋" w:hAnsi="仿宋" w:cs="仿宋"/>
                <w:szCs w:val="21"/>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格式</w:t>
            </w:r>
          </w:p>
        </w:tc>
      </w:tr>
      <w:tr>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szCs w:val="21"/>
              </w:rPr>
            </w:pPr>
            <w:r>
              <w:rPr>
                <w:rFonts w:hint="eastAsia" w:ascii="仿宋" w:hAnsi="仿宋" w:cs="仿宋"/>
                <w:szCs w:val="21"/>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szCs w:val="21"/>
              </w:rPr>
            </w:pPr>
            <w:r>
              <w:rPr>
                <w:rFonts w:hint="eastAsia" w:ascii="仿宋" w:hAnsi="仿宋" w:cs="仿宋"/>
                <w:szCs w:val="21"/>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szCs w:val="21"/>
              </w:rPr>
            </w:pPr>
            <w:r>
              <w:rPr>
                <w:rFonts w:hint="eastAsia" w:ascii="仿宋" w:hAnsi="仿宋" w:cs="仿宋"/>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4</w:t>
            </w: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szCs w:val="21"/>
              </w:rPr>
            </w:pPr>
            <w:r>
              <w:rPr>
                <w:rFonts w:hint="eastAsia" w:ascii="仿宋" w:hAnsi="仿宋" w:cs="仿宋"/>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5</w:t>
            </w:r>
          </w:p>
        </w:tc>
      </w:tr>
      <w:tr>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szCs w:val="21"/>
              </w:rPr>
            </w:pPr>
            <w:r>
              <w:rPr>
                <w:rFonts w:hint="eastAsia" w:ascii="仿宋" w:hAnsi="仿宋" w:cs="仿宋"/>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6</w:t>
            </w:r>
          </w:p>
        </w:tc>
      </w:tr>
      <w:tr>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szCs w:val="21"/>
              </w:rPr>
              <w:t>开标时间前六个月内任一个月的依法缴纳税收的缴款凭据复印件</w:t>
            </w:r>
          </w:p>
          <w:p>
            <w:pPr>
              <w:adjustRightInd w:val="0"/>
              <w:snapToGrid w:val="0"/>
              <w:jc w:val="left"/>
              <w:rPr>
                <w:rFonts w:ascii="仿宋" w:hAnsi="仿宋" w:cs="仿宋"/>
                <w:szCs w:val="21"/>
              </w:rPr>
            </w:pPr>
            <w:r>
              <w:rPr>
                <w:rFonts w:hint="eastAsia" w:ascii="仿宋" w:hAnsi="仿宋" w:cs="仿宋"/>
                <w:szCs w:val="21"/>
              </w:rPr>
              <w:t>（注：依法免税的供应商，应提供相关证明材料，包括相关法规要求原文及加盖单位公章的情况说明）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p>
        </w:tc>
      </w:tr>
      <w:tr>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szCs w:val="21"/>
              </w:rPr>
              <w:t>开标时间前六个月内任一个月的依法缴纳社会保障资金的缴款凭据复印件（注：依法不需要缴纳社会保障资金的供应商，应提供相关证明材料，包括相关法规要求原文及加盖单位公章的情况说明）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p>
        </w:tc>
      </w:tr>
      <w:tr>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7</w:t>
            </w:r>
          </w:p>
        </w:tc>
      </w:tr>
      <w:tr>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szCs w:val="21"/>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8</w:t>
            </w:r>
          </w:p>
        </w:tc>
      </w:tr>
      <w:tr>
        <w:tblPrEx>
          <w:tblCellMar>
            <w:top w:w="0" w:type="dxa"/>
            <w:left w:w="0" w:type="dxa"/>
            <w:bottom w:w="0" w:type="dxa"/>
            <w:right w:w="0" w:type="dxa"/>
          </w:tblCellMar>
        </w:tblPrEx>
        <w:trPr>
          <w:trHeight w:val="646"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bookmarkStart w:id="78" w:name="_Toc25206_WPSOffice_Level2"/>
            <w:bookmarkStart w:id="79" w:name="_Toc22359_WPSOffice_Level2"/>
            <w:r>
              <w:rPr>
                <w:rFonts w:hint="eastAsia" w:ascii="仿宋" w:hAnsi="仿宋" w:cs="仿宋"/>
                <w:szCs w:val="21"/>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kern w:val="0"/>
                <w:szCs w:val="21"/>
              </w:rPr>
              <w:t>中小企业声明函或监狱企业证明文件或残疾人福利性单位声明函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15/</w:t>
            </w:r>
            <w:r>
              <w:rPr>
                <w:rFonts w:hint="eastAsia" w:ascii="Calibri" w:hAnsi="Calibri"/>
              </w:rPr>
              <w:t>16</w:t>
            </w:r>
          </w:p>
        </w:tc>
      </w:tr>
      <w:tr>
        <w:tblPrEx>
          <w:tblCellMar>
            <w:top w:w="0" w:type="dxa"/>
            <w:left w:w="0" w:type="dxa"/>
            <w:bottom w:w="0" w:type="dxa"/>
            <w:right w:w="0" w:type="dxa"/>
          </w:tblCellMar>
        </w:tblPrEx>
        <w:trPr>
          <w:trHeight w:val="646"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12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szCs w:val="21"/>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p>
        </w:tc>
      </w:tr>
    </w:tbl>
    <w:p>
      <w:pPr>
        <w:snapToGrid w:val="0"/>
        <w:spacing w:before="156" w:beforeLines="50"/>
        <w:rPr>
          <w:rFonts w:ascii="仿宋" w:hAnsi="仿宋" w:cs="仿宋"/>
          <w:b/>
          <w:sz w:val="24"/>
        </w:rPr>
      </w:pPr>
      <w:r>
        <w:rPr>
          <w:rFonts w:hint="eastAsia" w:ascii="仿宋" w:hAnsi="仿宋" w:cs="仿宋"/>
          <w:b/>
          <w:sz w:val="24"/>
        </w:rPr>
        <w:br w:type="page"/>
      </w:r>
      <w:r>
        <w:rPr>
          <w:rFonts w:hint="eastAsia" w:ascii="仿宋" w:hAnsi="仿宋" w:cs="仿宋"/>
          <w:b/>
          <w:sz w:val="24"/>
        </w:rPr>
        <w:t>三、符合性证明材料</w:t>
      </w:r>
      <w:bookmarkEnd w:id="78"/>
      <w:bookmarkEnd w:id="79"/>
      <w:r>
        <w:rPr>
          <w:rFonts w:hint="eastAsia" w:ascii="仿宋" w:hAnsi="仿宋" w:cs="仿宋"/>
          <w:b/>
          <w:sz w:val="24"/>
        </w:rPr>
        <w:t>（有一项不符合要求，不能进入下一阶段评审）</w:t>
      </w:r>
    </w:p>
    <w:bookmarkEnd w:id="76"/>
    <w:bookmarkEnd w:id="77"/>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序号</w:t>
            </w:r>
          </w:p>
        </w:tc>
        <w:tc>
          <w:tcPr>
            <w:tcW w:w="698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符合性证明材料</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w:t>
            </w:r>
          </w:p>
        </w:tc>
        <w:tc>
          <w:tcPr>
            <w:tcW w:w="6986" w:type="dxa"/>
            <w:vAlign w:val="center"/>
          </w:tcPr>
          <w:p>
            <w:pPr>
              <w:adjustRightInd w:val="0"/>
              <w:snapToGrid w:val="0"/>
              <w:rPr>
                <w:rFonts w:ascii="仿宋" w:hAnsi="仿宋" w:cs="仿宋"/>
                <w:kern w:val="0"/>
                <w:szCs w:val="21"/>
              </w:rPr>
            </w:pPr>
            <w:r>
              <w:rPr>
                <w:rFonts w:hint="eastAsia" w:ascii="仿宋" w:hAnsi="仿宋" w:cs="仿宋"/>
                <w:kern w:val="0"/>
                <w:szCs w:val="21"/>
              </w:rPr>
              <w:t>投标函</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2</w:t>
            </w:r>
          </w:p>
        </w:tc>
        <w:tc>
          <w:tcPr>
            <w:tcW w:w="6986" w:type="dxa"/>
            <w:vAlign w:val="center"/>
          </w:tcPr>
          <w:p>
            <w:pPr>
              <w:adjustRightInd w:val="0"/>
              <w:snapToGrid w:val="0"/>
              <w:rPr>
                <w:rFonts w:ascii="仿宋" w:hAnsi="仿宋" w:cs="仿宋"/>
                <w:kern w:val="0"/>
                <w:szCs w:val="21"/>
              </w:rPr>
            </w:pPr>
            <w:r>
              <w:rPr>
                <w:rFonts w:hint="eastAsia" w:ascii="仿宋" w:hAnsi="仿宋" w:cs="仿宋"/>
                <w:kern w:val="0"/>
                <w:szCs w:val="21"/>
              </w:rPr>
              <w:t>开标一览表</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3</w:t>
            </w:r>
          </w:p>
        </w:tc>
        <w:tc>
          <w:tcPr>
            <w:tcW w:w="6986" w:type="dxa"/>
            <w:vAlign w:val="center"/>
          </w:tcPr>
          <w:p>
            <w:pPr>
              <w:adjustRightInd w:val="0"/>
              <w:snapToGrid w:val="0"/>
              <w:rPr>
                <w:rFonts w:ascii="仿宋" w:hAnsi="仿宋" w:cs="仿宋"/>
                <w:kern w:val="0"/>
                <w:szCs w:val="21"/>
              </w:rPr>
            </w:pPr>
            <w:r>
              <w:rPr>
                <w:rFonts w:hint="eastAsia" w:ascii="仿宋" w:hAnsi="仿宋" w:cs="仿宋"/>
                <w:kern w:val="0"/>
                <w:szCs w:val="21"/>
              </w:rPr>
              <w:t>分项报价表</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4</w:t>
            </w:r>
          </w:p>
        </w:tc>
        <w:tc>
          <w:tcPr>
            <w:tcW w:w="6986" w:type="dxa"/>
            <w:vAlign w:val="center"/>
          </w:tcPr>
          <w:p>
            <w:pPr>
              <w:adjustRightInd w:val="0"/>
              <w:snapToGrid w:val="0"/>
              <w:rPr>
                <w:rFonts w:ascii="仿宋" w:hAnsi="仿宋" w:cs="仿宋"/>
                <w:kern w:val="0"/>
                <w:szCs w:val="21"/>
              </w:rPr>
            </w:pPr>
            <w:r>
              <w:rPr>
                <w:rFonts w:hint="eastAsia" w:ascii="仿宋" w:hAnsi="仿宋" w:cs="仿宋"/>
                <w:kern w:val="0"/>
                <w:szCs w:val="21"/>
              </w:rPr>
              <w:t>技术规格偏离表</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5</w:t>
            </w:r>
          </w:p>
        </w:tc>
        <w:tc>
          <w:tcPr>
            <w:tcW w:w="6986" w:type="dxa"/>
            <w:vAlign w:val="center"/>
          </w:tcPr>
          <w:p>
            <w:pPr>
              <w:adjustRightInd w:val="0"/>
              <w:snapToGrid w:val="0"/>
              <w:rPr>
                <w:rFonts w:ascii="仿宋" w:hAnsi="仿宋" w:cs="仿宋"/>
                <w:kern w:val="0"/>
                <w:szCs w:val="21"/>
              </w:rPr>
            </w:pPr>
            <w:r>
              <w:rPr>
                <w:rFonts w:hint="eastAsia" w:ascii="仿宋" w:hAnsi="仿宋" w:cs="仿宋"/>
                <w:kern w:val="0"/>
                <w:szCs w:val="21"/>
              </w:rPr>
              <w:t>商务条款偏离表</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6</w:t>
            </w:r>
          </w:p>
        </w:tc>
        <w:tc>
          <w:tcPr>
            <w:tcW w:w="6986" w:type="dxa"/>
            <w:vAlign w:val="center"/>
          </w:tcPr>
          <w:p>
            <w:pPr>
              <w:adjustRightInd w:val="0"/>
              <w:snapToGrid w:val="0"/>
              <w:rPr>
                <w:rFonts w:ascii="仿宋" w:hAnsi="仿宋" w:cs="仿宋"/>
                <w:kern w:val="0"/>
                <w:szCs w:val="21"/>
              </w:rPr>
            </w:pPr>
            <w:r>
              <w:rPr>
                <w:rFonts w:hint="eastAsia" w:ascii="仿宋" w:hAnsi="仿宋" w:cs="仿宋"/>
                <w:kern w:val="0"/>
                <w:szCs w:val="21"/>
              </w:rPr>
              <w:t>供应商关联单位说明</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14</w:t>
            </w:r>
          </w:p>
        </w:tc>
      </w:tr>
    </w:tbl>
    <w:p>
      <w:pPr>
        <w:snapToGrid w:val="0"/>
        <w:spacing w:before="156" w:beforeLines="50"/>
        <w:rPr>
          <w:rFonts w:ascii="仿宋" w:hAnsi="仿宋" w:cs="仿宋"/>
          <w:b/>
          <w:sz w:val="24"/>
        </w:rPr>
      </w:pPr>
      <w:bookmarkStart w:id="80" w:name="_Toc24432_WPSOffice_Level2"/>
      <w:bookmarkStart w:id="81" w:name="_Toc27769_WPSOffice_Level2"/>
      <w:r>
        <w:rPr>
          <w:rFonts w:hint="eastAsia" w:ascii="仿宋" w:hAnsi="仿宋" w:cs="仿宋"/>
          <w:b/>
          <w:sz w:val="24"/>
        </w:rPr>
        <w:t>四、其他材料</w:t>
      </w:r>
      <w:bookmarkEnd w:id="80"/>
      <w:bookmarkEnd w:id="81"/>
      <w:r>
        <w:rPr>
          <w:rFonts w:hint="eastAsia" w:ascii="仿宋" w:hAnsi="仿宋" w:cs="仿宋"/>
          <w:b/>
          <w:sz w:val="24"/>
        </w:rPr>
        <w:t>（如有，请提供；如未提供，投标文件不作无效处理）</w:t>
      </w:r>
    </w:p>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pPr>
              <w:jc w:val="center"/>
              <w:rPr>
                <w:rFonts w:ascii="Calibri" w:hAnsi="Calibri"/>
              </w:rPr>
            </w:pPr>
            <w:r>
              <w:rPr>
                <w:rFonts w:hint="eastAsia" w:ascii="Calibri" w:hAnsi="Calibri"/>
              </w:rPr>
              <w:t>序号</w:t>
            </w:r>
          </w:p>
        </w:tc>
        <w:tc>
          <w:tcPr>
            <w:tcW w:w="6985" w:type="dxa"/>
            <w:vAlign w:val="center"/>
          </w:tcPr>
          <w:p>
            <w:pPr>
              <w:jc w:val="center"/>
              <w:rPr>
                <w:rFonts w:ascii="Calibri" w:hAnsi="Calibri"/>
              </w:rPr>
            </w:pPr>
            <w:r>
              <w:rPr>
                <w:rFonts w:hint="eastAsia" w:ascii="Calibri" w:hAnsi="Calibri"/>
              </w:rPr>
              <w:t>其他材料</w:t>
            </w:r>
          </w:p>
        </w:tc>
        <w:tc>
          <w:tcPr>
            <w:tcW w:w="756" w:type="dxa"/>
            <w:vAlign w:val="center"/>
          </w:tcPr>
          <w:p>
            <w:pPr>
              <w:rPr>
                <w:rFonts w:ascii="Calibri" w:hAnsi="Calibri"/>
              </w:rPr>
            </w:pPr>
            <w:r>
              <w:rPr>
                <w:rFonts w:hint="eastAsia" w:ascii="Calibri" w:hAnsi="Calibri"/>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8" w:type="dxa"/>
            <w:vAlign w:val="center"/>
          </w:tcPr>
          <w:p>
            <w:pPr>
              <w:jc w:val="center"/>
              <w:rPr>
                <w:rFonts w:ascii="Calibri" w:hAnsi="Calibri"/>
              </w:rPr>
            </w:pPr>
            <w:r>
              <w:rPr>
                <w:rFonts w:hint="eastAsia" w:ascii="Calibri" w:hAnsi="Calibri"/>
              </w:rPr>
              <w:t>1</w:t>
            </w:r>
          </w:p>
        </w:tc>
        <w:tc>
          <w:tcPr>
            <w:tcW w:w="6985" w:type="dxa"/>
            <w:vAlign w:val="center"/>
          </w:tcPr>
          <w:p>
            <w:pPr>
              <w:rPr>
                <w:rFonts w:ascii="Calibri" w:hAnsi="Calibri"/>
              </w:rPr>
            </w:pPr>
            <w:r>
              <w:rPr>
                <w:rFonts w:hint="eastAsia" w:ascii="Calibri" w:hAnsi="Calibri"/>
              </w:rPr>
              <w:t xml:space="preserve">《品目清单》、国家确定的认证机构出具的、处于有效期之内的《节能产品、环境标志产品认证证书》（非政府强制采购的节能产品可以提供） </w:t>
            </w:r>
          </w:p>
        </w:tc>
        <w:tc>
          <w:tcPr>
            <w:tcW w:w="756" w:type="dxa"/>
            <w:vAlign w:val="center"/>
          </w:tcPr>
          <w:p>
            <w:pPr>
              <w:adjustRightInd w:val="0"/>
              <w:snapToGrid w:val="0"/>
              <w:jc w:val="center"/>
              <w:rPr>
                <w:rFonts w:ascii="仿宋" w:hAnsi="仿宋" w:cs="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Calibri" w:hAnsi="Calibri"/>
              </w:rPr>
            </w:pPr>
            <w:bookmarkStart w:id="82" w:name="_Toc23127_WPSOffice_Level2"/>
            <w:bookmarkStart w:id="83" w:name="_Toc24011_WPSOffice_Level2"/>
            <w:r>
              <w:rPr>
                <w:rFonts w:hint="eastAsia" w:ascii="Calibri" w:hAnsi="Calibri"/>
              </w:rPr>
              <w:t>2</w:t>
            </w:r>
          </w:p>
        </w:tc>
        <w:tc>
          <w:tcPr>
            <w:tcW w:w="6985" w:type="dxa"/>
            <w:vAlign w:val="center"/>
          </w:tcPr>
          <w:p>
            <w:pPr>
              <w:adjustRightInd w:val="0"/>
              <w:snapToGrid w:val="0"/>
              <w:ind w:left="25" w:leftChars="12"/>
              <w:rPr>
                <w:rFonts w:ascii="Calibri" w:hAnsi="Calibri"/>
              </w:rPr>
            </w:pPr>
            <w:r>
              <w:rPr>
                <w:rFonts w:hint="eastAsia" w:ascii="仿宋" w:hAnsi="仿宋" w:cs="仿宋"/>
                <w:szCs w:val="21"/>
              </w:rPr>
              <w:t>其他材料：招标文件要求的以及供应商认为有必要且能证明响应评分细则中各项要求的其它资料（格式自拟）</w:t>
            </w:r>
          </w:p>
        </w:tc>
        <w:tc>
          <w:tcPr>
            <w:tcW w:w="756" w:type="dxa"/>
            <w:vAlign w:val="center"/>
          </w:tcPr>
          <w:p>
            <w:pPr>
              <w:adjustRightInd w:val="0"/>
              <w:snapToGrid w:val="0"/>
              <w:jc w:val="center"/>
              <w:rPr>
                <w:rFonts w:ascii="仿宋" w:hAnsi="仿宋" w:cs="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Calibri" w:hAnsi="Calibri"/>
              </w:rPr>
            </w:pPr>
            <w:r>
              <w:rPr>
                <w:rFonts w:hint="eastAsia" w:ascii="Calibri" w:hAnsi="Calibri"/>
              </w:rPr>
              <w:t>3</w:t>
            </w:r>
          </w:p>
        </w:tc>
        <w:tc>
          <w:tcPr>
            <w:tcW w:w="6985" w:type="dxa"/>
            <w:vAlign w:val="center"/>
          </w:tcPr>
          <w:p>
            <w:pPr>
              <w:adjustRightInd w:val="0"/>
              <w:snapToGrid w:val="0"/>
              <w:ind w:left="25" w:leftChars="12"/>
              <w:rPr>
                <w:rFonts w:ascii="仿宋" w:hAnsi="仿宋" w:cs="仿宋"/>
                <w:szCs w:val="21"/>
              </w:rPr>
            </w:pPr>
            <w:r>
              <w:rPr>
                <w:rFonts w:hint="eastAsia" w:ascii="仿宋_GB2312" w:hAnsi="仿宋_GB2312" w:eastAsia="仿宋_GB2312" w:cs="仿宋_GB2312"/>
                <w:szCs w:val="21"/>
              </w:rPr>
              <w:t>列入《创新产品和服务目录》内的产品、服务的证明材料（如适用）</w:t>
            </w:r>
          </w:p>
        </w:tc>
        <w:tc>
          <w:tcPr>
            <w:tcW w:w="756" w:type="dxa"/>
            <w:vAlign w:val="center"/>
          </w:tcPr>
          <w:p>
            <w:pPr>
              <w:adjustRightInd w:val="0"/>
              <w:snapToGrid w:val="0"/>
              <w:jc w:val="center"/>
              <w:rPr>
                <w:rFonts w:ascii="仿宋" w:hAnsi="仿宋" w:cs="仿宋"/>
                <w:kern w:val="0"/>
                <w:szCs w:val="21"/>
              </w:rPr>
            </w:pPr>
          </w:p>
        </w:tc>
      </w:tr>
    </w:tbl>
    <w:p>
      <w:pPr>
        <w:adjustRightInd w:val="0"/>
        <w:snapToGrid w:val="0"/>
        <w:spacing w:line="360" w:lineRule="auto"/>
        <w:ind w:firstLine="482" w:firstLineChars="200"/>
        <w:rPr>
          <w:rFonts w:ascii="仿宋" w:hAnsi="仿宋" w:cs="仿宋"/>
          <w:b/>
          <w:sz w:val="24"/>
        </w:rPr>
      </w:pPr>
      <w:r>
        <w:rPr>
          <w:rFonts w:hint="eastAsia" w:ascii="仿宋" w:hAnsi="仿宋" w:cs="仿宋"/>
          <w:b/>
          <w:sz w:val="24"/>
        </w:rPr>
        <w:t>重要提示：</w:t>
      </w:r>
      <w:bookmarkEnd w:id="82"/>
      <w:bookmarkEnd w:id="83"/>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1、供应商提供的证明材料，除需要供应商填报或有特殊说明外，均须按要求提供。</w:t>
      </w:r>
      <w:r>
        <w:rPr>
          <w:rFonts w:hint="eastAsia" w:ascii="仿宋" w:hAnsi="仿宋" w:cs="仿宋"/>
          <w:b/>
          <w:bCs/>
          <w:szCs w:val="21"/>
        </w:rPr>
        <w:t xml:space="preserve"> </w:t>
      </w:r>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2、供应商在编制投标文件时，对于给定格式的文件内容，必须按照给定的标准格式进行填报；对于没有给定标准格式的文件内容，可以由供应商自行设计。</w:t>
      </w:r>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3、投标文件应用中文书写。投标文件中所附或所引用的材料不是中文时，应附中文译本，并加盖单位公章（自然人投标的，无需加盖单位公章，需要签字）。</w:t>
      </w:r>
    </w:p>
    <w:p>
      <w:pPr>
        <w:adjustRightInd w:val="0"/>
        <w:snapToGrid w:val="0"/>
        <w:spacing w:line="360" w:lineRule="auto"/>
        <w:ind w:firstLine="420" w:firstLineChars="200"/>
        <w:rPr>
          <w:rFonts w:ascii="仿宋" w:hAnsi="仿宋" w:cs="仿宋"/>
        </w:rPr>
      </w:pPr>
      <w:r>
        <w:rPr>
          <w:rFonts w:hint="eastAsia" w:ascii="仿宋" w:hAnsi="仿宋" w:cs="仿宋"/>
          <w:szCs w:val="21"/>
        </w:rPr>
        <w:t>4、</w:t>
      </w:r>
      <w:r>
        <w:rPr>
          <w:rFonts w:hint="eastAsia" w:ascii="仿宋" w:hAnsi="仿宋" w:cs="仿宋"/>
          <w:b/>
          <w:bCs/>
          <w:szCs w:val="21"/>
        </w:rPr>
        <w:t>“资格证明材料”</w:t>
      </w:r>
      <w:r>
        <w:rPr>
          <w:rFonts w:hint="eastAsia" w:ascii="仿宋" w:hAnsi="仿宋" w:cs="仿宋"/>
        </w:rPr>
        <w:t>所列内容即为采购项目的资格审查条件，有一项不符合要求，不能进入下一阶段评审。</w:t>
      </w:r>
    </w:p>
    <w:p>
      <w:pPr>
        <w:adjustRightInd w:val="0"/>
        <w:snapToGrid w:val="0"/>
        <w:spacing w:line="360" w:lineRule="auto"/>
        <w:ind w:firstLine="420" w:firstLineChars="200"/>
        <w:rPr>
          <w:rFonts w:ascii="仿宋" w:hAnsi="仿宋" w:cs="仿宋"/>
        </w:rPr>
      </w:pPr>
      <w:r>
        <w:rPr>
          <w:rFonts w:hint="eastAsia" w:ascii="仿宋" w:hAnsi="仿宋" w:cs="仿宋"/>
        </w:rPr>
        <w:t>5、</w:t>
      </w:r>
      <w:r>
        <w:rPr>
          <w:rFonts w:hint="eastAsia" w:ascii="仿宋" w:hAnsi="仿宋" w:cs="仿宋"/>
          <w:b/>
          <w:bCs/>
          <w:szCs w:val="21"/>
        </w:rPr>
        <w:t>“符合性证明材料”</w:t>
      </w:r>
      <w:r>
        <w:rPr>
          <w:rFonts w:hint="eastAsia" w:ascii="仿宋" w:hAnsi="仿宋" w:cs="仿宋"/>
        </w:rPr>
        <w:t>所列内容即为采购项目的符合性审查条件，有一项不符合要求，不能进入下一阶段评审。</w:t>
      </w:r>
    </w:p>
    <w:p>
      <w:pPr>
        <w:adjustRightInd w:val="0"/>
        <w:snapToGrid w:val="0"/>
        <w:spacing w:line="360" w:lineRule="auto"/>
        <w:ind w:firstLine="420" w:firstLineChars="200"/>
        <w:rPr>
          <w:rFonts w:ascii="仿宋" w:hAnsi="仿宋" w:cs="仿宋"/>
          <w:szCs w:val="21"/>
        </w:rPr>
      </w:pPr>
      <w:r>
        <w:rPr>
          <w:rFonts w:hint="eastAsia" w:ascii="仿宋" w:hAnsi="仿宋" w:cs="仿宋"/>
        </w:rPr>
        <w:t>6、</w:t>
      </w:r>
      <w:r>
        <w:rPr>
          <w:rFonts w:hint="eastAsia" w:ascii="仿宋" w:hAnsi="仿宋" w:cs="仿宋"/>
          <w:szCs w:val="21"/>
        </w:rPr>
        <w:t>“其他材料”</w:t>
      </w:r>
    </w:p>
    <w:p>
      <w:pPr>
        <w:adjustRightInd w:val="0"/>
        <w:snapToGrid w:val="0"/>
        <w:spacing w:line="360" w:lineRule="auto"/>
        <w:ind w:firstLine="420" w:firstLineChars="200"/>
        <w:rPr>
          <w:rFonts w:ascii="仿宋" w:hAnsi="仿宋" w:cs="仿宋"/>
          <w:kern w:val="0"/>
          <w:szCs w:val="21"/>
        </w:rPr>
      </w:pPr>
      <w:r>
        <w:rPr>
          <w:rFonts w:hint="eastAsia" w:ascii="仿宋" w:hAnsi="仿宋" w:cs="仿宋"/>
          <w:szCs w:val="21"/>
        </w:rPr>
        <w:t>（1）</w:t>
      </w:r>
      <w:r>
        <w:rPr>
          <w:rFonts w:hint="eastAsia" w:ascii="仿宋" w:hAnsi="仿宋" w:cs="仿宋"/>
          <w:kern w:val="0"/>
          <w:szCs w:val="21"/>
        </w:rPr>
        <w:t>综合评分法：</w:t>
      </w:r>
      <w:r>
        <w:rPr>
          <w:rFonts w:hint="eastAsia" w:ascii="仿宋" w:hAnsi="仿宋" w:cs="仿宋"/>
          <w:szCs w:val="21"/>
        </w:rPr>
        <w:t>供应商可就</w:t>
      </w:r>
      <w:r>
        <w:rPr>
          <w:rFonts w:hint="eastAsia" w:ascii="仿宋" w:hAnsi="仿宋" w:cs="仿宋"/>
          <w:kern w:val="0"/>
          <w:szCs w:val="21"/>
        </w:rPr>
        <w:t>招标文件要求以及评分细则中各项要求提供相应材料。</w:t>
      </w:r>
    </w:p>
    <w:p>
      <w:pPr>
        <w:adjustRightInd w:val="0"/>
        <w:snapToGrid w:val="0"/>
        <w:spacing w:line="360" w:lineRule="auto"/>
        <w:ind w:firstLine="420" w:firstLineChars="200"/>
        <w:rPr>
          <w:rFonts w:ascii="仿宋" w:hAnsi="仿宋" w:cs="仿宋"/>
          <w:kern w:val="0"/>
          <w:szCs w:val="21"/>
        </w:rPr>
      </w:pPr>
      <w:r>
        <w:rPr>
          <w:rFonts w:hint="eastAsia" w:ascii="仿宋" w:hAnsi="仿宋" w:cs="仿宋"/>
          <w:szCs w:val="21"/>
        </w:rPr>
        <w:t>（2）</w:t>
      </w:r>
      <w:r>
        <w:rPr>
          <w:rFonts w:hint="eastAsia" w:ascii="仿宋" w:hAnsi="仿宋" w:cs="仿宋"/>
          <w:kern w:val="0"/>
          <w:szCs w:val="21"/>
        </w:rPr>
        <w:t>最低评标价法：</w:t>
      </w:r>
      <w:r>
        <w:rPr>
          <w:rFonts w:hint="eastAsia" w:ascii="仿宋" w:hAnsi="仿宋" w:cs="仿宋"/>
          <w:szCs w:val="21"/>
        </w:rPr>
        <w:t>供应商可就</w:t>
      </w:r>
      <w:r>
        <w:rPr>
          <w:rFonts w:hint="eastAsia" w:ascii="仿宋" w:hAnsi="仿宋" w:cs="仿宋"/>
          <w:kern w:val="0"/>
          <w:szCs w:val="21"/>
        </w:rPr>
        <w:t>招标文件要求提供相应材料。</w:t>
      </w:r>
    </w:p>
    <w:p>
      <w:pPr>
        <w:snapToGrid w:val="0"/>
        <w:spacing w:line="276" w:lineRule="auto"/>
        <w:ind w:firstLine="420" w:firstLineChars="200"/>
        <w:jc w:val="left"/>
        <w:rPr>
          <w:rFonts w:ascii="仿宋" w:hAnsi="仿宋" w:cs="仿宋"/>
          <w:szCs w:val="21"/>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格式1</w:t>
      </w:r>
    </w:p>
    <w:p>
      <w:pPr>
        <w:jc w:val="center"/>
        <w:rPr>
          <w:rFonts w:ascii="仿宋" w:hAnsi="仿宋" w:cs="仿宋"/>
          <w:b/>
          <w:bCs/>
          <w:sz w:val="32"/>
          <w:szCs w:val="32"/>
        </w:rPr>
      </w:pPr>
      <w:bookmarkStart w:id="84" w:name="_Toc26322_WPSOffice_Level2"/>
      <w:bookmarkStart w:id="85" w:name="_Toc21090_WPSOffice_Level2"/>
      <w:r>
        <w:rPr>
          <w:rFonts w:hint="eastAsia" w:ascii="仿宋" w:hAnsi="仿宋" w:cs="仿宋"/>
          <w:b/>
          <w:bCs/>
          <w:sz w:val="32"/>
          <w:szCs w:val="32"/>
        </w:rPr>
        <w:t>投标文件、电子文档外封面、封口格式</w:t>
      </w:r>
      <w:bookmarkEnd w:id="84"/>
      <w:bookmarkEnd w:id="85"/>
    </w:p>
    <w:p>
      <w:pPr>
        <w:rPr>
          <w:rFonts w:ascii="仿宋" w:hAnsi="仿宋" w:cs="仿宋"/>
        </w:rPr>
      </w:pPr>
      <w:r>
        <w:rPr>
          <w:rFonts w:hint="eastAsia" w:ascii="仿宋" w:hAnsi="仿宋" w:cs="仿宋"/>
          <w:sz w:val="28"/>
          <w:szCs w:val="28"/>
        </w:rPr>
        <w:t>封面格式：</w:t>
      </w:r>
    </w:p>
    <w:tbl>
      <w:tblPr>
        <w:tblStyle w:val="23"/>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pPr>
              <w:jc w:val="center"/>
              <w:rPr>
                <w:rFonts w:ascii="仿宋" w:hAnsi="仿宋" w:cs="仿宋"/>
                <w:b/>
                <w:bCs/>
              </w:rPr>
            </w:pPr>
          </w:p>
          <w:p>
            <w:pPr>
              <w:jc w:val="center"/>
              <w:rPr>
                <w:rFonts w:ascii="仿宋" w:hAnsi="仿宋" w:cs="仿宋"/>
                <w:b/>
                <w:bCs/>
              </w:rPr>
            </w:pPr>
            <w:r>
              <w:rPr>
                <w:rFonts w:hint="eastAsia" w:ascii="仿宋" w:hAnsi="仿宋" w:cs="仿宋"/>
                <w:b/>
                <w:bCs/>
                <w:sz w:val="44"/>
                <w:szCs w:val="52"/>
              </w:rPr>
              <w:t>投标文件/电子文档</w:t>
            </w:r>
          </w:p>
          <w:p>
            <w:pPr>
              <w:jc w:val="left"/>
              <w:rPr>
                <w:rFonts w:ascii="仿宋" w:hAnsi="仿宋" w:cs="仿宋"/>
              </w:rPr>
            </w:pPr>
          </w:p>
          <w:p>
            <w:pPr>
              <w:jc w:val="left"/>
              <w:rPr>
                <w:rFonts w:ascii="仿宋" w:hAnsi="仿宋" w:cs="仿宋"/>
              </w:rPr>
            </w:pPr>
          </w:p>
          <w:p>
            <w:pPr>
              <w:jc w:val="left"/>
              <w:rPr>
                <w:rFonts w:ascii="仿宋" w:hAnsi="仿宋" w:cs="仿宋"/>
              </w:rPr>
            </w:pPr>
            <w:r>
              <w:rPr>
                <w:rFonts w:hint="eastAsia" w:ascii="仿宋" w:hAnsi="仿宋" w:cs="仿宋"/>
              </w:rPr>
              <w:t>所投包号：第  包</w:t>
            </w:r>
          </w:p>
          <w:p>
            <w:pPr>
              <w:jc w:val="left"/>
              <w:rPr>
                <w:rFonts w:ascii="仿宋" w:hAnsi="仿宋" w:cs="仿宋"/>
              </w:rPr>
            </w:pPr>
          </w:p>
          <w:p>
            <w:pPr>
              <w:jc w:val="left"/>
              <w:rPr>
                <w:rFonts w:ascii="仿宋" w:hAnsi="仿宋" w:cs="仿宋"/>
              </w:rPr>
            </w:pPr>
            <w:r>
              <w:rPr>
                <w:rFonts w:hint="eastAsia" w:ascii="仿宋" w:hAnsi="仿宋" w:cs="仿宋"/>
              </w:rPr>
              <w:t>项目名称：</w:t>
            </w:r>
          </w:p>
          <w:p>
            <w:pPr>
              <w:jc w:val="left"/>
              <w:rPr>
                <w:rFonts w:ascii="仿宋" w:hAnsi="仿宋" w:cs="仿宋"/>
              </w:rPr>
            </w:pPr>
          </w:p>
          <w:p>
            <w:pPr>
              <w:jc w:val="left"/>
              <w:rPr>
                <w:rFonts w:ascii="仿宋" w:hAnsi="仿宋" w:cs="仿宋"/>
              </w:rPr>
            </w:pPr>
            <w:r>
              <w:rPr>
                <w:rFonts w:hint="eastAsia" w:ascii="仿宋" w:hAnsi="仿宋" w:cs="仿宋"/>
              </w:rPr>
              <w:t>项目编号：</w:t>
            </w:r>
          </w:p>
          <w:p>
            <w:pPr>
              <w:jc w:val="center"/>
              <w:rPr>
                <w:rFonts w:ascii="仿宋" w:hAnsi="仿宋" w:cs="仿宋"/>
              </w:rPr>
            </w:pPr>
          </w:p>
          <w:p>
            <w:pPr>
              <w:jc w:val="left"/>
              <w:rPr>
                <w:rFonts w:ascii="仿宋" w:hAnsi="仿宋" w:cs="仿宋"/>
              </w:rPr>
            </w:pPr>
            <w:r>
              <w:rPr>
                <w:rFonts w:hint="eastAsia" w:ascii="仿宋" w:hAnsi="仿宋" w:cs="仿宋"/>
              </w:rPr>
              <w:t>供应商名称（加盖单位公章）</w:t>
            </w:r>
          </w:p>
        </w:tc>
      </w:tr>
    </w:tbl>
    <w:p>
      <w:pPr>
        <w:rPr>
          <w:rFonts w:ascii="仿宋" w:hAnsi="仿宋" w:cs="仿宋"/>
        </w:rPr>
      </w:pPr>
    </w:p>
    <w:p>
      <w:pPr>
        <w:rPr>
          <w:rFonts w:ascii="仿宋" w:hAnsi="仿宋" w:cs="仿宋"/>
        </w:rPr>
      </w:pPr>
    </w:p>
    <w:p>
      <w:pPr>
        <w:rPr>
          <w:rFonts w:ascii="仿宋" w:hAnsi="仿宋" w:cs="仿宋"/>
        </w:rPr>
      </w:pPr>
      <w:r>
        <w:rPr>
          <w:rFonts w:hint="eastAsia" w:ascii="仿宋" w:hAnsi="仿宋" w:cs="仿宋"/>
          <w:sz w:val="24"/>
          <w:szCs w:val="32"/>
        </w:rPr>
        <w:t>封口格式：</w:t>
      </w:r>
    </w:p>
    <w:tbl>
      <w:tblPr>
        <w:tblStyle w:val="23"/>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rPr>
            </w:pPr>
            <w:r>
              <w:rPr>
                <w:rFonts w:hint="eastAsia" w:ascii="仿宋" w:hAnsi="仿宋" w:cs="仿宋"/>
              </w:rPr>
              <w:t>——于   年  月  日   时之前不准启封（公章）——</w:t>
            </w:r>
          </w:p>
        </w:tc>
      </w:tr>
    </w:tbl>
    <w:p>
      <w:pPr>
        <w:rPr>
          <w:rFonts w:ascii="仿宋" w:hAnsi="仿宋" w:cs="仿宋"/>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br w:type="page"/>
      </w:r>
      <w:r>
        <w:rPr>
          <w:rFonts w:hint="eastAsia" w:ascii="仿宋" w:hAnsi="仿宋" w:cs="仿宋"/>
          <w:szCs w:val="28"/>
        </w:rPr>
        <w:t>格式2</w:t>
      </w:r>
    </w:p>
    <w:p>
      <w:pPr>
        <w:jc w:val="center"/>
        <w:rPr>
          <w:rFonts w:ascii="仿宋" w:hAnsi="仿宋" w:cs="仿宋"/>
          <w:b/>
          <w:bCs/>
          <w:sz w:val="32"/>
          <w:szCs w:val="32"/>
        </w:rPr>
      </w:pPr>
      <w:r>
        <w:rPr>
          <w:rFonts w:hint="eastAsia" w:ascii="仿宋" w:hAnsi="仿宋" w:cs="仿宋"/>
          <w:sz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 w:hAnsi="仿宋" w:cs="仿宋"/>
          <w:b/>
          <w:bCs/>
          <w:sz w:val="32"/>
          <w:szCs w:val="32"/>
        </w:rPr>
        <w:t>投标文件的封皮</w:t>
      </w: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jc w:val="center"/>
        <w:rPr>
          <w:rFonts w:ascii="仿宋" w:hAnsi="仿宋" w:cs="仿宋"/>
          <w:b/>
          <w:bCs/>
          <w:sz w:val="52"/>
          <w:szCs w:val="52"/>
        </w:rPr>
      </w:pPr>
      <w:r>
        <w:rPr>
          <w:rFonts w:hint="eastAsia" w:ascii="仿宋" w:hAnsi="仿宋" w:cs="仿宋"/>
          <w:b/>
          <w:bCs/>
          <w:sz w:val="52"/>
          <w:szCs w:val="52"/>
        </w:rPr>
        <w:t>投  标  文  件</w:t>
      </w:r>
    </w:p>
    <w:p>
      <w:pPr>
        <w:rPr>
          <w:rFonts w:ascii="仿宋" w:hAnsi="仿宋" w:cs="仿宋"/>
        </w:rPr>
      </w:pPr>
    </w:p>
    <w:p>
      <w:pPr>
        <w:rPr>
          <w:rFonts w:ascii="仿宋" w:hAnsi="仿宋" w:cs="仿宋"/>
        </w:rPr>
      </w:pPr>
    </w:p>
    <w:p>
      <w:pPr>
        <w:rPr>
          <w:rFonts w:ascii="仿宋" w:hAnsi="仿宋" w:cs="仿宋"/>
          <w:sz w:val="28"/>
          <w:szCs w:val="28"/>
        </w:rPr>
      </w:pPr>
    </w:p>
    <w:p>
      <w:pPr>
        <w:rPr>
          <w:rFonts w:ascii="仿宋" w:hAnsi="仿宋" w:cs="仿宋"/>
          <w:sz w:val="28"/>
          <w:szCs w:val="28"/>
        </w:rPr>
      </w:pPr>
    </w:p>
    <w:p>
      <w:pPr>
        <w:rPr>
          <w:rFonts w:ascii="仿宋" w:hAnsi="仿宋" w:cs="仿宋"/>
          <w:sz w:val="28"/>
          <w:szCs w:val="28"/>
        </w:rPr>
      </w:pPr>
    </w:p>
    <w:p>
      <w:pPr>
        <w:rPr>
          <w:rFonts w:ascii="仿宋" w:hAnsi="仿宋" w:cs="仿宋"/>
          <w:sz w:val="28"/>
          <w:szCs w:val="28"/>
        </w:rPr>
      </w:pPr>
      <w:r>
        <w:rPr>
          <w:rFonts w:hint="eastAsia" w:ascii="仿宋" w:hAnsi="仿宋" w:cs="仿宋"/>
          <w:sz w:val="28"/>
          <w:szCs w:val="28"/>
        </w:rPr>
        <w:t>所投包号：第  包</w:t>
      </w:r>
    </w:p>
    <w:p>
      <w:pPr>
        <w:rPr>
          <w:rFonts w:ascii="仿宋" w:hAnsi="仿宋" w:cs="仿宋"/>
          <w:sz w:val="28"/>
          <w:szCs w:val="28"/>
        </w:rPr>
      </w:pPr>
      <w:r>
        <w:rPr>
          <w:rFonts w:hint="eastAsia" w:ascii="仿宋" w:hAnsi="仿宋" w:cs="仿宋"/>
          <w:sz w:val="28"/>
          <w:szCs w:val="28"/>
        </w:rPr>
        <w:t>项目名称：</w:t>
      </w:r>
    </w:p>
    <w:p>
      <w:pPr>
        <w:rPr>
          <w:rFonts w:ascii="仿宋" w:hAnsi="仿宋" w:cs="仿宋"/>
          <w:sz w:val="28"/>
          <w:szCs w:val="28"/>
        </w:rPr>
      </w:pPr>
      <w:r>
        <w:rPr>
          <w:rFonts w:hint="eastAsia" w:ascii="仿宋" w:hAnsi="仿宋" w:cs="仿宋"/>
          <w:sz w:val="28"/>
          <w:szCs w:val="28"/>
        </w:rPr>
        <w:t>项目编号：</w:t>
      </w:r>
    </w:p>
    <w:p>
      <w:pPr>
        <w:rPr>
          <w:rFonts w:ascii="仿宋" w:hAnsi="仿宋" w:cs="仿宋"/>
          <w:sz w:val="28"/>
          <w:szCs w:val="28"/>
        </w:rPr>
      </w:pPr>
      <w:r>
        <w:rPr>
          <w:rFonts w:hint="eastAsia" w:ascii="仿宋" w:hAnsi="仿宋" w:cs="仿宋"/>
          <w:sz w:val="28"/>
          <w:szCs w:val="28"/>
        </w:rPr>
        <w:t>供应商名称 ：</w:t>
      </w: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br w:type="page"/>
      </w:r>
      <w:r>
        <w:rPr>
          <w:rFonts w:hint="eastAsia" w:ascii="仿宋" w:hAnsi="仿宋" w:cs="仿宋"/>
          <w:szCs w:val="28"/>
        </w:rPr>
        <w:t>格式3-1</w:t>
      </w:r>
    </w:p>
    <w:p>
      <w:pPr>
        <w:spacing w:before="312" w:beforeLines="100" w:after="312" w:afterLines="100" w:line="360" w:lineRule="auto"/>
        <w:ind w:right="-21" w:rightChars="-10"/>
        <w:jc w:val="center"/>
        <w:rPr>
          <w:rFonts w:ascii="仿宋" w:hAnsi="仿宋" w:cs="仿宋"/>
          <w:b/>
          <w:sz w:val="32"/>
          <w:szCs w:val="32"/>
        </w:rPr>
      </w:pPr>
      <w:bookmarkStart w:id="86" w:name="_Toc2304_WPSOffice_Level2"/>
      <w:bookmarkStart w:id="87" w:name="_Toc21414_WPSOffice_Level2"/>
      <w:r>
        <w:rPr>
          <w:rFonts w:hint="eastAsia" w:ascii="仿宋" w:hAnsi="仿宋" w:cs="仿宋"/>
          <w:b/>
          <w:sz w:val="32"/>
          <w:szCs w:val="32"/>
        </w:rPr>
        <w:t>目  录</w:t>
      </w:r>
      <w:bookmarkEnd w:id="86"/>
      <w:bookmarkEnd w:id="87"/>
    </w:p>
    <w:p>
      <w:pPr>
        <w:rPr>
          <w:rFonts w:ascii="仿宋" w:hAnsi="仿宋" w:cs="仿宋"/>
        </w:rPr>
      </w:pPr>
      <w:bookmarkStart w:id="88" w:name="_Toc7636_WPSOffice_Level2"/>
      <w:bookmarkStart w:id="89" w:name="_Toc30940_WPSOffice_Level2"/>
      <w:r>
        <w:rPr>
          <w:rFonts w:hint="eastAsia" w:ascii="仿宋" w:hAnsi="仿宋" w:cs="仿宋"/>
        </w:rPr>
        <w:t>一、资格证明材料</w:t>
      </w:r>
      <w:bookmarkEnd w:id="88"/>
      <w:bookmarkEnd w:id="89"/>
    </w:p>
    <w:p>
      <w:pPr>
        <w:rPr>
          <w:rFonts w:ascii="仿宋" w:hAnsi="仿宋" w:cs="仿宋"/>
        </w:rPr>
      </w:pPr>
      <w:r>
        <w:rPr>
          <w:rFonts w:hint="eastAsia" w:ascii="仿宋" w:hAnsi="仿宋" w:cs="仿宋"/>
        </w:rPr>
        <w:t>……</w:t>
      </w:r>
    </w:p>
    <w:p>
      <w:pPr>
        <w:rPr>
          <w:rFonts w:ascii="仿宋" w:hAnsi="仿宋" w:cs="仿宋"/>
        </w:rPr>
      </w:pPr>
      <w:bookmarkStart w:id="90" w:name="_Toc31702_WPSOffice_Level2"/>
      <w:bookmarkStart w:id="91" w:name="_Toc13950_WPSOffice_Level2"/>
      <w:r>
        <w:rPr>
          <w:rFonts w:hint="eastAsia" w:ascii="仿宋" w:hAnsi="仿宋" w:cs="仿宋"/>
        </w:rPr>
        <w:t>二、符合性证明材料</w:t>
      </w:r>
      <w:bookmarkEnd w:id="90"/>
      <w:bookmarkEnd w:id="91"/>
    </w:p>
    <w:p>
      <w:pPr>
        <w:rPr>
          <w:rFonts w:ascii="仿宋" w:hAnsi="仿宋" w:cs="仿宋"/>
        </w:rPr>
      </w:pPr>
      <w:r>
        <w:rPr>
          <w:rFonts w:hint="eastAsia" w:ascii="仿宋" w:hAnsi="仿宋" w:cs="仿宋"/>
        </w:rPr>
        <w:t>……</w:t>
      </w:r>
    </w:p>
    <w:p>
      <w:pPr>
        <w:rPr>
          <w:rFonts w:ascii="仿宋" w:hAnsi="仿宋" w:cs="仿宋"/>
        </w:rPr>
      </w:pPr>
      <w:bookmarkStart w:id="92" w:name="_Toc14854_WPSOffice_Level2"/>
      <w:bookmarkStart w:id="93" w:name="_Toc9090_WPSOffice_Level2"/>
      <w:r>
        <w:rPr>
          <w:rFonts w:hint="eastAsia" w:ascii="仿宋" w:hAnsi="仿宋" w:cs="仿宋"/>
        </w:rPr>
        <w:t>三、其它材料</w:t>
      </w:r>
      <w:bookmarkEnd w:id="92"/>
      <w:bookmarkEnd w:id="93"/>
    </w:p>
    <w:p>
      <w:pPr>
        <w:rPr>
          <w:rFonts w:ascii="仿宋" w:hAnsi="仿宋" w:cs="仿宋"/>
          <w:szCs w:val="21"/>
        </w:rPr>
      </w:pPr>
      <w:r>
        <w:rPr>
          <w:rFonts w:hint="eastAsia" w:ascii="仿宋" w:hAnsi="仿宋" w:cs="仿宋"/>
          <w:szCs w:val="21"/>
        </w:rPr>
        <w:t>……</w:t>
      </w:r>
    </w:p>
    <w:p>
      <w:pPr>
        <w:rPr>
          <w:rFonts w:ascii="仿宋" w:hAnsi="仿宋" w:cs="仿宋"/>
          <w:szCs w:val="21"/>
        </w:rPr>
      </w:pPr>
    </w:p>
    <w:p>
      <w:pPr>
        <w:rPr>
          <w:rFonts w:ascii="仿宋" w:hAnsi="仿宋" w:cs="仿宋"/>
          <w:szCs w:val="21"/>
        </w:rPr>
      </w:pPr>
    </w:p>
    <w:p>
      <w:pPr>
        <w:rPr>
          <w:rFonts w:ascii="仿宋" w:hAnsi="仿宋" w:cs="仿宋"/>
          <w:szCs w:val="21"/>
        </w:rPr>
      </w:pPr>
    </w:p>
    <w:p>
      <w:pPr>
        <w:adjustRightInd w:val="0"/>
        <w:snapToGrid w:val="0"/>
        <w:spacing w:line="360" w:lineRule="auto"/>
        <w:ind w:firstLine="420" w:firstLineChars="200"/>
        <w:rPr>
          <w:rFonts w:ascii="仿宋" w:hAnsi="仿宋" w:cs="仿宋"/>
        </w:rPr>
      </w:pPr>
      <w:r>
        <w:rPr>
          <w:rFonts w:hint="eastAsia" w:ascii="仿宋" w:hAnsi="仿宋" w:cs="仿宋"/>
        </w:rPr>
        <w:t>我单位的投标文件由资格证明材料、符合性证明材料和其它材料三部分组成，在此加盖单位公章并由法定代表人（或非法人组织负责人）或其授权委托人签字，保证投标文件中所有材料真实、有效。</w:t>
      </w:r>
    </w:p>
    <w:p>
      <w:pPr>
        <w:spacing w:line="360" w:lineRule="auto"/>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其授权委托人(签字或盖章)：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日期：</w:t>
      </w:r>
      <w:r>
        <w:rPr>
          <w:rFonts w:hint="eastAsia" w:ascii="仿宋" w:hAnsi="仿宋" w:cs="仿宋"/>
          <w:u w:val="single"/>
        </w:rPr>
        <w:t xml:space="preserve">                </w:t>
      </w:r>
    </w:p>
    <w:p>
      <w:pPr>
        <w:pStyle w:val="3"/>
        <w:adjustRightInd w:val="0"/>
        <w:snapToGrid w:val="0"/>
        <w:spacing w:before="0" w:after="0" w:line="240" w:lineRule="auto"/>
        <w:jc w:val="left"/>
        <w:rPr>
          <w:rFonts w:ascii="仿宋" w:hAnsi="仿宋" w:cs="仿宋"/>
          <w:szCs w:val="28"/>
        </w:rPr>
      </w:pPr>
      <w:r>
        <w:rPr>
          <w:rFonts w:hint="eastAsia" w:ascii="仿宋" w:hAnsi="仿宋" w:cs="仿宋"/>
        </w:rPr>
        <w:br w:type="page"/>
      </w:r>
      <w:r>
        <w:rPr>
          <w:rFonts w:hint="eastAsia" w:ascii="仿宋" w:hAnsi="仿宋" w:cs="仿宋"/>
          <w:szCs w:val="28"/>
        </w:rPr>
        <w:t>格式3-2</w:t>
      </w:r>
    </w:p>
    <w:p>
      <w:pPr>
        <w:rPr>
          <w:rFonts w:ascii="仿宋" w:hAnsi="仿宋" w:cs="仿宋"/>
          <w:szCs w:val="28"/>
        </w:rPr>
      </w:pPr>
    </w:p>
    <w:p>
      <w:pPr>
        <w:pStyle w:val="10"/>
        <w:ind w:left="63" w:right="63"/>
        <w:jc w:val="center"/>
        <w:rPr>
          <w:rFonts w:ascii="仿宋" w:hAnsi="仿宋" w:cs="仿宋"/>
          <w:b/>
          <w:bCs/>
          <w:sz w:val="28"/>
          <w:szCs w:val="28"/>
        </w:rPr>
      </w:pPr>
      <w:r>
        <w:rPr>
          <w:rFonts w:hint="eastAsia" w:ascii="仿宋" w:hAnsi="仿宋" w:cs="仿宋"/>
          <w:b/>
          <w:bCs/>
          <w:sz w:val="28"/>
          <w:szCs w:val="28"/>
        </w:rPr>
        <w:t>评分索引表</w:t>
      </w:r>
    </w:p>
    <w:p>
      <w:pPr>
        <w:rPr>
          <w:rFonts w:ascii="仿宋" w:hAnsi="仿宋" w:cs="仿宋"/>
        </w:rPr>
      </w:pPr>
    </w:p>
    <w:tbl>
      <w:tblPr>
        <w:tblStyle w:val="23"/>
        <w:tblW w:w="883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5"/>
        <w:gridCol w:w="115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675" w:type="dxa"/>
            <w:vAlign w:val="center"/>
          </w:tcPr>
          <w:p>
            <w:pPr>
              <w:spacing w:before="60" w:after="60"/>
              <w:jc w:val="center"/>
              <w:rPr>
                <w:rFonts w:ascii="仿宋" w:hAnsi="仿宋" w:cs="仿宋"/>
              </w:rPr>
            </w:pPr>
            <w:r>
              <w:rPr>
                <w:rFonts w:hint="eastAsia" w:ascii="仿宋" w:hAnsi="仿宋" w:cs="仿宋"/>
              </w:rPr>
              <w:t>评分标准</w:t>
            </w:r>
          </w:p>
        </w:tc>
        <w:tc>
          <w:tcPr>
            <w:tcW w:w="1159" w:type="dxa"/>
            <w:vAlign w:val="center"/>
          </w:tcPr>
          <w:p>
            <w:pPr>
              <w:spacing w:before="60" w:after="60"/>
              <w:jc w:val="center"/>
              <w:rPr>
                <w:rFonts w:ascii="仿宋" w:hAnsi="仿宋" w:cs="仿宋"/>
              </w:rPr>
            </w:pPr>
            <w:r>
              <w:rPr>
                <w:rFonts w:hint="eastAsia" w:ascii="仿宋" w:hAnsi="仿宋" w:cs="仿宋"/>
              </w:rPr>
              <w:t>证明材料所在页码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ascii="仿宋" w:hAnsi="仿宋" w:cs="仿宋"/>
              </w:rPr>
            </w:pPr>
          </w:p>
        </w:tc>
        <w:tc>
          <w:tcPr>
            <w:tcW w:w="1159" w:type="dxa"/>
          </w:tcPr>
          <w:p>
            <w:pPr>
              <w:spacing w:before="60" w:after="60"/>
              <w:rPr>
                <w:rFonts w:ascii="仿宋" w:hAnsi="仿宋" w:cs="仿宋"/>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ascii="仿宋" w:hAnsi="仿宋" w:cs="仿宋"/>
              </w:rPr>
            </w:pPr>
          </w:p>
        </w:tc>
        <w:tc>
          <w:tcPr>
            <w:tcW w:w="1159" w:type="dxa"/>
          </w:tcPr>
          <w:p>
            <w:pPr>
              <w:spacing w:before="60" w:after="60"/>
              <w:rPr>
                <w:rFonts w:ascii="仿宋" w:hAnsi="仿宋" w:cs="仿宋"/>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ascii="仿宋" w:hAnsi="仿宋" w:cs="仿宋"/>
              </w:rPr>
            </w:pPr>
          </w:p>
        </w:tc>
        <w:tc>
          <w:tcPr>
            <w:tcW w:w="1159" w:type="dxa"/>
          </w:tcPr>
          <w:p>
            <w:pPr>
              <w:spacing w:before="60" w:after="60"/>
              <w:rPr>
                <w:rFonts w:ascii="仿宋" w:hAnsi="仿宋" w:cs="仿宋"/>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ascii="仿宋" w:hAnsi="仿宋" w:cs="仿宋"/>
              </w:rPr>
            </w:pPr>
          </w:p>
        </w:tc>
        <w:tc>
          <w:tcPr>
            <w:tcW w:w="1159" w:type="dxa"/>
          </w:tcPr>
          <w:p>
            <w:pPr>
              <w:spacing w:before="60" w:after="60"/>
              <w:rPr>
                <w:rFonts w:ascii="仿宋" w:hAnsi="仿宋" w:cs="仿宋"/>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ascii="仿宋" w:hAnsi="仿宋" w:cs="仿宋"/>
              </w:rPr>
            </w:pPr>
          </w:p>
        </w:tc>
        <w:tc>
          <w:tcPr>
            <w:tcW w:w="1159" w:type="dxa"/>
          </w:tcPr>
          <w:p>
            <w:pPr>
              <w:spacing w:before="60" w:after="60"/>
              <w:rPr>
                <w:rFonts w:ascii="仿宋" w:hAnsi="仿宋" w:cs="仿宋"/>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ascii="仿宋" w:hAnsi="仿宋" w:cs="仿宋"/>
              </w:rPr>
            </w:pPr>
          </w:p>
        </w:tc>
        <w:tc>
          <w:tcPr>
            <w:tcW w:w="1159" w:type="dxa"/>
          </w:tcPr>
          <w:p>
            <w:pPr>
              <w:spacing w:before="60" w:after="60"/>
              <w:rPr>
                <w:rFonts w:ascii="仿宋" w:hAnsi="仿宋" w:cs="仿宋"/>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jc w:val="center"/>
              <w:rPr>
                <w:rFonts w:ascii="仿宋" w:hAnsi="仿宋" w:cs="仿宋"/>
              </w:rPr>
            </w:pPr>
            <w:r>
              <w:rPr>
                <w:rFonts w:hint="eastAsia" w:ascii="仿宋" w:hAnsi="仿宋" w:cs="仿宋"/>
              </w:rPr>
              <w:t>...</w:t>
            </w:r>
          </w:p>
        </w:tc>
        <w:tc>
          <w:tcPr>
            <w:tcW w:w="1159" w:type="dxa"/>
          </w:tcPr>
          <w:p>
            <w:pPr>
              <w:spacing w:before="60" w:after="60"/>
              <w:jc w:val="center"/>
              <w:rPr>
                <w:rFonts w:ascii="仿宋" w:hAnsi="仿宋" w:cs="仿宋"/>
              </w:rPr>
            </w:pPr>
            <w:r>
              <w:rPr>
                <w:rFonts w:hint="eastAsia" w:ascii="仿宋" w:hAnsi="仿宋" w:cs="仿宋"/>
              </w:rPr>
              <w:t>...</w:t>
            </w:r>
          </w:p>
        </w:tc>
      </w:tr>
    </w:tbl>
    <w:p>
      <w:pPr>
        <w:pStyle w:val="38"/>
        <w:ind w:firstLine="480"/>
        <w:rPr>
          <w:rFonts w:ascii="仿宋" w:hAnsi="仿宋" w:eastAsia="仿宋" w:cs="仿宋"/>
        </w:rPr>
        <w:sectPr>
          <w:pgSz w:w="11906" w:h="16838"/>
          <w:pgMar w:top="1440" w:right="1797" w:bottom="1440" w:left="1797" w:header="851" w:footer="992" w:gutter="0"/>
          <w:cols w:space="720" w:num="1"/>
          <w:docGrid w:type="lines" w:linePitch="312" w:charSpace="0"/>
        </w:sect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格式4</w:t>
      </w:r>
    </w:p>
    <w:p>
      <w:pPr>
        <w:spacing w:before="312" w:beforeLines="100" w:after="312" w:afterLines="100" w:line="360" w:lineRule="auto"/>
        <w:ind w:right="-21" w:rightChars="-10"/>
        <w:jc w:val="center"/>
        <w:rPr>
          <w:rFonts w:ascii="仿宋" w:hAnsi="仿宋" w:cs="仿宋"/>
          <w:b/>
          <w:sz w:val="32"/>
          <w:szCs w:val="32"/>
        </w:rPr>
      </w:pPr>
      <w:bookmarkStart w:id="94" w:name="_Toc16924_WPSOffice_Level2"/>
      <w:bookmarkStart w:id="95" w:name="_Toc3401_WPSOffice_Level2"/>
      <w:r>
        <w:rPr>
          <w:rFonts w:hint="eastAsia" w:ascii="仿宋" w:hAnsi="仿宋" w:cs="仿宋"/>
          <w:b/>
          <w:sz w:val="32"/>
          <w:szCs w:val="32"/>
        </w:rPr>
        <w:t>法定代表人（或非法人组织负责人）身份证明书</w:t>
      </w:r>
      <w:bookmarkEnd w:id="94"/>
      <w:bookmarkEnd w:id="95"/>
    </w:p>
    <w:p>
      <w:pPr>
        <w:spacing w:line="360" w:lineRule="auto"/>
        <w:ind w:firstLine="840" w:firstLineChars="400"/>
        <w:rPr>
          <w:rFonts w:ascii="仿宋" w:hAnsi="仿宋" w:cs="仿宋"/>
          <w:szCs w:val="21"/>
        </w:rPr>
      </w:pPr>
      <w:r>
        <w:rPr>
          <w:rFonts w:hint="eastAsia" w:ascii="仿宋" w:hAnsi="仿宋" w:cs="仿宋"/>
          <w:szCs w:val="21"/>
        </w:rPr>
        <w:t>姓名：</w:t>
      </w:r>
      <w:r>
        <w:rPr>
          <w:rFonts w:hint="eastAsia" w:ascii="仿宋" w:hAnsi="仿宋" w:cs="仿宋"/>
          <w:szCs w:val="21"/>
          <w:u w:val="single"/>
        </w:rPr>
        <w:t xml:space="preserve">        </w:t>
      </w:r>
      <w:r>
        <w:rPr>
          <w:rFonts w:hint="eastAsia" w:ascii="仿宋" w:hAnsi="仿宋" w:cs="仿宋"/>
          <w:szCs w:val="21"/>
        </w:rPr>
        <w:t>，性别：</w:t>
      </w:r>
      <w:r>
        <w:rPr>
          <w:rFonts w:hint="eastAsia" w:ascii="仿宋" w:hAnsi="仿宋" w:cs="仿宋"/>
          <w:szCs w:val="21"/>
          <w:u w:val="single"/>
        </w:rPr>
        <w:t xml:space="preserve">        </w:t>
      </w:r>
      <w:r>
        <w:rPr>
          <w:rFonts w:hint="eastAsia" w:ascii="仿宋" w:hAnsi="仿宋" w:cs="仿宋"/>
          <w:szCs w:val="21"/>
        </w:rPr>
        <w:t>，出生日期：</w:t>
      </w:r>
      <w:r>
        <w:rPr>
          <w:rFonts w:hint="eastAsia" w:ascii="仿宋" w:hAnsi="仿宋" w:cs="仿宋"/>
          <w:szCs w:val="21"/>
          <w:u w:val="single"/>
        </w:rPr>
        <w:t xml:space="preserve">         </w:t>
      </w:r>
      <w:r>
        <w:rPr>
          <w:rFonts w:hint="eastAsia" w:ascii="仿宋" w:hAnsi="仿宋" w:cs="仿宋"/>
          <w:szCs w:val="21"/>
        </w:rPr>
        <w:t>，现任职务：</w:t>
      </w:r>
      <w:r>
        <w:rPr>
          <w:rFonts w:hint="eastAsia" w:ascii="仿宋" w:hAnsi="仿宋" w:cs="仿宋"/>
          <w:szCs w:val="21"/>
          <w:u w:val="single"/>
        </w:rPr>
        <w:t xml:space="preserve">       </w:t>
      </w:r>
      <w:r>
        <w:rPr>
          <w:rFonts w:hint="eastAsia" w:ascii="仿宋" w:hAnsi="仿宋" w:cs="仿宋"/>
          <w:szCs w:val="21"/>
        </w:rPr>
        <w:t>，系</w:t>
      </w:r>
      <w:r>
        <w:rPr>
          <w:rFonts w:hint="eastAsia" w:ascii="仿宋" w:hAnsi="仿宋" w:cs="仿宋"/>
          <w:szCs w:val="21"/>
          <w:u w:val="single"/>
        </w:rPr>
        <w:t xml:space="preserve">            </w:t>
      </w:r>
      <w:r>
        <w:rPr>
          <w:rFonts w:hint="eastAsia" w:ascii="仿宋" w:hAnsi="仿宋" w:cs="仿宋"/>
          <w:szCs w:val="21"/>
        </w:rPr>
        <w:t>（供应商名称）的法定代表人（或非法人组织负责人）。</w:t>
      </w:r>
    </w:p>
    <w:p>
      <w:pPr>
        <w:rPr>
          <w:rFonts w:ascii="仿宋" w:hAnsi="仿宋" w:cs="仿宋"/>
          <w:szCs w:val="21"/>
        </w:rPr>
      </w:pPr>
    </w:p>
    <w:p>
      <w:pPr>
        <w:rPr>
          <w:rFonts w:ascii="仿宋" w:hAnsi="仿宋" w:cs="仿宋"/>
          <w:szCs w:val="21"/>
        </w:rPr>
      </w:pPr>
      <w:r>
        <w:rPr>
          <w:rFonts w:hint="eastAsia" w:ascii="仿宋" w:hAnsi="仿宋" w:cs="仿宋"/>
          <w:szCs w:val="21"/>
        </w:rPr>
        <w:t>特此证明。</w:t>
      </w:r>
    </w:p>
    <w:p>
      <w:pPr>
        <w:rPr>
          <w:rFonts w:ascii="仿宋" w:hAnsi="仿宋" w:cs="仿宋"/>
          <w:szCs w:val="21"/>
        </w:rPr>
      </w:pPr>
    </w:p>
    <w:p>
      <w:pPr>
        <w:rPr>
          <w:rFonts w:ascii="仿宋" w:hAnsi="仿宋" w:cs="仿宋"/>
          <w:szCs w:val="21"/>
        </w:rPr>
      </w:pPr>
    </w:p>
    <w:p>
      <w:pPr>
        <w:rPr>
          <w:rFonts w:ascii="仿宋" w:hAnsi="仿宋" w:cs="仿宋"/>
          <w:szCs w:val="21"/>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 w:hAnsi="仿宋" w:cs="仿宋"/>
                <w:szCs w:val="21"/>
              </w:rPr>
            </w:pPr>
            <w:r>
              <w:rPr>
                <w:rFonts w:hint="eastAsia" w:ascii="仿宋" w:hAnsi="仿宋" w:cs="仿宋"/>
                <w:szCs w:val="21"/>
              </w:rPr>
              <w:t>（※法定代表人（或非法人组织负责人）身份证正、反面复印件※）</w:t>
            </w:r>
          </w:p>
        </w:tc>
      </w:tr>
    </w:tbl>
    <w:p>
      <w:pPr>
        <w:rPr>
          <w:rFonts w:ascii="仿宋" w:hAnsi="仿宋" w:cs="仿宋"/>
          <w:szCs w:val="21"/>
        </w:rPr>
      </w:pPr>
    </w:p>
    <w:p>
      <w:pPr>
        <w:spacing w:line="480" w:lineRule="auto"/>
        <w:rPr>
          <w:rFonts w:ascii="仿宋" w:hAnsi="仿宋" w:cs="仿宋"/>
          <w:u w:val="single"/>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日期：</w:t>
      </w:r>
      <w:r>
        <w:rPr>
          <w:rFonts w:hint="eastAsia" w:ascii="仿宋" w:hAnsi="仿宋" w:cs="仿宋"/>
          <w:u w:val="single"/>
        </w:rPr>
        <w:t xml:space="preserve">                </w:t>
      </w:r>
    </w:p>
    <w:p>
      <w:pPr>
        <w:rPr>
          <w:rFonts w:ascii="仿宋" w:hAnsi="仿宋" w:cs="仿宋"/>
        </w:rPr>
      </w:pPr>
    </w:p>
    <w:p>
      <w:pPr>
        <w:rPr>
          <w:rFonts w:ascii="仿宋" w:hAnsi="仿宋" w:cs="仿宋"/>
          <w:szCs w:val="21"/>
        </w:rPr>
      </w:pPr>
    </w:p>
    <w:p>
      <w:pPr>
        <w:pStyle w:val="3"/>
        <w:adjustRightInd w:val="0"/>
        <w:snapToGrid w:val="0"/>
        <w:spacing w:before="0" w:after="0" w:line="240" w:lineRule="auto"/>
        <w:jc w:val="left"/>
        <w:rPr>
          <w:rFonts w:ascii="仿宋" w:hAnsi="仿宋" w:cs="仿宋"/>
          <w:b w:val="0"/>
          <w:bCs/>
          <w:sz w:val="32"/>
          <w:szCs w:val="32"/>
        </w:rPr>
      </w:pPr>
      <w:r>
        <w:rPr>
          <w:rFonts w:hint="eastAsia" w:ascii="仿宋" w:hAnsi="仿宋" w:cs="仿宋"/>
          <w:szCs w:val="28"/>
        </w:rPr>
        <w:br w:type="page"/>
      </w:r>
      <w:r>
        <w:rPr>
          <w:rFonts w:hint="eastAsia" w:ascii="仿宋" w:hAnsi="仿宋" w:cs="仿宋"/>
          <w:szCs w:val="28"/>
        </w:rPr>
        <w:t>格式5</w:t>
      </w:r>
      <w:bookmarkStart w:id="96" w:name="_Toc122_WPSOffice_Level2"/>
      <w:bookmarkStart w:id="97" w:name="_Toc21833_WPSOffice_Level2"/>
    </w:p>
    <w:p>
      <w:pPr>
        <w:spacing w:before="312" w:beforeLines="100" w:after="312" w:afterLines="100" w:line="360" w:lineRule="auto"/>
        <w:ind w:right="-21" w:rightChars="-10"/>
        <w:jc w:val="center"/>
        <w:rPr>
          <w:rFonts w:ascii="仿宋" w:hAnsi="仿宋" w:cs="仿宋"/>
          <w:b/>
          <w:sz w:val="32"/>
          <w:szCs w:val="32"/>
        </w:rPr>
      </w:pPr>
      <w:r>
        <w:rPr>
          <w:rFonts w:hint="eastAsia" w:ascii="仿宋" w:hAnsi="仿宋" w:cs="仿宋"/>
          <w:b/>
          <w:sz w:val="32"/>
          <w:szCs w:val="32"/>
        </w:rPr>
        <w:t>法定代表人（或非法人组织负责人）授权委托书</w:t>
      </w:r>
      <w:bookmarkEnd w:id="96"/>
      <w:bookmarkEnd w:id="97"/>
    </w:p>
    <w:p>
      <w:pPr>
        <w:spacing w:line="360" w:lineRule="auto"/>
        <w:ind w:firstLine="420" w:firstLineChars="200"/>
        <w:rPr>
          <w:rFonts w:ascii="仿宋" w:hAnsi="仿宋" w:cs="仿宋"/>
          <w:szCs w:val="21"/>
          <w:u w:val="single"/>
        </w:rPr>
      </w:pPr>
      <w:r>
        <w:rPr>
          <w:rFonts w:hint="eastAsia" w:ascii="仿宋" w:hAnsi="仿宋" w:cs="仿宋"/>
          <w:szCs w:val="21"/>
        </w:rPr>
        <w:t>单位名称：</w:t>
      </w:r>
      <w:r>
        <w:rPr>
          <w:rFonts w:hint="eastAsia" w:ascii="仿宋" w:hAnsi="仿宋" w:cs="仿宋"/>
          <w:szCs w:val="21"/>
          <w:u w:val="single"/>
        </w:rPr>
        <w:t xml:space="preserve">                </w:t>
      </w:r>
    </w:p>
    <w:p>
      <w:pPr>
        <w:spacing w:line="360" w:lineRule="auto"/>
        <w:ind w:firstLine="420" w:firstLineChars="200"/>
        <w:rPr>
          <w:rFonts w:ascii="仿宋" w:hAnsi="仿宋" w:cs="仿宋"/>
          <w:szCs w:val="21"/>
          <w:u w:val="single"/>
        </w:rPr>
      </w:pPr>
      <w:r>
        <w:rPr>
          <w:rFonts w:hint="eastAsia" w:ascii="仿宋" w:hAnsi="仿宋" w:cs="仿宋"/>
          <w:szCs w:val="21"/>
        </w:rPr>
        <w:t>法定代表人（或非法人组织负责人）姓名：</w:t>
      </w:r>
      <w:r>
        <w:rPr>
          <w:rFonts w:hint="eastAsia" w:ascii="仿宋" w:hAnsi="仿宋" w:cs="仿宋"/>
          <w:szCs w:val="21"/>
          <w:u w:val="single"/>
        </w:rPr>
        <w:t xml:space="preserve">        </w:t>
      </w:r>
      <w:r>
        <w:rPr>
          <w:rFonts w:hint="eastAsia" w:ascii="仿宋" w:hAnsi="仿宋" w:cs="仿宋"/>
          <w:szCs w:val="21"/>
        </w:rPr>
        <w:t xml:space="preserve"> 身份证号码：</w:t>
      </w:r>
      <w:r>
        <w:rPr>
          <w:rFonts w:hint="eastAsia" w:ascii="仿宋" w:hAnsi="仿宋" w:cs="仿宋"/>
          <w:szCs w:val="21"/>
          <w:u w:val="single"/>
        </w:rPr>
        <w:t xml:space="preserve">         </w:t>
      </w:r>
    </w:p>
    <w:p>
      <w:pPr>
        <w:tabs>
          <w:tab w:val="left" w:pos="5205"/>
        </w:tabs>
        <w:spacing w:line="360" w:lineRule="auto"/>
        <w:ind w:firstLine="420" w:firstLineChars="200"/>
        <w:rPr>
          <w:rFonts w:ascii="仿宋" w:hAnsi="仿宋" w:cs="仿宋"/>
          <w:szCs w:val="21"/>
          <w:u w:val="single"/>
        </w:rPr>
      </w:pPr>
      <w:r>
        <w:rPr>
          <w:rFonts w:hint="eastAsia" w:ascii="仿宋" w:hAnsi="仿宋" w:cs="仿宋"/>
          <w:szCs w:val="21"/>
        </w:rPr>
        <w:t>住所地：</w:t>
      </w:r>
      <w:r>
        <w:rPr>
          <w:rFonts w:hint="eastAsia" w:ascii="仿宋" w:hAnsi="仿宋" w:cs="仿宋"/>
          <w:szCs w:val="21"/>
          <w:u w:val="single"/>
        </w:rPr>
        <w:t xml:space="preserve">                    </w:t>
      </w:r>
      <w:r>
        <w:rPr>
          <w:rFonts w:hint="eastAsia" w:ascii="仿宋" w:hAnsi="仿宋" w:cs="仿宋"/>
          <w:szCs w:val="21"/>
          <w:u w:val="single"/>
        </w:rPr>
        <w:tab/>
      </w:r>
    </w:p>
    <w:p>
      <w:pPr>
        <w:spacing w:line="360" w:lineRule="auto"/>
        <w:ind w:firstLine="420" w:firstLineChars="200"/>
        <w:rPr>
          <w:rFonts w:ascii="仿宋" w:hAnsi="仿宋" w:cs="仿宋"/>
          <w:szCs w:val="21"/>
          <w:u w:val="single"/>
        </w:rPr>
      </w:pPr>
      <w:r>
        <w:rPr>
          <w:rFonts w:hint="eastAsia" w:ascii="仿宋" w:hAnsi="仿宋" w:cs="仿宋"/>
          <w:szCs w:val="21"/>
        </w:rPr>
        <w:t>授权</w:t>
      </w:r>
      <w:r>
        <w:rPr>
          <w:rFonts w:hint="eastAsia" w:ascii="仿宋" w:hAnsi="仿宋" w:cs="仿宋"/>
        </w:rPr>
        <w:t>委托</w:t>
      </w:r>
      <w:r>
        <w:rPr>
          <w:rFonts w:hint="eastAsia" w:ascii="仿宋" w:hAnsi="仿宋" w:cs="仿宋"/>
          <w:szCs w:val="21"/>
        </w:rPr>
        <w:t>人姓名：</w:t>
      </w:r>
      <w:r>
        <w:rPr>
          <w:rFonts w:hint="eastAsia" w:ascii="仿宋" w:hAnsi="仿宋" w:cs="仿宋"/>
          <w:szCs w:val="21"/>
          <w:u w:val="single"/>
        </w:rPr>
        <w:t xml:space="preserve">                </w:t>
      </w:r>
      <w:r>
        <w:rPr>
          <w:rFonts w:hint="eastAsia" w:ascii="仿宋" w:hAnsi="仿宋" w:cs="仿宋"/>
          <w:szCs w:val="21"/>
        </w:rPr>
        <w:t xml:space="preserve">                   身份证号码：</w:t>
      </w:r>
      <w:r>
        <w:rPr>
          <w:rFonts w:hint="eastAsia" w:ascii="仿宋" w:hAnsi="仿宋" w:cs="仿宋"/>
          <w:szCs w:val="21"/>
          <w:u w:val="single"/>
        </w:rPr>
        <w:t xml:space="preserve">         </w:t>
      </w:r>
    </w:p>
    <w:p>
      <w:pPr>
        <w:spacing w:line="360" w:lineRule="auto"/>
        <w:ind w:firstLine="420" w:firstLineChars="200"/>
        <w:rPr>
          <w:rFonts w:ascii="仿宋" w:hAnsi="仿宋" w:cs="仿宋"/>
          <w:szCs w:val="21"/>
          <w:u w:val="single"/>
        </w:rPr>
      </w:pPr>
      <w:r>
        <w:rPr>
          <w:rFonts w:hint="eastAsia" w:ascii="仿宋" w:hAnsi="仿宋" w:cs="仿宋"/>
          <w:szCs w:val="21"/>
        </w:rPr>
        <w:t>工作单位：</w:t>
      </w:r>
      <w:r>
        <w:rPr>
          <w:rFonts w:hint="eastAsia" w:ascii="仿宋" w:hAnsi="仿宋" w:cs="仿宋"/>
          <w:szCs w:val="21"/>
          <w:u w:val="single"/>
        </w:rPr>
        <w:t xml:space="preserve">                  </w:t>
      </w:r>
    </w:p>
    <w:p>
      <w:pPr>
        <w:spacing w:line="360" w:lineRule="auto"/>
        <w:ind w:firstLine="420" w:firstLineChars="200"/>
        <w:rPr>
          <w:rFonts w:ascii="仿宋" w:hAnsi="仿宋" w:cs="仿宋"/>
          <w:szCs w:val="21"/>
          <w:u w:val="single"/>
        </w:rPr>
      </w:pPr>
      <w:r>
        <w:rPr>
          <w:rFonts w:hint="eastAsia" w:ascii="仿宋" w:hAnsi="仿宋" w:cs="仿宋"/>
          <w:szCs w:val="21"/>
        </w:rPr>
        <w:t>住址：</w:t>
      </w:r>
      <w:r>
        <w:rPr>
          <w:rFonts w:hint="eastAsia" w:ascii="仿宋" w:hAnsi="仿宋" w:cs="仿宋"/>
          <w:szCs w:val="21"/>
          <w:u w:val="single"/>
        </w:rPr>
        <w:t xml:space="preserve">                      </w:t>
      </w:r>
      <w:r>
        <w:rPr>
          <w:rFonts w:hint="eastAsia" w:ascii="仿宋" w:hAnsi="仿宋" w:cs="仿宋"/>
          <w:szCs w:val="21"/>
        </w:rPr>
        <w:t xml:space="preserve">                   电话：</w:t>
      </w:r>
      <w:r>
        <w:rPr>
          <w:rFonts w:hint="eastAsia" w:ascii="仿宋" w:hAnsi="仿宋" w:cs="仿宋"/>
          <w:szCs w:val="21"/>
          <w:u w:val="single"/>
        </w:rPr>
        <w:t xml:space="preserve">               </w:t>
      </w:r>
    </w:p>
    <w:p>
      <w:pPr>
        <w:spacing w:line="360" w:lineRule="auto"/>
        <w:ind w:firstLine="420" w:firstLineChars="200"/>
        <w:rPr>
          <w:rFonts w:ascii="仿宋" w:hAnsi="仿宋" w:cs="仿宋"/>
          <w:szCs w:val="21"/>
        </w:rPr>
      </w:pPr>
      <w:r>
        <w:rPr>
          <w:rFonts w:hint="eastAsia" w:ascii="仿宋" w:hAnsi="仿宋" w:cs="仿宋"/>
          <w:szCs w:val="21"/>
        </w:rPr>
        <w:t>现委托</w:t>
      </w:r>
      <w:r>
        <w:rPr>
          <w:rFonts w:hint="eastAsia" w:ascii="仿宋" w:hAnsi="仿宋" w:cs="仿宋"/>
          <w:szCs w:val="21"/>
          <w:u w:val="single"/>
        </w:rPr>
        <w:t xml:space="preserve">           </w:t>
      </w:r>
      <w:r>
        <w:rPr>
          <w:rFonts w:hint="eastAsia" w:ascii="仿宋" w:hAnsi="仿宋" w:cs="仿宋"/>
          <w:szCs w:val="21"/>
        </w:rPr>
        <w:t>就</w:t>
      </w:r>
      <w:r>
        <w:rPr>
          <w:rFonts w:hint="eastAsia" w:ascii="仿宋" w:hAnsi="仿宋" w:cs="仿宋"/>
          <w:szCs w:val="21"/>
          <w:u w:val="single"/>
        </w:rPr>
        <w:t>（项目编号、项目名称、包号）</w:t>
      </w:r>
      <w:r>
        <w:rPr>
          <w:rFonts w:hint="eastAsia" w:ascii="仿宋" w:hAnsi="仿宋" w:cs="仿宋"/>
          <w:szCs w:val="21"/>
        </w:rPr>
        <w:t>投标中，以我单位名义处理一切与之有关的事务。</w:t>
      </w:r>
    </w:p>
    <w:p>
      <w:pPr>
        <w:spacing w:line="360" w:lineRule="auto"/>
        <w:ind w:firstLine="420" w:firstLineChars="200"/>
        <w:rPr>
          <w:rFonts w:ascii="仿宋" w:hAnsi="仿宋" w:cs="仿宋"/>
          <w:szCs w:val="21"/>
        </w:rPr>
      </w:pPr>
      <w:r>
        <w:rPr>
          <w:rFonts w:hint="eastAsia" w:ascii="仿宋" w:hAnsi="仿宋" w:cs="仿宋"/>
          <w:szCs w:val="21"/>
        </w:rPr>
        <w:t>本授权书于</w:t>
      </w:r>
      <w:r>
        <w:rPr>
          <w:rFonts w:hint="eastAsia" w:ascii="仿宋" w:hAnsi="仿宋" w:cs="仿宋"/>
          <w:szCs w:val="21"/>
          <w:u w:val="single"/>
        </w:rPr>
        <w:t xml:space="preserve">   </w:t>
      </w:r>
      <w:r>
        <w:rPr>
          <w:rFonts w:hint="eastAsia" w:ascii="仿宋" w:hAnsi="仿宋" w:cs="仿宋"/>
          <w:szCs w:val="21"/>
        </w:rPr>
        <w:t>年</w:t>
      </w:r>
      <w:r>
        <w:rPr>
          <w:rFonts w:hint="eastAsia" w:ascii="仿宋" w:hAnsi="仿宋" w:cs="仿宋"/>
          <w:szCs w:val="21"/>
          <w:u w:val="single"/>
        </w:rPr>
        <w:t xml:space="preserve">   </w:t>
      </w:r>
      <w:r>
        <w:rPr>
          <w:rFonts w:hint="eastAsia" w:ascii="仿宋" w:hAnsi="仿宋" w:cs="仿宋"/>
          <w:szCs w:val="21"/>
        </w:rPr>
        <w:t>月</w:t>
      </w:r>
      <w:r>
        <w:rPr>
          <w:rFonts w:hint="eastAsia" w:ascii="仿宋" w:hAnsi="仿宋" w:cs="仿宋"/>
          <w:szCs w:val="21"/>
          <w:u w:val="single"/>
        </w:rPr>
        <w:t xml:space="preserve">   </w:t>
      </w:r>
      <w:r>
        <w:rPr>
          <w:rFonts w:hint="eastAsia" w:ascii="仿宋" w:hAnsi="仿宋" w:cs="仿宋"/>
          <w:szCs w:val="21"/>
        </w:rPr>
        <w:t>日签字或盖章生效，无转委托，特此声明。</w:t>
      </w:r>
    </w:p>
    <w:p>
      <w:pPr>
        <w:spacing w:line="360" w:lineRule="auto"/>
        <w:rPr>
          <w:rFonts w:ascii="仿宋" w:hAnsi="仿宋" w:cs="仿宋"/>
          <w:szCs w:val="21"/>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 w:hAnsi="仿宋" w:cs="仿宋"/>
                <w:szCs w:val="21"/>
              </w:rPr>
            </w:pPr>
            <w:r>
              <w:rPr>
                <w:rFonts w:hint="eastAsia" w:ascii="仿宋" w:hAnsi="仿宋" w:cs="仿宋"/>
                <w:szCs w:val="21"/>
              </w:rPr>
              <w:t>（※授权</w:t>
            </w:r>
            <w:r>
              <w:rPr>
                <w:rFonts w:hint="eastAsia" w:ascii="仿宋" w:hAnsi="仿宋" w:cs="仿宋"/>
              </w:rPr>
              <w:t>委托</w:t>
            </w:r>
            <w:r>
              <w:rPr>
                <w:rFonts w:hint="eastAsia" w:ascii="仿宋" w:hAnsi="仿宋" w:cs="仿宋"/>
                <w:szCs w:val="21"/>
              </w:rPr>
              <w:t>人身份证正、反面复印件※）</w:t>
            </w:r>
          </w:p>
        </w:tc>
      </w:tr>
    </w:tbl>
    <w:p>
      <w:pPr>
        <w:spacing w:line="360" w:lineRule="auto"/>
        <w:rPr>
          <w:rFonts w:ascii="仿宋" w:hAnsi="仿宋" w:cs="仿宋"/>
          <w:szCs w:val="21"/>
        </w:rPr>
      </w:pPr>
    </w:p>
    <w:p>
      <w:pPr>
        <w:spacing w:line="360" w:lineRule="auto"/>
        <w:rPr>
          <w:rFonts w:ascii="仿宋" w:hAnsi="仿宋" w:cs="仿宋"/>
          <w:szCs w:val="21"/>
        </w:rPr>
      </w:pPr>
      <w:r>
        <w:rPr>
          <w:rFonts w:hint="eastAsia" w:ascii="仿宋" w:hAnsi="仿宋" w:cs="仿宋"/>
          <w:szCs w:val="21"/>
        </w:rPr>
        <w:t>委托人（加盖单位公章）：</w:t>
      </w:r>
      <w:r>
        <w:rPr>
          <w:rFonts w:hint="eastAsia" w:ascii="仿宋" w:hAnsi="仿宋" w:cs="仿宋"/>
          <w:szCs w:val="21"/>
          <w:u w:val="single"/>
        </w:rPr>
        <w:t xml:space="preserve">              </w:t>
      </w:r>
    </w:p>
    <w:p>
      <w:pPr>
        <w:spacing w:line="360" w:lineRule="auto"/>
        <w:rPr>
          <w:rFonts w:ascii="仿宋" w:hAnsi="仿宋" w:cs="仿宋"/>
          <w:szCs w:val="21"/>
        </w:rPr>
      </w:pPr>
      <w:r>
        <w:rPr>
          <w:rFonts w:hint="eastAsia" w:ascii="仿宋" w:hAnsi="仿宋" w:cs="仿宋"/>
          <w:szCs w:val="21"/>
        </w:rPr>
        <w:t>法定代表人（或非法人组织负责人）（签字或盖章）：</w:t>
      </w:r>
      <w:r>
        <w:rPr>
          <w:rFonts w:hint="eastAsia" w:ascii="仿宋" w:hAnsi="仿宋" w:cs="仿宋"/>
          <w:szCs w:val="21"/>
          <w:u w:val="single"/>
        </w:rPr>
        <w:t xml:space="preserve">                   </w:t>
      </w:r>
      <w:r>
        <w:rPr>
          <w:rFonts w:hint="eastAsia" w:ascii="仿宋" w:hAnsi="仿宋" w:cs="仿宋"/>
          <w:szCs w:val="21"/>
        </w:rPr>
        <w:t xml:space="preserve"> </w:t>
      </w:r>
    </w:p>
    <w:p>
      <w:pPr>
        <w:spacing w:line="360" w:lineRule="auto"/>
        <w:rPr>
          <w:rFonts w:ascii="仿宋" w:hAnsi="仿宋" w:cs="仿宋"/>
          <w:szCs w:val="21"/>
        </w:rPr>
      </w:pPr>
      <w:r>
        <w:rPr>
          <w:rFonts w:hint="eastAsia" w:ascii="仿宋" w:hAnsi="仿宋" w:cs="仿宋"/>
          <w:szCs w:val="21"/>
        </w:rPr>
        <w:t>授权</w:t>
      </w:r>
      <w:r>
        <w:rPr>
          <w:rFonts w:hint="eastAsia" w:ascii="仿宋" w:hAnsi="仿宋" w:cs="仿宋"/>
        </w:rPr>
        <w:t>委托</w:t>
      </w:r>
      <w:r>
        <w:rPr>
          <w:rFonts w:hint="eastAsia" w:ascii="仿宋" w:hAnsi="仿宋" w:cs="仿宋"/>
          <w:szCs w:val="21"/>
        </w:rPr>
        <w:t>人（签字或盖章）：</w:t>
      </w:r>
      <w:r>
        <w:rPr>
          <w:rFonts w:hint="eastAsia" w:ascii="仿宋" w:hAnsi="仿宋" w:cs="仿宋"/>
          <w:szCs w:val="21"/>
          <w:u w:val="single"/>
        </w:rPr>
        <w:t xml:space="preserve">              </w:t>
      </w:r>
    </w:p>
    <w:p>
      <w:pPr>
        <w:spacing w:line="360" w:lineRule="auto"/>
        <w:rPr>
          <w:rFonts w:ascii="仿宋" w:hAnsi="仿宋" w:cs="仿宋"/>
          <w:szCs w:val="21"/>
        </w:rPr>
      </w:pPr>
      <w:r>
        <w:rPr>
          <w:rFonts w:hint="eastAsia" w:ascii="仿宋" w:hAnsi="仿宋" w:cs="仿宋"/>
          <w:szCs w:val="21"/>
        </w:rPr>
        <w:t>详细通讯地址：</w:t>
      </w:r>
      <w:r>
        <w:rPr>
          <w:rFonts w:hint="eastAsia" w:ascii="仿宋" w:hAnsi="仿宋" w:cs="仿宋"/>
          <w:szCs w:val="21"/>
          <w:u w:val="single"/>
        </w:rPr>
        <w:t xml:space="preserve">                      </w:t>
      </w:r>
      <w:r>
        <w:rPr>
          <w:rFonts w:hint="eastAsia" w:ascii="仿宋" w:hAnsi="仿宋" w:cs="仿宋"/>
          <w:szCs w:val="21"/>
        </w:rPr>
        <w:t xml:space="preserve">      邮政编码 ：</w:t>
      </w:r>
      <w:r>
        <w:rPr>
          <w:rFonts w:hint="eastAsia" w:ascii="仿宋" w:hAnsi="仿宋" w:cs="仿宋"/>
          <w:szCs w:val="21"/>
          <w:u w:val="single"/>
        </w:rPr>
        <w:t xml:space="preserve">              </w:t>
      </w:r>
    </w:p>
    <w:p>
      <w:pPr>
        <w:spacing w:line="360" w:lineRule="auto"/>
        <w:rPr>
          <w:rFonts w:ascii="仿宋" w:hAnsi="仿宋" w:cs="仿宋"/>
          <w:szCs w:val="21"/>
          <w:u w:val="single"/>
        </w:rPr>
      </w:pPr>
      <w:r>
        <w:rPr>
          <w:rFonts w:hint="eastAsia" w:ascii="仿宋" w:hAnsi="仿宋" w:cs="仿宋"/>
          <w:szCs w:val="21"/>
        </w:rPr>
        <w:t>传        真：</w:t>
      </w:r>
      <w:r>
        <w:rPr>
          <w:rFonts w:hint="eastAsia" w:ascii="仿宋" w:hAnsi="仿宋" w:cs="仿宋"/>
          <w:szCs w:val="21"/>
          <w:u w:val="single"/>
        </w:rPr>
        <w:t xml:space="preserve">                      </w:t>
      </w:r>
      <w:r>
        <w:rPr>
          <w:rFonts w:hint="eastAsia" w:ascii="仿宋" w:hAnsi="仿宋" w:cs="仿宋"/>
          <w:szCs w:val="21"/>
        </w:rPr>
        <w:t xml:space="preserve">      电     话：</w:t>
      </w:r>
      <w:r>
        <w:rPr>
          <w:rFonts w:hint="eastAsia" w:ascii="仿宋" w:hAnsi="仿宋" w:cs="仿宋"/>
          <w:szCs w:val="21"/>
          <w:u w:val="single"/>
        </w:rPr>
        <w:t xml:space="preserve">              </w:t>
      </w:r>
    </w:p>
    <w:p>
      <w:pPr>
        <w:spacing w:line="360" w:lineRule="auto"/>
        <w:rPr>
          <w:rFonts w:ascii="仿宋" w:hAnsi="仿宋" w:cs="仿宋"/>
          <w:szCs w:val="21"/>
          <w:u w:val="single"/>
        </w:rPr>
      </w:pPr>
      <w:r>
        <w:rPr>
          <w:rFonts w:hint="eastAsia" w:ascii="仿宋" w:hAnsi="仿宋" w:cs="仿宋"/>
          <w:szCs w:val="21"/>
        </w:rPr>
        <w:t>日        期:</w:t>
      </w:r>
      <w:r>
        <w:rPr>
          <w:rFonts w:hint="eastAsia" w:ascii="仿宋" w:hAnsi="仿宋" w:cs="仿宋"/>
          <w:szCs w:val="21"/>
          <w:u w:val="single"/>
        </w:rPr>
        <w:t xml:space="preserve">                       </w:t>
      </w:r>
    </w:p>
    <w:p>
      <w:pPr>
        <w:pStyle w:val="3"/>
        <w:adjustRightInd w:val="0"/>
        <w:snapToGrid w:val="0"/>
        <w:spacing w:before="0" w:after="0" w:line="240" w:lineRule="auto"/>
        <w:jc w:val="left"/>
        <w:rPr>
          <w:rFonts w:ascii="仿宋" w:hAnsi="仿宋" w:cs="仿宋"/>
          <w:szCs w:val="21"/>
          <w:u w:val="single"/>
        </w:rPr>
      </w:pPr>
      <w:r>
        <w:rPr>
          <w:rFonts w:hint="eastAsia" w:ascii="仿宋" w:hAnsi="仿宋" w:cs="仿宋"/>
          <w:szCs w:val="21"/>
          <w:u w:val="single"/>
        </w:rPr>
        <w:br w:type="page"/>
      </w:r>
      <w:r>
        <w:rPr>
          <w:rFonts w:hint="eastAsia" w:ascii="仿宋" w:hAnsi="仿宋" w:cs="仿宋"/>
          <w:szCs w:val="28"/>
        </w:rPr>
        <w:t>格式6</w:t>
      </w:r>
    </w:p>
    <w:p>
      <w:pPr>
        <w:spacing w:before="312" w:beforeLines="100" w:after="312" w:afterLines="100" w:line="360" w:lineRule="auto"/>
        <w:ind w:right="-21" w:rightChars="-10"/>
        <w:jc w:val="center"/>
        <w:rPr>
          <w:rFonts w:ascii="仿宋" w:hAnsi="仿宋" w:cs="仿宋"/>
          <w:b/>
          <w:sz w:val="32"/>
          <w:szCs w:val="32"/>
        </w:rPr>
      </w:pPr>
      <w:r>
        <w:rPr>
          <w:rFonts w:hint="eastAsia" w:ascii="仿宋" w:hAnsi="仿宋" w:cs="仿宋"/>
          <w:b/>
          <w:sz w:val="32"/>
          <w:szCs w:val="32"/>
        </w:rPr>
        <w:t>具有良好的商业信誉和健全的财务会计制度的承诺函</w:t>
      </w:r>
    </w:p>
    <w:p>
      <w:pPr>
        <w:spacing w:before="312" w:beforeLines="100" w:after="312" w:afterLines="100" w:line="480" w:lineRule="exact"/>
        <w:ind w:right="630" w:rightChars="300"/>
        <w:jc w:val="center"/>
        <w:rPr>
          <w:rFonts w:ascii="仿宋" w:hAnsi="仿宋" w:cs="仿宋"/>
          <w:sz w:val="28"/>
          <w:szCs w:val="28"/>
        </w:rPr>
      </w:pPr>
      <w:r>
        <w:rPr>
          <w:rFonts w:hint="eastAsia" w:ascii="仿宋" w:hAnsi="仿宋" w:cs="仿宋"/>
          <w:sz w:val="28"/>
          <w:szCs w:val="28"/>
        </w:rPr>
        <w:t>（格式自拟）</w:t>
      </w: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snapToGrid w:val="0"/>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napToGrid w:val="0"/>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adjustRightInd w:val="0"/>
        <w:snapToGrid w:val="0"/>
        <w:spacing w:line="360" w:lineRule="auto"/>
        <w:ind w:right="105" w:rightChars="50"/>
        <w:jc w:val="left"/>
        <w:rPr>
          <w:rFonts w:ascii="仿宋" w:hAnsi="仿宋" w:cs="仿宋"/>
          <w:u w:val="single"/>
        </w:rPr>
      </w:pPr>
      <w:r>
        <w:rPr>
          <w:rFonts w:hint="eastAsia" w:ascii="仿宋" w:hAnsi="仿宋" w:cs="仿宋"/>
        </w:rPr>
        <w:t>日期：</w:t>
      </w:r>
      <w:r>
        <w:rPr>
          <w:rFonts w:hint="eastAsia" w:ascii="仿宋" w:hAnsi="仿宋" w:cs="仿宋"/>
          <w:u w:val="single"/>
        </w:rPr>
        <w:t xml:space="preserve">                </w:t>
      </w:r>
    </w:p>
    <w:p>
      <w:pPr>
        <w:adjustRightInd w:val="0"/>
        <w:snapToGrid w:val="0"/>
        <w:spacing w:line="360" w:lineRule="auto"/>
        <w:ind w:right="105" w:rightChars="50"/>
        <w:jc w:val="left"/>
        <w:rPr>
          <w:rFonts w:ascii="仿宋" w:hAnsi="仿宋" w:cs="仿宋"/>
          <w:u w:val="single"/>
        </w:rPr>
      </w:pPr>
    </w:p>
    <w:p>
      <w:pPr>
        <w:rPr>
          <w:rFonts w:ascii="仿宋" w:hAnsi="仿宋" w:cs="仿宋"/>
          <w:szCs w:val="28"/>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br w:type="page"/>
      </w:r>
      <w:r>
        <w:rPr>
          <w:rFonts w:hint="eastAsia" w:ascii="仿宋" w:hAnsi="仿宋" w:cs="仿宋"/>
          <w:szCs w:val="28"/>
        </w:rPr>
        <w:t>格式7</w:t>
      </w:r>
    </w:p>
    <w:p>
      <w:pPr>
        <w:spacing w:before="312" w:beforeLines="100" w:after="312" w:afterLines="100" w:line="360" w:lineRule="auto"/>
        <w:ind w:right="-21" w:rightChars="-10"/>
        <w:jc w:val="center"/>
        <w:rPr>
          <w:rFonts w:ascii="仿宋" w:hAnsi="仿宋" w:cs="仿宋"/>
          <w:b/>
          <w:sz w:val="32"/>
          <w:szCs w:val="32"/>
        </w:rPr>
      </w:pPr>
      <w:bookmarkStart w:id="98" w:name="_Toc12037_WPSOffice_Level2"/>
      <w:bookmarkStart w:id="99" w:name="_Toc23728_WPSOffice_Level2"/>
      <w:r>
        <w:rPr>
          <w:rFonts w:hint="eastAsia" w:ascii="仿宋" w:hAnsi="仿宋" w:cs="仿宋"/>
          <w:b/>
          <w:sz w:val="32"/>
          <w:szCs w:val="32"/>
        </w:rPr>
        <w:t>具备履行合同所必需的设备和专业技术能力声明函</w:t>
      </w:r>
      <w:bookmarkEnd w:id="98"/>
      <w:bookmarkEnd w:id="99"/>
    </w:p>
    <w:p>
      <w:pPr>
        <w:spacing w:before="312" w:beforeLines="100" w:after="312" w:afterLines="100" w:line="480" w:lineRule="exact"/>
        <w:ind w:right="630" w:rightChars="300"/>
        <w:jc w:val="center"/>
        <w:rPr>
          <w:rFonts w:ascii="仿宋" w:hAnsi="仿宋" w:cs="仿宋"/>
          <w:sz w:val="28"/>
          <w:szCs w:val="28"/>
        </w:rPr>
      </w:pPr>
      <w:bookmarkStart w:id="100" w:name="_Toc1917_WPSOffice_Level2"/>
      <w:bookmarkStart w:id="101" w:name="_Toc28831_WPSOffice_Level2"/>
      <w:r>
        <w:rPr>
          <w:rFonts w:hint="eastAsia" w:ascii="仿宋" w:hAnsi="仿宋" w:cs="仿宋"/>
          <w:sz w:val="28"/>
          <w:szCs w:val="28"/>
        </w:rPr>
        <w:t>（格式自拟）</w:t>
      </w:r>
      <w:bookmarkEnd w:id="100"/>
      <w:bookmarkEnd w:id="101"/>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snapToGrid w:val="0"/>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napToGrid w:val="0"/>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adjustRightInd w:val="0"/>
        <w:snapToGrid w:val="0"/>
        <w:spacing w:line="360" w:lineRule="auto"/>
        <w:ind w:right="105" w:rightChars="50"/>
        <w:jc w:val="left"/>
        <w:rPr>
          <w:rFonts w:ascii="仿宋" w:hAnsi="仿宋" w:cs="仿宋"/>
          <w:u w:val="single"/>
        </w:rPr>
      </w:pPr>
      <w:r>
        <w:rPr>
          <w:rFonts w:hint="eastAsia" w:ascii="仿宋" w:hAnsi="仿宋" w:cs="仿宋"/>
        </w:rPr>
        <w:t>日期：</w:t>
      </w:r>
      <w:r>
        <w:rPr>
          <w:rFonts w:hint="eastAsia" w:ascii="仿宋" w:hAnsi="仿宋" w:cs="仿宋"/>
          <w:u w:val="single"/>
        </w:rPr>
        <w:t xml:space="preserve">                </w:t>
      </w:r>
    </w:p>
    <w:p>
      <w:pPr>
        <w:adjustRightInd w:val="0"/>
        <w:snapToGrid w:val="0"/>
        <w:spacing w:line="360" w:lineRule="auto"/>
        <w:ind w:right="105" w:rightChars="50"/>
        <w:jc w:val="left"/>
        <w:rPr>
          <w:rFonts w:ascii="仿宋" w:hAnsi="仿宋" w:cs="仿宋"/>
          <w:u w:val="single"/>
        </w:rPr>
      </w:pPr>
    </w:p>
    <w:p>
      <w:pPr>
        <w:adjustRightInd w:val="0"/>
        <w:snapToGrid w:val="0"/>
        <w:spacing w:line="360" w:lineRule="auto"/>
        <w:ind w:right="105" w:rightChars="50"/>
        <w:jc w:val="left"/>
        <w:rPr>
          <w:rFonts w:ascii="仿宋" w:hAnsi="仿宋" w:cs="仿宋"/>
          <w:b/>
          <w:sz w:val="28"/>
          <w:szCs w:val="28"/>
        </w:rPr>
      </w:pPr>
    </w:p>
    <w:p>
      <w:pPr>
        <w:widowControl/>
        <w:jc w:val="left"/>
        <w:rPr>
          <w:rFonts w:ascii="仿宋" w:hAnsi="仿宋" w:cs="仿宋"/>
          <w:b/>
          <w:sz w:val="28"/>
          <w:szCs w:val="28"/>
        </w:rPr>
      </w:pPr>
    </w:p>
    <w:p>
      <w:pPr>
        <w:pStyle w:val="3"/>
        <w:adjustRightInd w:val="0"/>
        <w:snapToGrid w:val="0"/>
        <w:spacing w:before="0" w:after="0" w:line="240" w:lineRule="auto"/>
        <w:jc w:val="left"/>
        <w:rPr>
          <w:rFonts w:ascii="仿宋" w:hAnsi="仿宋" w:cs="仿宋"/>
        </w:rPr>
      </w:pPr>
      <w:r>
        <w:rPr>
          <w:rFonts w:hint="eastAsia" w:ascii="仿宋" w:hAnsi="仿宋" w:cs="仿宋"/>
          <w:szCs w:val="28"/>
        </w:rPr>
        <w:br w:type="page"/>
      </w:r>
      <w:r>
        <w:rPr>
          <w:rFonts w:hint="eastAsia" w:ascii="仿宋" w:hAnsi="仿宋" w:cs="仿宋"/>
          <w:szCs w:val="28"/>
        </w:rPr>
        <w:t>格式8</w:t>
      </w:r>
    </w:p>
    <w:p>
      <w:pPr>
        <w:spacing w:before="312" w:beforeLines="100" w:after="312" w:afterLines="100" w:line="360" w:lineRule="auto"/>
        <w:ind w:right="-21" w:rightChars="-10"/>
        <w:jc w:val="center"/>
        <w:rPr>
          <w:rFonts w:ascii="仿宋" w:hAnsi="仿宋" w:cs="仿宋"/>
          <w:b/>
          <w:sz w:val="32"/>
          <w:szCs w:val="32"/>
        </w:rPr>
      </w:pPr>
      <w:r>
        <w:rPr>
          <w:rFonts w:hint="eastAsia" w:ascii="仿宋" w:hAnsi="仿宋" w:cs="仿宋"/>
          <w:b/>
          <w:sz w:val="32"/>
          <w:szCs w:val="32"/>
        </w:rPr>
        <w:t xml:space="preserve">   </w:t>
      </w:r>
      <w:bookmarkStart w:id="102" w:name="_Toc7498_WPSOffice_Level2"/>
      <w:bookmarkStart w:id="103" w:name="_Toc11967_WPSOffice_Level2"/>
      <w:r>
        <w:rPr>
          <w:rFonts w:hint="eastAsia" w:ascii="仿宋" w:hAnsi="仿宋" w:cs="仿宋"/>
          <w:b/>
          <w:sz w:val="32"/>
          <w:szCs w:val="32"/>
        </w:rPr>
        <w:t>参加政府采购活动前3年内在经营活动中没有重大违法记录的书面声明</w:t>
      </w:r>
      <w:bookmarkEnd w:id="102"/>
      <w:bookmarkEnd w:id="103"/>
    </w:p>
    <w:p>
      <w:pPr>
        <w:spacing w:line="360" w:lineRule="auto"/>
        <w:ind w:right="630" w:rightChars="300"/>
        <w:rPr>
          <w:rFonts w:ascii="仿宋" w:hAnsi="仿宋" w:cs="仿宋"/>
          <w:b/>
          <w:szCs w:val="21"/>
        </w:rPr>
      </w:pPr>
      <w:r>
        <w:rPr>
          <w:rFonts w:hint="eastAsia" w:ascii="仿宋" w:hAnsi="仿宋" w:cs="仿宋"/>
          <w:b/>
          <w:szCs w:val="21"/>
          <w:u w:val="single"/>
        </w:rPr>
        <w:t xml:space="preserve">（采购人或采购代理机构名称） </w:t>
      </w:r>
      <w:r>
        <w:rPr>
          <w:rFonts w:hint="eastAsia" w:ascii="仿宋" w:hAnsi="仿宋" w:cs="仿宋"/>
          <w:b/>
          <w:szCs w:val="21"/>
        </w:rPr>
        <w:t xml:space="preserve"> ：</w:t>
      </w:r>
    </w:p>
    <w:p>
      <w:pPr>
        <w:spacing w:line="360" w:lineRule="auto"/>
        <w:ind w:right="-21" w:rightChars="-10" w:firstLine="493" w:firstLineChars="235"/>
        <w:rPr>
          <w:rFonts w:ascii="仿宋" w:hAnsi="仿宋" w:cs="仿宋"/>
          <w:szCs w:val="21"/>
        </w:rPr>
      </w:pPr>
      <w:r>
        <w:rPr>
          <w:rFonts w:hint="eastAsia" w:ascii="仿宋" w:hAnsi="仿宋" w:cs="仿宋"/>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pPr>
        <w:tabs>
          <w:tab w:val="left" w:pos="10065"/>
        </w:tabs>
        <w:spacing w:line="360" w:lineRule="auto"/>
        <w:ind w:right="-21" w:rightChars="-10" w:firstLine="371" w:firstLineChars="177"/>
        <w:rPr>
          <w:rFonts w:ascii="仿宋" w:hAnsi="仿宋" w:cs="仿宋"/>
          <w:szCs w:val="21"/>
        </w:rPr>
      </w:pPr>
      <w:r>
        <w:rPr>
          <w:rFonts w:hint="eastAsia" w:ascii="仿宋" w:hAnsi="仿宋" w:cs="仿宋"/>
          <w:szCs w:val="21"/>
        </w:rPr>
        <w:t>如发现我单位提供的声明函不实时，我单位将按照《政府采购法》有关提供虚假材料的规定，接受处罚。</w:t>
      </w:r>
    </w:p>
    <w:p>
      <w:pPr>
        <w:spacing w:line="360" w:lineRule="auto"/>
        <w:ind w:right="1050" w:rightChars="500" w:firstLine="420" w:firstLineChars="200"/>
        <w:rPr>
          <w:rFonts w:ascii="仿宋" w:hAnsi="仿宋" w:cs="仿宋"/>
          <w:szCs w:val="21"/>
        </w:rPr>
      </w:pPr>
      <w:r>
        <w:rPr>
          <w:rFonts w:hint="eastAsia" w:ascii="仿宋" w:hAnsi="仿宋" w:cs="仿宋"/>
          <w:szCs w:val="21"/>
        </w:rPr>
        <w:t>特此声明。</w:t>
      </w:r>
    </w:p>
    <w:p>
      <w:pPr>
        <w:spacing w:before="156" w:beforeLines="50" w:after="156" w:afterLines="50" w:line="400" w:lineRule="exact"/>
        <w:ind w:right="1050" w:rightChars="500"/>
        <w:rPr>
          <w:rFonts w:ascii="仿宋" w:hAnsi="仿宋" w:cs="仿宋"/>
          <w:szCs w:val="21"/>
        </w:rPr>
      </w:pPr>
    </w:p>
    <w:p>
      <w:pPr>
        <w:spacing w:before="156" w:beforeLines="50" w:after="156" w:afterLines="50" w:line="400" w:lineRule="exact"/>
        <w:ind w:right="1050" w:rightChars="500"/>
        <w:rPr>
          <w:rFonts w:ascii="仿宋" w:hAnsi="仿宋" w:cs="仿宋"/>
          <w:szCs w:val="21"/>
        </w:rPr>
      </w:pPr>
    </w:p>
    <w:p>
      <w:pPr>
        <w:spacing w:line="360" w:lineRule="exact"/>
        <w:ind w:right="1050" w:rightChars="500"/>
        <w:rPr>
          <w:rFonts w:ascii="仿宋" w:hAnsi="仿宋" w:cs="仿宋"/>
          <w:szCs w:val="21"/>
        </w:rPr>
      </w:pPr>
    </w:p>
    <w:p>
      <w:pPr>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日期：</w:t>
      </w:r>
      <w:r>
        <w:rPr>
          <w:rFonts w:hint="eastAsia" w:ascii="仿宋" w:hAnsi="仿宋" w:cs="仿宋"/>
          <w:u w:val="single"/>
        </w:rPr>
        <w:t xml:space="preserve">                </w:t>
      </w:r>
    </w:p>
    <w:p>
      <w:pPr>
        <w:spacing w:line="360" w:lineRule="auto"/>
        <w:rPr>
          <w:rFonts w:ascii="仿宋" w:hAnsi="仿宋" w:cs="仿宋"/>
          <w:szCs w:val="21"/>
        </w:rPr>
      </w:pPr>
    </w:p>
    <w:p>
      <w:pPr>
        <w:spacing w:line="360" w:lineRule="exact"/>
        <w:ind w:right="1050" w:rightChars="500"/>
        <w:jc w:val="left"/>
        <w:rPr>
          <w:rFonts w:ascii="仿宋" w:hAnsi="仿宋" w:cs="仿宋"/>
          <w:szCs w:val="21"/>
          <w:u w:val="single"/>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r>
        <w:rPr>
          <w:rFonts w:hint="eastAsia" w:ascii="仿宋" w:hAnsi="仿宋" w:eastAsia="仿宋" w:cs="仿宋"/>
        </w:rPr>
        <w:br w:type="page"/>
      </w: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格式9</w:t>
      </w:r>
    </w:p>
    <w:p>
      <w:pPr>
        <w:spacing w:before="312" w:beforeLines="100" w:after="312" w:afterLines="100" w:line="360" w:lineRule="auto"/>
        <w:ind w:right="-21" w:rightChars="-10"/>
        <w:jc w:val="center"/>
        <w:rPr>
          <w:rFonts w:ascii="仿宋" w:hAnsi="仿宋" w:cs="仿宋"/>
          <w:b/>
          <w:sz w:val="32"/>
          <w:szCs w:val="32"/>
        </w:rPr>
      </w:pPr>
      <w:bookmarkStart w:id="104" w:name="_Toc24841_WPSOffice_Level2"/>
      <w:bookmarkStart w:id="105" w:name="_Toc14782_WPSOffice_Level2"/>
      <w:r>
        <w:rPr>
          <w:rFonts w:hint="eastAsia" w:ascii="仿宋" w:hAnsi="仿宋" w:cs="仿宋"/>
          <w:b/>
          <w:sz w:val="32"/>
          <w:szCs w:val="32"/>
        </w:rPr>
        <w:t>投标函</w:t>
      </w:r>
      <w:bookmarkEnd w:id="104"/>
      <w:bookmarkEnd w:id="105"/>
    </w:p>
    <w:p>
      <w:pPr>
        <w:adjustRightInd w:val="0"/>
        <w:snapToGrid w:val="0"/>
        <w:spacing w:line="360" w:lineRule="auto"/>
        <w:ind w:right="630" w:rightChars="300"/>
        <w:rPr>
          <w:rFonts w:ascii="仿宋" w:hAnsi="仿宋" w:cs="仿宋"/>
          <w:szCs w:val="21"/>
          <w:u w:val="single"/>
        </w:rPr>
      </w:pPr>
      <w:r>
        <w:rPr>
          <w:rFonts w:hint="eastAsia" w:ascii="仿宋" w:hAnsi="仿宋" w:cs="仿宋"/>
          <w:szCs w:val="21"/>
        </w:rPr>
        <w:t xml:space="preserve"> </w:t>
      </w:r>
      <w:r>
        <w:rPr>
          <w:rFonts w:hint="eastAsia" w:ascii="仿宋" w:hAnsi="仿宋" w:cs="仿宋"/>
          <w:szCs w:val="21"/>
          <w:u w:val="single"/>
        </w:rPr>
        <w:t>（采购人或采购代理机构）：</w:t>
      </w:r>
    </w:p>
    <w:p>
      <w:pPr>
        <w:adjustRightInd w:val="0"/>
        <w:snapToGrid w:val="0"/>
        <w:spacing w:line="360" w:lineRule="auto"/>
        <w:ind w:right="-21" w:rightChars="-10"/>
        <w:rPr>
          <w:rFonts w:ascii="仿宋" w:hAnsi="仿宋" w:cs="仿宋"/>
          <w:szCs w:val="21"/>
        </w:rPr>
      </w:pPr>
      <w:r>
        <w:rPr>
          <w:rFonts w:hint="eastAsia" w:ascii="仿宋" w:hAnsi="仿宋" w:cs="仿宋"/>
          <w:szCs w:val="21"/>
        </w:rPr>
        <w:t xml:space="preserve">    根据贵方</w:t>
      </w:r>
      <w:r>
        <w:rPr>
          <w:rFonts w:hint="eastAsia" w:ascii="仿宋" w:hAnsi="仿宋" w:cs="仿宋"/>
          <w:szCs w:val="21"/>
          <w:u w:val="single"/>
        </w:rPr>
        <w:t>(项目名称)</w:t>
      </w:r>
      <w:r>
        <w:rPr>
          <w:rFonts w:hint="eastAsia" w:ascii="仿宋" w:hAnsi="仿宋" w:cs="仿宋"/>
          <w:szCs w:val="21"/>
        </w:rPr>
        <w:t>项目的招标公告</w:t>
      </w:r>
      <w:r>
        <w:rPr>
          <w:rFonts w:hint="eastAsia" w:ascii="仿宋" w:hAnsi="仿宋" w:cs="仿宋"/>
          <w:szCs w:val="21"/>
          <w:u w:val="single"/>
        </w:rPr>
        <w:t>(招标编号)</w:t>
      </w:r>
      <w:r>
        <w:rPr>
          <w:rFonts w:hint="eastAsia" w:ascii="仿宋" w:hAnsi="仿宋" w:cs="仿宋"/>
          <w:szCs w:val="21"/>
        </w:rPr>
        <w:t>,签字代表</w:t>
      </w:r>
      <w:r>
        <w:rPr>
          <w:rFonts w:hint="eastAsia" w:ascii="仿宋" w:hAnsi="仿宋" w:cs="仿宋"/>
          <w:szCs w:val="21"/>
          <w:u w:val="single"/>
        </w:rPr>
        <w:t>(姓名、职务)</w:t>
      </w:r>
      <w:r>
        <w:rPr>
          <w:rFonts w:hint="eastAsia" w:ascii="仿宋" w:hAnsi="仿宋" w:cs="仿宋"/>
          <w:szCs w:val="21"/>
        </w:rPr>
        <w:t>经正式授权并代表供应商</w:t>
      </w:r>
      <w:r>
        <w:rPr>
          <w:rFonts w:hint="eastAsia" w:ascii="仿宋" w:hAnsi="仿宋" w:cs="仿宋"/>
          <w:szCs w:val="21"/>
          <w:u w:val="single"/>
        </w:rPr>
        <w:t>（名称、地址）</w:t>
      </w:r>
      <w:r>
        <w:rPr>
          <w:rFonts w:hint="eastAsia" w:ascii="仿宋" w:hAnsi="仿宋" w:cs="仿宋"/>
          <w:szCs w:val="21"/>
        </w:rPr>
        <w:t>提交下述文件正本</w:t>
      </w:r>
      <w:r>
        <w:rPr>
          <w:rFonts w:hint="eastAsia" w:ascii="仿宋" w:hAnsi="仿宋" w:cs="仿宋"/>
          <w:szCs w:val="21"/>
          <w:u w:val="single"/>
        </w:rPr>
        <w:t xml:space="preserve">   </w:t>
      </w:r>
      <w:r>
        <w:rPr>
          <w:rFonts w:hint="eastAsia" w:ascii="仿宋" w:hAnsi="仿宋" w:cs="仿宋"/>
          <w:szCs w:val="21"/>
        </w:rPr>
        <w:t>份、副本</w:t>
      </w:r>
      <w:r>
        <w:rPr>
          <w:rFonts w:hint="eastAsia" w:ascii="仿宋" w:hAnsi="仿宋" w:cs="仿宋"/>
          <w:szCs w:val="21"/>
          <w:u w:val="single"/>
        </w:rPr>
        <w:t xml:space="preserve">  </w:t>
      </w:r>
      <w:r>
        <w:rPr>
          <w:rFonts w:hint="eastAsia" w:ascii="仿宋" w:hAnsi="仿宋" w:cs="仿宋"/>
          <w:szCs w:val="21"/>
        </w:rPr>
        <w:t>份及电子文档</w:t>
      </w:r>
      <w:r>
        <w:rPr>
          <w:rFonts w:hint="eastAsia" w:ascii="仿宋" w:hAnsi="仿宋" w:cs="仿宋"/>
          <w:szCs w:val="21"/>
          <w:u w:val="single"/>
        </w:rPr>
        <w:t xml:space="preserve">  </w:t>
      </w:r>
      <w:r>
        <w:rPr>
          <w:rFonts w:hint="eastAsia" w:ascii="仿宋" w:hAnsi="仿宋" w:cs="仿宋"/>
          <w:szCs w:val="21"/>
        </w:rPr>
        <w:t>份，并以</w:t>
      </w:r>
      <w:r>
        <w:rPr>
          <w:rFonts w:hint="eastAsia" w:ascii="仿宋" w:hAnsi="仿宋" w:cs="仿宋"/>
          <w:szCs w:val="21"/>
          <w:u w:val="single"/>
        </w:rPr>
        <w:t xml:space="preserve"> / </w:t>
      </w:r>
      <w:r>
        <w:rPr>
          <w:rFonts w:hint="eastAsia" w:ascii="仿宋" w:hAnsi="仿宋" w:cs="仿宋"/>
          <w:szCs w:val="21"/>
        </w:rPr>
        <w:t>形式出具的金额为</w:t>
      </w:r>
      <w:r>
        <w:rPr>
          <w:rFonts w:hint="eastAsia" w:ascii="仿宋" w:hAnsi="仿宋" w:cs="仿宋"/>
          <w:szCs w:val="21"/>
          <w:u w:val="single"/>
        </w:rPr>
        <w:t xml:space="preserve">  /   </w:t>
      </w:r>
      <w:r>
        <w:rPr>
          <w:rFonts w:hint="eastAsia" w:ascii="仿宋" w:hAnsi="仿宋" w:cs="仿宋"/>
          <w:szCs w:val="21"/>
        </w:rPr>
        <w:t>人民币元的投标保证金。</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据此，签字代表宣布同意如下：</w:t>
      </w:r>
    </w:p>
    <w:p>
      <w:pPr>
        <w:numPr>
          <w:ilvl w:val="0"/>
          <w:numId w:val="4"/>
        </w:num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本项目投标总价详见开标一览表。</w:t>
      </w:r>
    </w:p>
    <w:p>
      <w:pPr>
        <w:numPr>
          <w:ilvl w:val="0"/>
          <w:numId w:val="4"/>
        </w:num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本投标有效期为自递交投标文件截止之日起</w:t>
      </w:r>
      <w:r>
        <w:rPr>
          <w:rFonts w:hint="eastAsia" w:ascii="仿宋" w:hAnsi="仿宋" w:cs="仿宋"/>
          <w:szCs w:val="21"/>
          <w:u w:val="single"/>
        </w:rPr>
        <w:t>90</w:t>
      </w:r>
      <w:r>
        <w:rPr>
          <w:rFonts w:hint="eastAsia" w:ascii="仿宋" w:hAnsi="仿宋" w:cs="仿宋"/>
          <w:szCs w:val="21"/>
        </w:rPr>
        <w:t>日历日。</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（3）已详细审查全部招标文件，包括所有补充通知（如果有的话）。</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（4）在规定的开标时间后，遵守招标文件中有关保证金的规定。</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（5）我方不是为本项目提供整体设计、规范编制或者项目管理、监理、检测等服务的供应商，我方不是采购代理机构的附属机构。</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（6）在领取中标通知书的同时按招标文件规定的形式，向采购代理机构一次性支付采购代理服务费（适用于中标人支付采购代理服务费情形）。</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（8）按照招标文件的规定履行合同责任和义务。</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（9）我方承诺投标文件中的证明材料真实、合法、有效。</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其他事项：</w:t>
      </w:r>
      <w:r>
        <w:rPr>
          <w:rFonts w:hint="eastAsia" w:ascii="仿宋" w:hAnsi="仿宋" w:cs="仿宋"/>
          <w:szCs w:val="21"/>
          <w:u w:val="single"/>
        </w:rPr>
        <w:t xml:space="preserve">                                                      </w:t>
      </w:r>
      <w:r>
        <w:rPr>
          <w:rFonts w:hint="eastAsia" w:ascii="仿宋" w:hAnsi="仿宋" w:cs="仿宋"/>
          <w:szCs w:val="21"/>
        </w:rPr>
        <w:t>。</w:t>
      </w:r>
    </w:p>
    <w:p>
      <w:pPr>
        <w:adjustRightInd w:val="0"/>
        <w:snapToGrid w:val="0"/>
        <w:spacing w:line="360" w:lineRule="auto"/>
        <w:ind w:right="-21" w:rightChars="-10"/>
        <w:rPr>
          <w:rFonts w:ascii="仿宋" w:hAnsi="仿宋" w:cs="仿宋"/>
          <w:szCs w:val="21"/>
        </w:rPr>
      </w:pPr>
    </w:p>
    <w:p>
      <w:pPr>
        <w:pStyle w:val="39"/>
        <w:rPr>
          <w:rFonts w:ascii="仿宋" w:hAnsi="仿宋" w:eastAsia="仿宋" w:cs="仿宋"/>
        </w:rPr>
      </w:pPr>
    </w:p>
    <w:p>
      <w:pPr>
        <w:adjustRightInd w:val="0"/>
        <w:snapToGrid w:val="0"/>
        <w:spacing w:line="360" w:lineRule="auto"/>
        <w:ind w:right="-21" w:rightChars="-10"/>
        <w:rPr>
          <w:rFonts w:ascii="仿宋" w:hAnsi="仿宋" w:cs="仿宋"/>
          <w:szCs w:val="21"/>
        </w:rPr>
      </w:pPr>
    </w:p>
    <w:p>
      <w:pPr>
        <w:adjustRightInd w:val="0"/>
        <w:snapToGrid w:val="0"/>
        <w:spacing w:line="360" w:lineRule="auto"/>
        <w:ind w:right="-21" w:rightChars="-10"/>
        <w:rPr>
          <w:rFonts w:ascii="仿宋" w:hAnsi="仿宋" w:cs="仿宋"/>
          <w:szCs w:val="21"/>
        </w:rPr>
      </w:pPr>
      <w:r>
        <w:rPr>
          <w:rFonts w:hint="eastAsia" w:ascii="仿宋" w:hAnsi="仿宋" w:cs="仿宋"/>
          <w:szCs w:val="21"/>
        </w:rPr>
        <w:t>与本项目有关的一切往来通讯请寄</w:t>
      </w:r>
    </w:p>
    <w:p>
      <w:pPr>
        <w:adjustRightInd w:val="0"/>
        <w:snapToGrid w:val="0"/>
        <w:spacing w:line="360" w:lineRule="auto"/>
        <w:ind w:right="-21" w:rightChars="-10"/>
        <w:rPr>
          <w:rFonts w:ascii="仿宋" w:hAnsi="仿宋" w:cs="仿宋"/>
          <w:szCs w:val="21"/>
          <w:u w:val="single"/>
        </w:rPr>
      </w:pPr>
      <w:r>
        <w:rPr>
          <w:rFonts w:hint="eastAsia" w:ascii="仿宋" w:hAnsi="仿宋" w:cs="仿宋"/>
          <w:szCs w:val="21"/>
        </w:rPr>
        <w:t>地址：</w:t>
      </w:r>
      <w:r>
        <w:rPr>
          <w:rFonts w:hint="eastAsia" w:ascii="仿宋" w:hAnsi="仿宋" w:cs="仿宋"/>
          <w:szCs w:val="21"/>
          <w:u w:val="single"/>
        </w:rPr>
        <w:t xml:space="preserve">                     </w:t>
      </w:r>
      <w:r>
        <w:rPr>
          <w:rFonts w:hint="eastAsia" w:ascii="仿宋" w:hAnsi="仿宋" w:cs="仿宋"/>
          <w:szCs w:val="21"/>
        </w:rPr>
        <w:t xml:space="preserve">         传真：</w:t>
      </w:r>
      <w:r>
        <w:rPr>
          <w:rFonts w:hint="eastAsia" w:ascii="仿宋" w:hAnsi="仿宋" w:cs="仿宋"/>
          <w:szCs w:val="21"/>
          <w:u w:val="single"/>
        </w:rPr>
        <w:t xml:space="preserve">                         </w:t>
      </w:r>
    </w:p>
    <w:p>
      <w:pPr>
        <w:adjustRightInd w:val="0"/>
        <w:snapToGrid w:val="0"/>
        <w:spacing w:line="360" w:lineRule="auto"/>
        <w:ind w:right="-21" w:rightChars="-10"/>
        <w:rPr>
          <w:rFonts w:ascii="仿宋" w:hAnsi="仿宋" w:cs="仿宋"/>
          <w:szCs w:val="21"/>
          <w:u w:val="single"/>
        </w:rPr>
      </w:pPr>
      <w:r>
        <w:rPr>
          <w:rFonts w:hint="eastAsia" w:ascii="仿宋" w:hAnsi="仿宋" w:cs="仿宋"/>
          <w:szCs w:val="21"/>
        </w:rPr>
        <w:t>电话：</w:t>
      </w:r>
      <w:r>
        <w:rPr>
          <w:rFonts w:hint="eastAsia" w:ascii="仿宋" w:hAnsi="仿宋" w:cs="仿宋"/>
          <w:szCs w:val="21"/>
          <w:u w:val="single"/>
        </w:rPr>
        <w:t xml:space="preserve">                     </w:t>
      </w:r>
      <w:r>
        <w:rPr>
          <w:rFonts w:hint="eastAsia" w:ascii="仿宋" w:hAnsi="仿宋" w:cs="仿宋"/>
          <w:szCs w:val="21"/>
        </w:rPr>
        <w:t xml:space="preserve">         电子邮件：</w:t>
      </w:r>
      <w:r>
        <w:rPr>
          <w:rFonts w:hint="eastAsia" w:ascii="仿宋" w:hAnsi="仿宋" w:cs="仿宋"/>
          <w:szCs w:val="21"/>
          <w:u w:val="single"/>
        </w:rPr>
        <w:t xml:space="preserve">                     </w:t>
      </w:r>
    </w:p>
    <w:p>
      <w:pPr>
        <w:adjustRightInd w:val="0"/>
        <w:snapToGrid w:val="0"/>
        <w:spacing w:line="360" w:lineRule="auto"/>
        <w:ind w:right="-21" w:rightChars="-10"/>
        <w:rPr>
          <w:rFonts w:ascii="仿宋" w:hAnsi="仿宋" w:cs="仿宋"/>
          <w:szCs w:val="21"/>
          <w:u w:val="single"/>
        </w:rPr>
      </w:pPr>
      <w:r>
        <w:rPr>
          <w:rFonts w:hint="eastAsia" w:ascii="仿宋" w:hAnsi="仿宋" w:cs="仿宋"/>
          <w:szCs w:val="21"/>
        </w:rPr>
        <w:t>法定代表人（非法人组织负责人）或其授权委托人（签字或盖章）：</w:t>
      </w:r>
      <w:r>
        <w:rPr>
          <w:rFonts w:hint="eastAsia" w:ascii="仿宋" w:hAnsi="仿宋" w:cs="仿宋"/>
          <w:szCs w:val="21"/>
          <w:u w:val="single"/>
        </w:rPr>
        <w:t xml:space="preserve">       </w:t>
      </w:r>
    </w:p>
    <w:p>
      <w:pPr>
        <w:adjustRightInd w:val="0"/>
        <w:snapToGrid w:val="0"/>
        <w:spacing w:line="360" w:lineRule="auto"/>
        <w:ind w:right="-21" w:rightChars="-10"/>
        <w:rPr>
          <w:rFonts w:ascii="仿宋" w:hAnsi="仿宋" w:cs="仿宋"/>
          <w:szCs w:val="21"/>
        </w:rPr>
      </w:pPr>
      <w:r>
        <w:rPr>
          <w:rFonts w:hint="eastAsia" w:ascii="仿宋" w:hAnsi="仿宋" w:cs="仿宋"/>
          <w:szCs w:val="21"/>
        </w:rPr>
        <w:t>供应商名称（加盖单位公章）：</w:t>
      </w:r>
      <w:r>
        <w:rPr>
          <w:rFonts w:hint="eastAsia" w:ascii="仿宋" w:hAnsi="仿宋" w:cs="仿宋"/>
          <w:szCs w:val="21"/>
          <w:u w:val="single"/>
        </w:rPr>
        <w:t xml:space="preserve">         </w:t>
      </w:r>
    </w:p>
    <w:p>
      <w:pPr>
        <w:adjustRightInd w:val="0"/>
        <w:snapToGrid w:val="0"/>
        <w:spacing w:line="360" w:lineRule="auto"/>
        <w:ind w:right="-21" w:rightChars="-10"/>
        <w:rPr>
          <w:rFonts w:ascii="仿宋" w:hAnsi="仿宋" w:cs="仿宋"/>
          <w:szCs w:val="21"/>
        </w:rPr>
      </w:pPr>
      <w:r>
        <w:rPr>
          <w:rFonts w:hint="eastAsia" w:ascii="仿宋" w:hAnsi="仿宋" w:cs="仿宋"/>
          <w:szCs w:val="21"/>
        </w:rPr>
        <w:t>供应商开户银行（全称）：</w:t>
      </w:r>
      <w:r>
        <w:rPr>
          <w:rFonts w:hint="eastAsia" w:ascii="仿宋" w:hAnsi="仿宋" w:cs="仿宋"/>
          <w:szCs w:val="21"/>
          <w:u w:val="single"/>
        </w:rPr>
        <w:t xml:space="preserve">             </w:t>
      </w:r>
    </w:p>
    <w:p>
      <w:pPr>
        <w:adjustRightInd w:val="0"/>
        <w:snapToGrid w:val="0"/>
        <w:spacing w:line="360" w:lineRule="auto"/>
        <w:ind w:right="-21" w:rightChars="-10"/>
        <w:rPr>
          <w:rFonts w:ascii="仿宋" w:hAnsi="仿宋" w:cs="仿宋"/>
          <w:szCs w:val="21"/>
        </w:rPr>
      </w:pPr>
      <w:r>
        <w:rPr>
          <w:rFonts w:hint="eastAsia" w:ascii="仿宋" w:hAnsi="仿宋" w:cs="仿宋"/>
          <w:szCs w:val="21"/>
        </w:rPr>
        <w:t>供应商银行账号：</w:t>
      </w:r>
      <w:r>
        <w:rPr>
          <w:rFonts w:hint="eastAsia" w:ascii="仿宋" w:hAnsi="仿宋" w:cs="仿宋"/>
          <w:szCs w:val="21"/>
          <w:u w:val="single"/>
        </w:rPr>
        <w:t xml:space="preserve">                     </w:t>
      </w:r>
    </w:p>
    <w:p>
      <w:pPr>
        <w:adjustRightInd w:val="0"/>
        <w:snapToGrid w:val="0"/>
        <w:spacing w:line="360" w:lineRule="auto"/>
        <w:ind w:right="1050" w:rightChars="500"/>
        <w:jc w:val="left"/>
        <w:rPr>
          <w:rFonts w:ascii="仿宋" w:hAnsi="仿宋" w:cs="仿宋"/>
          <w:szCs w:val="21"/>
          <w:u w:val="single"/>
        </w:rPr>
      </w:pPr>
      <w:r>
        <w:rPr>
          <w:rFonts w:hint="eastAsia" w:ascii="仿宋" w:hAnsi="仿宋" w:cs="仿宋"/>
          <w:szCs w:val="21"/>
        </w:rPr>
        <w:t>日    期：</w:t>
      </w:r>
      <w:r>
        <w:rPr>
          <w:rFonts w:hint="eastAsia" w:ascii="仿宋" w:hAnsi="仿宋" w:cs="仿宋"/>
          <w:szCs w:val="21"/>
          <w:u w:val="single"/>
        </w:rPr>
        <w:t xml:space="preserve">                           </w:t>
      </w:r>
    </w:p>
    <w:p>
      <w:pPr>
        <w:adjustRightInd w:val="0"/>
        <w:snapToGrid w:val="0"/>
        <w:spacing w:line="360" w:lineRule="auto"/>
        <w:ind w:right="1050" w:rightChars="500"/>
        <w:jc w:val="left"/>
        <w:rPr>
          <w:rFonts w:ascii="仿宋" w:hAnsi="仿宋" w:cs="仿宋"/>
          <w:szCs w:val="21"/>
          <w:u w:val="single"/>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格式10</w:t>
      </w:r>
    </w:p>
    <w:p>
      <w:pPr>
        <w:adjustRightInd w:val="0"/>
        <w:snapToGrid w:val="0"/>
        <w:spacing w:before="312" w:beforeLines="100" w:after="312" w:afterLines="100" w:line="360" w:lineRule="auto"/>
        <w:ind w:right="105" w:rightChars="50"/>
        <w:jc w:val="center"/>
        <w:rPr>
          <w:rFonts w:ascii="仿宋" w:hAnsi="仿宋" w:cs="仿宋"/>
          <w:b/>
          <w:bCs/>
          <w:sz w:val="32"/>
          <w:szCs w:val="32"/>
        </w:rPr>
      </w:pPr>
      <w:bookmarkStart w:id="106" w:name="_Toc2673_WPSOffice_Level2"/>
      <w:bookmarkStart w:id="107" w:name="_Toc11267_WPSOffice_Level2"/>
      <w:r>
        <w:rPr>
          <w:rFonts w:hint="eastAsia" w:ascii="仿宋" w:hAnsi="仿宋" w:cs="仿宋"/>
          <w:b/>
          <w:bCs/>
          <w:sz w:val="32"/>
          <w:szCs w:val="32"/>
        </w:rPr>
        <w:t>开标一览表</w:t>
      </w:r>
      <w:bookmarkEnd w:id="106"/>
      <w:bookmarkEnd w:id="107"/>
    </w:p>
    <w:p>
      <w:pPr>
        <w:adjustRightInd w:val="0"/>
        <w:snapToGrid w:val="0"/>
        <w:spacing w:line="360" w:lineRule="auto"/>
        <w:ind w:right="105" w:rightChars="50"/>
        <w:jc w:val="left"/>
        <w:rPr>
          <w:rFonts w:ascii="仿宋" w:hAnsi="仿宋" w:cs="仿宋"/>
          <w:b/>
          <w:bCs/>
          <w:szCs w:val="21"/>
        </w:rPr>
      </w:pPr>
      <w:r>
        <w:rPr>
          <w:rFonts w:hint="eastAsia" w:ascii="仿宋" w:hAnsi="仿宋" w:cs="仿宋"/>
          <w:b/>
          <w:bCs/>
          <w:szCs w:val="21"/>
        </w:rPr>
        <w:t>包号：                                                      报价单位：元</w:t>
      </w:r>
    </w:p>
    <w:tbl>
      <w:tblPr>
        <w:tblStyle w:val="23"/>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pPr>
              <w:adjustRightInd w:val="0"/>
              <w:snapToGrid w:val="0"/>
              <w:ind w:left="-55" w:leftChars="-26" w:right="-46" w:rightChars="-22"/>
              <w:jc w:val="center"/>
              <w:rPr>
                <w:rFonts w:ascii="仿宋" w:hAnsi="仿宋" w:cs="仿宋"/>
                <w:szCs w:val="21"/>
              </w:rPr>
            </w:pPr>
            <w:r>
              <w:rPr>
                <w:rFonts w:hint="eastAsia" w:ascii="仿宋" w:hAnsi="仿宋" w:cs="仿宋"/>
                <w:szCs w:val="21"/>
              </w:rPr>
              <w:t>货物名称</w:t>
            </w:r>
          </w:p>
        </w:tc>
        <w:tc>
          <w:tcPr>
            <w:tcW w:w="2373" w:type="dxa"/>
            <w:vAlign w:val="center"/>
          </w:tcPr>
          <w:p>
            <w:pPr>
              <w:adjustRightInd w:val="0"/>
              <w:snapToGrid w:val="0"/>
              <w:ind w:left="-55" w:leftChars="-26" w:right="-46" w:rightChars="-22"/>
              <w:jc w:val="center"/>
              <w:rPr>
                <w:rFonts w:ascii="仿宋" w:hAnsi="仿宋" w:cs="仿宋"/>
                <w:szCs w:val="21"/>
              </w:rPr>
            </w:pPr>
            <w:r>
              <w:rPr>
                <w:rFonts w:hint="eastAsia" w:ascii="仿宋" w:hAnsi="仿宋" w:cs="仿宋"/>
                <w:szCs w:val="21"/>
              </w:rPr>
              <w:t>投标总价</w:t>
            </w:r>
          </w:p>
        </w:tc>
        <w:tc>
          <w:tcPr>
            <w:tcW w:w="1309" w:type="dxa"/>
            <w:vAlign w:val="center"/>
          </w:tcPr>
          <w:p>
            <w:pPr>
              <w:adjustRightInd w:val="0"/>
              <w:snapToGrid w:val="0"/>
              <w:ind w:left="-55" w:leftChars="-26" w:right="-46" w:rightChars="-22"/>
              <w:jc w:val="center"/>
              <w:rPr>
                <w:rFonts w:ascii="仿宋" w:hAnsi="仿宋" w:cs="仿宋"/>
                <w:szCs w:val="21"/>
              </w:rPr>
            </w:pPr>
            <w:r>
              <w:rPr>
                <w:rFonts w:hint="eastAsia" w:ascii="仿宋" w:hAnsi="仿宋" w:cs="仿宋"/>
                <w:szCs w:val="21"/>
              </w:rPr>
              <w:t>投标保证金</w:t>
            </w:r>
          </w:p>
        </w:tc>
        <w:tc>
          <w:tcPr>
            <w:tcW w:w="1109" w:type="dxa"/>
            <w:vAlign w:val="center"/>
          </w:tcPr>
          <w:p>
            <w:pPr>
              <w:adjustRightInd w:val="0"/>
              <w:snapToGrid w:val="0"/>
              <w:ind w:left="-55" w:leftChars="-26" w:right="-46" w:rightChars="-22"/>
              <w:jc w:val="center"/>
              <w:rPr>
                <w:rFonts w:ascii="仿宋" w:hAnsi="仿宋" w:cs="仿宋"/>
                <w:szCs w:val="21"/>
              </w:rPr>
            </w:pPr>
            <w:r>
              <w:rPr>
                <w:rFonts w:hint="eastAsia" w:ascii="仿宋" w:hAnsi="仿宋" w:cs="仿宋"/>
                <w:szCs w:val="21"/>
              </w:rPr>
              <w:t>交货时间</w:t>
            </w:r>
          </w:p>
        </w:tc>
        <w:tc>
          <w:tcPr>
            <w:tcW w:w="1252" w:type="dxa"/>
            <w:vAlign w:val="center"/>
          </w:tcPr>
          <w:p>
            <w:pPr>
              <w:adjustRightInd w:val="0"/>
              <w:snapToGrid w:val="0"/>
              <w:ind w:left="-55" w:leftChars="-26" w:right="-46" w:rightChars="-22"/>
              <w:jc w:val="center"/>
              <w:rPr>
                <w:rFonts w:ascii="仿宋" w:hAnsi="仿宋" w:cs="仿宋"/>
                <w:szCs w:val="21"/>
              </w:rPr>
            </w:pPr>
            <w:r>
              <w:rPr>
                <w:rFonts w:hint="eastAsia" w:ascii="仿宋" w:hAnsi="仿宋" w:cs="仿宋"/>
                <w:szCs w:val="21"/>
              </w:rPr>
              <w:t>交货地点</w:t>
            </w:r>
          </w:p>
        </w:tc>
        <w:tc>
          <w:tcPr>
            <w:tcW w:w="951" w:type="dxa"/>
            <w:vAlign w:val="center"/>
          </w:tcPr>
          <w:p>
            <w:pPr>
              <w:adjustRightInd w:val="0"/>
              <w:snapToGrid w:val="0"/>
              <w:ind w:left="-55" w:leftChars="-26" w:right="-46" w:rightChars="-22"/>
              <w:jc w:val="center"/>
              <w:rPr>
                <w:rFonts w:ascii="仿宋" w:hAnsi="仿宋" w:cs="仿宋"/>
                <w:szCs w:val="21"/>
              </w:rPr>
            </w:pPr>
            <w:r>
              <w:rPr>
                <w:rFonts w:hint="eastAsia" w:ascii="仿宋" w:hAnsi="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pPr>
              <w:adjustRightInd w:val="0"/>
              <w:snapToGrid w:val="0"/>
              <w:ind w:left="-55" w:leftChars="-26" w:right="-46" w:rightChars="-22"/>
              <w:jc w:val="center"/>
              <w:rPr>
                <w:rFonts w:ascii="仿宋" w:hAnsi="仿宋" w:cs="仿宋"/>
                <w:szCs w:val="21"/>
              </w:rPr>
            </w:pPr>
          </w:p>
        </w:tc>
        <w:tc>
          <w:tcPr>
            <w:tcW w:w="2373" w:type="dxa"/>
            <w:vAlign w:val="center"/>
          </w:tcPr>
          <w:p>
            <w:pPr>
              <w:adjustRightInd w:val="0"/>
              <w:snapToGrid w:val="0"/>
              <w:ind w:left="-55" w:leftChars="-26" w:right="-46" w:rightChars="-22"/>
              <w:jc w:val="left"/>
              <w:rPr>
                <w:rFonts w:ascii="仿宋" w:hAnsi="仿宋" w:cs="仿宋"/>
                <w:szCs w:val="21"/>
              </w:rPr>
            </w:pPr>
            <w:r>
              <w:rPr>
                <w:rFonts w:hint="eastAsia" w:ascii="仿宋" w:hAnsi="仿宋" w:cs="仿宋"/>
                <w:szCs w:val="21"/>
              </w:rPr>
              <w:t>小写：</w:t>
            </w:r>
          </w:p>
          <w:p>
            <w:pPr>
              <w:adjustRightInd w:val="0"/>
              <w:snapToGrid w:val="0"/>
              <w:ind w:left="-55" w:leftChars="-26" w:right="-46" w:rightChars="-22"/>
              <w:jc w:val="left"/>
              <w:rPr>
                <w:rFonts w:ascii="仿宋" w:hAnsi="仿宋" w:cs="仿宋"/>
                <w:szCs w:val="21"/>
              </w:rPr>
            </w:pPr>
            <w:r>
              <w:rPr>
                <w:rFonts w:hint="eastAsia" w:ascii="仿宋" w:hAnsi="仿宋" w:cs="仿宋"/>
                <w:szCs w:val="21"/>
              </w:rPr>
              <w:t>大写：</w:t>
            </w:r>
          </w:p>
        </w:tc>
        <w:tc>
          <w:tcPr>
            <w:tcW w:w="1309" w:type="dxa"/>
            <w:vAlign w:val="center"/>
          </w:tcPr>
          <w:p>
            <w:pPr>
              <w:adjustRightInd w:val="0"/>
              <w:snapToGrid w:val="0"/>
              <w:ind w:left="-55" w:leftChars="-26" w:right="-46" w:rightChars="-22"/>
              <w:jc w:val="center"/>
              <w:rPr>
                <w:rFonts w:ascii="仿宋" w:hAnsi="仿宋" w:cs="仿宋"/>
                <w:szCs w:val="21"/>
              </w:rPr>
            </w:pPr>
            <w:r>
              <w:rPr>
                <w:rFonts w:hint="eastAsia" w:ascii="仿宋" w:hAnsi="仿宋" w:cs="仿宋"/>
                <w:szCs w:val="21"/>
              </w:rPr>
              <w:t>/</w:t>
            </w:r>
          </w:p>
        </w:tc>
        <w:tc>
          <w:tcPr>
            <w:tcW w:w="1109" w:type="dxa"/>
            <w:vAlign w:val="center"/>
          </w:tcPr>
          <w:p>
            <w:pPr>
              <w:adjustRightInd w:val="0"/>
              <w:snapToGrid w:val="0"/>
              <w:ind w:left="-55" w:leftChars="-26" w:right="-46" w:rightChars="-22"/>
              <w:jc w:val="center"/>
              <w:rPr>
                <w:rFonts w:ascii="仿宋" w:hAnsi="仿宋" w:cs="仿宋"/>
                <w:szCs w:val="21"/>
              </w:rPr>
            </w:pPr>
          </w:p>
        </w:tc>
        <w:tc>
          <w:tcPr>
            <w:tcW w:w="1252" w:type="dxa"/>
            <w:vAlign w:val="center"/>
          </w:tcPr>
          <w:p>
            <w:pPr>
              <w:adjustRightInd w:val="0"/>
              <w:snapToGrid w:val="0"/>
              <w:ind w:left="-55" w:leftChars="-26" w:right="-46" w:rightChars="-22"/>
              <w:jc w:val="center"/>
              <w:rPr>
                <w:rFonts w:ascii="仿宋" w:hAnsi="仿宋" w:cs="仿宋"/>
                <w:szCs w:val="21"/>
              </w:rPr>
            </w:pPr>
          </w:p>
        </w:tc>
        <w:tc>
          <w:tcPr>
            <w:tcW w:w="951" w:type="dxa"/>
            <w:vAlign w:val="center"/>
          </w:tcPr>
          <w:p>
            <w:pPr>
              <w:adjustRightInd w:val="0"/>
              <w:snapToGrid w:val="0"/>
              <w:ind w:left="-55" w:leftChars="-26" w:right="-46" w:rightChars="-22"/>
              <w:jc w:val="center"/>
              <w:rPr>
                <w:rFonts w:ascii="仿宋" w:hAnsi="仿宋" w:cs="仿宋"/>
                <w:szCs w:val="21"/>
              </w:rPr>
            </w:pPr>
          </w:p>
        </w:tc>
      </w:tr>
    </w:tbl>
    <w:p>
      <w:pPr>
        <w:adjustRightInd w:val="0"/>
        <w:snapToGrid w:val="0"/>
        <w:spacing w:line="360" w:lineRule="auto"/>
        <w:ind w:right="105" w:rightChars="50" w:firstLine="420" w:firstLineChars="200"/>
        <w:jc w:val="left"/>
        <w:rPr>
          <w:rFonts w:ascii="仿宋" w:hAnsi="仿宋" w:cs="仿宋"/>
          <w:szCs w:val="21"/>
        </w:rPr>
      </w:pPr>
    </w:p>
    <w:p>
      <w:pPr>
        <w:adjustRightInd w:val="0"/>
        <w:snapToGrid w:val="0"/>
        <w:spacing w:line="360" w:lineRule="auto"/>
        <w:ind w:right="105" w:rightChars="50" w:firstLine="420" w:firstLineChars="200"/>
        <w:jc w:val="left"/>
        <w:rPr>
          <w:rFonts w:ascii="仿宋" w:hAnsi="仿宋" w:cs="仿宋"/>
          <w:szCs w:val="21"/>
        </w:rPr>
      </w:pPr>
      <w:r>
        <w:rPr>
          <w:rFonts w:hint="eastAsia" w:ascii="仿宋" w:hAnsi="仿宋" w:cs="仿宋"/>
          <w:szCs w:val="21"/>
        </w:rPr>
        <w:t>注：此表中，投标总价应和分项报价表的总价相一致。</w:t>
      </w: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spacing w:line="480" w:lineRule="auto"/>
        <w:ind w:right="1050" w:rightChars="500"/>
        <w:jc w:val="left"/>
        <w:rPr>
          <w:rFonts w:ascii="仿宋" w:hAnsi="仿宋" w:cs="仿宋"/>
          <w:szCs w:val="21"/>
          <w:u w:val="single"/>
        </w:rPr>
      </w:pPr>
      <w:r>
        <w:rPr>
          <w:rFonts w:hint="eastAsia" w:ascii="仿宋" w:hAnsi="仿宋" w:cs="仿宋"/>
        </w:rPr>
        <w:t>日期：</w:t>
      </w:r>
      <w:r>
        <w:rPr>
          <w:rFonts w:hint="eastAsia" w:ascii="仿宋" w:hAnsi="仿宋" w:cs="仿宋"/>
          <w:u w:val="single"/>
        </w:rPr>
        <w:t xml:space="preserve">               </w:t>
      </w:r>
      <w:r>
        <w:rPr>
          <w:rFonts w:hint="eastAsia" w:ascii="仿宋" w:hAnsi="仿宋" w:cs="仿宋"/>
          <w:szCs w:val="21"/>
        </w:rPr>
        <w:t xml:space="preserve">  </w:t>
      </w:r>
    </w:p>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br w:type="page"/>
      </w:r>
      <w:r>
        <w:rPr>
          <w:rFonts w:hint="eastAsia" w:ascii="仿宋" w:hAnsi="仿宋" w:cs="仿宋"/>
          <w:szCs w:val="28"/>
        </w:rPr>
        <w:t>格式11</w:t>
      </w:r>
    </w:p>
    <w:p>
      <w:pPr>
        <w:adjustRightInd w:val="0"/>
        <w:snapToGrid w:val="0"/>
        <w:spacing w:before="312" w:beforeLines="100" w:after="312" w:afterLines="100" w:line="360" w:lineRule="auto"/>
        <w:ind w:right="105" w:rightChars="50"/>
        <w:jc w:val="center"/>
        <w:rPr>
          <w:rFonts w:ascii="仿宋" w:hAnsi="仿宋" w:cs="仿宋"/>
          <w:b/>
          <w:bCs/>
          <w:sz w:val="32"/>
          <w:szCs w:val="32"/>
        </w:rPr>
      </w:pPr>
      <w:bookmarkStart w:id="108" w:name="_Toc28271_WPSOffice_Level2"/>
      <w:bookmarkStart w:id="109" w:name="_Toc16044_WPSOffice_Level2"/>
      <w:r>
        <w:rPr>
          <w:rFonts w:hint="eastAsia" w:ascii="仿宋" w:hAnsi="仿宋" w:cs="仿宋"/>
          <w:b/>
          <w:bCs/>
          <w:sz w:val="32"/>
          <w:szCs w:val="32"/>
        </w:rPr>
        <w:t>分项报价表</w:t>
      </w:r>
      <w:bookmarkEnd w:id="108"/>
      <w:bookmarkEnd w:id="109"/>
    </w:p>
    <w:p>
      <w:pPr>
        <w:adjustRightInd w:val="0"/>
        <w:snapToGrid w:val="0"/>
        <w:spacing w:line="360" w:lineRule="auto"/>
        <w:ind w:right="105" w:rightChars="50"/>
        <w:jc w:val="left"/>
        <w:rPr>
          <w:rFonts w:ascii="仿宋" w:hAnsi="仿宋" w:cs="仿宋"/>
          <w:b/>
          <w:bCs/>
          <w:szCs w:val="21"/>
        </w:rPr>
      </w:pPr>
      <w:r>
        <w:rPr>
          <w:rFonts w:hint="eastAsia" w:ascii="仿宋" w:hAnsi="仿宋" w:cs="仿宋"/>
          <w:b/>
          <w:bCs/>
          <w:szCs w:val="21"/>
        </w:rPr>
        <w:t>包号：                                                      报价单位：元</w:t>
      </w:r>
    </w:p>
    <w:tbl>
      <w:tblPr>
        <w:tblStyle w:val="23"/>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序号</w:t>
            </w:r>
          </w:p>
        </w:tc>
        <w:tc>
          <w:tcPr>
            <w:tcW w:w="1347"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产品名称</w:t>
            </w:r>
          </w:p>
        </w:tc>
        <w:tc>
          <w:tcPr>
            <w:tcW w:w="1033"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品牌</w:t>
            </w:r>
          </w:p>
        </w:tc>
        <w:tc>
          <w:tcPr>
            <w:tcW w:w="1033"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型号</w:t>
            </w:r>
          </w:p>
          <w:p>
            <w:pPr>
              <w:adjustRightInd w:val="0"/>
              <w:snapToGrid w:val="0"/>
              <w:ind w:left="-97" w:leftChars="-46" w:right="-63" w:rightChars="-30"/>
              <w:jc w:val="center"/>
              <w:rPr>
                <w:rFonts w:ascii="仿宋" w:hAnsi="仿宋" w:cs="仿宋"/>
                <w:szCs w:val="21"/>
              </w:rPr>
            </w:pPr>
            <w:r>
              <w:rPr>
                <w:rFonts w:hint="eastAsia" w:ascii="仿宋" w:hAnsi="仿宋" w:cs="仿宋"/>
                <w:szCs w:val="21"/>
              </w:rPr>
              <w:t>规格</w:t>
            </w:r>
          </w:p>
        </w:tc>
        <w:tc>
          <w:tcPr>
            <w:tcW w:w="721"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数量</w:t>
            </w:r>
          </w:p>
        </w:tc>
        <w:tc>
          <w:tcPr>
            <w:tcW w:w="802"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原产地</w:t>
            </w:r>
          </w:p>
        </w:tc>
        <w:tc>
          <w:tcPr>
            <w:tcW w:w="802"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制造商名称</w:t>
            </w:r>
          </w:p>
        </w:tc>
        <w:tc>
          <w:tcPr>
            <w:tcW w:w="675"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单价</w:t>
            </w:r>
          </w:p>
        </w:tc>
        <w:tc>
          <w:tcPr>
            <w:tcW w:w="682"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总价</w:t>
            </w:r>
          </w:p>
        </w:tc>
        <w:tc>
          <w:tcPr>
            <w:tcW w:w="802"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ascii="仿宋" w:hAnsi="仿宋" w:cs="仿宋"/>
                <w:szCs w:val="21"/>
              </w:rPr>
            </w:pPr>
          </w:p>
        </w:tc>
        <w:tc>
          <w:tcPr>
            <w:tcW w:w="1347"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721"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675" w:type="dxa"/>
            <w:vAlign w:val="center"/>
          </w:tcPr>
          <w:p>
            <w:pPr>
              <w:adjustRightInd w:val="0"/>
              <w:snapToGrid w:val="0"/>
              <w:ind w:left="-97" w:leftChars="-46" w:right="-63" w:rightChars="-30"/>
              <w:jc w:val="center"/>
              <w:rPr>
                <w:rFonts w:ascii="仿宋" w:hAnsi="仿宋" w:cs="仿宋"/>
                <w:szCs w:val="21"/>
              </w:rPr>
            </w:pPr>
          </w:p>
        </w:tc>
        <w:tc>
          <w:tcPr>
            <w:tcW w:w="68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ascii="仿宋" w:hAnsi="仿宋" w:cs="仿宋"/>
                <w:szCs w:val="21"/>
              </w:rPr>
            </w:pPr>
          </w:p>
        </w:tc>
        <w:tc>
          <w:tcPr>
            <w:tcW w:w="1347"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721"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675" w:type="dxa"/>
            <w:vAlign w:val="center"/>
          </w:tcPr>
          <w:p>
            <w:pPr>
              <w:adjustRightInd w:val="0"/>
              <w:snapToGrid w:val="0"/>
              <w:ind w:left="-97" w:leftChars="-46" w:right="-63" w:rightChars="-30"/>
              <w:jc w:val="center"/>
              <w:rPr>
                <w:rFonts w:ascii="仿宋" w:hAnsi="仿宋" w:cs="仿宋"/>
                <w:szCs w:val="21"/>
              </w:rPr>
            </w:pPr>
          </w:p>
        </w:tc>
        <w:tc>
          <w:tcPr>
            <w:tcW w:w="68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ascii="仿宋" w:hAnsi="仿宋" w:cs="仿宋"/>
                <w:szCs w:val="21"/>
              </w:rPr>
            </w:pPr>
          </w:p>
        </w:tc>
        <w:tc>
          <w:tcPr>
            <w:tcW w:w="1347"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721"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675" w:type="dxa"/>
            <w:vAlign w:val="center"/>
          </w:tcPr>
          <w:p>
            <w:pPr>
              <w:adjustRightInd w:val="0"/>
              <w:snapToGrid w:val="0"/>
              <w:ind w:left="-97" w:leftChars="-46" w:right="-63" w:rightChars="-30"/>
              <w:jc w:val="center"/>
              <w:rPr>
                <w:rFonts w:ascii="仿宋" w:hAnsi="仿宋" w:cs="仿宋"/>
                <w:szCs w:val="21"/>
              </w:rPr>
            </w:pPr>
          </w:p>
        </w:tc>
        <w:tc>
          <w:tcPr>
            <w:tcW w:w="68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ascii="仿宋" w:hAnsi="仿宋" w:cs="仿宋"/>
                <w:szCs w:val="21"/>
              </w:rPr>
            </w:pPr>
          </w:p>
        </w:tc>
        <w:tc>
          <w:tcPr>
            <w:tcW w:w="1347"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721"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675" w:type="dxa"/>
            <w:vAlign w:val="center"/>
          </w:tcPr>
          <w:p>
            <w:pPr>
              <w:adjustRightInd w:val="0"/>
              <w:snapToGrid w:val="0"/>
              <w:ind w:left="-97" w:leftChars="-46" w:right="-63" w:rightChars="-30"/>
              <w:jc w:val="center"/>
              <w:rPr>
                <w:rFonts w:ascii="仿宋" w:hAnsi="仿宋" w:cs="仿宋"/>
                <w:szCs w:val="21"/>
              </w:rPr>
            </w:pPr>
          </w:p>
        </w:tc>
        <w:tc>
          <w:tcPr>
            <w:tcW w:w="68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ascii="仿宋" w:hAnsi="仿宋" w:cs="仿宋"/>
                <w:szCs w:val="21"/>
              </w:rPr>
            </w:pPr>
          </w:p>
        </w:tc>
        <w:tc>
          <w:tcPr>
            <w:tcW w:w="1347"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721"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675" w:type="dxa"/>
            <w:vAlign w:val="center"/>
          </w:tcPr>
          <w:p>
            <w:pPr>
              <w:adjustRightInd w:val="0"/>
              <w:snapToGrid w:val="0"/>
              <w:ind w:left="-97" w:leftChars="-46" w:right="-63" w:rightChars="-30"/>
              <w:jc w:val="center"/>
              <w:rPr>
                <w:rFonts w:ascii="仿宋" w:hAnsi="仿宋" w:cs="仿宋"/>
                <w:szCs w:val="21"/>
              </w:rPr>
            </w:pPr>
          </w:p>
        </w:tc>
        <w:tc>
          <w:tcPr>
            <w:tcW w:w="68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ascii="仿宋" w:hAnsi="仿宋" w:cs="仿宋"/>
                <w:szCs w:val="21"/>
              </w:rPr>
            </w:pPr>
          </w:p>
        </w:tc>
        <w:tc>
          <w:tcPr>
            <w:tcW w:w="1347"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721"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675" w:type="dxa"/>
            <w:vAlign w:val="center"/>
          </w:tcPr>
          <w:p>
            <w:pPr>
              <w:adjustRightInd w:val="0"/>
              <w:snapToGrid w:val="0"/>
              <w:ind w:left="-97" w:leftChars="-46" w:right="-63" w:rightChars="-30"/>
              <w:jc w:val="center"/>
              <w:rPr>
                <w:rFonts w:ascii="仿宋" w:hAnsi="仿宋" w:cs="仿宋"/>
                <w:szCs w:val="21"/>
              </w:rPr>
            </w:pPr>
          </w:p>
        </w:tc>
        <w:tc>
          <w:tcPr>
            <w:tcW w:w="68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pPr>
              <w:adjustRightInd w:val="0"/>
              <w:snapToGrid w:val="0"/>
              <w:ind w:right="105" w:rightChars="50"/>
              <w:jc w:val="center"/>
              <w:rPr>
                <w:rFonts w:ascii="仿宋" w:hAnsi="仿宋" w:cs="仿宋"/>
                <w:szCs w:val="21"/>
              </w:rPr>
            </w:pPr>
            <w:r>
              <w:rPr>
                <w:rFonts w:hint="eastAsia" w:ascii="仿宋" w:hAnsi="仿宋" w:cs="仿宋"/>
                <w:szCs w:val="21"/>
              </w:rPr>
              <w:t>总价</w:t>
            </w:r>
          </w:p>
        </w:tc>
        <w:tc>
          <w:tcPr>
            <w:tcW w:w="1033" w:type="dxa"/>
            <w:vAlign w:val="center"/>
          </w:tcPr>
          <w:p>
            <w:pPr>
              <w:adjustRightInd w:val="0"/>
              <w:snapToGrid w:val="0"/>
              <w:ind w:right="105" w:rightChars="50"/>
              <w:jc w:val="center"/>
              <w:rPr>
                <w:rFonts w:ascii="仿宋" w:hAnsi="仿宋" w:cs="仿宋"/>
                <w:szCs w:val="21"/>
              </w:rPr>
            </w:pPr>
          </w:p>
        </w:tc>
        <w:tc>
          <w:tcPr>
            <w:tcW w:w="1033" w:type="dxa"/>
            <w:vAlign w:val="center"/>
          </w:tcPr>
          <w:p>
            <w:pPr>
              <w:adjustRightInd w:val="0"/>
              <w:snapToGrid w:val="0"/>
              <w:ind w:right="105" w:rightChars="50"/>
              <w:jc w:val="center"/>
              <w:rPr>
                <w:rFonts w:ascii="仿宋" w:hAnsi="仿宋" w:cs="仿宋"/>
                <w:szCs w:val="21"/>
              </w:rPr>
            </w:pPr>
          </w:p>
        </w:tc>
        <w:tc>
          <w:tcPr>
            <w:tcW w:w="721" w:type="dxa"/>
            <w:vAlign w:val="center"/>
          </w:tcPr>
          <w:p>
            <w:pPr>
              <w:adjustRightInd w:val="0"/>
              <w:snapToGrid w:val="0"/>
              <w:ind w:right="105" w:rightChars="50"/>
              <w:jc w:val="center"/>
              <w:rPr>
                <w:rFonts w:ascii="仿宋" w:hAnsi="仿宋" w:cs="仿宋"/>
                <w:szCs w:val="21"/>
              </w:rPr>
            </w:pPr>
          </w:p>
        </w:tc>
        <w:tc>
          <w:tcPr>
            <w:tcW w:w="802" w:type="dxa"/>
            <w:vAlign w:val="center"/>
          </w:tcPr>
          <w:p>
            <w:pPr>
              <w:adjustRightInd w:val="0"/>
              <w:snapToGrid w:val="0"/>
              <w:ind w:right="105" w:rightChars="50"/>
              <w:jc w:val="center"/>
              <w:rPr>
                <w:rFonts w:ascii="仿宋" w:hAnsi="仿宋" w:cs="仿宋"/>
                <w:szCs w:val="21"/>
              </w:rPr>
            </w:pPr>
          </w:p>
        </w:tc>
        <w:tc>
          <w:tcPr>
            <w:tcW w:w="802" w:type="dxa"/>
            <w:vAlign w:val="center"/>
          </w:tcPr>
          <w:p>
            <w:pPr>
              <w:adjustRightInd w:val="0"/>
              <w:snapToGrid w:val="0"/>
              <w:ind w:right="105" w:rightChars="50"/>
              <w:jc w:val="center"/>
              <w:rPr>
                <w:rFonts w:ascii="仿宋" w:hAnsi="仿宋" w:cs="仿宋"/>
                <w:szCs w:val="21"/>
              </w:rPr>
            </w:pPr>
          </w:p>
        </w:tc>
        <w:tc>
          <w:tcPr>
            <w:tcW w:w="675" w:type="dxa"/>
            <w:vAlign w:val="center"/>
          </w:tcPr>
          <w:p>
            <w:pPr>
              <w:adjustRightInd w:val="0"/>
              <w:snapToGrid w:val="0"/>
              <w:ind w:right="105" w:rightChars="50"/>
              <w:jc w:val="center"/>
              <w:rPr>
                <w:rFonts w:ascii="仿宋" w:hAnsi="仿宋" w:cs="仿宋"/>
                <w:szCs w:val="21"/>
              </w:rPr>
            </w:pPr>
          </w:p>
        </w:tc>
        <w:tc>
          <w:tcPr>
            <w:tcW w:w="682" w:type="dxa"/>
            <w:vAlign w:val="center"/>
          </w:tcPr>
          <w:p>
            <w:pPr>
              <w:adjustRightInd w:val="0"/>
              <w:snapToGrid w:val="0"/>
              <w:ind w:right="105" w:rightChars="50"/>
              <w:jc w:val="center"/>
              <w:rPr>
                <w:rFonts w:ascii="仿宋" w:hAnsi="仿宋" w:cs="仿宋"/>
                <w:szCs w:val="21"/>
              </w:rPr>
            </w:pPr>
          </w:p>
        </w:tc>
        <w:tc>
          <w:tcPr>
            <w:tcW w:w="802" w:type="dxa"/>
            <w:vAlign w:val="center"/>
          </w:tcPr>
          <w:p>
            <w:pPr>
              <w:adjustRightInd w:val="0"/>
              <w:snapToGrid w:val="0"/>
              <w:ind w:right="105" w:rightChars="50"/>
              <w:jc w:val="center"/>
              <w:rPr>
                <w:rFonts w:ascii="仿宋" w:hAnsi="仿宋" w:cs="仿宋"/>
                <w:szCs w:val="21"/>
              </w:rPr>
            </w:pPr>
          </w:p>
        </w:tc>
      </w:tr>
    </w:tbl>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firstLine="420" w:firstLineChars="200"/>
        <w:jc w:val="left"/>
        <w:rPr>
          <w:rFonts w:ascii="仿宋" w:hAnsi="仿宋" w:cs="仿宋"/>
          <w:szCs w:val="21"/>
        </w:rPr>
      </w:pPr>
      <w:r>
        <w:rPr>
          <w:rFonts w:hint="eastAsia" w:ascii="仿宋" w:hAnsi="仿宋" w:cs="仿宋"/>
          <w:szCs w:val="21"/>
        </w:rPr>
        <w:t>注：此表中，总价应和开标一览表的投标总价相一致。</w:t>
      </w:r>
    </w:p>
    <w:p>
      <w:pPr>
        <w:adjustRightInd w:val="0"/>
        <w:snapToGrid w:val="0"/>
        <w:spacing w:line="360" w:lineRule="auto"/>
        <w:ind w:right="105" w:rightChars="50" w:firstLine="420" w:firstLineChars="200"/>
        <w:jc w:val="left"/>
        <w:rPr>
          <w:rFonts w:ascii="仿宋" w:hAnsi="仿宋" w:cs="仿宋"/>
          <w:szCs w:val="21"/>
        </w:rPr>
      </w:pPr>
      <w:r>
        <w:rPr>
          <w:rFonts w:hint="eastAsia" w:ascii="仿宋" w:hAnsi="仿宋" w:cs="仿宋"/>
          <w:szCs w:val="21"/>
        </w:rPr>
        <w:t>此表填写的货物种类及数量等必须和相应包组采购需求一致，否则按无效投标处理。</w:t>
      </w:r>
    </w:p>
    <w:p>
      <w:pPr>
        <w:adjustRightInd w:val="0"/>
        <w:snapToGrid w:val="0"/>
        <w:spacing w:line="360" w:lineRule="auto"/>
        <w:ind w:right="105" w:rightChars="50" w:firstLine="420" w:firstLineChars="20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adjustRightInd w:val="0"/>
        <w:snapToGrid w:val="0"/>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adjustRightInd w:val="0"/>
        <w:snapToGrid w:val="0"/>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adjustRightInd w:val="0"/>
        <w:snapToGrid w:val="0"/>
        <w:spacing w:line="480" w:lineRule="auto"/>
        <w:ind w:right="105" w:rightChars="50"/>
        <w:jc w:val="left"/>
        <w:rPr>
          <w:rFonts w:ascii="仿宋" w:hAnsi="仿宋" w:cs="仿宋"/>
          <w:szCs w:val="21"/>
        </w:rPr>
      </w:pPr>
      <w:r>
        <w:rPr>
          <w:rFonts w:hint="eastAsia" w:ascii="仿宋" w:hAnsi="仿宋" w:cs="仿宋"/>
        </w:rPr>
        <w:t>日期：</w:t>
      </w:r>
      <w:r>
        <w:rPr>
          <w:rFonts w:hint="eastAsia" w:ascii="仿宋" w:hAnsi="仿宋" w:cs="仿宋"/>
          <w:u w:val="single"/>
        </w:rPr>
        <w:t xml:space="preserve">               </w:t>
      </w:r>
    </w:p>
    <w:p>
      <w:pPr>
        <w:pStyle w:val="3"/>
        <w:adjustRightInd w:val="0"/>
        <w:snapToGrid w:val="0"/>
        <w:spacing w:before="0" w:after="0" w:line="240" w:lineRule="auto"/>
        <w:jc w:val="left"/>
        <w:rPr>
          <w:rFonts w:ascii="仿宋" w:hAnsi="仿宋" w:cs="仿宋"/>
          <w:szCs w:val="21"/>
        </w:rPr>
        <w:sectPr>
          <w:pgSz w:w="11906" w:h="16838"/>
          <w:pgMar w:top="1440" w:right="1797" w:bottom="1440" w:left="1797" w:header="851" w:footer="992" w:gutter="0"/>
          <w:cols w:space="720" w:num="1"/>
          <w:docGrid w:type="lines" w:linePitch="312" w:charSpace="0"/>
        </w:sect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格式12</w:t>
      </w:r>
    </w:p>
    <w:p>
      <w:pPr>
        <w:adjustRightInd w:val="0"/>
        <w:snapToGrid w:val="0"/>
        <w:spacing w:before="312" w:beforeLines="100" w:line="360" w:lineRule="auto"/>
        <w:ind w:right="105" w:rightChars="50"/>
        <w:jc w:val="center"/>
        <w:rPr>
          <w:rFonts w:ascii="仿宋" w:hAnsi="仿宋" w:cs="仿宋"/>
          <w:b/>
          <w:bCs/>
          <w:sz w:val="32"/>
          <w:szCs w:val="32"/>
        </w:rPr>
      </w:pPr>
      <w:r>
        <w:rPr>
          <w:rFonts w:hint="eastAsia" w:ascii="仿宋" w:hAnsi="仿宋" w:cs="仿宋"/>
          <w:b/>
          <w:bCs/>
          <w:sz w:val="32"/>
          <w:szCs w:val="32"/>
        </w:rPr>
        <w:t>技术规格偏离表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0" w:type="auto"/>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pPr>
            <w:r>
              <w:rPr>
                <w:rFonts w:hint="eastAsia" w:ascii="仿宋" w:hAnsi="仿宋" w:cs="仿宋"/>
                <w:szCs w:val="21"/>
              </w:rPr>
              <w:t>包号：001</w:t>
            </w:r>
          </w:p>
          <w:p>
            <w:pPr>
              <w:pStyle w:val="19"/>
              <w:widowControl w:val="0"/>
              <w:adjustRightInd w:val="0"/>
              <w:snapToGrid w:val="0"/>
              <w:spacing w:before="0" w:beforeAutospacing="0" w:after="0" w:afterAutospacing="0"/>
              <w:jc w:val="both"/>
              <w:rPr>
                <w:rFonts w:ascii="仿宋" w:hAnsi="仿宋" w:eastAsia="仿宋" w:cs="仿宋"/>
                <w:kern w:val="2"/>
                <w:sz w:val="21"/>
                <w:szCs w:val="21"/>
              </w:rPr>
            </w:pPr>
            <w:r>
              <w:rPr>
                <w:rFonts w:hint="eastAsia" w:ascii="仿宋" w:hAnsi="仿宋" w:eastAsia="仿宋" w:cs="仿宋"/>
                <w:kern w:val="2"/>
                <w:sz w:val="21"/>
                <w:szCs w:val="21"/>
              </w:rPr>
              <w:t>产品名称：灭火机器人</w:t>
            </w:r>
          </w:p>
          <w:p>
            <w:pPr>
              <w:pStyle w:val="19"/>
              <w:widowControl w:val="0"/>
              <w:adjustRightInd w:val="0"/>
              <w:snapToGrid w:val="0"/>
              <w:spacing w:before="0" w:beforeAutospacing="0" w:after="0" w:afterAutospacing="0"/>
              <w:jc w:val="both"/>
              <w:rPr>
                <w:rFonts w:ascii="仿宋" w:hAnsi="仿宋" w:eastAsia="仿宋" w:cs="仿宋"/>
                <w:kern w:val="2"/>
                <w:sz w:val="21"/>
                <w:szCs w:val="21"/>
              </w:rPr>
            </w:pPr>
            <w:r>
              <w:rPr>
                <w:rFonts w:hint="eastAsia" w:ascii="仿宋" w:hAnsi="仿宋" w:eastAsia="仿宋" w:cs="仿宋"/>
                <w:kern w:val="2"/>
                <w:sz w:val="21"/>
                <w:szCs w:val="21"/>
              </w:rPr>
              <w:t>数量：2台</w:t>
            </w:r>
          </w:p>
          <w:p>
            <w:pPr>
              <w:tabs>
                <w:tab w:val="left" w:pos="0"/>
              </w:tabs>
              <w:adjustRightInd w:val="0"/>
              <w:snapToGrid w:val="0"/>
              <w:rPr>
                <w:rFonts w:ascii="仿宋" w:hAnsi="仿宋" w:cs="仿宋"/>
                <w:szCs w:val="21"/>
              </w:rPr>
            </w:pPr>
            <w:r>
              <w:rPr>
                <w:rFonts w:hint="eastAsia" w:ascii="仿宋" w:hAnsi="仿宋" w:cs="仿宋"/>
                <w:szCs w:val="21"/>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cs="仿宋"/>
                <w:szCs w:val="21"/>
              </w:rPr>
            </w:pPr>
            <w:r>
              <w:rPr>
                <w:rFonts w:hint="eastAsia" w:ascii="仿宋" w:hAnsi="仿宋" w:cs="仿宋"/>
                <w:szCs w:val="21"/>
              </w:rPr>
              <w:t>招标文件要求</w:t>
            </w:r>
          </w:p>
          <w:p>
            <w:pPr>
              <w:snapToGrid w:val="0"/>
              <w:ind w:hanging="1"/>
              <w:rPr>
                <w:rFonts w:ascii="仿宋" w:hAnsi="仿宋" w:cs="仿宋"/>
                <w:b/>
                <w:szCs w:val="21"/>
              </w:rPr>
            </w:pPr>
            <w:r>
              <w:rPr>
                <w:rFonts w:hint="eastAsia" w:ascii="仿宋" w:hAnsi="仿宋" w:cs="仿宋"/>
                <w:b/>
                <w:sz w:val="18"/>
                <w:szCs w:val="18"/>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cs="仿宋"/>
                <w:szCs w:val="21"/>
              </w:rPr>
            </w:pPr>
            <w:r>
              <w:rPr>
                <w:rFonts w:hint="eastAsia" w:ascii="仿宋" w:hAnsi="仿宋" w:cs="仿宋"/>
                <w:szCs w:val="21"/>
              </w:rPr>
              <w:t>投标文件</w:t>
            </w:r>
          </w:p>
          <w:p>
            <w:pPr>
              <w:tabs>
                <w:tab w:val="left" w:pos="0"/>
              </w:tabs>
              <w:snapToGrid w:val="0"/>
              <w:jc w:val="center"/>
              <w:rPr>
                <w:rFonts w:ascii="仿宋" w:hAnsi="仿宋" w:cs="仿宋"/>
                <w:kern w:val="0"/>
                <w:szCs w:val="21"/>
              </w:rPr>
            </w:pPr>
            <w:r>
              <w:rPr>
                <w:rFonts w:hint="eastAsia" w:ascii="仿宋" w:hAnsi="仿宋" w:cs="仿宋"/>
                <w:szCs w:val="21"/>
              </w:rPr>
              <w:t>响应内容</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szCs w:val="21"/>
              </w:rPr>
              <w:t>偏离程度</w:t>
            </w: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szCs w:val="21"/>
              </w:rPr>
              <w:t>偏离说明</w:t>
            </w: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szCs w:val="21"/>
              </w:rPr>
            </w:pPr>
            <w:r>
              <w:rPr>
                <w:rFonts w:hint="eastAsia" w:ascii="仿宋" w:hAnsi="仿宋" w:cs="仿宋"/>
                <w:szCs w:val="21"/>
              </w:rPr>
              <w:t>证明</w:t>
            </w:r>
          </w:p>
          <w:p>
            <w:pPr>
              <w:tabs>
                <w:tab w:val="left" w:pos="0"/>
              </w:tabs>
              <w:snapToGrid w:val="0"/>
              <w:jc w:val="center"/>
              <w:rPr>
                <w:rFonts w:ascii="仿宋" w:hAnsi="仿宋" w:cs="仿宋"/>
                <w:szCs w:val="21"/>
              </w:rPr>
            </w:pPr>
            <w:r>
              <w:rPr>
                <w:rFonts w:hint="eastAsia" w:ascii="仿宋" w:hAnsi="仿宋" w:cs="仿宋"/>
                <w:szCs w:val="21"/>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 w:hAnsi="仿宋" w:cs="仿宋"/>
              </w:rPr>
            </w:pPr>
            <w:r>
              <w:rPr>
                <w:rFonts w:ascii="仿宋" w:hAnsi="仿宋" w:cs="仿宋"/>
              </w:rPr>
              <w:t>一、实质性要求（★）</w:t>
            </w:r>
          </w:p>
          <w:p>
            <w:pPr>
              <w:adjustRightInd w:val="0"/>
              <w:snapToGrid w:val="0"/>
              <w:ind w:right="105" w:rightChars="50"/>
              <w:jc w:val="left"/>
              <w:rPr>
                <w:rFonts w:ascii="仿宋" w:hAnsi="仿宋" w:cs="仿宋"/>
              </w:rPr>
            </w:pPr>
            <w:r>
              <w:rPr>
                <w:rFonts w:ascii="仿宋" w:hAnsi="仿宋" w:cs="仿宋"/>
              </w:rPr>
              <w:t>1、符合XF 892.1-2010《消防机器人第1部分通用技术条件》的标准要求，</w:t>
            </w:r>
            <w:r>
              <w:rPr>
                <w:rFonts w:hint="eastAsia" w:ascii="仿宋" w:hAnsi="仿宋" w:cs="仿宋"/>
                <w:kern w:val="0"/>
                <w:szCs w:val="21"/>
              </w:rPr>
              <w:t>提供所投产品第三方检验机构出具的检验报告，出具报告的检验检测机构应取得国家相关部门的资质认定</w:t>
            </w:r>
            <w:r>
              <w:rPr>
                <w:rFonts w:ascii="仿宋" w:hAnsi="仿宋" w:cs="仿宋"/>
              </w:rPr>
              <w:t>。</w:t>
            </w:r>
          </w:p>
          <w:p>
            <w:pPr>
              <w:adjustRightInd w:val="0"/>
              <w:snapToGrid w:val="0"/>
              <w:ind w:right="105" w:rightChars="50"/>
              <w:jc w:val="left"/>
              <w:rPr>
                <w:rFonts w:ascii="仿宋" w:hAnsi="仿宋" w:cs="仿宋"/>
              </w:rPr>
            </w:pPr>
            <w:r>
              <w:rPr>
                <w:rFonts w:ascii="仿宋" w:hAnsi="仿宋" w:cs="仿宋"/>
              </w:rPr>
              <w:t>2、据采购单位要求，安装符合《消防装备物资物联网标识管理》规定的二维码和RFID标签，器材在交付前须完成部局系统赋码工作，确保一物一码。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ascii="仿宋" w:hAnsi="仿宋" w:cs="仿宋"/>
              </w:rPr>
            </w:pPr>
            <w:r>
              <w:rPr>
                <w:rFonts w:ascii="仿宋" w:hAnsi="仿宋" w:cs="仿宋"/>
              </w:rPr>
              <w:t>二、一般指标性参数（●）</w:t>
            </w:r>
          </w:p>
          <w:p>
            <w:pPr>
              <w:adjustRightInd w:val="0"/>
              <w:snapToGrid w:val="0"/>
              <w:ind w:right="105" w:rightChars="50"/>
              <w:jc w:val="left"/>
              <w:rPr>
                <w:rFonts w:ascii="仿宋" w:hAnsi="仿宋" w:cs="仿宋"/>
              </w:rPr>
            </w:pPr>
            <w:r>
              <w:rPr>
                <w:rFonts w:hint="eastAsia" w:ascii="仿宋" w:hAnsi="仿宋" w:cs="仿宋"/>
              </w:rPr>
              <w:t>1</w:t>
            </w:r>
            <w:r>
              <w:rPr>
                <w:rFonts w:ascii="仿宋" w:hAnsi="仿宋" w:cs="仿宋"/>
              </w:rPr>
              <w:t>、机器人具有整机防爆认证证书，防爆等级≥ExdⅡBT6Gb。</w:t>
            </w:r>
          </w:p>
          <w:p>
            <w:pPr>
              <w:adjustRightInd w:val="0"/>
              <w:snapToGrid w:val="0"/>
              <w:ind w:right="105" w:rightChars="50"/>
              <w:jc w:val="left"/>
              <w:rPr>
                <w:rFonts w:ascii="仿宋" w:hAnsi="仿宋" w:cs="仿宋"/>
              </w:rPr>
            </w:pPr>
            <w:r>
              <w:rPr>
                <w:rFonts w:hint="eastAsia" w:ascii="仿宋" w:hAnsi="仿宋" w:cs="仿宋"/>
              </w:rPr>
              <w:t>2</w:t>
            </w:r>
            <w:r>
              <w:rPr>
                <w:rFonts w:ascii="仿宋" w:hAnsi="仿宋" w:cs="仿宋"/>
              </w:rPr>
              <w:t>、参考外廓尺寸：长1800mm、宽1000mm、高1300mm（各尺寸允差±10％）</w:t>
            </w:r>
          </w:p>
          <w:p>
            <w:pPr>
              <w:adjustRightInd w:val="0"/>
              <w:snapToGrid w:val="0"/>
              <w:ind w:right="105" w:rightChars="50"/>
              <w:jc w:val="left"/>
              <w:rPr>
                <w:rFonts w:ascii="仿宋" w:hAnsi="仿宋" w:cs="仿宋"/>
              </w:rPr>
            </w:pPr>
            <w:r>
              <w:rPr>
                <w:rFonts w:hint="eastAsia" w:ascii="仿宋" w:hAnsi="仿宋" w:cs="仿宋"/>
              </w:rPr>
              <w:t>3</w:t>
            </w:r>
            <w:r>
              <w:rPr>
                <w:rFonts w:ascii="仿宋" w:hAnsi="仿宋" w:cs="仿宋"/>
              </w:rPr>
              <w:t>、整机质量：≥550kg；</w:t>
            </w:r>
          </w:p>
          <w:p>
            <w:pPr>
              <w:adjustRightInd w:val="0"/>
              <w:snapToGrid w:val="0"/>
              <w:ind w:right="105" w:rightChars="50"/>
              <w:jc w:val="left"/>
              <w:rPr>
                <w:rFonts w:ascii="仿宋" w:hAnsi="仿宋" w:cs="仿宋"/>
              </w:rPr>
            </w:pPr>
            <w:r>
              <w:rPr>
                <w:rFonts w:hint="eastAsia" w:ascii="仿宋" w:hAnsi="仿宋" w:cs="仿宋"/>
              </w:rPr>
              <w:t>4</w:t>
            </w:r>
            <w:r>
              <w:rPr>
                <w:rFonts w:ascii="仿宋" w:hAnsi="仿宋" w:cs="仿宋"/>
              </w:rPr>
              <w:t>、爬坡能力：≥70%；</w:t>
            </w:r>
          </w:p>
          <w:p>
            <w:pPr>
              <w:adjustRightInd w:val="0"/>
              <w:snapToGrid w:val="0"/>
              <w:ind w:right="105" w:rightChars="50"/>
              <w:jc w:val="left"/>
              <w:rPr>
                <w:rFonts w:ascii="仿宋" w:hAnsi="仿宋" w:cs="仿宋"/>
              </w:rPr>
            </w:pPr>
            <w:r>
              <w:rPr>
                <w:rFonts w:hint="eastAsia" w:ascii="仿宋" w:hAnsi="仿宋" w:cs="仿宋"/>
              </w:rPr>
              <w:t>5</w:t>
            </w:r>
            <w:r>
              <w:rPr>
                <w:rFonts w:ascii="仿宋" w:hAnsi="仿宋" w:cs="仿宋"/>
              </w:rPr>
              <w:t>、越障高度：≥300mm；</w:t>
            </w:r>
          </w:p>
          <w:p>
            <w:pPr>
              <w:adjustRightInd w:val="0"/>
              <w:snapToGrid w:val="0"/>
              <w:ind w:right="105" w:rightChars="50"/>
              <w:jc w:val="left"/>
              <w:rPr>
                <w:rFonts w:ascii="仿宋" w:hAnsi="仿宋" w:cs="仿宋"/>
              </w:rPr>
            </w:pPr>
            <w:r>
              <w:rPr>
                <w:rFonts w:hint="eastAsia" w:ascii="仿宋" w:hAnsi="仿宋" w:cs="仿宋"/>
              </w:rPr>
              <w:t>6</w:t>
            </w:r>
            <w:r>
              <w:rPr>
                <w:rFonts w:ascii="仿宋" w:hAnsi="仿宋" w:cs="仿宋"/>
              </w:rPr>
              <w:t>、整机牵引力:≥5kN；</w:t>
            </w:r>
          </w:p>
          <w:p>
            <w:pPr>
              <w:adjustRightInd w:val="0"/>
              <w:snapToGrid w:val="0"/>
              <w:ind w:right="105" w:rightChars="50"/>
              <w:jc w:val="left"/>
              <w:rPr>
                <w:rFonts w:ascii="仿宋" w:hAnsi="仿宋" w:cs="仿宋"/>
              </w:rPr>
            </w:pPr>
            <w:r>
              <w:rPr>
                <w:rFonts w:hint="eastAsia" w:ascii="仿宋" w:hAnsi="仿宋" w:cs="仿宋"/>
              </w:rPr>
              <w:t>7</w:t>
            </w:r>
            <w:r>
              <w:rPr>
                <w:rFonts w:ascii="仿宋" w:hAnsi="仿宋" w:cs="仿宋"/>
              </w:rPr>
              <w:t>、消防炮额定工作压力：1.0MPa；</w:t>
            </w:r>
          </w:p>
          <w:p>
            <w:pPr>
              <w:adjustRightInd w:val="0"/>
              <w:snapToGrid w:val="0"/>
              <w:ind w:right="105" w:rightChars="50"/>
              <w:jc w:val="left"/>
              <w:rPr>
                <w:rFonts w:ascii="仿宋" w:hAnsi="仿宋" w:cs="仿宋"/>
              </w:rPr>
            </w:pPr>
            <w:r>
              <w:rPr>
                <w:rFonts w:hint="eastAsia" w:ascii="仿宋" w:hAnsi="仿宋" w:cs="仿宋"/>
              </w:rPr>
              <w:t>8</w:t>
            </w:r>
            <w:r>
              <w:rPr>
                <w:rFonts w:ascii="仿宋" w:hAnsi="仿宋" w:cs="仿宋"/>
              </w:rPr>
              <w:t>、流量：水≥80L/s，泡沫混合液≥80L/s ；</w:t>
            </w:r>
          </w:p>
          <w:p>
            <w:pPr>
              <w:adjustRightInd w:val="0"/>
              <w:snapToGrid w:val="0"/>
              <w:ind w:right="105" w:rightChars="50"/>
              <w:jc w:val="left"/>
              <w:rPr>
                <w:rFonts w:ascii="仿宋" w:hAnsi="仿宋" w:cs="仿宋"/>
              </w:rPr>
            </w:pPr>
            <w:r>
              <w:rPr>
                <w:rFonts w:hint="eastAsia" w:ascii="仿宋" w:hAnsi="仿宋" w:cs="仿宋"/>
              </w:rPr>
              <w:t>9</w:t>
            </w:r>
            <w:r>
              <w:rPr>
                <w:rFonts w:ascii="仿宋" w:hAnsi="仿宋" w:cs="仿宋"/>
              </w:rPr>
              <w:t>、射程：水≥85m，低倍泡沫≥80m；</w:t>
            </w:r>
          </w:p>
          <w:p>
            <w:pPr>
              <w:adjustRightInd w:val="0"/>
              <w:snapToGrid w:val="0"/>
              <w:ind w:right="105" w:rightChars="50"/>
              <w:jc w:val="left"/>
              <w:rPr>
                <w:rFonts w:ascii="仿宋" w:hAnsi="仿宋" w:cs="仿宋"/>
              </w:rPr>
            </w:pPr>
            <w:r>
              <w:rPr>
                <w:rFonts w:ascii="仿宋" w:hAnsi="仿宋" w:cs="仿宋"/>
              </w:rPr>
              <w:t>1</w:t>
            </w:r>
            <w:r>
              <w:rPr>
                <w:rFonts w:hint="eastAsia" w:ascii="仿宋" w:hAnsi="仿宋" w:cs="仿宋"/>
              </w:rPr>
              <w:t>0</w:t>
            </w:r>
            <w:r>
              <w:rPr>
                <w:rFonts w:ascii="仿宋" w:hAnsi="仿宋" w:cs="仿宋"/>
              </w:rPr>
              <w:t>、进水口结构：进水口采用万向球节结构，可360°回转；</w:t>
            </w:r>
          </w:p>
          <w:p>
            <w:pPr>
              <w:adjustRightInd w:val="0"/>
              <w:snapToGrid w:val="0"/>
              <w:ind w:right="105" w:rightChars="50"/>
              <w:jc w:val="left"/>
              <w:rPr>
                <w:rFonts w:ascii="仿宋" w:hAnsi="仿宋" w:cs="仿宋"/>
              </w:rPr>
            </w:pPr>
            <w:r>
              <w:rPr>
                <w:rFonts w:ascii="仿宋" w:hAnsi="仿宋" w:cs="仿宋"/>
              </w:rPr>
              <w:t>1</w:t>
            </w:r>
            <w:r>
              <w:rPr>
                <w:rFonts w:hint="eastAsia" w:ascii="仿宋" w:hAnsi="仿宋" w:cs="仿宋"/>
              </w:rPr>
              <w:t>1</w:t>
            </w:r>
            <w:r>
              <w:rPr>
                <w:rFonts w:ascii="仿宋" w:hAnsi="仿宋" w:cs="仿宋"/>
              </w:rPr>
              <w:t>、视频采集装置数量：≥4个；</w:t>
            </w:r>
          </w:p>
          <w:p>
            <w:pPr>
              <w:adjustRightInd w:val="0"/>
              <w:snapToGrid w:val="0"/>
              <w:ind w:right="105" w:rightChars="50"/>
              <w:jc w:val="left"/>
              <w:rPr>
                <w:rFonts w:ascii="仿宋" w:hAnsi="仿宋" w:cs="仿宋"/>
              </w:rPr>
            </w:pPr>
            <w:r>
              <w:rPr>
                <w:rFonts w:ascii="仿宋" w:hAnsi="仿宋" w:cs="仿宋"/>
              </w:rPr>
              <w:t>1</w:t>
            </w:r>
            <w:r>
              <w:rPr>
                <w:rFonts w:hint="eastAsia" w:ascii="仿宋" w:hAnsi="仿宋" w:cs="仿宋"/>
              </w:rPr>
              <w:t>2</w:t>
            </w:r>
            <w:r>
              <w:rPr>
                <w:rFonts w:ascii="仿宋" w:hAnsi="仿宋" w:cs="仿宋"/>
              </w:rPr>
              <w:t>、环境参数采集功能：满足消防机器人采集作业现场温度、湿度；</w:t>
            </w:r>
          </w:p>
          <w:p>
            <w:pPr>
              <w:adjustRightInd w:val="0"/>
              <w:snapToGrid w:val="0"/>
              <w:ind w:right="105" w:rightChars="50"/>
              <w:jc w:val="left"/>
              <w:rPr>
                <w:rFonts w:ascii="仿宋" w:hAnsi="仿宋" w:cs="仿宋"/>
              </w:rPr>
            </w:pPr>
            <w:r>
              <w:rPr>
                <w:rFonts w:ascii="仿宋" w:hAnsi="仿宋" w:cs="仿宋"/>
              </w:rPr>
              <w:t>1</w:t>
            </w:r>
            <w:r>
              <w:rPr>
                <w:rFonts w:hint="eastAsia" w:ascii="仿宋" w:hAnsi="仿宋" w:cs="仿宋"/>
              </w:rPr>
              <w:t>3</w:t>
            </w:r>
            <w:r>
              <w:rPr>
                <w:rFonts w:ascii="仿宋" w:hAnsi="仿宋" w:cs="仿宋"/>
              </w:rPr>
              <w:t>、气体检测：≥8种有毒有害气体 ；</w:t>
            </w:r>
          </w:p>
          <w:p>
            <w:pPr>
              <w:adjustRightInd w:val="0"/>
              <w:snapToGrid w:val="0"/>
              <w:ind w:right="105" w:rightChars="50"/>
              <w:jc w:val="left"/>
              <w:rPr>
                <w:rFonts w:ascii="仿宋" w:hAnsi="仿宋" w:cs="仿宋"/>
              </w:rPr>
            </w:pPr>
            <w:r>
              <w:rPr>
                <w:rFonts w:ascii="仿宋" w:hAnsi="仿宋" w:cs="仿宋"/>
              </w:rPr>
              <w:t>1</w:t>
            </w:r>
            <w:r>
              <w:rPr>
                <w:rFonts w:hint="eastAsia" w:ascii="仿宋" w:hAnsi="仿宋" w:cs="仿宋"/>
              </w:rPr>
              <w:t>4</w:t>
            </w:r>
            <w:r>
              <w:rPr>
                <w:rFonts w:ascii="仿宋" w:hAnsi="仿宋" w:cs="仿宋"/>
              </w:rPr>
              <w:t>、自喷淋功能：机器人机载设备中配备水幕喷头或自喷淋喷头；</w:t>
            </w:r>
          </w:p>
          <w:p>
            <w:pPr>
              <w:adjustRightInd w:val="0"/>
              <w:snapToGrid w:val="0"/>
              <w:ind w:right="105" w:rightChars="50"/>
              <w:jc w:val="left"/>
              <w:rPr>
                <w:rFonts w:ascii="仿宋" w:hAnsi="仿宋" w:cs="仿宋"/>
              </w:rPr>
            </w:pPr>
            <w:r>
              <w:rPr>
                <w:rFonts w:ascii="仿宋" w:hAnsi="仿宋" w:cs="仿宋"/>
              </w:rPr>
              <w:t>1</w:t>
            </w:r>
            <w:r>
              <w:rPr>
                <w:rFonts w:hint="eastAsia" w:ascii="仿宋" w:hAnsi="仿宋" w:cs="仿宋"/>
              </w:rPr>
              <w:t>5</w:t>
            </w:r>
            <w:r>
              <w:rPr>
                <w:rFonts w:ascii="仿宋" w:hAnsi="仿宋" w:cs="仿宋"/>
              </w:rPr>
              <w:t>、防碰撞功能：机器人配备避障传感器，具有避障功能；</w:t>
            </w:r>
          </w:p>
          <w:p>
            <w:pPr>
              <w:adjustRightInd w:val="0"/>
              <w:snapToGrid w:val="0"/>
              <w:ind w:right="105" w:rightChars="50"/>
              <w:jc w:val="left"/>
              <w:rPr>
                <w:rFonts w:ascii="仿宋" w:hAnsi="仿宋" w:cs="仿宋"/>
                <w:highlight w:val="none"/>
              </w:rPr>
            </w:pPr>
            <w:r>
              <w:rPr>
                <w:rFonts w:ascii="仿宋" w:hAnsi="仿宋" w:cs="仿宋"/>
                <w:highlight w:val="none"/>
              </w:rPr>
              <w:t>1</w:t>
            </w:r>
            <w:r>
              <w:rPr>
                <w:rFonts w:hint="eastAsia" w:ascii="仿宋" w:hAnsi="仿宋" w:cs="仿宋"/>
                <w:highlight w:val="none"/>
              </w:rPr>
              <w:t>6</w:t>
            </w:r>
            <w:r>
              <w:rPr>
                <w:rFonts w:ascii="仿宋" w:hAnsi="仿宋" w:cs="仿宋"/>
                <w:highlight w:val="none"/>
              </w:rPr>
              <w:t>、自脱扣功能：机器人配备有自脱扣装置，具有远程遥控机器人和水带脱离功能；                                    1</w:t>
            </w:r>
            <w:r>
              <w:rPr>
                <w:rFonts w:hint="eastAsia" w:ascii="仿宋" w:hAnsi="仿宋" w:cs="仿宋"/>
                <w:highlight w:val="none"/>
              </w:rPr>
              <w:t>7</w:t>
            </w:r>
            <w:r>
              <w:rPr>
                <w:rFonts w:ascii="仿宋" w:hAnsi="仿宋" w:cs="仿宋"/>
                <w:highlight w:val="none"/>
              </w:rPr>
              <w:t>、机器人侦察系统</w:t>
            </w:r>
            <w:r>
              <w:rPr>
                <w:rFonts w:hint="eastAsia" w:ascii="仿宋" w:hAnsi="仿宋" w:cs="仿宋"/>
                <w:highlight w:val="none"/>
              </w:rPr>
              <w:t>1</w:t>
            </w:r>
            <w:r>
              <w:rPr>
                <w:rFonts w:ascii="仿宋" w:hAnsi="仿宋" w:cs="仿宋"/>
                <w:highlight w:val="none"/>
              </w:rPr>
              <w:t>：通过配置气体仪表，环境监测模块，可以对作业现场的有毒有害气体进行远程侦察；</w:t>
            </w:r>
          </w:p>
          <w:p>
            <w:pPr>
              <w:adjustRightInd w:val="0"/>
              <w:snapToGrid w:val="0"/>
              <w:ind w:right="105" w:rightChars="50"/>
              <w:jc w:val="left"/>
              <w:rPr>
                <w:rFonts w:ascii="仿宋" w:hAnsi="仿宋" w:cs="仿宋"/>
                <w:highlight w:val="none"/>
              </w:rPr>
            </w:pPr>
            <w:r>
              <w:rPr>
                <w:rFonts w:hint="eastAsia" w:ascii="仿宋" w:hAnsi="仿宋" w:cs="仿宋"/>
                <w:highlight w:val="none"/>
              </w:rPr>
              <w:t>18</w:t>
            </w:r>
            <w:r>
              <w:rPr>
                <w:rFonts w:ascii="仿宋" w:hAnsi="仿宋" w:cs="仿宋"/>
                <w:highlight w:val="none"/>
              </w:rPr>
              <w:t>、机器人侦察系统</w:t>
            </w:r>
            <w:r>
              <w:rPr>
                <w:rFonts w:hint="eastAsia" w:ascii="仿宋" w:hAnsi="仿宋" w:cs="仿宋"/>
                <w:highlight w:val="none"/>
              </w:rPr>
              <w:t>2</w:t>
            </w:r>
            <w:r>
              <w:rPr>
                <w:rFonts w:ascii="仿宋" w:hAnsi="仿宋" w:cs="仿宋"/>
                <w:highlight w:val="none"/>
              </w:rPr>
              <w:t>：气体与环境感知探测模块：装载无线应急救援快速部署检测系统和温湿度检测仪，可以探测：PM2.5、噪音、VOC、O3、SO2、H2S、NO、CO、CH4、温度、湿度；</w:t>
            </w:r>
          </w:p>
          <w:p>
            <w:pPr>
              <w:adjustRightInd w:val="0"/>
              <w:snapToGrid w:val="0"/>
              <w:ind w:right="105" w:rightChars="50"/>
              <w:jc w:val="left"/>
              <w:rPr>
                <w:rFonts w:ascii="仿宋" w:hAnsi="仿宋" w:cs="仿宋"/>
                <w:highlight w:val="none"/>
              </w:rPr>
            </w:pPr>
            <w:r>
              <w:rPr>
                <w:rFonts w:hint="eastAsia" w:ascii="仿宋" w:hAnsi="仿宋" w:cs="仿宋"/>
                <w:highlight w:val="none"/>
              </w:rPr>
              <w:t>19</w:t>
            </w:r>
            <w:r>
              <w:rPr>
                <w:rFonts w:ascii="仿宋" w:hAnsi="仿宋" w:cs="仿宋"/>
                <w:highlight w:val="none"/>
              </w:rPr>
              <w:t>、机器人侦察系统</w:t>
            </w:r>
            <w:r>
              <w:rPr>
                <w:rFonts w:hint="eastAsia" w:ascii="仿宋" w:hAnsi="仿宋" w:cs="仿宋"/>
                <w:highlight w:val="none"/>
              </w:rPr>
              <w:t>3</w:t>
            </w:r>
            <w:r>
              <w:rPr>
                <w:rFonts w:ascii="仿宋" w:hAnsi="仿宋" w:cs="仿宋"/>
                <w:highlight w:val="none"/>
              </w:rPr>
              <w:t xml:space="preserve">：.音视频：搭载3路高清4G网络摄像头，可以实现对现场环境的远程监控；                                     </w:t>
            </w:r>
          </w:p>
          <w:p>
            <w:pPr>
              <w:adjustRightInd w:val="0"/>
              <w:snapToGrid w:val="0"/>
              <w:ind w:right="105" w:rightChars="50"/>
              <w:jc w:val="left"/>
              <w:rPr>
                <w:rFonts w:ascii="仿宋" w:hAnsi="仿宋" w:cs="仿宋"/>
              </w:rPr>
            </w:pPr>
            <w:r>
              <w:rPr>
                <w:rFonts w:ascii="仿宋" w:hAnsi="仿宋" w:cs="仿宋"/>
                <w:highlight w:val="none"/>
              </w:rPr>
              <w:t>2</w:t>
            </w:r>
            <w:r>
              <w:rPr>
                <w:rFonts w:hint="eastAsia" w:ascii="仿宋" w:hAnsi="仿宋" w:cs="仿宋"/>
                <w:highlight w:val="none"/>
              </w:rPr>
              <w:t>0</w:t>
            </w:r>
            <w:r>
              <w:rPr>
                <w:rFonts w:ascii="仿宋" w:hAnsi="仿宋" w:cs="仿宋"/>
                <w:highlight w:val="none"/>
              </w:rPr>
              <w:t>、机器人应急运输车 ×1辆</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 w:hAnsi="仿宋" w:cs="仿宋"/>
                <w:kern w:val="0"/>
                <w:szCs w:val="21"/>
              </w:rPr>
            </w:pP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kern w:val="0"/>
                <w:szCs w:val="21"/>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 w:hAnsi="仿宋" w:cs="仿宋"/>
                <w:szCs w:val="21"/>
              </w:rPr>
            </w:pPr>
            <w:r>
              <w:rPr>
                <w:rFonts w:hint="eastAsia" w:ascii="仿宋" w:hAnsi="仿宋" w:cs="仿宋"/>
                <w:szCs w:val="21"/>
              </w:rPr>
              <w:t>其它</w:t>
            </w:r>
          </w:p>
        </w:tc>
        <w:tc>
          <w:tcPr>
            <w:tcW w:w="1939"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ascii="仿宋" w:hAnsi="仿宋" w:cs="仿宋"/>
                <w:kern w:val="0"/>
                <w:szCs w:val="21"/>
              </w:rPr>
            </w:pPr>
            <w:r>
              <w:rPr>
                <w:rFonts w:hint="eastAsia" w:ascii="仿宋" w:hAnsi="仿宋" w:cs="仿宋"/>
                <w:szCs w:val="21"/>
              </w:rPr>
              <w:t>采购人未提供需求而供应商认为需说明及补充的内容在此填列</w:t>
            </w:r>
          </w:p>
        </w:tc>
        <w:tc>
          <w:tcPr>
            <w:tcW w:w="842"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911"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1694"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r>
    </w:tbl>
    <w:p>
      <w:pPr>
        <w:adjustRightInd w:val="0"/>
        <w:snapToGrid w:val="0"/>
        <w:spacing w:line="360" w:lineRule="auto"/>
        <w:ind w:right="105" w:rightChars="50"/>
        <w:jc w:val="left"/>
        <w:rPr>
          <w:rFonts w:ascii="仿宋" w:hAnsi="仿宋" w:cs="仿宋"/>
          <w:b/>
          <w:szCs w:val="21"/>
        </w:rPr>
      </w:pPr>
    </w:p>
    <w:p>
      <w:pPr>
        <w:adjustRightInd w:val="0"/>
        <w:snapToGrid w:val="0"/>
        <w:spacing w:line="360" w:lineRule="auto"/>
        <w:ind w:right="105" w:rightChars="50"/>
        <w:jc w:val="left"/>
        <w:rPr>
          <w:rFonts w:ascii="仿宋" w:hAnsi="仿宋" w:cs="仿宋"/>
          <w:b/>
          <w:szCs w:val="21"/>
        </w:rPr>
      </w:pPr>
      <w:r>
        <w:rPr>
          <w:rFonts w:hint="eastAsia" w:ascii="仿宋" w:hAnsi="仿宋" w:cs="仿宋"/>
          <w:b/>
          <w:szCs w:val="21"/>
        </w:rPr>
        <w:t>填表要求：</w:t>
      </w:r>
    </w:p>
    <w:p>
      <w:pPr>
        <w:adjustRightInd w:val="0"/>
        <w:snapToGrid w:val="0"/>
        <w:spacing w:line="360" w:lineRule="auto"/>
        <w:rPr>
          <w:rFonts w:ascii="仿宋" w:hAnsi="仿宋" w:cs="仿宋"/>
          <w:szCs w:val="21"/>
        </w:rPr>
      </w:pPr>
      <w:r>
        <w:rPr>
          <w:rFonts w:hint="eastAsia" w:ascii="仿宋" w:hAnsi="仿宋" w:cs="仿宋"/>
          <w:szCs w:val="21"/>
        </w:rPr>
        <w:t>1．“投标文件响应内容”一栏由供应商按照招标文件要求填写并进行逐项响应。</w:t>
      </w:r>
    </w:p>
    <w:p>
      <w:pPr>
        <w:adjustRightInd w:val="0"/>
        <w:snapToGrid w:val="0"/>
        <w:spacing w:line="360" w:lineRule="auto"/>
        <w:rPr>
          <w:rFonts w:ascii="仿宋" w:hAnsi="仿宋" w:cs="仿宋"/>
          <w:szCs w:val="21"/>
        </w:rPr>
      </w:pPr>
      <w:r>
        <w:rPr>
          <w:rFonts w:hint="eastAsia" w:ascii="仿宋" w:hAnsi="仿宋" w:cs="仿宋"/>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仿宋" w:hAnsi="仿宋" w:cs="仿宋"/>
          <w:szCs w:val="21"/>
        </w:rPr>
      </w:pPr>
      <w:r>
        <w:rPr>
          <w:rFonts w:hint="eastAsia" w:ascii="仿宋" w:hAnsi="仿宋" w:cs="仿宋"/>
          <w:szCs w:val="21"/>
        </w:rPr>
        <w:t>3．“偏离说明”一栏由供应商对偏离的情况做详细说明。</w:t>
      </w:r>
    </w:p>
    <w:p>
      <w:pPr>
        <w:adjustRightInd w:val="0"/>
        <w:snapToGrid w:val="0"/>
        <w:spacing w:line="360" w:lineRule="auto"/>
        <w:rPr>
          <w:rFonts w:ascii="仿宋" w:hAnsi="仿宋" w:cs="仿宋"/>
          <w:szCs w:val="21"/>
        </w:rPr>
      </w:pPr>
      <w:r>
        <w:rPr>
          <w:rFonts w:hint="eastAsia" w:ascii="仿宋" w:hAnsi="仿宋" w:cs="仿宋"/>
          <w:szCs w:val="21"/>
        </w:rPr>
        <w:t>4．提供★标注项的技术指标和性能的详细说明(产品技术说明书、技术白皮书、产品彩页等文字资料、检测报告、图纸和数据均可)。</w:t>
      </w:r>
    </w:p>
    <w:p>
      <w:pPr>
        <w:pStyle w:val="22"/>
        <w:ind w:firstLine="480"/>
        <w:rPr>
          <w:rFonts w:ascii="仿宋" w:hAnsi="仿宋" w:eastAsia="仿宋" w:cs="仿宋"/>
        </w:rPr>
      </w:pPr>
    </w:p>
    <w:p>
      <w:pPr>
        <w:snapToGrid w:val="0"/>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napToGrid w:val="0"/>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pStyle w:val="39"/>
        <w:rPr>
          <w:rFonts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rPr>
        <w:br w:type="page"/>
      </w:r>
    </w:p>
    <w:p>
      <w:pPr>
        <w:pStyle w:val="39"/>
        <w:rPr>
          <w:rFonts w:ascii="仿宋" w:hAnsi="仿宋" w:eastAsia="仿宋" w:cs="仿宋"/>
        </w:rPr>
        <w:sectPr>
          <w:pgSz w:w="16838" w:h="11906" w:orient="landscape"/>
          <w:pgMar w:top="1797" w:right="1440" w:bottom="1797" w:left="1440" w:header="851" w:footer="992" w:gutter="0"/>
          <w:cols w:space="720" w:num="1"/>
          <w:docGrid w:type="lines" w:linePitch="312" w:charSpace="0"/>
        </w:sectPr>
      </w:pPr>
    </w:p>
    <w:p>
      <w:pPr>
        <w:pStyle w:val="39"/>
        <w:rPr>
          <w:rFonts w:ascii="仿宋" w:hAnsi="仿宋" w:eastAsia="仿宋" w:cs="仿宋"/>
        </w:rPr>
      </w:pPr>
    </w:p>
    <w:p>
      <w:pPr>
        <w:pStyle w:val="3"/>
        <w:adjustRightInd w:val="0"/>
        <w:snapToGrid w:val="0"/>
        <w:spacing w:before="0" w:after="0" w:line="240" w:lineRule="auto"/>
        <w:jc w:val="left"/>
        <w:rPr>
          <w:rFonts w:ascii="仿宋" w:hAnsi="仿宋" w:cs="仿宋"/>
          <w:b w:val="0"/>
          <w:bCs/>
          <w:sz w:val="32"/>
          <w:szCs w:val="32"/>
        </w:rPr>
      </w:pPr>
      <w:r>
        <w:rPr>
          <w:rFonts w:hint="eastAsia" w:ascii="仿宋" w:hAnsi="仿宋" w:cs="仿宋"/>
          <w:szCs w:val="28"/>
        </w:rPr>
        <w:t>格式13</w:t>
      </w:r>
      <w:bookmarkStart w:id="110" w:name="_Toc4431_WPSOffice_Level2"/>
      <w:bookmarkStart w:id="111" w:name="_Toc8488_WPSOffice_Level2"/>
    </w:p>
    <w:bookmarkEnd w:id="110"/>
    <w:bookmarkEnd w:id="111"/>
    <w:p>
      <w:pPr>
        <w:adjustRightInd w:val="0"/>
        <w:snapToGrid w:val="0"/>
        <w:ind w:right="105" w:rightChars="50"/>
        <w:jc w:val="center"/>
        <w:rPr>
          <w:rFonts w:ascii="仿宋" w:hAnsi="仿宋" w:cs="仿宋"/>
          <w:b/>
          <w:bCs/>
          <w:sz w:val="32"/>
          <w:szCs w:val="32"/>
        </w:rPr>
      </w:pPr>
      <w:r>
        <w:rPr>
          <w:rFonts w:hint="eastAsia" w:ascii="仿宋" w:hAnsi="仿宋" w:cs="仿宋"/>
          <w:b/>
          <w:bCs/>
          <w:sz w:val="32"/>
          <w:szCs w:val="32"/>
        </w:rPr>
        <w:t>商务条款偏离表</w:t>
      </w:r>
    </w:p>
    <w:p>
      <w:pPr>
        <w:adjustRightInd w:val="0"/>
        <w:snapToGrid w:val="0"/>
        <w:spacing w:line="360" w:lineRule="auto"/>
        <w:ind w:right="105" w:rightChars="50"/>
        <w:jc w:val="left"/>
      </w:pPr>
      <w:r>
        <w:rPr>
          <w:rFonts w:hint="eastAsia" w:ascii="仿宋" w:hAnsi="仿宋" w:cs="仿宋"/>
          <w:b/>
          <w:bCs/>
          <w:szCs w:val="21"/>
        </w:rPr>
        <w:t>包号：001</w:t>
      </w:r>
    </w:p>
    <w:tbl>
      <w:tblPr>
        <w:tblStyle w:val="23"/>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3927"/>
        <w:gridCol w:w="1737"/>
        <w:gridCol w:w="610"/>
        <w:gridCol w:w="860"/>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27" w:type="dxa"/>
            <w:vAlign w:val="center"/>
          </w:tcPr>
          <w:p>
            <w:pPr>
              <w:adjustRightInd w:val="0"/>
              <w:snapToGrid w:val="0"/>
              <w:ind w:right="-48" w:rightChars="-23"/>
              <w:jc w:val="center"/>
              <w:rPr>
                <w:rFonts w:ascii="仿宋" w:hAnsi="仿宋" w:cs="仿宋"/>
                <w:szCs w:val="21"/>
              </w:rPr>
            </w:pPr>
            <w:r>
              <w:rPr>
                <w:rFonts w:hint="eastAsia" w:ascii="仿宋" w:hAnsi="仿宋" w:cs="仿宋"/>
                <w:szCs w:val="21"/>
              </w:rPr>
              <w:t>序号</w:t>
            </w:r>
          </w:p>
        </w:tc>
        <w:tc>
          <w:tcPr>
            <w:tcW w:w="3927" w:type="dxa"/>
            <w:vAlign w:val="center"/>
          </w:tcPr>
          <w:p>
            <w:pPr>
              <w:adjustRightInd w:val="0"/>
              <w:snapToGrid w:val="0"/>
              <w:ind w:right="-73" w:rightChars="-35"/>
              <w:jc w:val="center"/>
              <w:rPr>
                <w:rFonts w:ascii="仿宋" w:hAnsi="仿宋" w:cs="仿宋"/>
                <w:szCs w:val="21"/>
              </w:rPr>
            </w:pPr>
            <w:r>
              <w:rPr>
                <w:rFonts w:hint="eastAsia" w:ascii="仿宋" w:hAnsi="仿宋" w:cs="仿宋"/>
                <w:szCs w:val="21"/>
              </w:rPr>
              <w:t>招标文件的商务条款</w:t>
            </w:r>
          </w:p>
          <w:p>
            <w:pPr>
              <w:adjustRightInd w:val="0"/>
              <w:snapToGrid w:val="0"/>
              <w:ind w:right="-73" w:rightChars="-35"/>
              <w:jc w:val="center"/>
              <w:rPr>
                <w:rFonts w:ascii="仿宋" w:hAnsi="仿宋" w:cs="仿宋"/>
                <w:szCs w:val="21"/>
              </w:rPr>
            </w:pPr>
            <w:r>
              <w:rPr>
                <w:rFonts w:hint="eastAsia" w:ascii="仿宋" w:hAnsi="仿宋" w:cs="仿宋"/>
                <w:szCs w:val="21"/>
              </w:rPr>
              <w:t>（</w:t>
            </w:r>
            <w:r>
              <w:rPr>
                <w:rFonts w:hint="eastAsia" w:ascii="仿宋" w:hAnsi="仿宋" w:cs="仿宋"/>
                <w:b/>
                <w:szCs w:val="21"/>
              </w:rPr>
              <w:t>实质性要求及重要指标用★标注，★标注项不得负偏离，如果负偏离，则投标文件无效。</w:t>
            </w:r>
            <w:r>
              <w:rPr>
                <w:rFonts w:hint="eastAsia" w:ascii="仿宋" w:hAnsi="仿宋" w:cs="仿宋"/>
                <w:szCs w:val="21"/>
              </w:rPr>
              <w:t>）</w:t>
            </w:r>
          </w:p>
        </w:tc>
        <w:tc>
          <w:tcPr>
            <w:tcW w:w="1737" w:type="dxa"/>
            <w:vAlign w:val="center"/>
          </w:tcPr>
          <w:p>
            <w:pPr>
              <w:adjustRightInd w:val="0"/>
              <w:snapToGrid w:val="0"/>
              <w:ind w:right="-107" w:rightChars="-51"/>
              <w:jc w:val="center"/>
              <w:rPr>
                <w:rFonts w:ascii="仿宋" w:hAnsi="仿宋" w:cs="仿宋"/>
                <w:szCs w:val="21"/>
              </w:rPr>
            </w:pPr>
            <w:r>
              <w:rPr>
                <w:rFonts w:hint="eastAsia" w:ascii="仿宋" w:hAnsi="仿宋" w:cs="仿宋"/>
                <w:szCs w:val="21"/>
              </w:rPr>
              <w:t>投标文件</w:t>
            </w:r>
          </w:p>
          <w:p>
            <w:pPr>
              <w:adjustRightInd w:val="0"/>
              <w:snapToGrid w:val="0"/>
              <w:ind w:right="-107" w:rightChars="-51"/>
              <w:jc w:val="center"/>
              <w:rPr>
                <w:rFonts w:ascii="仿宋" w:hAnsi="仿宋" w:cs="仿宋"/>
                <w:szCs w:val="21"/>
              </w:rPr>
            </w:pPr>
            <w:r>
              <w:rPr>
                <w:rFonts w:hint="eastAsia" w:ascii="仿宋" w:hAnsi="仿宋" w:cs="仿宋"/>
                <w:szCs w:val="21"/>
              </w:rPr>
              <w:t>响应内容</w:t>
            </w:r>
          </w:p>
        </w:tc>
        <w:tc>
          <w:tcPr>
            <w:tcW w:w="610" w:type="dxa"/>
            <w:vAlign w:val="center"/>
          </w:tcPr>
          <w:p>
            <w:pPr>
              <w:adjustRightInd w:val="0"/>
              <w:snapToGrid w:val="0"/>
              <w:ind w:right="-107" w:rightChars="-51"/>
              <w:jc w:val="center"/>
              <w:rPr>
                <w:rFonts w:ascii="仿宋" w:hAnsi="仿宋" w:cs="仿宋"/>
                <w:szCs w:val="21"/>
              </w:rPr>
            </w:pPr>
            <w:r>
              <w:rPr>
                <w:rFonts w:hint="eastAsia" w:ascii="仿宋" w:hAnsi="仿宋" w:cs="仿宋"/>
                <w:szCs w:val="21"/>
              </w:rPr>
              <w:t>偏离程度</w:t>
            </w:r>
          </w:p>
        </w:tc>
        <w:tc>
          <w:tcPr>
            <w:tcW w:w="860" w:type="dxa"/>
            <w:vAlign w:val="center"/>
          </w:tcPr>
          <w:p>
            <w:pPr>
              <w:adjustRightInd w:val="0"/>
              <w:snapToGrid w:val="0"/>
              <w:ind w:right="-107" w:rightChars="-51"/>
              <w:jc w:val="center"/>
              <w:rPr>
                <w:rFonts w:ascii="仿宋" w:hAnsi="仿宋" w:cs="仿宋"/>
                <w:szCs w:val="21"/>
              </w:rPr>
            </w:pPr>
            <w:r>
              <w:rPr>
                <w:rFonts w:hint="eastAsia" w:ascii="仿宋" w:hAnsi="仿宋" w:cs="仿宋"/>
                <w:szCs w:val="21"/>
              </w:rPr>
              <w:t>偏离说明</w:t>
            </w:r>
          </w:p>
        </w:tc>
        <w:tc>
          <w:tcPr>
            <w:tcW w:w="830" w:type="dxa"/>
            <w:vAlign w:val="center"/>
          </w:tcPr>
          <w:p>
            <w:pPr>
              <w:adjustRightInd w:val="0"/>
              <w:snapToGrid w:val="0"/>
              <w:ind w:right="-107" w:rightChars="-51"/>
              <w:jc w:val="center"/>
              <w:rPr>
                <w:rFonts w:ascii="仿宋" w:hAnsi="仿宋" w:cs="仿宋"/>
                <w:szCs w:val="21"/>
              </w:rPr>
            </w:pPr>
            <w:r>
              <w:rPr>
                <w:rFonts w:hint="eastAsia" w:ascii="仿宋" w:hAnsi="仿宋" w:cs="仿宋"/>
                <w:szCs w:val="21"/>
              </w:rPr>
              <w:t>证明</w:t>
            </w:r>
          </w:p>
          <w:p>
            <w:pPr>
              <w:adjustRightInd w:val="0"/>
              <w:snapToGrid w:val="0"/>
              <w:ind w:right="-107" w:rightChars="-51"/>
              <w:jc w:val="center"/>
              <w:rPr>
                <w:rFonts w:ascii="仿宋" w:hAnsi="仿宋" w:cs="仿宋"/>
                <w:szCs w:val="21"/>
              </w:rPr>
            </w:pPr>
            <w:r>
              <w:rPr>
                <w:rFonts w:hint="eastAsia" w:ascii="仿宋" w:hAnsi="仿宋" w:cs="仿宋"/>
                <w:szCs w:val="21"/>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ascii="仿宋" w:hAnsi="仿宋" w:cs="仿宋"/>
                <w:szCs w:val="21"/>
              </w:rPr>
            </w:pPr>
            <w:r>
              <w:rPr>
                <w:rFonts w:hint="eastAsia" w:ascii="仿宋" w:hAnsi="仿宋" w:cs="仿宋"/>
                <w:b/>
                <w:szCs w:val="21"/>
              </w:rPr>
              <w:t>★</w:t>
            </w:r>
            <w:r>
              <w:rPr>
                <w:rFonts w:hint="eastAsia" w:ascii="仿宋" w:hAnsi="仿宋" w:cs="仿宋"/>
                <w:szCs w:val="21"/>
              </w:rPr>
              <w:t>1</w:t>
            </w:r>
          </w:p>
        </w:tc>
        <w:tc>
          <w:tcPr>
            <w:tcW w:w="3927" w:type="dxa"/>
            <w:vAlign w:val="center"/>
          </w:tcPr>
          <w:p>
            <w:r>
              <w:rPr>
                <w:rFonts w:hint="eastAsia"/>
              </w:rPr>
              <w:t>交货时间：</w:t>
            </w:r>
            <w:r>
              <w:rPr>
                <w:rFonts w:hint="eastAsia" w:ascii="仿宋" w:hAnsi="仿宋" w:cs="仿宋"/>
                <w:szCs w:val="21"/>
              </w:rPr>
              <w:t>合同签订后 90日供货</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ascii="仿宋" w:hAnsi="仿宋" w:cs="仿宋"/>
                <w:szCs w:val="21"/>
              </w:rPr>
            </w:pPr>
            <w:r>
              <w:rPr>
                <w:rFonts w:hint="eastAsia" w:ascii="仿宋" w:hAnsi="仿宋" w:cs="仿宋"/>
                <w:b/>
                <w:szCs w:val="21"/>
              </w:rPr>
              <w:t>★</w:t>
            </w:r>
            <w:r>
              <w:rPr>
                <w:rFonts w:hint="eastAsia" w:ascii="仿宋" w:hAnsi="仿宋" w:cs="仿宋"/>
                <w:szCs w:val="21"/>
              </w:rPr>
              <w:t>2</w:t>
            </w:r>
          </w:p>
        </w:tc>
        <w:tc>
          <w:tcPr>
            <w:tcW w:w="3927" w:type="dxa"/>
            <w:vAlign w:val="center"/>
          </w:tcPr>
          <w:p>
            <w:pPr>
              <w:jc w:val="left"/>
            </w:pPr>
            <w:r>
              <w:rPr>
                <w:rFonts w:hint="eastAsia"/>
              </w:rPr>
              <w:t>交货地点：辽宁省消防救援总队训练与战勤保障支队</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ascii="仿宋" w:hAnsi="仿宋" w:cs="仿宋"/>
                <w:szCs w:val="21"/>
              </w:rPr>
            </w:pPr>
            <w:r>
              <w:rPr>
                <w:rFonts w:hint="eastAsia" w:ascii="仿宋" w:hAnsi="仿宋" w:cs="仿宋"/>
                <w:b/>
                <w:szCs w:val="21"/>
              </w:rPr>
              <w:t>★</w:t>
            </w:r>
            <w:r>
              <w:rPr>
                <w:rFonts w:hint="eastAsia" w:ascii="仿宋" w:hAnsi="仿宋" w:cs="仿宋"/>
                <w:szCs w:val="21"/>
              </w:rPr>
              <w:t>3</w:t>
            </w:r>
          </w:p>
        </w:tc>
        <w:tc>
          <w:tcPr>
            <w:tcW w:w="3927" w:type="dxa"/>
            <w:vAlign w:val="center"/>
          </w:tcPr>
          <w:p>
            <w:pPr>
              <w:rPr>
                <w:rFonts w:ascii="仿宋" w:hAnsi="仿宋" w:cs="仿宋"/>
                <w:bCs/>
                <w:szCs w:val="21"/>
              </w:rPr>
            </w:pPr>
            <w:r>
              <w:rPr>
                <w:rFonts w:hint="eastAsia" w:ascii="仿宋" w:hAnsi="仿宋" w:cs="仿宋"/>
                <w:b/>
                <w:szCs w:val="21"/>
              </w:rPr>
              <w:t>付款方式及条件：</w:t>
            </w:r>
            <w:r>
              <w:rPr>
                <w:rFonts w:hint="eastAsia" w:ascii="仿宋" w:hAnsi="仿宋" w:eastAsia="仿宋" w:cs="仿宋"/>
                <w:sz w:val="21"/>
                <w:szCs w:val="21"/>
              </w:rPr>
              <w:t>货到验收合格且履约验收审计通过，根据履约验收审计意见确定付款金额。中标供应商向采购人提供足额有效的发票（发票金额依据结算审计意见确定），采购人支付100%的货款</w:t>
            </w:r>
            <w:r>
              <w:rPr>
                <w:rFonts w:hint="eastAsia" w:ascii="仿宋" w:hAnsi="仿宋" w:cs="仿宋"/>
                <w:bCs/>
                <w:szCs w:val="21"/>
              </w:rPr>
              <w:t>。</w:t>
            </w:r>
          </w:p>
          <w:p>
            <w:pPr>
              <w:rPr>
                <w:rFonts w:ascii="仿宋" w:hAnsi="仿宋" w:cs="仿宋"/>
                <w:bCs/>
                <w:szCs w:val="21"/>
              </w:rPr>
            </w:pPr>
            <w:r>
              <w:rPr>
                <w:rFonts w:hint="eastAsia" w:ascii="仿宋" w:hAnsi="仿宋" w:cs="仿宋"/>
                <w:bCs/>
                <w:szCs w:val="21"/>
              </w:rPr>
              <w:t>注：</w:t>
            </w:r>
          </w:p>
          <w:p>
            <w:pPr>
              <w:rPr>
                <w:rFonts w:hint="eastAsia" w:ascii="仿宋" w:hAnsi="仿宋" w:cs="仿宋"/>
                <w:bCs/>
                <w:szCs w:val="21"/>
              </w:rPr>
            </w:pPr>
            <w:r>
              <w:rPr>
                <w:rFonts w:hint="eastAsia" w:ascii="仿宋" w:hAnsi="仿宋" w:cs="仿宋"/>
                <w:bCs/>
                <w:szCs w:val="21"/>
              </w:rPr>
              <w:t>中标供应商需具备随时开具不可撤销、不可转让的见索即付的独立保函的能力，如项目进度需要，中标供应商需按照采购人要求开具不可撤销、不可转让的见索即付的独立等额保函。开具保函的银行需选择：中国工商银行、中国农业银行、中国银行、中国建设银行、交通银行、中国光大银行、中信银行、招商银行、中国邮政储蓄银行、中国民生银行、浦发银行、兴业银行、广发银行（保函有效期不低于12个月）。</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r>
              <w:rPr>
                <w:rFonts w:hint="eastAsia" w:ascii="仿宋" w:hAnsi="仿宋" w:eastAsia="仿宋" w:cs="仿宋"/>
                <w:b/>
                <w:bCs w:val="0"/>
                <w:sz w:val="21"/>
                <w:szCs w:val="21"/>
              </w:rPr>
              <w:t>提供具备开具独立保函能力的承诺函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ascii="仿宋" w:hAnsi="仿宋" w:cs="仿宋"/>
                <w:szCs w:val="21"/>
              </w:rPr>
            </w:pPr>
            <w:r>
              <w:rPr>
                <w:rFonts w:hint="eastAsia" w:ascii="仿宋" w:hAnsi="仿宋" w:cs="仿宋"/>
                <w:b/>
                <w:szCs w:val="21"/>
              </w:rPr>
              <w:t>★</w:t>
            </w:r>
            <w:r>
              <w:rPr>
                <w:rFonts w:hint="eastAsia" w:ascii="仿宋" w:hAnsi="仿宋" w:cs="仿宋"/>
                <w:szCs w:val="21"/>
              </w:rPr>
              <w:t>4</w:t>
            </w:r>
          </w:p>
        </w:tc>
        <w:tc>
          <w:tcPr>
            <w:tcW w:w="3927" w:type="dxa"/>
            <w:vAlign w:val="center"/>
          </w:tcPr>
          <w:p>
            <w:pPr>
              <w:jc w:val="left"/>
              <w:rPr>
                <w:rFonts w:ascii="仿宋" w:hAnsi="仿宋" w:cs="仿宋"/>
                <w:bCs/>
                <w:szCs w:val="21"/>
              </w:rPr>
            </w:pPr>
            <w:r>
              <w:rPr>
                <w:rFonts w:hint="eastAsia" w:ascii="仿宋" w:hAnsi="仿宋" w:cs="仿宋"/>
                <w:b/>
                <w:szCs w:val="21"/>
              </w:rPr>
              <w:t>质量保证期：</w:t>
            </w:r>
            <w:r>
              <w:rPr>
                <w:rFonts w:hint="eastAsia" w:ascii="仿宋" w:hAnsi="仿宋" w:cs="仿宋"/>
                <w:bCs/>
                <w:szCs w:val="21"/>
              </w:rPr>
              <w:t>3年</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ascii="仿宋" w:hAnsi="仿宋" w:cs="仿宋"/>
                <w:b/>
                <w:szCs w:val="21"/>
                <w:highlight w:val="yellow"/>
              </w:rPr>
            </w:pPr>
            <w:r>
              <w:rPr>
                <w:rFonts w:hint="eastAsia" w:ascii="仿宋" w:hAnsi="仿宋" w:cs="仿宋"/>
                <w:b/>
                <w:szCs w:val="21"/>
              </w:rPr>
              <w:t>★</w:t>
            </w:r>
            <w:r>
              <w:rPr>
                <w:rFonts w:hint="eastAsia" w:ascii="仿宋" w:hAnsi="仿宋" w:cs="仿宋"/>
                <w:szCs w:val="21"/>
              </w:rPr>
              <w:t>5</w:t>
            </w:r>
          </w:p>
        </w:tc>
        <w:tc>
          <w:tcPr>
            <w:tcW w:w="3927" w:type="dxa"/>
            <w:vAlign w:val="center"/>
          </w:tcPr>
          <w:p>
            <w:pPr>
              <w:adjustRightInd w:val="0"/>
              <w:snapToGrid w:val="0"/>
              <w:rPr>
                <w:rFonts w:ascii="Arial" w:hAnsi="Arial" w:cs="Arial"/>
              </w:rPr>
            </w:pPr>
            <w:r>
              <w:rPr>
                <w:rFonts w:ascii="Arial" w:hAnsi="Arial" w:cs="Arial"/>
                <w:b/>
                <w:bCs/>
                <w:szCs w:val="21"/>
              </w:rPr>
              <w:t>验收标准</w:t>
            </w:r>
            <w:r>
              <w:rPr>
                <w:rFonts w:hint="eastAsia" w:ascii="Arial" w:hAnsi="Arial" w:cs="Arial"/>
                <w:b/>
                <w:bCs/>
                <w:szCs w:val="21"/>
              </w:rPr>
              <w:t>及程序</w:t>
            </w:r>
            <w:r>
              <w:rPr>
                <w:rFonts w:ascii="Arial" w:hAnsi="Arial" w:cs="Arial"/>
                <w:szCs w:val="21"/>
              </w:rPr>
              <w:t>：</w:t>
            </w:r>
            <w:r>
              <w:rPr>
                <w:rFonts w:hint="eastAsia" w:ascii="Arial" w:hAnsi="Arial" w:cs="Arial"/>
              </w:rPr>
              <w:t>根据《辽宁省消防救援总队自然灾害应急能力提升工程装备建设项目验收实施方案》</w:t>
            </w:r>
          </w:p>
          <w:p>
            <w:pPr>
              <w:adjustRightInd w:val="0"/>
              <w:snapToGrid w:val="0"/>
              <w:rPr>
                <w:rFonts w:ascii="Arial" w:hAnsi="Arial" w:cs="Arial"/>
                <w:szCs w:val="21"/>
              </w:rPr>
            </w:pPr>
            <w:r>
              <w:rPr>
                <w:rFonts w:ascii="Arial" w:hAnsi="Arial" w:cs="Arial"/>
                <w:b/>
                <w:bCs/>
                <w:szCs w:val="21"/>
              </w:rPr>
              <w:t>验收报告：</w:t>
            </w:r>
            <w:r>
              <w:rPr>
                <w:rFonts w:ascii="Arial" w:hAnsi="Arial" w:cs="Arial"/>
                <w:szCs w:val="21"/>
              </w:rPr>
              <w:t>按采购方验收报告填写</w:t>
            </w:r>
          </w:p>
          <w:p>
            <w:pPr>
              <w:jc w:val="left"/>
              <w:rPr>
                <w:rFonts w:ascii="仿宋" w:hAnsi="仿宋" w:cs="仿宋"/>
                <w:szCs w:val="21"/>
                <w:highlight w:val="yellow"/>
              </w:rPr>
            </w:pPr>
            <w:r>
              <w:rPr>
                <w:rFonts w:ascii="Arial" w:hAnsi="Arial" w:cs="Arial"/>
                <w:b/>
                <w:bCs/>
                <w:szCs w:val="21"/>
              </w:rPr>
              <w:t>组织验收主体</w:t>
            </w:r>
            <w:r>
              <w:rPr>
                <w:rFonts w:ascii="Arial" w:hAnsi="Arial" w:cs="Arial"/>
                <w:szCs w:val="21"/>
              </w:rPr>
              <w:t>：本项目的履约验收工作由</w:t>
            </w:r>
            <w:r>
              <w:rPr>
                <w:rFonts w:hint="eastAsia" w:ascii="Arial" w:hAnsi="Arial" w:cs="Arial"/>
                <w:szCs w:val="21"/>
              </w:rPr>
              <w:t>采购人</w:t>
            </w:r>
            <w:r>
              <w:rPr>
                <w:rFonts w:ascii="Arial" w:hAnsi="Arial" w:cs="Arial"/>
                <w:szCs w:val="21"/>
              </w:rPr>
              <w:t>依法组织实施。</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ascii="仿宋" w:hAnsi="仿宋" w:cs="仿宋"/>
                <w:b/>
                <w:szCs w:val="21"/>
              </w:rPr>
            </w:pPr>
            <w:r>
              <w:rPr>
                <w:rFonts w:hint="eastAsia" w:ascii="仿宋" w:hAnsi="仿宋" w:cs="仿宋"/>
                <w:bCs/>
                <w:szCs w:val="21"/>
              </w:rPr>
              <w:t>★6</w:t>
            </w:r>
          </w:p>
        </w:tc>
        <w:tc>
          <w:tcPr>
            <w:tcW w:w="3927" w:type="dxa"/>
            <w:vAlign w:val="center"/>
          </w:tcPr>
          <w:p>
            <w:pPr>
              <w:rPr>
                <w:rFonts w:ascii="仿宋" w:hAnsi="仿宋" w:cs="仿宋"/>
                <w:bCs/>
                <w:szCs w:val="21"/>
              </w:rPr>
            </w:pPr>
            <w:r>
              <w:rPr>
                <w:rFonts w:hint="eastAsia" w:ascii="仿宋" w:hAnsi="仿宋" w:cs="仿宋"/>
                <w:bCs/>
                <w:szCs w:val="21"/>
              </w:rPr>
              <w:t>供货时提前做好采购单位标识，同时做好存放期间的防尘、防雨等防护措施，并提供可供叉车转运的托盘或装具。</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727" w:type="dxa"/>
            <w:vAlign w:val="center"/>
          </w:tcPr>
          <w:p>
            <w:pPr>
              <w:adjustRightInd w:val="0"/>
              <w:snapToGrid w:val="0"/>
              <w:ind w:hanging="1"/>
              <w:jc w:val="center"/>
              <w:rPr>
                <w:rFonts w:ascii="仿宋" w:hAnsi="仿宋" w:cs="仿宋"/>
                <w:bCs/>
                <w:szCs w:val="21"/>
              </w:rPr>
            </w:pPr>
            <w:r>
              <w:rPr>
                <w:rFonts w:hint="eastAsia" w:ascii="仿宋" w:hAnsi="仿宋" w:cs="仿宋"/>
                <w:bCs/>
                <w:szCs w:val="21"/>
              </w:rPr>
              <w:t>★7</w:t>
            </w:r>
          </w:p>
        </w:tc>
        <w:tc>
          <w:tcPr>
            <w:tcW w:w="3927" w:type="dxa"/>
            <w:vAlign w:val="center"/>
          </w:tcPr>
          <w:p>
            <w:pPr>
              <w:rPr>
                <w:rFonts w:ascii="仿宋" w:hAnsi="仿宋" w:cs="仿宋"/>
                <w:bCs/>
                <w:szCs w:val="21"/>
              </w:rPr>
            </w:pPr>
            <w:r>
              <w:rPr>
                <w:rFonts w:hint="eastAsia" w:ascii="仿宋" w:hAnsi="仿宋" w:cs="仿宋"/>
                <w:bCs/>
                <w:szCs w:val="21"/>
              </w:rPr>
              <w:t>总体要求：</w:t>
            </w:r>
            <w:r>
              <w:rPr>
                <w:rFonts w:hint="eastAsia" w:ascii="仿宋" w:hAnsi="仿宋" w:eastAsia="仿宋" w:cs="仿宋"/>
                <w:sz w:val="21"/>
                <w:szCs w:val="21"/>
              </w:rPr>
              <w:t>所投产品必须为具备相应生产资格和资质条件的公司生产的并具有自主知识产权产品，具备正规的供货渠道和铭牌编号，不得是贴牌产品，投标供应商具备完善的售后维修维护能力</w:t>
            </w:r>
            <w:r>
              <w:rPr>
                <w:rFonts w:hint="eastAsia" w:ascii="仿宋" w:hAnsi="仿宋" w:cs="仿宋"/>
                <w:bCs/>
                <w:szCs w:val="21"/>
              </w:rPr>
              <w:t>。</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727" w:type="dxa"/>
            <w:vAlign w:val="center"/>
          </w:tcPr>
          <w:p>
            <w:pPr>
              <w:adjustRightInd w:val="0"/>
              <w:snapToGrid w:val="0"/>
              <w:ind w:right="105" w:rightChars="50"/>
              <w:jc w:val="center"/>
              <w:rPr>
                <w:rFonts w:ascii="仿宋" w:hAnsi="仿宋" w:cs="仿宋"/>
                <w:szCs w:val="21"/>
              </w:rPr>
            </w:pPr>
            <w:r>
              <w:rPr>
                <w:rFonts w:hint="eastAsia" w:ascii="仿宋" w:hAnsi="仿宋" w:cs="仿宋"/>
                <w:szCs w:val="21"/>
              </w:rPr>
              <w:t>8</w:t>
            </w:r>
          </w:p>
        </w:tc>
        <w:tc>
          <w:tcPr>
            <w:tcW w:w="3927" w:type="dxa"/>
            <w:vAlign w:val="center"/>
          </w:tcPr>
          <w:p>
            <w:pPr>
              <w:jc w:val="left"/>
              <w:rPr>
                <w:rFonts w:ascii="仿宋" w:hAnsi="仿宋" w:cs="仿宋"/>
                <w:szCs w:val="21"/>
              </w:rPr>
            </w:pPr>
            <w:r>
              <w:rPr>
                <w:rFonts w:hint="eastAsia" w:ascii="仿宋" w:hAnsi="仿宋" w:cs="仿宋"/>
                <w:szCs w:val="21"/>
              </w:rPr>
              <w:t>其它</w:t>
            </w:r>
          </w:p>
        </w:tc>
        <w:tc>
          <w:tcPr>
            <w:tcW w:w="1737" w:type="dxa"/>
            <w:vAlign w:val="center"/>
          </w:tcPr>
          <w:p>
            <w:pPr>
              <w:jc w:val="center"/>
              <w:rPr>
                <w:rFonts w:ascii="仿宋" w:hAnsi="仿宋" w:cs="仿宋"/>
                <w:szCs w:val="21"/>
              </w:rPr>
            </w:pPr>
            <w:r>
              <w:rPr>
                <w:rFonts w:hint="eastAsia" w:ascii="仿宋" w:hAnsi="仿宋" w:cs="仿宋"/>
                <w:szCs w:val="21"/>
              </w:rPr>
              <w:t>采购单位未提供需求而供应商认为需说明及补充的内容在此填列</w:t>
            </w: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bl>
    <w:p>
      <w:pPr>
        <w:adjustRightInd w:val="0"/>
        <w:snapToGrid w:val="0"/>
        <w:spacing w:line="360" w:lineRule="auto"/>
        <w:ind w:right="105" w:rightChars="50"/>
        <w:jc w:val="left"/>
        <w:rPr>
          <w:rFonts w:ascii="仿宋" w:hAnsi="仿宋" w:cs="仿宋"/>
          <w:b/>
          <w:szCs w:val="21"/>
        </w:rPr>
      </w:pPr>
    </w:p>
    <w:p>
      <w:pPr>
        <w:adjustRightInd w:val="0"/>
        <w:snapToGrid w:val="0"/>
        <w:spacing w:line="360" w:lineRule="auto"/>
        <w:ind w:right="105" w:rightChars="50"/>
        <w:jc w:val="left"/>
        <w:rPr>
          <w:rFonts w:ascii="仿宋" w:hAnsi="仿宋" w:cs="仿宋"/>
          <w:szCs w:val="21"/>
        </w:rPr>
      </w:pPr>
      <w:r>
        <w:rPr>
          <w:rFonts w:hint="eastAsia" w:ascii="仿宋" w:hAnsi="仿宋" w:cs="仿宋"/>
          <w:b/>
          <w:szCs w:val="21"/>
        </w:rPr>
        <w:t>填表要求：</w:t>
      </w:r>
    </w:p>
    <w:p>
      <w:pPr>
        <w:adjustRightInd w:val="0"/>
        <w:snapToGrid w:val="0"/>
        <w:spacing w:line="360" w:lineRule="auto"/>
        <w:rPr>
          <w:rFonts w:ascii="仿宋" w:hAnsi="仿宋" w:cs="仿宋"/>
          <w:szCs w:val="21"/>
        </w:rPr>
      </w:pPr>
      <w:r>
        <w:rPr>
          <w:rFonts w:hint="eastAsia" w:ascii="仿宋" w:hAnsi="仿宋" w:cs="仿宋"/>
          <w:szCs w:val="21"/>
        </w:rPr>
        <w:t>1．“投标文件响应内容”一栏由供应商按照招标文件要求填写，进行响应。</w:t>
      </w:r>
    </w:p>
    <w:p>
      <w:pPr>
        <w:adjustRightInd w:val="0"/>
        <w:snapToGrid w:val="0"/>
        <w:spacing w:line="360" w:lineRule="auto"/>
        <w:rPr>
          <w:rFonts w:ascii="仿宋" w:hAnsi="仿宋" w:cs="仿宋"/>
          <w:szCs w:val="21"/>
        </w:rPr>
      </w:pPr>
      <w:r>
        <w:rPr>
          <w:rFonts w:hint="eastAsia" w:ascii="仿宋" w:hAnsi="仿宋" w:cs="仿宋"/>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仿宋" w:hAnsi="仿宋" w:cs="仿宋"/>
          <w:szCs w:val="21"/>
        </w:rPr>
      </w:pPr>
      <w:r>
        <w:rPr>
          <w:rFonts w:hint="eastAsia" w:ascii="仿宋" w:hAnsi="仿宋" w:cs="仿宋"/>
          <w:szCs w:val="21"/>
        </w:rPr>
        <w:t>3．“偏离说明”一栏由供应商对偏离的情况做详细说明。</w:t>
      </w:r>
    </w:p>
    <w:p>
      <w:pPr>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日期：</w:t>
      </w:r>
      <w:r>
        <w:rPr>
          <w:rFonts w:hint="eastAsia" w:ascii="仿宋" w:hAnsi="仿宋" w:cs="仿宋"/>
          <w:u w:val="single"/>
        </w:rPr>
        <w:t xml:space="preserve">                </w:t>
      </w:r>
    </w:p>
    <w:p>
      <w:pPr>
        <w:rPr>
          <w:rFonts w:ascii="仿宋" w:hAnsi="仿宋" w:cs="仿宋"/>
          <w:szCs w:val="28"/>
        </w:rPr>
      </w:pPr>
      <w:r>
        <w:rPr>
          <w:rFonts w:hint="eastAsia" w:ascii="仿宋" w:hAnsi="仿宋" w:cs="仿宋"/>
          <w:szCs w:val="28"/>
        </w:rPr>
        <w:br w:type="page"/>
      </w: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格式14</w:t>
      </w:r>
    </w:p>
    <w:p>
      <w:pPr>
        <w:adjustRightInd w:val="0"/>
        <w:snapToGrid w:val="0"/>
        <w:spacing w:before="312" w:beforeLines="100" w:after="312" w:afterLines="100" w:line="360" w:lineRule="auto"/>
        <w:ind w:right="105" w:rightChars="50"/>
        <w:jc w:val="center"/>
        <w:rPr>
          <w:rFonts w:ascii="仿宋" w:hAnsi="仿宋" w:cs="仿宋"/>
          <w:b/>
          <w:bCs/>
          <w:sz w:val="32"/>
          <w:szCs w:val="32"/>
        </w:rPr>
      </w:pPr>
      <w:bookmarkStart w:id="112" w:name="_Toc9410_WPSOffice_Level2"/>
      <w:bookmarkStart w:id="113" w:name="_Toc20929_WPSOffice_Level2"/>
      <w:r>
        <w:rPr>
          <w:rFonts w:hint="eastAsia" w:ascii="仿宋" w:hAnsi="仿宋" w:cs="仿宋"/>
          <w:b/>
          <w:bCs/>
          <w:sz w:val="32"/>
          <w:szCs w:val="32"/>
        </w:rPr>
        <w:t>供应商关联单位的说明</w:t>
      </w:r>
      <w:bookmarkEnd w:id="112"/>
      <w:bookmarkEnd w:id="113"/>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说明：供应商应当如实披露与本单位存在下列关联关系的单位名称：</w:t>
      </w:r>
    </w:p>
    <w:p>
      <w:pPr>
        <w:adjustRightInd w:val="0"/>
        <w:snapToGrid w:val="0"/>
        <w:spacing w:line="360" w:lineRule="auto"/>
        <w:ind w:right="105" w:rightChars="50" w:firstLine="476" w:firstLineChars="227"/>
        <w:jc w:val="left"/>
        <w:rPr>
          <w:rFonts w:ascii="仿宋" w:hAnsi="仿宋" w:cs="仿宋"/>
          <w:szCs w:val="21"/>
        </w:rPr>
      </w:pPr>
      <w:bookmarkStart w:id="114" w:name="_Toc2074_WPSOffice_Level2"/>
      <w:bookmarkStart w:id="115" w:name="_Toc31070_WPSOffice_Level2"/>
      <w:r>
        <w:rPr>
          <w:rFonts w:hint="eastAsia" w:ascii="仿宋" w:hAnsi="仿宋" w:cs="仿宋"/>
          <w:szCs w:val="21"/>
        </w:rPr>
        <w:t>（1）与供应商单位法定代表人（或非法人组织负责人）为同一人的其他单位；</w:t>
      </w:r>
      <w:bookmarkEnd w:id="114"/>
      <w:bookmarkEnd w:id="115"/>
    </w:p>
    <w:p>
      <w:pPr>
        <w:adjustRightInd w:val="0"/>
        <w:snapToGrid w:val="0"/>
        <w:spacing w:line="360" w:lineRule="auto"/>
        <w:ind w:right="105" w:rightChars="50" w:firstLine="476" w:firstLineChars="227"/>
        <w:jc w:val="left"/>
        <w:rPr>
          <w:rFonts w:ascii="仿宋" w:hAnsi="仿宋" w:cs="仿宋"/>
          <w:szCs w:val="21"/>
        </w:rPr>
      </w:pPr>
      <w:bookmarkStart w:id="116" w:name="_Toc889_WPSOffice_Level2"/>
      <w:bookmarkStart w:id="117" w:name="_Toc27053_WPSOffice_Level2"/>
      <w:r>
        <w:rPr>
          <w:rFonts w:hint="eastAsia" w:ascii="仿宋" w:hAnsi="仿宋" w:cs="仿宋"/>
          <w:szCs w:val="21"/>
        </w:rPr>
        <w:t>（2）与供应商存在直接控股、管理关系的其他单位。</w:t>
      </w:r>
      <w:bookmarkEnd w:id="116"/>
      <w:bookmarkEnd w:id="117"/>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注：若无此情形，写“无”即可</w:t>
      </w: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日期：</w:t>
      </w:r>
      <w:r>
        <w:rPr>
          <w:rFonts w:hint="eastAsia" w:ascii="仿宋" w:hAnsi="仿宋" w:cs="仿宋"/>
          <w:u w:val="single"/>
        </w:rPr>
        <w:t xml:space="preserve">                </w:t>
      </w:r>
    </w:p>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spacing w:line="360" w:lineRule="auto"/>
        <w:ind w:firstLine="420" w:firstLineChars="200"/>
        <w:rPr>
          <w:rFonts w:ascii="仿宋" w:hAnsi="仿宋" w:cs="仿宋"/>
          <w:szCs w:val="21"/>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格式15</w:t>
      </w:r>
    </w:p>
    <w:p>
      <w:pPr>
        <w:adjustRightInd w:val="0"/>
        <w:snapToGrid w:val="0"/>
        <w:spacing w:before="312" w:beforeLines="100" w:after="312" w:afterLines="100" w:line="360" w:lineRule="auto"/>
        <w:ind w:right="105" w:rightChars="50"/>
        <w:jc w:val="center"/>
        <w:rPr>
          <w:rFonts w:ascii="仿宋" w:hAnsi="仿宋" w:cs="仿宋"/>
          <w:b/>
          <w:bCs/>
          <w:sz w:val="32"/>
          <w:szCs w:val="32"/>
        </w:rPr>
      </w:pPr>
      <w:r>
        <w:rPr>
          <w:rFonts w:hint="eastAsia" w:ascii="仿宋" w:hAnsi="仿宋" w:cs="仿宋"/>
          <w:b/>
          <w:bCs/>
          <w:sz w:val="32"/>
          <w:szCs w:val="32"/>
        </w:rPr>
        <w:t>中小企业声明函（货物）</w:t>
      </w:r>
    </w:p>
    <w:p>
      <w:pPr>
        <w:autoSpaceDE w:val="0"/>
        <w:autoSpaceDN w:val="0"/>
        <w:adjustRightInd w:val="0"/>
        <w:snapToGrid w:val="0"/>
        <w:spacing w:before="156" w:beforeLines="50" w:after="156" w:afterLines="50" w:line="360" w:lineRule="auto"/>
        <w:ind w:firstLine="420" w:firstLineChars="200"/>
        <w:jc w:val="left"/>
        <w:rPr>
          <w:rFonts w:ascii="仿宋" w:hAnsi="仿宋" w:cs="仿宋"/>
          <w:kern w:val="0"/>
          <w:szCs w:val="21"/>
        </w:rPr>
      </w:pPr>
      <w:r>
        <w:rPr>
          <w:rFonts w:hint="eastAsia" w:ascii="仿宋" w:hAnsi="仿宋" w:cs="仿宋"/>
          <w:kern w:val="0"/>
          <w:szCs w:val="21"/>
        </w:rPr>
        <w:t>本公司（联合体）郑重声明，根据《政府采购促进中小企业发展管理办法》（财库﹝2020﹞46号）的规定，本公司（联合体）参加</w:t>
      </w:r>
      <w:r>
        <w:rPr>
          <w:rFonts w:hint="eastAsia" w:ascii="仿宋" w:hAnsi="仿宋" w:cs="仿宋"/>
          <w:i/>
          <w:kern w:val="0"/>
          <w:szCs w:val="21"/>
          <w:u w:val="single"/>
        </w:rPr>
        <w:t>（单位名称）</w:t>
      </w:r>
      <w:r>
        <w:rPr>
          <w:rFonts w:hint="eastAsia" w:ascii="仿宋" w:hAnsi="仿宋" w:cs="仿宋"/>
          <w:kern w:val="0"/>
          <w:szCs w:val="21"/>
        </w:rPr>
        <w:t>的</w:t>
      </w:r>
      <w:r>
        <w:rPr>
          <w:rFonts w:hint="eastAsia" w:ascii="仿宋" w:hAnsi="仿宋" w:cs="仿宋"/>
          <w:i/>
          <w:kern w:val="0"/>
          <w:szCs w:val="21"/>
          <w:u w:val="single"/>
        </w:rPr>
        <w:t>（项目名称）</w:t>
      </w:r>
      <w:r>
        <w:rPr>
          <w:rFonts w:hint="eastAsia" w:ascii="仿宋" w:hAnsi="仿宋" w:cs="仿宋"/>
          <w:kern w:val="0"/>
          <w:szCs w:val="21"/>
        </w:rPr>
        <w:t>采购活动，提供的货物全部由符合政策要求的中小企业制造。相关企业（含联合体中的中小企业、签订分包意向协议的中小企业）的具体情况如下：</w:t>
      </w:r>
    </w:p>
    <w:p>
      <w:pPr>
        <w:autoSpaceDE w:val="0"/>
        <w:autoSpaceDN w:val="0"/>
        <w:adjustRightInd w:val="0"/>
        <w:snapToGrid w:val="0"/>
        <w:spacing w:before="156" w:beforeLines="50" w:after="156" w:afterLines="50" w:line="360" w:lineRule="auto"/>
        <w:ind w:firstLine="420" w:firstLineChars="200"/>
        <w:jc w:val="left"/>
        <w:rPr>
          <w:rFonts w:ascii="仿宋" w:hAnsi="仿宋" w:cs="仿宋"/>
          <w:kern w:val="0"/>
          <w:szCs w:val="21"/>
        </w:rPr>
      </w:pPr>
      <w:r>
        <w:rPr>
          <w:rFonts w:hint="eastAsia" w:ascii="仿宋" w:hAnsi="仿宋" w:cs="仿宋"/>
          <w:kern w:val="0"/>
          <w:szCs w:val="21"/>
        </w:rPr>
        <w:t>1.</w:t>
      </w:r>
      <w:r>
        <w:rPr>
          <w:rFonts w:hint="eastAsia" w:ascii="仿宋" w:hAnsi="仿宋" w:cs="仿宋"/>
          <w:i/>
          <w:kern w:val="0"/>
          <w:szCs w:val="21"/>
          <w:u w:val="single"/>
        </w:rPr>
        <w:t xml:space="preserve"> （标灭火机器人） </w:t>
      </w:r>
      <w:r>
        <w:rPr>
          <w:rFonts w:hint="eastAsia" w:ascii="仿宋" w:hAnsi="仿宋" w:cs="仿宋"/>
          <w:kern w:val="0"/>
          <w:szCs w:val="21"/>
        </w:rPr>
        <w:t>，属于</w:t>
      </w:r>
      <w:r>
        <w:rPr>
          <w:rFonts w:hint="eastAsia" w:ascii="仿宋" w:hAnsi="仿宋" w:cs="仿宋"/>
          <w:i/>
          <w:kern w:val="0"/>
          <w:szCs w:val="21"/>
          <w:u w:val="single"/>
        </w:rPr>
        <w:t>（工业）行业</w:t>
      </w:r>
      <w:r>
        <w:rPr>
          <w:rFonts w:hint="eastAsia" w:ascii="仿宋" w:hAnsi="仿宋" w:cs="仿宋"/>
          <w:kern w:val="0"/>
          <w:szCs w:val="21"/>
        </w:rPr>
        <w:t>；制造商为</w:t>
      </w:r>
      <w:r>
        <w:rPr>
          <w:rFonts w:hint="eastAsia" w:ascii="仿宋" w:hAnsi="仿宋" w:cs="仿宋"/>
          <w:i/>
          <w:kern w:val="0"/>
          <w:szCs w:val="21"/>
          <w:u w:val="single"/>
        </w:rPr>
        <w:t>（企业名称）</w:t>
      </w:r>
      <w:r>
        <w:rPr>
          <w:rFonts w:hint="eastAsia" w:ascii="仿宋" w:hAnsi="仿宋" w:cs="仿宋"/>
          <w:kern w:val="0"/>
          <w:szCs w:val="21"/>
        </w:rPr>
        <w:t>，从业人员</w:t>
      </w:r>
      <w:r>
        <w:rPr>
          <w:rFonts w:hint="eastAsia" w:ascii="仿宋" w:hAnsi="仿宋" w:cs="仿宋"/>
          <w:kern w:val="0"/>
          <w:szCs w:val="21"/>
          <w:u w:val="single"/>
        </w:rPr>
        <w:t>　　</w:t>
      </w:r>
      <w:r>
        <w:rPr>
          <w:rFonts w:hint="eastAsia" w:ascii="仿宋" w:hAnsi="仿宋" w:cs="仿宋"/>
          <w:kern w:val="0"/>
          <w:szCs w:val="21"/>
        </w:rPr>
        <w:t>人，营业收入为</w:t>
      </w:r>
      <w:r>
        <w:rPr>
          <w:rFonts w:hint="eastAsia" w:ascii="仿宋" w:hAnsi="仿宋" w:cs="仿宋"/>
          <w:kern w:val="0"/>
          <w:szCs w:val="21"/>
          <w:u w:val="single"/>
        </w:rPr>
        <w:t>　　</w:t>
      </w:r>
      <w:r>
        <w:rPr>
          <w:rFonts w:hint="eastAsia" w:ascii="仿宋" w:hAnsi="仿宋" w:cs="仿宋"/>
          <w:kern w:val="0"/>
          <w:szCs w:val="21"/>
        </w:rPr>
        <w:t>万元，资产总额为</w:t>
      </w:r>
      <w:r>
        <w:rPr>
          <w:rFonts w:hint="eastAsia" w:ascii="仿宋" w:hAnsi="仿宋" w:cs="仿宋"/>
          <w:kern w:val="0"/>
          <w:szCs w:val="21"/>
          <w:u w:val="single"/>
        </w:rPr>
        <w:t>　　</w:t>
      </w:r>
      <w:r>
        <w:rPr>
          <w:rFonts w:hint="eastAsia" w:ascii="仿宋" w:hAnsi="仿宋" w:cs="仿宋"/>
          <w:kern w:val="0"/>
          <w:szCs w:val="21"/>
        </w:rPr>
        <w:t>万元，属于</w:t>
      </w:r>
      <w:r>
        <w:rPr>
          <w:rFonts w:hint="eastAsia" w:ascii="仿宋" w:hAnsi="仿宋" w:cs="仿宋"/>
          <w:i/>
          <w:kern w:val="0"/>
          <w:szCs w:val="21"/>
          <w:u w:val="single"/>
        </w:rPr>
        <w:t>（中型企业、小型企业、微型企业）</w:t>
      </w:r>
      <w:r>
        <w:rPr>
          <w:rFonts w:hint="eastAsia" w:ascii="仿宋" w:hAnsi="仿宋" w:cs="仿宋"/>
          <w:kern w:val="0"/>
          <w:szCs w:val="21"/>
        </w:rPr>
        <w:t>；</w:t>
      </w:r>
    </w:p>
    <w:p>
      <w:pPr>
        <w:autoSpaceDE w:val="0"/>
        <w:autoSpaceDN w:val="0"/>
        <w:adjustRightInd w:val="0"/>
        <w:snapToGrid w:val="0"/>
        <w:spacing w:before="156" w:beforeLines="50" w:after="156" w:afterLines="50" w:line="360" w:lineRule="auto"/>
        <w:ind w:firstLine="420" w:firstLineChars="200"/>
        <w:jc w:val="left"/>
        <w:rPr>
          <w:rFonts w:ascii="仿宋" w:hAnsi="仿宋" w:cs="仿宋"/>
          <w:kern w:val="0"/>
          <w:szCs w:val="21"/>
        </w:rPr>
      </w:pPr>
      <w:r>
        <w:rPr>
          <w:rFonts w:hint="eastAsia" w:ascii="仿宋" w:hAnsi="仿宋" w:cs="仿宋"/>
          <w:kern w:val="0"/>
          <w:szCs w:val="21"/>
        </w:rPr>
        <w:t>以上企业，不属于大企业的分支机构，不存在控股股东为大企业的情形，也不存在与大企业的负责人为同一人的情形。</w:t>
      </w:r>
    </w:p>
    <w:p>
      <w:pPr>
        <w:autoSpaceDE w:val="0"/>
        <w:autoSpaceDN w:val="0"/>
        <w:adjustRightInd w:val="0"/>
        <w:snapToGrid w:val="0"/>
        <w:spacing w:before="156" w:beforeLines="50" w:after="156" w:afterLines="50" w:line="360" w:lineRule="auto"/>
        <w:ind w:firstLine="420" w:firstLineChars="200"/>
        <w:jc w:val="left"/>
        <w:rPr>
          <w:rFonts w:ascii="仿宋" w:hAnsi="仿宋" w:cs="仿宋"/>
          <w:kern w:val="0"/>
          <w:szCs w:val="21"/>
        </w:rPr>
      </w:pPr>
      <w:r>
        <w:rPr>
          <w:rFonts w:hint="eastAsia" w:ascii="仿宋" w:hAnsi="仿宋" w:cs="仿宋"/>
          <w:kern w:val="0"/>
          <w:szCs w:val="21"/>
        </w:rPr>
        <w:t>本企业对上述声明内容的真实性负责。如有虚假，将依法承担相应责任。</w:t>
      </w:r>
    </w:p>
    <w:p>
      <w:pPr>
        <w:autoSpaceDE w:val="0"/>
        <w:autoSpaceDN w:val="0"/>
        <w:adjustRightInd w:val="0"/>
        <w:snapToGrid w:val="0"/>
        <w:spacing w:line="360" w:lineRule="auto"/>
        <w:ind w:firstLine="2511" w:firstLineChars="1196"/>
        <w:jc w:val="left"/>
        <w:rPr>
          <w:rFonts w:ascii="仿宋" w:hAnsi="仿宋" w:cs="仿宋"/>
          <w:kern w:val="0"/>
          <w:szCs w:val="21"/>
        </w:rPr>
      </w:pPr>
    </w:p>
    <w:p>
      <w:pPr>
        <w:adjustRightInd w:val="0"/>
        <w:snapToGrid w:val="0"/>
        <w:spacing w:line="480" w:lineRule="auto"/>
        <w:ind w:right="105" w:rightChars="50"/>
        <w:jc w:val="left"/>
        <w:rPr>
          <w:rFonts w:ascii="仿宋" w:hAnsi="仿宋" w:cs="仿宋"/>
          <w:szCs w:val="21"/>
        </w:rPr>
      </w:pPr>
      <w:r>
        <w:rPr>
          <w:rFonts w:hint="eastAsia" w:ascii="仿宋" w:hAnsi="仿宋" w:cs="仿宋"/>
          <w:szCs w:val="21"/>
        </w:rPr>
        <w:t>供应商名称（加盖单位公章）：</w:t>
      </w:r>
      <w:r>
        <w:rPr>
          <w:rFonts w:hint="eastAsia" w:ascii="仿宋" w:hAnsi="仿宋" w:cs="仿宋"/>
          <w:szCs w:val="21"/>
          <w:u w:val="single"/>
        </w:rPr>
        <w:t xml:space="preserve">              </w:t>
      </w:r>
    </w:p>
    <w:p>
      <w:pPr>
        <w:adjustRightInd w:val="0"/>
        <w:snapToGrid w:val="0"/>
        <w:spacing w:line="480" w:lineRule="auto"/>
        <w:ind w:right="105" w:rightChars="50"/>
        <w:jc w:val="left"/>
        <w:rPr>
          <w:rFonts w:ascii="仿宋" w:hAnsi="仿宋" w:cs="仿宋"/>
          <w:szCs w:val="21"/>
          <w:u w:val="single"/>
        </w:rPr>
      </w:pPr>
      <w:r>
        <w:rPr>
          <w:rFonts w:hint="eastAsia" w:ascii="仿宋" w:hAnsi="仿宋" w:cs="仿宋"/>
          <w:szCs w:val="21"/>
        </w:rPr>
        <w:t>日 期：</w:t>
      </w:r>
      <w:r>
        <w:rPr>
          <w:rFonts w:hint="eastAsia" w:ascii="仿宋" w:hAnsi="仿宋" w:cs="仿宋"/>
          <w:szCs w:val="21"/>
          <w:u w:val="single"/>
        </w:rPr>
        <w:t xml:space="preserve">              </w:t>
      </w:r>
    </w:p>
    <w:p>
      <w:pPr>
        <w:pStyle w:val="38"/>
        <w:ind w:firstLine="480"/>
        <w:rPr>
          <w:rFonts w:ascii="仿宋" w:hAnsi="仿宋" w:eastAsia="仿宋" w:cs="仿宋"/>
        </w:rPr>
      </w:pPr>
    </w:p>
    <w:p>
      <w:pPr>
        <w:adjustRightInd w:val="0"/>
        <w:snapToGrid w:val="0"/>
        <w:spacing w:line="360" w:lineRule="auto"/>
        <w:ind w:right="105" w:rightChars="50"/>
        <w:jc w:val="left"/>
        <w:rPr>
          <w:rFonts w:ascii="仿宋" w:hAnsi="仿宋" w:cs="仿宋"/>
          <w:szCs w:val="21"/>
        </w:rPr>
      </w:pPr>
      <w:r>
        <w:rPr>
          <w:rFonts w:hint="eastAsia" w:ascii="仿宋" w:hAnsi="仿宋" w:cs="仿宋"/>
          <w:szCs w:val="21"/>
        </w:rPr>
        <w:t>注：</w:t>
      </w:r>
    </w:p>
    <w:p>
      <w:pPr>
        <w:adjustRightInd w:val="0"/>
        <w:snapToGrid w:val="0"/>
        <w:spacing w:line="360" w:lineRule="auto"/>
        <w:ind w:right="105" w:rightChars="50"/>
        <w:jc w:val="left"/>
        <w:rPr>
          <w:rFonts w:ascii="仿宋" w:hAnsi="仿宋" w:cs="仿宋"/>
          <w:szCs w:val="21"/>
        </w:rPr>
      </w:pPr>
      <w:r>
        <w:rPr>
          <w:rFonts w:hint="eastAsia" w:ascii="仿宋" w:hAnsi="仿宋" w:cs="仿宋"/>
          <w:szCs w:val="21"/>
        </w:rPr>
        <w:t>1、从业人员、营业收入、资产总额填报上一年度数据，无上一年度数据的新成立企业可不填报。</w:t>
      </w:r>
    </w:p>
    <w:p>
      <w:pPr>
        <w:adjustRightInd w:val="0"/>
        <w:snapToGrid w:val="0"/>
        <w:spacing w:line="360" w:lineRule="auto"/>
        <w:ind w:right="105" w:rightChars="50"/>
        <w:jc w:val="left"/>
        <w:rPr>
          <w:rFonts w:ascii="仿宋" w:hAnsi="仿宋" w:cs="仿宋"/>
          <w:b/>
          <w:bCs/>
          <w:szCs w:val="21"/>
        </w:rPr>
      </w:pPr>
      <w:r>
        <w:rPr>
          <w:rFonts w:hint="eastAsia" w:ascii="仿宋" w:hAnsi="仿宋" w:cs="仿宋"/>
          <w:b/>
          <w:bCs/>
          <w:szCs w:val="21"/>
        </w:rPr>
        <w:t>2、本项目采购标的对应的中小企业划分标准所属行业为：工业。根据中小企业划型标准（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 w:hAnsi="仿宋" w:cs="仿宋"/>
          <w:b/>
          <w:bCs/>
          <w:szCs w:val="21"/>
        </w:rPr>
        <w:t>3、标的名称按前附表1.3.6填写。</w:t>
      </w:r>
    </w:p>
    <w:p>
      <w:pPr>
        <w:pStyle w:val="3"/>
        <w:keepNext w:val="0"/>
        <w:pageBreakBefore/>
        <w:adjustRightInd w:val="0"/>
        <w:snapToGrid w:val="0"/>
        <w:spacing w:before="0" w:after="0" w:line="240" w:lineRule="auto"/>
        <w:jc w:val="left"/>
        <w:rPr>
          <w:rFonts w:ascii="仿宋" w:hAnsi="仿宋" w:cs="仿宋"/>
          <w:szCs w:val="28"/>
        </w:rPr>
      </w:pPr>
      <w:r>
        <w:rPr>
          <w:rFonts w:hint="eastAsia" w:ascii="仿宋" w:hAnsi="仿宋" w:cs="仿宋"/>
          <w:szCs w:val="28"/>
        </w:rPr>
        <w:t>格式16</w:t>
      </w:r>
    </w:p>
    <w:p>
      <w:pPr>
        <w:adjustRightInd w:val="0"/>
        <w:snapToGrid w:val="0"/>
        <w:spacing w:before="312" w:beforeLines="100" w:after="312" w:afterLines="100" w:line="360" w:lineRule="auto"/>
        <w:ind w:right="105" w:rightChars="50"/>
        <w:jc w:val="center"/>
        <w:rPr>
          <w:rFonts w:ascii="仿宋" w:hAnsi="仿宋" w:cs="仿宋"/>
          <w:b/>
          <w:bCs/>
          <w:sz w:val="32"/>
          <w:szCs w:val="32"/>
        </w:rPr>
      </w:pPr>
      <w:bookmarkStart w:id="118" w:name="_Toc29880_WPSOffice_Level2"/>
      <w:bookmarkStart w:id="119" w:name="_Toc13566_WPSOffice_Level2"/>
      <w:r>
        <w:rPr>
          <w:rFonts w:hint="eastAsia" w:ascii="仿宋" w:hAnsi="仿宋" w:cs="仿宋"/>
          <w:b/>
          <w:bCs/>
          <w:sz w:val="32"/>
          <w:szCs w:val="32"/>
        </w:rPr>
        <w:t>残疾人福利性单位声明函</w:t>
      </w:r>
      <w:bookmarkEnd w:id="118"/>
      <w:bookmarkEnd w:id="119"/>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cs="仿宋"/>
          <w:szCs w:val="21"/>
          <w:u w:val="single"/>
        </w:rPr>
        <w:t xml:space="preserve">       </w:t>
      </w:r>
      <w:r>
        <w:rPr>
          <w:rFonts w:hint="eastAsia" w:ascii="仿宋" w:hAnsi="仿宋" w:cs="仿宋"/>
          <w:szCs w:val="21"/>
        </w:rPr>
        <w:t>单位的</w:t>
      </w:r>
      <w:r>
        <w:rPr>
          <w:rFonts w:hint="eastAsia" w:ascii="仿宋" w:hAnsi="仿宋" w:cs="仿宋"/>
          <w:szCs w:val="21"/>
          <w:u w:val="single"/>
        </w:rPr>
        <w:t xml:space="preserve">     </w:t>
      </w:r>
      <w:r>
        <w:rPr>
          <w:rFonts w:hint="eastAsia" w:ascii="仿宋" w:hAnsi="仿宋" w:cs="仿宋"/>
          <w:szCs w:val="21"/>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本单位对上述声明的真实性负责。如有虚假，将依法承担相应责任。</w:t>
      </w:r>
    </w:p>
    <w:tbl>
      <w:tblPr>
        <w:tblStyle w:val="23"/>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pPr>
              <w:jc w:val="center"/>
              <w:rPr>
                <w:rFonts w:ascii="仿宋" w:hAnsi="仿宋" w:cs="仿宋"/>
                <w:szCs w:val="21"/>
              </w:rPr>
            </w:pPr>
            <w:r>
              <w:rPr>
                <w:rFonts w:hint="eastAsia" w:ascii="仿宋" w:hAnsi="仿宋" w:cs="仿宋"/>
                <w:szCs w:val="21"/>
              </w:rPr>
              <w:t>序号</w:t>
            </w:r>
          </w:p>
        </w:tc>
        <w:tc>
          <w:tcPr>
            <w:tcW w:w="1582" w:type="dxa"/>
            <w:vAlign w:val="center"/>
          </w:tcPr>
          <w:p>
            <w:pPr>
              <w:jc w:val="center"/>
              <w:rPr>
                <w:rFonts w:ascii="仿宋" w:hAnsi="仿宋" w:cs="仿宋"/>
                <w:szCs w:val="21"/>
              </w:rPr>
            </w:pPr>
            <w:r>
              <w:rPr>
                <w:rFonts w:hint="eastAsia" w:ascii="仿宋" w:hAnsi="仿宋" w:cs="仿宋"/>
                <w:szCs w:val="21"/>
              </w:rPr>
              <w:t>品  名</w:t>
            </w:r>
          </w:p>
        </w:tc>
        <w:tc>
          <w:tcPr>
            <w:tcW w:w="1587" w:type="dxa"/>
            <w:vAlign w:val="center"/>
          </w:tcPr>
          <w:p>
            <w:pPr>
              <w:widowControl/>
              <w:jc w:val="center"/>
              <w:rPr>
                <w:rFonts w:ascii="仿宋" w:hAnsi="仿宋" w:cs="仿宋"/>
                <w:szCs w:val="21"/>
              </w:rPr>
            </w:pPr>
            <w:r>
              <w:rPr>
                <w:rFonts w:hint="eastAsia" w:ascii="仿宋" w:hAnsi="仿宋" w:cs="仿宋"/>
                <w:szCs w:val="21"/>
              </w:rPr>
              <w:t>数量</w:t>
            </w:r>
          </w:p>
        </w:tc>
        <w:tc>
          <w:tcPr>
            <w:tcW w:w="1427" w:type="dxa"/>
            <w:vAlign w:val="center"/>
          </w:tcPr>
          <w:p>
            <w:pPr>
              <w:jc w:val="center"/>
              <w:rPr>
                <w:rFonts w:ascii="仿宋" w:hAnsi="仿宋" w:cs="仿宋"/>
                <w:szCs w:val="21"/>
              </w:rPr>
            </w:pPr>
            <w:r>
              <w:rPr>
                <w:rFonts w:hint="eastAsia" w:ascii="仿宋" w:hAnsi="仿宋" w:cs="仿宋"/>
                <w:szCs w:val="21"/>
              </w:rPr>
              <w:t>规格</w:t>
            </w:r>
          </w:p>
          <w:p>
            <w:pPr>
              <w:jc w:val="center"/>
              <w:rPr>
                <w:rFonts w:ascii="仿宋" w:hAnsi="仿宋" w:cs="仿宋"/>
                <w:szCs w:val="21"/>
              </w:rPr>
            </w:pPr>
            <w:r>
              <w:rPr>
                <w:rFonts w:hint="eastAsia" w:ascii="仿宋" w:hAnsi="仿宋" w:cs="仿宋"/>
                <w:szCs w:val="21"/>
              </w:rPr>
              <w:t>型号</w:t>
            </w:r>
          </w:p>
        </w:tc>
        <w:tc>
          <w:tcPr>
            <w:tcW w:w="1427" w:type="dxa"/>
            <w:vAlign w:val="center"/>
          </w:tcPr>
          <w:p>
            <w:pPr>
              <w:jc w:val="center"/>
              <w:rPr>
                <w:rFonts w:ascii="仿宋" w:hAnsi="仿宋" w:cs="仿宋"/>
                <w:szCs w:val="21"/>
              </w:rPr>
            </w:pPr>
            <w:r>
              <w:rPr>
                <w:rFonts w:hint="eastAsia" w:ascii="仿宋" w:hAnsi="仿宋" w:cs="仿宋"/>
                <w:szCs w:val="21"/>
              </w:rPr>
              <w:t>生产</w:t>
            </w:r>
          </w:p>
          <w:p>
            <w:pPr>
              <w:jc w:val="center"/>
              <w:rPr>
                <w:rFonts w:ascii="仿宋" w:hAnsi="仿宋" w:cs="仿宋"/>
                <w:szCs w:val="21"/>
              </w:rPr>
            </w:pPr>
            <w:r>
              <w:rPr>
                <w:rFonts w:hint="eastAsia" w:ascii="仿宋" w:hAnsi="仿宋" w:cs="仿宋"/>
                <w:szCs w:val="21"/>
              </w:rPr>
              <w:t>厂家</w:t>
            </w:r>
          </w:p>
        </w:tc>
        <w:tc>
          <w:tcPr>
            <w:tcW w:w="1344" w:type="dxa"/>
            <w:vAlign w:val="center"/>
          </w:tcPr>
          <w:p>
            <w:pPr>
              <w:jc w:val="center"/>
              <w:rPr>
                <w:rFonts w:ascii="仿宋" w:hAnsi="仿宋" w:cs="仿宋"/>
                <w:szCs w:val="21"/>
              </w:rPr>
            </w:pPr>
            <w:r>
              <w:rPr>
                <w:rFonts w:hint="eastAsia" w:ascii="仿宋" w:hAnsi="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
                <w:szCs w:val="21"/>
              </w:rPr>
            </w:pPr>
            <w:r>
              <w:rPr>
                <w:rFonts w:hint="eastAsia" w:ascii="仿宋" w:hAnsi="仿宋" w:cs="仿宋"/>
                <w:szCs w:val="21"/>
              </w:rPr>
              <w:t>1</w:t>
            </w:r>
          </w:p>
        </w:tc>
        <w:tc>
          <w:tcPr>
            <w:tcW w:w="1582" w:type="dxa"/>
            <w:vAlign w:val="center"/>
          </w:tcPr>
          <w:p>
            <w:pPr>
              <w:jc w:val="center"/>
              <w:rPr>
                <w:rFonts w:ascii="仿宋" w:hAnsi="仿宋" w:cs="仿宋"/>
                <w:szCs w:val="21"/>
              </w:rPr>
            </w:pPr>
          </w:p>
        </w:tc>
        <w:tc>
          <w:tcPr>
            <w:tcW w:w="158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344" w:type="dxa"/>
            <w:vAlign w:val="center"/>
          </w:tcPr>
          <w:p>
            <w:pPr>
              <w:spacing w:line="360" w:lineRule="auto"/>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
                <w:szCs w:val="21"/>
              </w:rPr>
            </w:pPr>
            <w:r>
              <w:rPr>
                <w:rFonts w:hint="eastAsia" w:ascii="仿宋" w:hAnsi="仿宋" w:cs="仿宋"/>
                <w:szCs w:val="21"/>
              </w:rPr>
              <w:t>2</w:t>
            </w:r>
          </w:p>
        </w:tc>
        <w:tc>
          <w:tcPr>
            <w:tcW w:w="1582" w:type="dxa"/>
            <w:vAlign w:val="center"/>
          </w:tcPr>
          <w:p>
            <w:pPr>
              <w:jc w:val="center"/>
              <w:rPr>
                <w:rFonts w:ascii="仿宋" w:hAnsi="仿宋" w:cs="仿宋"/>
                <w:szCs w:val="21"/>
              </w:rPr>
            </w:pPr>
          </w:p>
        </w:tc>
        <w:tc>
          <w:tcPr>
            <w:tcW w:w="158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344" w:type="dxa"/>
            <w:vAlign w:val="center"/>
          </w:tcPr>
          <w:p>
            <w:pPr>
              <w:spacing w:line="360" w:lineRule="auto"/>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
                <w:szCs w:val="21"/>
              </w:rPr>
            </w:pPr>
            <w:r>
              <w:rPr>
                <w:rFonts w:hint="eastAsia" w:ascii="仿宋" w:hAnsi="仿宋" w:cs="仿宋"/>
                <w:szCs w:val="21"/>
              </w:rPr>
              <w:t>3</w:t>
            </w:r>
          </w:p>
        </w:tc>
        <w:tc>
          <w:tcPr>
            <w:tcW w:w="1582" w:type="dxa"/>
            <w:vAlign w:val="center"/>
          </w:tcPr>
          <w:p>
            <w:pPr>
              <w:jc w:val="center"/>
              <w:rPr>
                <w:rFonts w:ascii="仿宋" w:hAnsi="仿宋" w:cs="仿宋"/>
                <w:szCs w:val="21"/>
              </w:rPr>
            </w:pPr>
          </w:p>
        </w:tc>
        <w:tc>
          <w:tcPr>
            <w:tcW w:w="158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344" w:type="dxa"/>
            <w:vAlign w:val="center"/>
          </w:tcPr>
          <w:p>
            <w:pPr>
              <w:spacing w:line="360" w:lineRule="auto"/>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
                <w:szCs w:val="21"/>
              </w:rPr>
            </w:pPr>
            <w:r>
              <w:rPr>
                <w:rFonts w:hint="eastAsia" w:ascii="仿宋" w:hAnsi="仿宋" w:cs="仿宋"/>
                <w:szCs w:val="21"/>
              </w:rPr>
              <w:t>……</w:t>
            </w:r>
          </w:p>
        </w:tc>
        <w:tc>
          <w:tcPr>
            <w:tcW w:w="1582" w:type="dxa"/>
            <w:vAlign w:val="center"/>
          </w:tcPr>
          <w:p>
            <w:pPr>
              <w:jc w:val="center"/>
              <w:rPr>
                <w:rFonts w:ascii="仿宋" w:hAnsi="仿宋" w:cs="仿宋"/>
                <w:szCs w:val="21"/>
              </w:rPr>
            </w:pPr>
          </w:p>
        </w:tc>
        <w:tc>
          <w:tcPr>
            <w:tcW w:w="158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344" w:type="dxa"/>
            <w:vAlign w:val="center"/>
          </w:tcPr>
          <w:p>
            <w:pPr>
              <w:spacing w:line="360" w:lineRule="auto"/>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pPr>
              <w:ind w:firstLine="422" w:firstLineChars="200"/>
              <w:jc w:val="left"/>
              <w:rPr>
                <w:rFonts w:ascii="仿宋" w:hAnsi="仿宋" w:cs="仿宋"/>
                <w:szCs w:val="21"/>
              </w:rPr>
            </w:pPr>
            <w:r>
              <w:rPr>
                <w:rFonts w:hint="eastAsia" w:ascii="仿宋" w:hAnsi="仿宋" w:cs="仿宋"/>
                <w:b/>
                <w:szCs w:val="21"/>
              </w:rPr>
              <w:t xml:space="preserve"> </w:t>
            </w:r>
            <w:r>
              <w:rPr>
                <w:rFonts w:hint="eastAsia" w:ascii="仿宋" w:hAnsi="仿宋" w:cs="仿宋"/>
                <w:b/>
                <w:szCs w:val="21"/>
                <w:lang w:val="zh-CN"/>
              </w:rPr>
              <w:t>投标文件中所提供投标的以上伴随产品为我单位生产的产品，</w:t>
            </w:r>
            <w:r>
              <w:rPr>
                <w:rFonts w:hint="eastAsia" w:ascii="仿宋" w:hAnsi="仿宋" w:cs="仿宋"/>
                <w:b/>
                <w:szCs w:val="21"/>
              </w:rPr>
              <w:t>如有虚假</w:t>
            </w:r>
            <w:r>
              <w:rPr>
                <w:rFonts w:hint="eastAsia" w:ascii="仿宋" w:hAnsi="仿宋" w:cs="仿宋"/>
                <w:b/>
                <w:szCs w:val="21"/>
                <w:lang w:val="zh-CN"/>
              </w:rPr>
              <w:t>，我单位承担由此产生的一切后果</w:t>
            </w:r>
            <w:r>
              <w:rPr>
                <w:rFonts w:hint="eastAsia" w:ascii="仿宋" w:hAnsi="仿宋" w:cs="仿宋"/>
                <w:szCs w:val="21"/>
                <w:lang w:val="zh-CN"/>
              </w:rPr>
              <w:t>。</w:t>
            </w:r>
          </w:p>
        </w:tc>
      </w:tr>
    </w:tbl>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注：1、供应商为非残疾人福利性单位的，无需填写此声明函。</w:t>
      </w:r>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 xml:space="preserve">    2、仅为本项目提供服务，未提供服务所伴随产品的，此表格可不填写。</w:t>
      </w:r>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 xml:space="preserve">    3、如为本项目提供本单位伴随产品的，请填写此表格。</w:t>
      </w:r>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 xml:space="preserve">    4、如为本项目提供的伴随产品是其他单位生产的，无需填写此表格，但需生产单位按此格式出具此声明。</w:t>
      </w:r>
    </w:p>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adjustRightInd w:val="0"/>
        <w:snapToGrid w:val="0"/>
        <w:spacing w:line="480" w:lineRule="auto"/>
        <w:ind w:right="105" w:rightChars="50"/>
        <w:jc w:val="left"/>
        <w:rPr>
          <w:rFonts w:ascii="仿宋" w:hAnsi="仿宋" w:cs="仿宋"/>
          <w:szCs w:val="21"/>
        </w:rPr>
      </w:pPr>
      <w:r>
        <w:rPr>
          <w:rFonts w:hint="eastAsia" w:ascii="仿宋" w:hAnsi="仿宋" w:cs="仿宋"/>
          <w:szCs w:val="21"/>
        </w:rPr>
        <w:t>供应商名称（加盖单位公章）：</w:t>
      </w:r>
      <w:r>
        <w:rPr>
          <w:rFonts w:hint="eastAsia" w:ascii="仿宋" w:hAnsi="仿宋" w:cs="仿宋"/>
          <w:szCs w:val="21"/>
          <w:u w:val="single"/>
        </w:rPr>
        <w:t xml:space="preserve">              </w:t>
      </w:r>
    </w:p>
    <w:p>
      <w:pPr>
        <w:adjustRightInd w:val="0"/>
        <w:snapToGrid w:val="0"/>
        <w:spacing w:line="480" w:lineRule="auto"/>
        <w:ind w:right="105" w:rightChars="50"/>
        <w:jc w:val="left"/>
        <w:rPr>
          <w:rFonts w:ascii="仿宋" w:hAnsi="仿宋" w:cs="仿宋"/>
          <w:b/>
          <w:sz w:val="28"/>
          <w:szCs w:val="28"/>
        </w:rPr>
      </w:pPr>
      <w:r>
        <w:rPr>
          <w:rFonts w:hint="eastAsia" w:ascii="仿宋" w:hAnsi="仿宋" w:cs="仿宋"/>
          <w:szCs w:val="21"/>
        </w:rPr>
        <w:t>日 期：</w:t>
      </w:r>
      <w:r>
        <w:rPr>
          <w:rFonts w:hint="eastAsia" w:ascii="仿宋" w:hAnsi="仿宋" w:cs="仿宋"/>
          <w:szCs w:val="21"/>
          <w:u w:val="single"/>
        </w:rPr>
        <w:t xml:space="preserve">              </w:t>
      </w:r>
    </w:p>
    <w:p>
      <w:pPr>
        <w:adjustRightInd w:val="0"/>
        <w:snapToGrid w:val="0"/>
        <w:spacing w:line="360" w:lineRule="auto"/>
        <w:ind w:right="105" w:rightChars="50"/>
        <w:jc w:val="left"/>
        <w:rPr>
          <w:rFonts w:ascii="仿宋" w:hAnsi="仿宋" w:cs="仿宋"/>
          <w:szCs w:val="21"/>
          <w:u w:val="single"/>
        </w:rPr>
      </w:pPr>
    </w:p>
    <w:p>
      <w:pPr>
        <w:widowControl/>
        <w:jc w:val="left"/>
        <w:rPr>
          <w:rFonts w:ascii="仿宋" w:hAnsi="仿宋" w:cs="仿宋"/>
          <w:szCs w:val="21"/>
          <w:u w:val="single"/>
        </w:rPr>
      </w:pPr>
    </w:p>
    <w:p>
      <w:pPr>
        <w:widowControl/>
        <w:jc w:val="left"/>
        <w:rPr>
          <w:rFonts w:ascii="仿宋" w:hAnsi="仿宋" w:cs="仿宋"/>
          <w:b/>
          <w:kern w:val="44"/>
          <w:sz w:val="44"/>
        </w:rPr>
      </w:pPr>
      <w:bookmarkStart w:id="120" w:name="_Toc4498_WPSOffice_Level1"/>
    </w:p>
    <w:p>
      <w:pPr>
        <w:pStyle w:val="2"/>
        <w:snapToGrid w:val="0"/>
        <w:spacing w:before="312" w:beforeLines="100" w:after="312" w:afterLines="100" w:line="360" w:lineRule="auto"/>
        <w:rPr>
          <w:rFonts w:ascii="仿宋" w:hAnsi="仿宋" w:cs="仿宋"/>
        </w:rPr>
      </w:pPr>
      <w:bookmarkStart w:id="121" w:name="_Toc17590"/>
      <w:r>
        <w:rPr>
          <w:rFonts w:hint="eastAsia" w:ascii="仿宋" w:hAnsi="仿宋" w:cs="仿宋"/>
        </w:rPr>
        <w:t>第三章 货物需求</w:t>
      </w:r>
      <w:bookmarkEnd w:id="120"/>
      <w:bookmarkEnd w:id="121"/>
    </w:p>
    <w:p>
      <w:pPr>
        <w:pStyle w:val="39"/>
        <w:jc w:val="center"/>
        <w:rPr>
          <w:rFonts w:ascii="仿宋" w:hAnsi="仿宋" w:eastAsia="仿宋" w:cs="仿宋"/>
          <w:szCs w:val="28"/>
        </w:rPr>
      </w:pPr>
      <w:r>
        <w:rPr>
          <w:rFonts w:hint="eastAsia" w:ascii="仿宋" w:hAnsi="仿宋" w:eastAsia="仿宋" w:cs="仿宋"/>
          <w:szCs w:val="28"/>
        </w:rPr>
        <w:t>详见格式12技术规格偏离表和格式13商务条款偏离表。</w:t>
      </w:r>
    </w:p>
    <w:p>
      <w:pPr>
        <w:pStyle w:val="39"/>
        <w:rPr>
          <w:rFonts w:ascii="仿宋" w:hAnsi="仿宋" w:eastAsia="仿宋" w:cs="仿宋"/>
          <w:szCs w:val="21"/>
        </w:rPr>
      </w:pPr>
    </w:p>
    <w:p>
      <w:pPr>
        <w:pStyle w:val="39"/>
        <w:rPr>
          <w:rFonts w:ascii="仿宋" w:hAnsi="仿宋" w:eastAsia="仿宋" w:cs="仿宋"/>
          <w:szCs w:val="21"/>
        </w:rPr>
      </w:pPr>
    </w:p>
    <w:p>
      <w:pPr>
        <w:pStyle w:val="39"/>
        <w:rPr>
          <w:rFonts w:ascii="仿宋" w:hAnsi="仿宋" w:eastAsia="仿宋" w:cs="仿宋"/>
          <w:szCs w:val="21"/>
        </w:rPr>
      </w:pPr>
    </w:p>
    <w:p>
      <w:pPr>
        <w:pStyle w:val="39"/>
        <w:rPr>
          <w:rFonts w:ascii="仿宋" w:hAnsi="仿宋" w:eastAsia="仿宋" w:cs="仿宋"/>
          <w:szCs w:val="21"/>
        </w:rPr>
      </w:pPr>
    </w:p>
    <w:p>
      <w:pPr>
        <w:pStyle w:val="39"/>
        <w:rPr>
          <w:rFonts w:ascii="仿宋" w:hAnsi="仿宋" w:eastAsia="仿宋" w:cs="仿宋"/>
          <w:szCs w:val="21"/>
        </w:rPr>
      </w:pPr>
    </w:p>
    <w:p>
      <w:pPr>
        <w:pStyle w:val="39"/>
        <w:rPr>
          <w:rFonts w:ascii="仿宋" w:hAnsi="仿宋" w:eastAsia="仿宋" w:cs="仿宋"/>
          <w:szCs w:val="21"/>
        </w:rPr>
      </w:pPr>
    </w:p>
    <w:p>
      <w:pPr>
        <w:pStyle w:val="39"/>
        <w:rPr>
          <w:rFonts w:ascii="仿宋" w:hAnsi="仿宋" w:eastAsia="仿宋" w:cs="仿宋"/>
          <w:szCs w:val="21"/>
        </w:rPr>
      </w:pPr>
    </w:p>
    <w:p>
      <w:pPr>
        <w:pStyle w:val="39"/>
        <w:rPr>
          <w:rFonts w:ascii="仿宋" w:hAnsi="仿宋" w:eastAsia="仿宋" w:cs="仿宋"/>
          <w:szCs w:val="21"/>
        </w:rPr>
      </w:pPr>
    </w:p>
    <w:p>
      <w:pPr>
        <w:pStyle w:val="11"/>
        <w:adjustRightInd/>
        <w:spacing w:line="600" w:lineRule="exact"/>
        <w:rPr>
          <w:rFonts w:ascii="仿宋" w:hAnsi="仿宋" w:eastAsia="仿宋" w:cs="仿宋"/>
        </w:rPr>
      </w:pPr>
      <w:r>
        <w:rPr>
          <w:rFonts w:hint="eastAsia" w:ascii="仿宋" w:hAnsi="仿宋" w:eastAsia="仿宋" w:cs="仿宋"/>
          <w:sz w:val="32"/>
          <w:szCs w:val="32"/>
        </w:rPr>
        <w:t xml:space="preserve">    </w:t>
      </w:r>
    </w:p>
    <w:p>
      <w:pPr>
        <w:pStyle w:val="39"/>
        <w:rPr>
          <w:rFonts w:ascii="仿宋" w:hAnsi="仿宋" w:eastAsia="仿宋" w:cs="仿宋"/>
          <w:szCs w:val="21"/>
        </w:rPr>
      </w:pPr>
    </w:p>
    <w:p>
      <w:pPr>
        <w:pStyle w:val="39"/>
        <w:rPr>
          <w:rFonts w:ascii="仿宋" w:hAnsi="仿宋" w:eastAsia="仿宋" w:cs="仿宋"/>
          <w:szCs w:val="21"/>
        </w:rPr>
      </w:pPr>
    </w:p>
    <w:p>
      <w:pPr>
        <w:pStyle w:val="39"/>
        <w:rPr>
          <w:rFonts w:ascii="仿宋" w:hAnsi="仿宋" w:eastAsia="仿宋" w:cs="仿宋"/>
          <w:szCs w:val="21"/>
        </w:rPr>
      </w:pPr>
    </w:p>
    <w:p>
      <w:pPr>
        <w:pStyle w:val="39"/>
        <w:rPr>
          <w:rFonts w:ascii="仿宋" w:hAnsi="仿宋" w:eastAsia="仿宋" w:cs="仿宋"/>
          <w:szCs w:val="21"/>
        </w:rPr>
      </w:pPr>
    </w:p>
    <w:p>
      <w:pPr>
        <w:pStyle w:val="39"/>
        <w:rPr>
          <w:rFonts w:ascii="仿宋" w:hAnsi="仿宋" w:eastAsia="仿宋" w:cs="仿宋"/>
          <w:szCs w:val="21"/>
        </w:rPr>
      </w:pPr>
    </w:p>
    <w:p>
      <w:pPr>
        <w:pStyle w:val="39"/>
        <w:rPr>
          <w:rFonts w:ascii="仿宋" w:hAnsi="仿宋" w:eastAsia="仿宋" w:cs="仿宋"/>
          <w:szCs w:val="21"/>
        </w:rPr>
      </w:pPr>
    </w:p>
    <w:p>
      <w:pPr>
        <w:pStyle w:val="2"/>
        <w:snapToGrid w:val="0"/>
        <w:spacing w:before="312" w:beforeLines="100" w:after="312" w:afterLines="100" w:line="360" w:lineRule="auto"/>
        <w:rPr>
          <w:rFonts w:ascii="仿宋" w:hAnsi="仿宋" w:cs="仿宋"/>
        </w:rPr>
      </w:pPr>
      <w:bookmarkStart w:id="122" w:name="_Toc25237"/>
      <w:bookmarkStart w:id="123" w:name="_Toc2821_WPSOffice_Level1"/>
      <w:r>
        <w:rPr>
          <w:rFonts w:hint="eastAsia" w:ascii="仿宋" w:hAnsi="仿宋" w:cs="仿宋"/>
        </w:rPr>
        <w:br w:type="page"/>
      </w:r>
      <w:r>
        <w:rPr>
          <w:rFonts w:hint="eastAsia" w:ascii="仿宋" w:hAnsi="仿宋" w:cs="仿宋"/>
        </w:rPr>
        <w:t>第四章 评标方法</w:t>
      </w:r>
      <w:bookmarkEnd w:id="122"/>
      <w:bookmarkEnd w:id="123"/>
    </w:p>
    <w:p>
      <w:pPr>
        <w:adjustRightInd w:val="0"/>
        <w:snapToGrid w:val="0"/>
        <w:spacing w:line="360" w:lineRule="auto"/>
        <w:ind w:firstLine="420" w:firstLineChars="200"/>
        <w:rPr>
          <w:rFonts w:ascii="仿宋" w:hAnsi="仿宋" w:cs="仿宋"/>
          <w:b/>
          <w:kern w:val="0"/>
          <w:szCs w:val="21"/>
        </w:rPr>
      </w:pPr>
      <w:r>
        <w:rPr>
          <w:rFonts w:hint="eastAsia" w:ascii="仿宋" w:hAnsi="仿宋" w:cs="仿宋"/>
          <w:bCs/>
          <w:kern w:val="0"/>
          <w:szCs w:val="21"/>
        </w:rPr>
        <w:t>本项目将按照招标文件第一章供应商须知中“六 开标及评标”、“七 确定中标”及本章的规定评标。</w:t>
      </w:r>
    </w:p>
    <w:p>
      <w:pPr>
        <w:adjustRightInd w:val="0"/>
        <w:snapToGrid w:val="0"/>
        <w:spacing w:line="360" w:lineRule="auto"/>
        <w:ind w:firstLine="422" w:firstLineChars="200"/>
        <w:rPr>
          <w:rFonts w:ascii="仿宋" w:hAnsi="仿宋" w:cs="仿宋"/>
          <w:b/>
          <w:kern w:val="0"/>
          <w:szCs w:val="21"/>
        </w:rPr>
      </w:pPr>
      <w:bookmarkStart w:id="124" w:name="_Toc22313_WPSOffice_Level2"/>
      <w:r>
        <w:rPr>
          <w:rFonts w:hint="eastAsia" w:ascii="仿宋" w:hAnsi="仿宋" w:cs="仿宋"/>
          <w:b/>
          <w:kern w:val="0"/>
          <w:szCs w:val="21"/>
        </w:rPr>
        <w:t>一、评标方法</w:t>
      </w:r>
      <w:bookmarkEnd w:id="124"/>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本项目采用</w:t>
      </w:r>
      <w:r>
        <w:rPr>
          <w:rFonts w:hint="eastAsia" w:ascii="仿宋" w:hAnsi="仿宋" w:cs="仿宋"/>
          <w:kern w:val="0"/>
          <w:szCs w:val="21"/>
          <w:u w:val="single"/>
        </w:rPr>
        <w:t>综合评分法</w:t>
      </w:r>
      <w:r>
        <w:rPr>
          <w:rFonts w:hint="eastAsia" w:ascii="仿宋" w:hAnsi="仿宋" w:cs="仿宋"/>
          <w:kern w:val="0"/>
          <w:szCs w:val="21"/>
        </w:rPr>
        <w:t>进行评标。</w:t>
      </w:r>
    </w:p>
    <w:p>
      <w:pPr>
        <w:adjustRightInd w:val="0"/>
        <w:snapToGrid w:val="0"/>
        <w:spacing w:line="360" w:lineRule="auto"/>
        <w:ind w:firstLine="422" w:firstLineChars="200"/>
        <w:textAlignment w:val="baseline"/>
        <w:rPr>
          <w:rFonts w:ascii="仿宋" w:hAnsi="仿宋" w:cs="仿宋"/>
          <w:b/>
          <w:kern w:val="0"/>
          <w:szCs w:val="21"/>
        </w:rPr>
      </w:pPr>
      <w:bookmarkStart w:id="125" w:name="_Toc21368_WPSOffice_Level2"/>
      <w:r>
        <w:rPr>
          <w:rFonts w:hint="eastAsia" w:ascii="仿宋" w:hAnsi="仿宋" w:cs="仿宋"/>
          <w:b/>
          <w:kern w:val="0"/>
          <w:szCs w:val="21"/>
        </w:rPr>
        <w:t>二、评标原则及程序</w:t>
      </w:r>
      <w:bookmarkEnd w:id="125"/>
    </w:p>
    <w:p>
      <w:pPr>
        <w:adjustRightInd w:val="0"/>
        <w:snapToGrid w:val="0"/>
        <w:spacing w:line="360" w:lineRule="auto"/>
        <w:ind w:firstLine="422" w:firstLineChars="200"/>
        <w:textAlignment w:val="baseline"/>
        <w:rPr>
          <w:rFonts w:ascii="仿宋" w:hAnsi="仿宋" w:cs="仿宋"/>
          <w:b/>
          <w:kern w:val="0"/>
          <w:szCs w:val="21"/>
        </w:rPr>
      </w:pPr>
      <w:r>
        <w:rPr>
          <w:rFonts w:hint="eastAsia" w:ascii="仿宋" w:hAnsi="仿宋" w:cs="仿宋"/>
          <w:b/>
          <w:kern w:val="0"/>
          <w:szCs w:val="21"/>
        </w:rPr>
        <w:t>（一）评标原则</w:t>
      </w:r>
    </w:p>
    <w:p>
      <w:pPr>
        <w:adjustRightInd w:val="0"/>
        <w:snapToGrid w:val="0"/>
        <w:spacing w:line="360" w:lineRule="auto"/>
        <w:ind w:firstLine="420" w:firstLineChars="200"/>
        <w:textAlignment w:val="baseline"/>
        <w:rPr>
          <w:rFonts w:ascii="仿宋" w:hAnsi="仿宋" w:cs="仿宋"/>
          <w:b/>
          <w:kern w:val="0"/>
          <w:szCs w:val="21"/>
        </w:rPr>
      </w:pPr>
      <w:r>
        <w:rPr>
          <w:rFonts w:hint="eastAsia" w:ascii="仿宋" w:hAnsi="仿宋" w:cs="仿宋"/>
          <w:kern w:val="0"/>
        </w:rPr>
        <w:t>评标委员会应当按照客观、公正、审慎的原则，根据招标文件规定的评审程序、评审方法和评审标准进行独立评审。招标文件内容违反国家有关强制性规定的，评标委员会应当停止评审并向采购人或者采购代理机构说明情况。</w:t>
      </w:r>
    </w:p>
    <w:p>
      <w:pPr>
        <w:adjustRightInd w:val="0"/>
        <w:snapToGrid w:val="0"/>
        <w:spacing w:line="360" w:lineRule="auto"/>
        <w:ind w:firstLine="422" w:firstLineChars="200"/>
        <w:textAlignment w:val="baseline"/>
        <w:rPr>
          <w:rFonts w:ascii="仿宋" w:hAnsi="仿宋" w:cs="仿宋"/>
          <w:b/>
          <w:kern w:val="0"/>
          <w:szCs w:val="21"/>
        </w:rPr>
      </w:pPr>
      <w:r>
        <w:rPr>
          <w:rFonts w:hint="eastAsia" w:ascii="仿宋" w:hAnsi="仿宋" w:cs="仿宋"/>
          <w:b/>
          <w:kern w:val="0"/>
          <w:szCs w:val="21"/>
        </w:rPr>
        <w:t>（二）评标程序</w:t>
      </w:r>
    </w:p>
    <w:p>
      <w:pPr>
        <w:adjustRightInd w:val="0"/>
        <w:snapToGrid w:val="0"/>
        <w:spacing w:line="360" w:lineRule="auto"/>
        <w:ind w:firstLine="422" w:firstLineChars="200"/>
        <w:textAlignment w:val="baseline"/>
        <w:rPr>
          <w:rFonts w:ascii="仿宋" w:hAnsi="仿宋" w:cs="仿宋"/>
          <w:b/>
          <w:kern w:val="0"/>
          <w:szCs w:val="21"/>
        </w:rPr>
      </w:pPr>
      <w:r>
        <w:rPr>
          <w:rFonts w:hint="eastAsia" w:ascii="仿宋" w:hAnsi="仿宋" w:cs="仿宋"/>
          <w:b/>
          <w:kern w:val="0"/>
          <w:szCs w:val="21"/>
        </w:rPr>
        <w:t>★1、资格审查</w:t>
      </w:r>
    </w:p>
    <w:p>
      <w:pPr>
        <w:adjustRightInd w:val="0"/>
        <w:snapToGrid w:val="0"/>
        <w:spacing w:line="360" w:lineRule="auto"/>
        <w:ind w:firstLine="420" w:firstLineChars="200"/>
        <w:textAlignment w:val="baseline"/>
        <w:rPr>
          <w:rFonts w:ascii="仿宋" w:hAnsi="仿宋" w:cs="仿宋"/>
          <w:kern w:val="0"/>
          <w:szCs w:val="21"/>
        </w:rPr>
      </w:pPr>
      <w:r>
        <w:rPr>
          <w:rFonts w:hint="eastAsia" w:ascii="仿宋" w:hAnsi="仿宋" w:cs="仿宋"/>
          <w:kern w:val="0"/>
          <w:szCs w:val="21"/>
        </w:rPr>
        <w:t>1.1详见供应商须知22条。资格审查表详见本章附件1。</w:t>
      </w:r>
    </w:p>
    <w:p>
      <w:pPr>
        <w:adjustRightInd w:val="0"/>
        <w:snapToGrid w:val="0"/>
        <w:spacing w:line="360" w:lineRule="auto"/>
        <w:ind w:firstLine="422" w:firstLineChars="200"/>
        <w:rPr>
          <w:rFonts w:ascii="仿宋" w:hAnsi="仿宋" w:cs="仿宋"/>
          <w:b/>
          <w:bCs/>
          <w:kern w:val="0"/>
          <w:szCs w:val="21"/>
        </w:rPr>
      </w:pPr>
      <w:r>
        <w:rPr>
          <w:rFonts w:hint="eastAsia" w:ascii="仿宋" w:hAnsi="仿宋" w:cs="仿宋"/>
          <w:b/>
          <w:kern w:val="0"/>
          <w:szCs w:val="21"/>
        </w:rPr>
        <w:t>★</w:t>
      </w:r>
      <w:r>
        <w:rPr>
          <w:rFonts w:hint="eastAsia" w:ascii="仿宋" w:hAnsi="仿宋" w:cs="仿宋"/>
          <w:b/>
          <w:bCs/>
          <w:kern w:val="0"/>
          <w:szCs w:val="21"/>
        </w:rPr>
        <w:t>2、符合性审查</w:t>
      </w:r>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2.1详见供应商须知23条。符合性审查表详见本章附件2。</w:t>
      </w:r>
    </w:p>
    <w:p>
      <w:pPr>
        <w:adjustRightInd w:val="0"/>
        <w:snapToGrid w:val="0"/>
        <w:spacing w:line="360" w:lineRule="auto"/>
        <w:ind w:firstLine="422" w:firstLineChars="200"/>
        <w:rPr>
          <w:rFonts w:ascii="仿宋" w:hAnsi="仿宋" w:cs="仿宋"/>
          <w:b/>
          <w:kern w:val="0"/>
          <w:szCs w:val="21"/>
        </w:rPr>
      </w:pPr>
      <w:r>
        <w:rPr>
          <w:rFonts w:hint="eastAsia" w:ascii="仿宋" w:hAnsi="仿宋" w:cs="仿宋"/>
          <w:b/>
          <w:kern w:val="0"/>
          <w:szCs w:val="21"/>
        </w:rPr>
        <w:t>3、样品及演示</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3.1</w:t>
      </w:r>
      <w:r>
        <w:rPr>
          <w:rFonts w:hint="eastAsia" w:ascii="仿宋" w:hAnsi="仿宋" w:cs="仿宋"/>
          <w:kern w:val="0"/>
          <w:szCs w:val="21"/>
        </w:rPr>
        <w:t>供应商须知表11.3条</w:t>
      </w:r>
      <w:r>
        <w:rPr>
          <w:rFonts w:hint="eastAsia" w:ascii="仿宋" w:hAnsi="仿宋" w:cs="仿宋"/>
          <w:szCs w:val="21"/>
        </w:rPr>
        <w:t>中要求供应商提供样品或演示的，按照</w:t>
      </w:r>
      <w:r>
        <w:rPr>
          <w:rFonts w:hint="eastAsia" w:ascii="仿宋" w:hAnsi="仿宋" w:cs="仿宋"/>
          <w:kern w:val="0"/>
          <w:szCs w:val="21"/>
        </w:rPr>
        <w:t>供应商须知表25.1条</w:t>
      </w:r>
      <w:r>
        <w:rPr>
          <w:rFonts w:hint="eastAsia" w:ascii="仿宋" w:hAnsi="仿宋" w:cs="仿宋"/>
          <w:szCs w:val="21"/>
        </w:rPr>
        <w:t>中确定的评审方法以及评审标准进行评审。(样品或演示属于符合性审查的，按照</w:t>
      </w:r>
      <w:r>
        <w:rPr>
          <w:rFonts w:hint="eastAsia" w:ascii="仿宋" w:hAnsi="仿宋" w:cs="仿宋"/>
          <w:kern w:val="0"/>
          <w:szCs w:val="21"/>
        </w:rPr>
        <w:t>供应商须知23条</w:t>
      </w:r>
      <w:r>
        <w:rPr>
          <w:rFonts w:hint="eastAsia" w:ascii="仿宋" w:hAnsi="仿宋" w:cs="仿宋"/>
          <w:szCs w:val="21"/>
        </w:rPr>
        <w:t>规定执行）</w:t>
      </w:r>
    </w:p>
    <w:p>
      <w:pPr>
        <w:adjustRightInd w:val="0"/>
        <w:snapToGrid w:val="0"/>
        <w:spacing w:line="360" w:lineRule="auto"/>
        <w:ind w:firstLine="422" w:firstLineChars="200"/>
        <w:rPr>
          <w:rFonts w:ascii="仿宋" w:hAnsi="仿宋" w:cs="仿宋"/>
          <w:b/>
          <w:bCs/>
          <w:kern w:val="0"/>
          <w:szCs w:val="21"/>
        </w:rPr>
      </w:pPr>
      <w:r>
        <w:rPr>
          <w:rFonts w:hint="eastAsia" w:ascii="仿宋" w:hAnsi="仿宋" w:cs="仿宋"/>
          <w:b/>
          <w:kern w:val="0"/>
          <w:szCs w:val="21"/>
        </w:rPr>
        <w:t>★4</w:t>
      </w:r>
      <w:r>
        <w:rPr>
          <w:rFonts w:hint="eastAsia" w:ascii="仿宋" w:hAnsi="仿宋" w:cs="仿宋"/>
          <w:b/>
          <w:bCs/>
          <w:kern w:val="0"/>
          <w:szCs w:val="21"/>
        </w:rPr>
        <w:t>、同一品牌产品</w:t>
      </w:r>
    </w:p>
    <w:p>
      <w:pPr>
        <w:adjustRightInd w:val="0"/>
        <w:snapToGrid w:val="0"/>
        <w:spacing w:line="360" w:lineRule="auto"/>
        <w:ind w:firstLine="420" w:firstLineChars="200"/>
        <w:rPr>
          <w:rFonts w:ascii="仿宋" w:hAnsi="仿宋" w:cs="仿宋"/>
          <w:b/>
          <w:bCs/>
          <w:szCs w:val="21"/>
        </w:rPr>
      </w:pPr>
      <w:r>
        <w:rPr>
          <w:rFonts w:hint="eastAsia" w:ascii="仿宋" w:hAnsi="仿宋" w:cs="仿宋"/>
          <w:szCs w:val="21"/>
        </w:rPr>
        <w:t>4.1通过资格审查、符合性审查的不同品牌供应商不足3家的，按照</w:t>
      </w:r>
      <w:r>
        <w:rPr>
          <w:rFonts w:hint="eastAsia" w:ascii="仿宋" w:hAnsi="仿宋" w:cs="仿宋"/>
          <w:kern w:val="0"/>
          <w:szCs w:val="21"/>
        </w:rPr>
        <w:t>供应商须知28条第（1）款</w:t>
      </w:r>
      <w:r>
        <w:rPr>
          <w:rFonts w:hint="eastAsia" w:ascii="仿宋" w:hAnsi="仿宋" w:cs="仿宋"/>
          <w:szCs w:val="21"/>
        </w:rPr>
        <w:t>执行</w:t>
      </w:r>
      <w:r>
        <w:rPr>
          <w:rFonts w:hint="eastAsia" w:ascii="仿宋" w:hAnsi="仿宋" w:cs="仿宋"/>
          <w:kern w:val="0"/>
          <w:szCs w:val="21"/>
        </w:rPr>
        <w:t>。</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4.2提供相同品牌产品且通过资格审查、符合性审查的不同供应商，按一家供应商计算。</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4.3如一个分包内只有一种产品，不同供应商所投产品为同一品牌的，按如下方式处理：</w:t>
      </w:r>
    </w:p>
    <w:p>
      <w:pPr>
        <w:numPr>
          <w:ilvl w:val="0"/>
          <w:numId w:val="5"/>
        </w:numPr>
        <w:adjustRightInd w:val="0"/>
        <w:snapToGrid w:val="0"/>
        <w:spacing w:line="360" w:lineRule="auto"/>
        <w:ind w:firstLine="420" w:firstLineChars="200"/>
        <w:rPr>
          <w:rFonts w:ascii="仿宋" w:hAnsi="仿宋" w:cs="仿宋"/>
          <w:szCs w:val="21"/>
        </w:rPr>
      </w:pPr>
      <w:r>
        <w:rPr>
          <w:rFonts w:hint="eastAsia" w:ascii="仿宋" w:hAnsi="仿宋" w:cs="仿宋"/>
          <w:szCs w:val="21"/>
        </w:rPr>
        <w:t>如本项目使用最低评标价法，提供相同品牌产品的不同供应商以其中通过资格审查、符合性审查且报价最低的参加比较及评价；报价相同的，按</w:t>
      </w:r>
      <w:r>
        <w:rPr>
          <w:rFonts w:hint="eastAsia" w:ascii="仿宋" w:hAnsi="仿宋" w:cs="仿宋"/>
          <w:kern w:val="0"/>
          <w:szCs w:val="21"/>
        </w:rPr>
        <w:t>本章第8条</w:t>
      </w:r>
      <w:r>
        <w:rPr>
          <w:rFonts w:hint="eastAsia" w:ascii="仿宋" w:hAnsi="仿宋" w:cs="仿宋"/>
          <w:szCs w:val="21"/>
        </w:rPr>
        <w:t>“推荐中标候选人的原则”规定执行；未规定的采取随机抽取方式确定，其他</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2）如本项目使用综合评分法，评审后得分最高的同品牌供应商获得中标人推荐资格；评审得分相同的，按本章第8条“推荐中标候选人的原则”规定执行；未规定的采取随机抽取方式确定，其他同品牌供应商不作为中标候选人。</w:t>
      </w:r>
    </w:p>
    <w:p>
      <w:pPr>
        <w:adjustRightInd w:val="0"/>
        <w:snapToGrid w:val="0"/>
        <w:spacing w:line="360" w:lineRule="auto"/>
        <w:ind w:firstLine="420" w:firstLineChars="200"/>
        <w:rPr>
          <w:rFonts w:ascii="仿宋" w:hAnsi="仿宋" w:cs="仿宋"/>
          <w:kern w:val="0"/>
          <w:szCs w:val="21"/>
        </w:rPr>
      </w:pPr>
      <w:r>
        <w:rPr>
          <w:rFonts w:hint="eastAsia" w:ascii="仿宋" w:hAnsi="仿宋" w:cs="仿宋"/>
          <w:szCs w:val="21"/>
        </w:rPr>
        <w:t>4.4如一个分包内包含多种产品的，采购人或采购代理机构将在招标文件中载明核心产品，多家供应商提供的核心产品品牌相同的，</w:t>
      </w:r>
      <w:r>
        <w:rPr>
          <w:rFonts w:hint="eastAsia" w:ascii="仿宋" w:hAnsi="仿宋" w:cs="仿宋"/>
          <w:kern w:val="0"/>
          <w:szCs w:val="21"/>
        </w:rPr>
        <w:t>按本章第4.3条规定处理。</w:t>
      </w:r>
    </w:p>
    <w:p>
      <w:pPr>
        <w:adjustRightInd w:val="0"/>
        <w:snapToGrid w:val="0"/>
        <w:spacing w:line="360" w:lineRule="auto"/>
        <w:ind w:firstLine="422" w:firstLineChars="200"/>
        <w:rPr>
          <w:rFonts w:ascii="仿宋" w:hAnsi="仿宋" w:cs="仿宋"/>
          <w:b/>
          <w:bCs/>
          <w:kern w:val="0"/>
          <w:szCs w:val="21"/>
        </w:rPr>
      </w:pPr>
      <w:r>
        <w:rPr>
          <w:rFonts w:hint="eastAsia" w:ascii="仿宋" w:hAnsi="仿宋" w:cs="仿宋"/>
          <w:b/>
          <w:kern w:val="0"/>
          <w:szCs w:val="21"/>
        </w:rPr>
        <w:t>★5</w:t>
      </w:r>
      <w:r>
        <w:rPr>
          <w:rFonts w:hint="eastAsia" w:ascii="仿宋" w:hAnsi="仿宋" w:cs="仿宋"/>
          <w:b/>
          <w:bCs/>
          <w:kern w:val="0"/>
          <w:szCs w:val="21"/>
        </w:rPr>
        <w:t>、比较及评价</w:t>
      </w:r>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5.1评标委员会对通过符合性审查的投标文件进行比较和评价。</w:t>
      </w:r>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5.2在评标期间，对投标文件的澄清按供应商须知24条内容执行。</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5.3评标委员会认为供应商的报价明显低于其他通过符合性审查的供应商报价，有可能影响产品质量或者不能诚信履约的，评标委员会应当要求其在评标现场合理的时间（</w:t>
      </w:r>
      <w:r>
        <w:rPr>
          <w:rFonts w:hint="eastAsia" w:ascii="仿宋" w:hAnsi="仿宋" w:cs="仿宋"/>
          <w:kern w:val="0"/>
          <w:szCs w:val="21"/>
        </w:rPr>
        <w:t>接到通知后</w:t>
      </w:r>
      <w:r>
        <w:rPr>
          <w:rFonts w:hint="eastAsia" w:ascii="仿宋" w:hAnsi="仿宋" w:cs="仿宋"/>
          <w:kern w:val="0"/>
          <w:szCs w:val="21"/>
          <w:u w:val="single"/>
        </w:rPr>
        <w:t>0.5</w:t>
      </w:r>
      <w:r>
        <w:rPr>
          <w:rFonts w:hint="eastAsia" w:ascii="仿宋" w:hAnsi="仿宋" w:cs="仿宋"/>
          <w:kern w:val="0"/>
          <w:szCs w:val="21"/>
        </w:rPr>
        <w:t>小时</w:t>
      </w:r>
      <w:r>
        <w:rPr>
          <w:rFonts w:hint="eastAsia" w:ascii="仿宋" w:hAnsi="仿宋" w:cs="仿宋"/>
          <w:szCs w:val="21"/>
        </w:rPr>
        <w:t>）内提供书面说明，并提交相关证明材料，</w:t>
      </w:r>
      <w:r>
        <w:rPr>
          <w:rFonts w:hint="eastAsia" w:ascii="仿宋" w:hAnsi="仿宋" w:cs="仿宋"/>
          <w:kern w:val="0"/>
          <w:szCs w:val="21"/>
        </w:rPr>
        <w:t>供应商不能证明其报价合理性的，评标委员会应当将</w:t>
      </w:r>
      <w:r>
        <w:rPr>
          <w:rFonts w:hint="eastAsia" w:ascii="仿宋" w:hAnsi="仿宋" w:cs="仿宋"/>
          <w:szCs w:val="21"/>
        </w:rPr>
        <w:t>其投标作为</w:t>
      </w:r>
      <w:r>
        <w:rPr>
          <w:rFonts w:hint="eastAsia" w:ascii="仿宋" w:hAnsi="仿宋" w:cs="仿宋"/>
          <w:b/>
          <w:bCs/>
          <w:szCs w:val="21"/>
        </w:rPr>
        <w:t>无效投标处理</w:t>
      </w:r>
      <w:r>
        <w:rPr>
          <w:rFonts w:hint="eastAsia" w:ascii="仿宋" w:hAnsi="仿宋" w:cs="仿宋"/>
          <w:szCs w:val="21"/>
        </w:rPr>
        <w:t>。</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供应商的书面说明材料包含货物本身成本、人工费用、运输、税收等，以及报价不会影响产品质量或诚信履约能力的说明等。</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供应商的书面说明应当签字确认或者加盖公章，否则无效。书面说明的签字确认，由其法定代表人（非法人单位负责人或自然人本人）或者其授权代表签字确认。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供应商提供书面说明后，评标委员会应当结合采购项目采购需求、专业实际情况、供应商财务状况报告、与其他供应商比较情况等就供应商的书面说明进行审查评价。供应商如有下列情况的，评标委员会应当将其投标文件作为无效处理：</w:t>
      </w:r>
    </w:p>
    <w:p>
      <w:pPr>
        <w:numPr>
          <w:ilvl w:val="0"/>
          <w:numId w:val="6"/>
        </w:numPr>
        <w:adjustRightInd w:val="0"/>
        <w:snapToGrid w:val="0"/>
        <w:spacing w:line="360" w:lineRule="auto"/>
        <w:ind w:firstLine="420" w:firstLineChars="200"/>
        <w:rPr>
          <w:rFonts w:ascii="仿宋" w:hAnsi="仿宋" w:cs="仿宋"/>
          <w:szCs w:val="21"/>
        </w:rPr>
      </w:pPr>
      <w:r>
        <w:rPr>
          <w:rFonts w:hint="eastAsia" w:ascii="仿宋" w:hAnsi="仿宋" w:cs="仿宋"/>
          <w:szCs w:val="21"/>
        </w:rPr>
        <w:t>拒绝或者变相拒绝提供有效书面说明；</w:t>
      </w:r>
    </w:p>
    <w:p>
      <w:pPr>
        <w:numPr>
          <w:ilvl w:val="0"/>
          <w:numId w:val="6"/>
        </w:numPr>
        <w:adjustRightInd w:val="0"/>
        <w:snapToGrid w:val="0"/>
        <w:spacing w:line="360" w:lineRule="auto"/>
        <w:ind w:firstLine="420" w:firstLineChars="200"/>
        <w:rPr>
          <w:rFonts w:ascii="仿宋" w:hAnsi="仿宋" w:cs="仿宋"/>
          <w:szCs w:val="21"/>
        </w:rPr>
      </w:pPr>
      <w:r>
        <w:rPr>
          <w:rFonts w:hint="eastAsia" w:ascii="仿宋" w:hAnsi="仿宋" w:cs="仿宋"/>
          <w:szCs w:val="21"/>
        </w:rPr>
        <w:t>书面说明不能证明其报价合理性的；</w:t>
      </w:r>
    </w:p>
    <w:p>
      <w:pPr>
        <w:numPr>
          <w:ilvl w:val="0"/>
          <w:numId w:val="6"/>
        </w:numPr>
        <w:adjustRightInd w:val="0"/>
        <w:snapToGrid w:val="0"/>
        <w:spacing w:line="360" w:lineRule="auto"/>
        <w:ind w:firstLine="420" w:firstLineChars="200"/>
        <w:rPr>
          <w:rFonts w:ascii="仿宋" w:hAnsi="仿宋" w:cs="仿宋"/>
          <w:szCs w:val="21"/>
        </w:rPr>
      </w:pPr>
      <w:r>
        <w:rPr>
          <w:rFonts w:hint="eastAsia" w:ascii="仿宋" w:hAnsi="仿宋" w:cs="仿宋"/>
          <w:szCs w:val="21"/>
        </w:rPr>
        <w:t>未在规定时间内递交有效书面说明书的。</w:t>
      </w:r>
    </w:p>
    <w:p>
      <w:pPr>
        <w:adjustRightInd w:val="0"/>
        <w:snapToGrid w:val="0"/>
        <w:spacing w:line="360" w:lineRule="auto"/>
        <w:ind w:firstLine="422" w:firstLineChars="200"/>
        <w:rPr>
          <w:rFonts w:ascii="仿宋" w:hAnsi="仿宋" w:cs="仿宋"/>
          <w:b/>
          <w:bCs/>
          <w:kern w:val="0"/>
          <w:szCs w:val="21"/>
        </w:rPr>
      </w:pPr>
      <w:r>
        <w:rPr>
          <w:rFonts w:hint="eastAsia" w:ascii="仿宋" w:hAnsi="仿宋" w:cs="仿宋"/>
          <w:b/>
          <w:kern w:val="0"/>
          <w:szCs w:val="21"/>
        </w:rPr>
        <w:t>★6</w:t>
      </w:r>
      <w:r>
        <w:rPr>
          <w:rFonts w:hint="eastAsia" w:ascii="仿宋" w:hAnsi="仿宋" w:cs="仿宋"/>
          <w:b/>
          <w:bCs/>
          <w:kern w:val="0"/>
          <w:szCs w:val="21"/>
        </w:rPr>
        <w:t>、需落实的政府采购政策性规定：</w:t>
      </w:r>
    </w:p>
    <w:p>
      <w:pPr>
        <w:adjustRightInd w:val="0"/>
        <w:snapToGrid w:val="0"/>
        <w:spacing w:line="360" w:lineRule="auto"/>
        <w:ind w:firstLine="422" w:firstLineChars="200"/>
        <w:rPr>
          <w:rFonts w:ascii="仿宋" w:hAnsi="仿宋" w:cs="仿宋"/>
          <w:b/>
          <w:kern w:val="0"/>
          <w:szCs w:val="21"/>
        </w:rPr>
      </w:pPr>
      <w:r>
        <w:rPr>
          <w:rFonts w:hint="eastAsia" w:ascii="仿宋" w:hAnsi="仿宋" w:cs="仿宋"/>
          <w:b/>
          <w:kern w:val="0"/>
          <w:szCs w:val="21"/>
        </w:rPr>
        <w:t>6.1对于中小微企业的相关规定</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6.1.1 具体执行“政府采购促进中小企业发展管理办法(财库(2020)46号)”的相关规定。对于专门面向中小企业采购的项目或者采购包，不再执行价格评审优惠的扶持政策。</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对于非专门面向中小企业的项目，在满足价格扣除条件且在投标文件中按要求提交了</w:t>
      </w:r>
    </w:p>
    <w:p>
      <w:pPr>
        <w:adjustRightInd w:val="0"/>
        <w:snapToGrid w:val="0"/>
        <w:spacing w:line="360" w:lineRule="auto"/>
        <w:rPr>
          <w:rFonts w:ascii="仿宋" w:hAnsi="仿宋" w:cs="仿宋"/>
          <w:szCs w:val="21"/>
        </w:rPr>
      </w:pPr>
      <w:r>
        <w:rPr>
          <w:rFonts w:hint="eastAsia" w:ascii="仿宋" w:hAnsi="仿宋" w:cs="仿宋"/>
          <w:szCs w:val="21"/>
        </w:rPr>
        <w:t>《中小企业声明函》的，对最后报价给予价格扣除，用扣除后的价格参与评审。最后报价</w:t>
      </w:r>
    </w:p>
    <w:p>
      <w:pPr>
        <w:adjustRightInd w:val="0"/>
        <w:snapToGrid w:val="0"/>
        <w:spacing w:line="360" w:lineRule="auto"/>
        <w:rPr>
          <w:rFonts w:ascii="仿宋" w:hAnsi="仿宋" w:cs="仿宋"/>
          <w:szCs w:val="21"/>
        </w:rPr>
      </w:pPr>
      <w:r>
        <w:rPr>
          <w:rFonts w:hint="eastAsia" w:ascii="仿宋" w:hAnsi="仿宋" w:cs="仿宋"/>
          <w:szCs w:val="21"/>
        </w:rPr>
        <w:t>扣除比例如下:</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(1)非联合体投标</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小型和微型企业相应产品、服务投标报价的</w:t>
      </w:r>
      <w:r>
        <w:rPr>
          <w:rFonts w:hint="eastAsia" w:ascii="仿宋" w:hAnsi="仿宋" w:cs="仿宋"/>
          <w:szCs w:val="21"/>
          <w:u w:val="single"/>
        </w:rPr>
        <w:t>/%</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(2)联合体投标(不适用)</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int="eastAsia" w:ascii="仿宋" w:hAnsi="仿宋" w:cs="仿宋"/>
          <w:szCs w:val="21"/>
          <w:u w:val="single"/>
        </w:rPr>
        <w:t xml:space="preserve">  /  </w:t>
      </w:r>
      <w:r>
        <w:rPr>
          <w:rFonts w:hint="eastAsia" w:ascii="仿宋" w:hAnsi="仿宋" w:cs="仿宋"/>
          <w:szCs w:val="21"/>
        </w:rPr>
        <w:t>的扣除。</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联合体各方均为小型、微型企业，按第本款（1）条规定享受扶持政策。组成联合体的大中型企业和自然人、法人或其他组织，与小型、微型企业之间不得存在投资关系。</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依据《政府采购促进中小企业发展管理办法》（财库〔2020〕46号）规定享受扶持政策获得政府采购合同的，小微企业不得将合同分包给大中型企业，中型企业不得将合同分包给大型企业。</w:t>
      </w:r>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 w:hAnsi="仿宋" w:cs="仿宋"/>
          <w:kern w:val="0"/>
          <w:szCs w:val="21"/>
        </w:rPr>
        <w:t>用扣除后的价格参与评审</w:t>
      </w:r>
      <w:r>
        <w:rPr>
          <w:rFonts w:hint="eastAsia" w:ascii="仿宋" w:hAnsi="仿宋" w:cs="仿宋"/>
          <w:szCs w:val="21"/>
        </w:rPr>
        <w:t>。</w:t>
      </w:r>
    </w:p>
    <w:p>
      <w:pPr>
        <w:adjustRightInd w:val="0"/>
        <w:snapToGrid w:val="0"/>
        <w:spacing w:line="360" w:lineRule="auto"/>
        <w:ind w:firstLine="420" w:firstLineChars="200"/>
        <w:jc w:val="left"/>
        <w:rPr>
          <w:rFonts w:ascii="仿宋" w:hAnsi="仿宋" w:cs="仿宋"/>
          <w:szCs w:val="21"/>
        </w:rPr>
      </w:pPr>
      <w:r>
        <w:rPr>
          <w:rFonts w:hint="eastAsia" w:ascii="仿宋" w:hAnsi="仿宋" w:cs="仿宋"/>
          <w:kern w:val="0"/>
          <w:szCs w:val="21"/>
        </w:rPr>
        <w:t>6.1.3</w:t>
      </w:r>
      <w:r>
        <w:rPr>
          <w:rFonts w:hint="eastAsia" w:ascii="仿宋" w:hAnsi="仿宋" w:cs="仿宋"/>
          <w:szCs w:val="21"/>
        </w:rPr>
        <w:t>残疾人福利性单位视同小型、微型企业，在满足价格扣除条件且在</w:t>
      </w:r>
      <w:r>
        <w:rPr>
          <w:rFonts w:hint="eastAsia" w:ascii="仿宋" w:hAnsi="仿宋" w:cs="仿宋"/>
          <w:kern w:val="0"/>
          <w:szCs w:val="21"/>
        </w:rPr>
        <w:t>投标文件中提供了《残疾人福利性单位声明函》的，</w:t>
      </w:r>
      <w:r>
        <w:rPr>
          <w:rFonts w:hint="eastAsia" w:ascii="仿宋" w:hAnsi="仿宋" w:cs="仿宋"/>
          <w:szCs w:val="21"/>
        </w:rPr>
        <w:t>对其投标报价按本章6.1.1条款的比例予以扣除</w:t>
      </w:r>
      <w:r>
        <w:rPr>
          <w:rFonts w:hint="eastAsia" w:ascii="仿宋" w:hAnsi="仿宋" w:cs="仿宋"/>
          <w:kern w:val="0"/>
          <w:szCs w:val="21"/>
        </w:rPr>
        <w:t>，用扣除后的价格参与评审。</w:t>
      </w:r>
    </w:p>
    <w:p>
      <w:pPr>
        <w:adjustRightInd w:val="0"/>
        <w:snapToGrid w:val="0"/>
        <w:spacing w:line="360" w:lineRule="auto"/>
        <w:ind w:firstLine="422" w:firstLineChars="200"/>
        <w:rPr>
          <w:rFonts w:ascii="仿宋" w:hAnsi="仿宋" w:cs="仿宋"/>
          <w:b/>
          <w:szCs w:val="21"/>
        </w:rPr>
      </w:pPr>
      <w:r>
        <w:rPr>
          <w:rFonts w:hint="eastAsia" w:ascii="仿宋" w:hAnsi="仿宋" w:cs="仿宋"/>
          <w:b/>
          <w:szCs w:val="21"/>
        </w:rPr>
        <w:t>6.1.4残疾人福利性单位属于小型、微型企业的，不重复享受政策。</w:t>
      </w:r>
    </w:p>
    <w:p>
      <w:pPr>
        <w:adjustRightInd w:val="0"/>
        <w:snapToGrid w:val="0"/>
        <w:spacing w:line="360" w:lineRule="auto"/>
        <w:ind w:firstLine="422" w:firstLineChars="200"/>
        <w:rPr>
          <w:rFonts w:ascii="仿宋" w:hAnsi="仿宋" w:cs="仿宋"/>
          <w:b/>
          <w:kern w:val="0"/>
          <w:szCs w:val="21"/>
        </w:rPr>
      </w:pPr>
      <w:r>
        <w:rPr>
          <w:rFonts w:hint="eastAsia" w:ascii="仿宋" w:hAnsi="仿宋" w:cs="仿宋"/>
          <w:b/>
          <w:kern w:val="0"/>
          <w:szCs w:val="21"/>
        </w:rPr>
        <w:t>6.2对于节能产品、环境标志产品的相关规定</w:t>
      </w:r>
    </w:p>
    <w:p>
      <w:pPr>
        <w:numPr>
          <w:ilvl w:val="0"/>
          <w:numId w:val="7"/>
        </w:num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节能产品或环境标志产品，依据品目清单和认证证书实施政府优先采购。</w:t>
      </w:r>
      <w:r>
        <w:rPr>
          <w:rFonts w:hint="eastAsia" w:ascii="仿宋" w:hAnsi="仿宋" w:cs="仿宋"/>
        </w:rPr>
        <w:t>供应商</w:t>
      </w:r>
      <w:r>
        <w:rPr>
          <w:rFonts w:hint="eastAsia" w:ascii="仿宋" w:hAnsi="仿宋" w:cs="仿宋"/>
          <w:szCs w:val="21"/>
        </w:rPr>
        <w:t>应能够提供国家确定的认证机构出具的、处于有效期之内的节能产品、环境标志产品认证证书，方可对获得证书的产品优先推荐。</w:t>
      </w:r>
    </w:p>
    <w:p>
      <w:pPr>
        <w:adjustRightInd w:val="0"/>
        <w:snapToGrid w:val="0"/>
        <w:spacing w:line="360" w:lineRule="auto"/>
        <w:ind w:firstLine="630" w:firstLineChars="300"/>
        <w:jc w:val="left"/>
        <w:rPr>
          <w:rFonts w:ascii="仿宋" w:hAnsi="仿宋" w:cs="仿宋"/>
          <w:szCs w:val="21"/>
        </w:rPr>
      </w:pPr>
      <w:r>
        <w:rPr>
          <w:rFonts w:hint="eastAsia" w:ascii="仿宋" w:hAnsi="仿宋" w:cs="仿宋"/>
          <w:kern w:val="0"/>
          <w:szCs w:val="21"/>
        </w:rPr>
        <w:t>采用最低评标价法的，</w:t>
      </w:r>
      <w:r>
        <w:rPr>
          <w:rFonts w:hint="eastAsia" w:ascii="仿宋" w:hAnsi="仿宋" w:cs="仿宋"/>
          <w:szCs w:val="21"/>
        </w:rPr>
        <w:t>对</w:t>
      </w:r>
      <w:r>
        <w:rPr>
          <w:rFonts w:hint="eastAsia" w:ascii="仿宋" w:hAnsi="仿宋" w:cs="仿宋"/>
          <w:kern w:val="0"/>
          <w:szCs w:val="21"/>
        </w:rPr>
        <w:t>清单中投标产品的报价</w:t>
      </w:r>
      <w:r>
        <w:rPr>
          <w:rFonts w:hint="eastAsia" w:ascii="仿宋" w:hAnsi="仿宋" w:cs="仿宋"/>
          <w:szCs w:val="21"/>
        </w:rPr>
        <w:t>给予价格扣除，用扣除后的价格参与评审。报价扣除比例为</w:t>
      </w:r>
      <w:r>
        <w:rPr>
          <w:rFonts w:hint="eastAsia" w:ascii="仿宋" w:hAnsi="仿宋" w:cs="仿宋"/>
          <w:kern w:val="0"/>
          <w:szCs w:val="21"/>
        </w:rPr>
        <w:t>清单中产品报价的</w:t>
      </w:r>
      <w:r>
        <w:rPr>
          <w:rFonts w:hint="eastAsia" w:ascii="仿宋" w:hAnsi="仿宋" w:cs="仿宋"/>
          <w:szCs w:val="21"/>
          <w:u w:val="single"/>
        </w:rPr>
        <w:t>/</w:t>
      </w:r>
      <w:r>
        <w:rPr>
          <w:rFonts w:hint="eastAsia" w:ascii="仿宋" w:hAnsi="仿宋" w:cs="仿宋"/>
          <w:szCs w:val="21"/>
        </w:rPr>
        <w:t xml:space="preserve"> %。</w:t>
      </w:r>
    </w:p>
    <w:p>
      <w:pPr>
        <w:adjustRightInd w:val="0"/>
        <w:snapToGrid w:val="0"/>
        <w:spacing w:line="360" w:lineRule="auto"/>
        <w:ind w:firstLine="630" w:firstLineChars="300"/>
        <w:jc w:val="left"/>
        <w:rPr>
          <w:rFonts w:ascii="仿宋" w:hAnsi="仿宋" w:cs="仿宋"/>
          <w:szCs w:val="21"/>
        </w:rPr>
      </w:pPr>
      <w:r>
        <w:rPr>
          <w:rFonts w:hint="eastAsia" w:ascii="仿宋" w:hAnsi="仿宋" w:cs="仿宋"/>
          <w:kern w:val="0"/>
          <w:szCs w:val="21"/>
        </w:rPr>
        <w:t>采用综合评分法评标的项目，对清单中产品给予相应的加分。（详见评分细则）</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（2）供应商应同时提供品目清单网络截图，并以明确标注所报产品信息和位置的方式，用以方便评审。</w:t>
      </w:r>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（3）认证机构和获证产品信息发布媒体：详见中国政府采购网（www.ccgp.gov.cn）建立的与认证结果信息发布平台的链接。</w:t>
      </w:r>
    </w:p>
    <w:p>
      <w:pPr>
        <w:adjustRightInd w:val="0"/>
        <w:spacing w:line="360" w:lineRule="auto"/>
        <w:ind w:firstLine="422"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6.3对于列入《创新产品和服务目录》内的产品、服务的相关规定</w:t>
      </w:r>
    </w:p>
    <w:p>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采用最低评标价法的：对列入《创新产品和服务目录》内的投标产品、服务给予其投标报价</w:t>
      </w:r>
      <w:r>
        <w:rPr>
          <w:rFonts w:hint="eastAsia" w:ascii="仿宋_GB2312" w:hAnsi="仿宋_GB2312" w:eastAsia="仿宋_GB2312" w:cs="仿宋_GB2312"/>
          <w:szCs w:val="21"/>
          <w:u w:val="single"/>
        </w:rPr>
        <w:t xml:space="preserve"> 6% </w:t>
      </w:r>
      <w:r>
        <w:rPr>
          <w:rFonts w:hint="eastAsia" w:ascii="仿宋_GB2312" w:hAnsi="仿宋_GB2312" w:eastAsia="仿宋_GB2312" w:cs="仿宋_GB2312"/>
          <w:szCs w:val="21"/>
        </w:rPr>
        <w:t>的价格扣除，用扣除后的价格参与评审。</w:t>
      </w:r>
    </w:p>
    <w:p>
      <w:pPr>
        <w:adjustRightInd w:val="0"/>
        <w:spacing w:line="360" w:lineRule="auto"/>
        <w:ind w:firstLine="420" w:firstLineChars="200"/>
        <w:jc w:val="left"/>
      </w:pPr>
      <w:r>
        <w:rPr>
          <w:rFonts w:hint="eastAsia" w:ascii="仿宋_GB2312" w:hAnsi="仿宋_GB2312" w:eastAsia="仿宋_GB2312" w:cs="仿宋_GB2312"/>
          <w:szCs w:val="21"/>
        </w:rPr>
        <w:t>采用综合评分法评标的：对列入《创新产品和服务目录》内的投标产品、服务给予</w:t>
      </w:r>
      <w:r>
        <w:rPr>
          <w:rFonts w:hint="eastAsia" w:ascii="仿宋_GB2312" w:hAnsi="仿宋_GB2312" w:eastAsia="仿宋_GB2312" w:cs="仿宋_GB2312"/>
          <w:szCs w:val="21"/>
          <w:u w:val="single"/>
        </w:rPr>
        <w:t xml:space="preserve"> 6%   </w:t>
      </w:r>
      <w:r>
        <w:rPr>
          <w:rFonts w:hint="eastAsia" w:ascii="仿宋_GB2312" w:hAnsi="仿宋_GB2312" w:eastAsia="仿宋_GB2312" w:cs="仿宋_GB2312"/>
          <w:szCs w:val="21"/>
        </w:rPr>
        <w:t>的加分（详见评分细则）。</w:t>
      </w:r>
    </w:p>
    <w:p>
      <w:pPr>
        <w:adjustRightInd w:val="0"/>
        <w:snapToGrid w:val="0"/>
        <w:spacing w:line="360" w:lineRule="auto"/>
        <w:ind w:firstLine="422" w:firstLineChars="200"/>
        <w:rPr>
          <w:rFonts w:ascii="仿宋" w:hAnsi="仿宋" w:cs="仿宋"/>
          <w:b/>
          <w:bCs/>
          <w:kern w:val="0"/>
          <w:szCs w:val="21"/>
        </w:rPr>
      </w:pPr>
      <w:r>
        <w:rPr>
          <w:rFonts w:hint="eastAsia" w:ascii="仿宋" w:hAnsi="仿宋" w:cs="仿宋"/>
          <w:b/>
          <w:kern w:val="0"/>
          <w:szCs w:val="21"/>
        </w:rPr>
        <w:t>★7</w:t>
      </w:r>
      <w:r>
        <w:rPr>
          <w:rFonts w:hint="eastAsia" w:ascii="仿宋" w:hAnsi="仿宋" w:cs="仿宋"/>
          <w:b/>
          <w:bCs/>
          <w:kern w:val="0"/>
          <w:szCs w:val="21"/>
        </w:rPr>
        <w:t>、投标无效情况详见供应商须知。</w:t>
      </w:r>
    </w:p>
    <w:p>
      <w:pPr>
        <w:adjustRightInd w:val="0"/>
        <w:snapToGrid w:val="0"/>
        <w:spacing w:line="360" w:lineRule="auto"/>
        <w:ind w:firstLine="422" w:firstLineChars="200"/>
        <w:rPr>
          <w:rFonts w:ascii="仿宋" w:hAnsi="仿宋" w:cs="仿宋"/>
          <w:b/>
          <w:bCs/>
          <w:kern w:val="0"/>
          <w:szCs w:val="21"/>
        </w:rPr>
      </w:pPr>
      <w:r>
        <w:rPr>
          <w:rFonts w:hint="eastAsia" w:ascii="仿宋" w:hAnsi="仿宋" w:cs="仿宋"/>
          <w:b/>
          <w:kern w:val="0"/>
          <w:szCs w:val="21"/>
        </w:rPr>
        <w:t>★8</w:t>
      </w:r>
      <w:r>
        <w:rPr>
          <w:rFonts w:hint="eastAsia" w:ascii="仿宋" w:hAnsi="仿宋" w:cs="仿宋"/>
          <w:b/>
          <w:bCs/>
          <w:kern w:val="0"/>
          <w:szCs w:val="21"/>
        </w:rPr>
        <w:t>、推荐中标候选人的原则</w:t>
      </w:r>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详见第一章供应商须知第29条，具体处理办法如下：</w:t>
      </w:r>
    </w:p>
    <w:p>
      <w:pPr>
        <w:numPr>
          <w:ilvl w:val="0"/>
          <w:numId w:val="8"/>
        </w:numPr>
        <w:adjustRightInd w:val="0"/>
        <w:snapToGrid w:val="0"/>
        <w:spacing w:line="360" w:lineRule="auto"/>
        <w:ind w:firstLine="420" w:firstLineChars="200"/>
        <w:rPr>
          <w:rFonts w:ascii="仿宋" w:hAnsi="仿宋" w:cs="仿宋"/>
          <w:szCs w:val="21"/>
        </w:rPr>
      </w:pPr>
      <w:r>
        <w:rPr>
          <w:rFonts w:hint="eastAsia" w:ascii="仿宋" w:hAnsi="仿宋" w:cs="仿宋"/>
          <w:szCs w:val="21"/>
        </w:rPr>
        <w:t>采用最低评标价法的：</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扣除后的投标报价相同时，按投标报价由低至高排序；</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按前款不能区分的，优先采购节能产品、环境标志产品；</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按前款不能区分的，按技术指标优劣排序；</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其他情况，由评标委员会投票处理。</w:t>
      </w:r>
    </w:p>
    <w:p>
      <w:pPr>
        <w:numPr>
          <w:ilvl w:val="0"/>
          <w:numId w:val="8"/>
        </w:numPr>
        <w:adjustRightInd w:val="0"/>
        <w:snapToGrid w:val="0"/>
        <w:spacing w:line="360" w:lineRule="auto"/>
        <w:ind w:firstLine="420" w:firstLineChars="200"/>
        <w:rPr>
          <w:rFonts w:ascii="仿宋" w:hAnsi="仿宋" w:cs="仿宋"/>
          <w:szCs w:val="21"/>
        </w:rPr>
      </w:pPr>
      <w:r>
        <w:rPr>
          <w:rFonts w:hint="eastAsia" w:ascii="仿宋" w:hAnsi="仿宋" w:cs="仿宋"/>
          <w:szCs w:val="21"/>
        </w:rPr>
        <w:t>采用综合评分法的：</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得分相同的，按扣除后的投标报价由低到高顺序排序；</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按前款不能区分的，按投标报价由低至高顺序排序；</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按前款不能区分的，按技术指标优劣排序；</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其他情况，由评标委员会投票处理。</w:t>
      </w:r>
    </w:p>
    <w:p>
      <w:pPr>
        <w:adjustRightInd w:val="0"/>
        <w:snapToGrid w:val="0"/>
        <w:spacing w:line="360" w:lineRule="auto"/>
        <w:ind w:firstLine="422" w:firstLineChars="200"/>
        <w:rPr>
          <w:rFonts w:ascii="仿宋" w:hAnsi="仿宋" w:cs="仿宋"/>
          <w:b/>
          <w:kern w:val="0"/>
          <w:szCs w:val="21"/>
        </w:rPr>
      </w:pPr>
      <w:bookmarkStart w:id="126" w:name="_Toc30297_WPSOffice_Level2"/>
      <w:r>
        <w:rPr>
          <w:rFonts w:hint="eastAsia" w:ascii="仿宋" w:hAnsi="仿宋" w:cs="仿宋"/>
          <w:b/>
          <w:szCs w:val="21"/>
        </w:rPr>
        <w:t>三、</w:t>
      </w:r>
      <w:r>
        <w:rPr>
          <w:rFonts w:hint="eastAsia" w:ascii="仿宋" w:hAnsi="仿宋" w:cs="仿宋"/>
          <w:b/>
          <w:kern w:val="0"/>
          <w:szCs w:val="21"/>
        </w:rPr>
        <w:t>确定中标人</w:t>
      </w:r>
      <w:bookmarkEnd w:id="126"/>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评标委员会根据全体评标委员会成员签字的原始评标记录和评标结果编写评标报告，并向采购人提交书面评标报告。</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采购人按照评标报告确定的中标候选人名单按顺序确定中标人，或由采购人委托评标委员会按照第一章供应商须知第31条规定的方式确定中标人。</w:t>
      </w:r>
    </w:p>
    <w:p>
      <w:pPr>
        <w:pStyle w:val="3"/>
        <w:adjustRightInd w:val="0"/>
        <w:snapToGrid w:val="0"/>
        <w:spacing w:before="0" w:after="0" w:line="240" w:lineRule="auto"/>
        <w:jc w:val="left"/>
        <w:rPr>
          <w:rFonts w:ascii="仿宋" w:hAnsi="仿宋" w:cs="仿宋"/>
          <w:szCs w:val="28"/>
        </w:rPr>
      </w:pPr>
      <w:r>
        <w:rPr>
          <w:rFonts w:hint="eastAsia" w:ascii="仿宋" w:hAnsi="仿宋" w:cs="仿宋"/>
        </w:rPr>
        <w:br w:type="page"/>
      </w:r>
      <w:bookmarkStart w:id="127" w:name="_Toc32318_WPSOffice_Level2"/>
      <w:r>
        <w:rPr>
          <w:rFonts w:hint="eastAsia" w:ascii="仿宋" w:hAnsi="仿宋" w:cs="仿宋"/>
          <w:szCs w:val="28"/>
        </w:rPr>
        <w:t xml:space="preserve">附件1 </w:t>
      </w:r>
    </w:p>
    <w:p>
      <w:pPr>
        <w:jc w:val="center"/>
        <w:rPr>
          <w:rFonts w:eastAsia="宋体"/>
        </w:rPr>
      </w:pPr>
      <w:r>
        <w:rPr>
          <w:rFonts w:hint="eastAsia" w:ascii="仿宋" w:hAnsi="仿宋" w:cs="仿宋"/>
          <w:b/>
          <w:sz w:val="32"/>
          <w:szCs w:val="32"/>
        </w:rPr>
        <w:t>资格审查表</w:t>
      </w:r>
      <w:bookmarkEnd w:id="127"/>
    </w:p>
    <w:tbl>
      <w:tblPr>
        <w:tblStyle w:val="23"/>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pPr>
              <w:ind w:left="-97" w:leftChars="-46" w:right="-86" w:rightChars="-41"/>
              <w:jc w:val="center"/>
              <w:rPr>
                <w:rFonts w:ascii="仿宋" w:hAnsi="仿宋" w:cs="仿宋"/>
              </w:rPr>
            </w:pPr>
            <w:r>
              <w:rPr>
                <w:rFonts w:hint="eastAsia" w:ascii="仿宋" w:hAnsi="仿宋" w:cs="仿宋"/>
              </w:rPr>
              <w:t>序号</w:t>
            </w:r>
          </w:p>
        </w:tc>
        <w:tc>
          <w:tcPr>
            <w:tcW w:w="3837" w:type="dxa"/>
            <w:vMerge w:val="restart"/>
            <w:vAlign w:val="center"/>
          </w:tcPr>
          <w:p>
            <w:pPr>
              <w:pStyle w:val="3"/>
              <w:adjustRightInd w:val="0"/>
              <w:snapToGrid w:val="0"/>
              <w:spacing w:before="0" w:after="0" w:line="240" w:lineRule="auto"/>
              <w:ind w:left="-97" w:leftChars="-46" w:right="-86" w:rightChars="-41"/>
              <w:rPr>
                <w:rFonts w:ascii="仿宋" w:hAnsi="仿宋" w:cs="仿宋"/>
                <w:b w:val="0"/>
                <w:sz w:val="21"/>
                <w:szCs w:val="21"/>
              </w:rPr>
            </w:pPr>
            <w:r>
              <w:rPr>
                <w:rFonts w:hint="eastAsia" w:ascii="仿宋" w:hAnsi="仿宋" w:cs="仿宋"/>
                <w:b w:val="0"/>
                <w:sz w:val="21"/>
                <w:szCs w:val="21"/>
              </w:rPr>
              <w:t>审查项目</w:t>
            </w:r>
          </w:p>
        </w:tc>
        <w:tc>
          <w:tcPr>
            <w:tcW w:w="1982" w:type="dxa"/>
            <w:vMerge w:val="restart"/>
            <w:vAlign w:val="center"/>
          </w:tcPr>
          <w:p>
            <w:pPr>
              <w:pStyle w:val="3"/>
              <w:adjustRightInd w:val="0"/>
              <w:snapToGrid w:val="0"/>
              <w:spacing w:before="0" w:after="0" w:line="240" w:lineRule="auto"/>
              <w:ind w:left="-97" w:leftChars="-46" w:right="-86" w:rightChars="-41"/>
              <w:rPr>
                <w:rFonts w:ascii="仿宋" w:hAnsi="仿宋" w:cs="仿宋"/>
                <w:b w:val="0"/>
                <w:sz w:val="21"/>
                <w:szCs w:val="21"/>
              </w:rPr>
            </w:pPr>
            <w:r>
              <w:rPr>
                <w:rFonts w:hint="eastAsia" w:ascii="仿宋" w:hAnsi="仿宋" w:cs="仿宋"/>
                <w:b w:val="0"/>
                <w:sz w:val="21"/>
                <w:szCs w:val="21"/>
              </w:rPr>
              <w:t>审查标准</w:t>
            </w:r>
          </w:p>
        </w:tc>
        <w:tc>
          <w:tcPr>
            <w:tcW w:w="2836" w:type="dxa"/>
            <w:gridSpan w:val="3"/>
            <w:vAlign w:val="center"/>
          </w:tcPr>
          <w:p>
            <w:pPr>
              <w:pStyle w:val="3"/>
              <w:adjustRightInd w:val="0"/>
              <w:snapToGrid w:val="0"/>
              <w:spacing w:before="0" w:after="0" w:line="240" w:lineRule="auto"/>
              <w:ind w:left="-97" w:leftChars="-46" w:right="-86" w:rightChars="-41"/>
              <w:rPr>
                <w:rFonts w:ascii="仿宋" w:hAnsi="仿宋" w:cs="仿宋"/>
                <w:b w:val="0"/>
                <w:sz w:val="21"/>
                <w:szCs w:val="21"/>
              </w:rPr>
            </w:pPr>
            <w:r>
              <w:rPr>
                <w:rFonts w:hint="eastAsia" w:ascii="仿宋" w:hAnsi="仿宋" w:cs="仿宋"/>
                <w:b w:val="0"/>
                <w:sz w:val="21"/>
                <w:szCs w:val="21"/>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pPr>
              <w:pStyle w:val="3"/>
              <w:adjustRightInd w:val="0"/>
              <w:snapToGrid w:val="0"/>
              <w:spacing w:before="0" w:after="0" w:line="240" w:lineRule="auto"/>
              <w:rPr>
                <w:rFonts w:ascii="仿宋" w:hAnsi="仿宋" w:cs="仿宋"/>
              </w:rPr>
            </w:pPr>
          </w:p>
        </w:tc>
        <w:tc>
          <w:tcPr>
            <w:tcW w:w="3837" w:type="dxa"/>
            <w:vMerge w:val="continue"/>
            <w:vAlign w:val="center"/>
          </w:tcPr>
          <w:p>
            <w:pPr>
              <w:pStyle w:val="3"/>
              <w:adjustRightInd w:val="0"/>
              <w:snapToGrid w:val="0"/>
              <w:spacing w:before="0" w:after="0" w:line="240" w:lineRule="auto"/>
              <w:rPr>
                <w:rFonts w:ascii="仿宋" w:hAnsi="仿宋" w:cs="仿宋"/>
                <w:sz w:val="21"/>
                <w:szCs w:val="21"/>
              </w:rPr>
            </w:pPr>
          </w:p>
        </w:tc>
        <w:tc>
          <w:tcPr>
            <w:tcW w:w="1982" w:type="dxa"/>
            <w:vMerge w:val="continue"/>
            <w:vAlign w:val="center"/>
          </w:tcPr>
          <w:p>
            <w:pPr>
              <w:pStyle w:val="3"/>
              <w:adjustRightInd w:val="0"/>
              <w:snapToGrid w:val="0"/>
              <w:spacing w:before="0" w:after="0" w:line="240" w:lineRule="auto"/>
              <w:rPr>
                <w:rFonts w:ascii="仿宋" w:hAnsi="仿宋" w:cs="仿宋"/>
                <w:sz w:val="21"/>
                <w:szCs w:val="21"/>
              </w:rPr>
            </w:pPr>
          </w:p>
        </w:tc>
        <w:tc>
          <w:tcPr>
            <w:tcW w:w="986" w:type="dxa"/>
            <w:vAlign w:val="center"/>
          </w:tcPr>
          <w:p>
            <w:pPr>
              <w:pStyle w:val="3"/>
              <w:adjustRightInd w:val="0"/>
              <w:snapToGrid w:val="0"/>
              <w:spacing w:before="0" w:after="0" w:line="240" w:lineRule="auto"/>
              <w:rPr>
                <w:rFonts w:ascii="仿宋" w:hAnsi="仿宋" w:cs="仿宋"/>
                <w:sz w:val="21"/>
                <w:szCs w:val="21"/>
              </w:rPr>
            </w:pPr>
          </w:p>
        </w:tc>
        <w:tc>
          <w:tcPr>
            <w:tcW w:w="962" w:type="dxa"/>
            <w:vAlign w:val="center"/>
          </w:tcPr>
          <w:p>
            <w:pPr>
              <w:pStyle w:val="3"/>
              <w:adjustRightInd w:val="0"/>
              <w:snapToGrid w:val="0"/>
              <w:spacing w:before="0" w:after="0" w:line="240" w:lineRule="auto"/>
              <w:rPr>
                <w:rFonts w:ascii="仿宋" w:hAnsi="仿宋" w:cs="仿宋"/>
                <w:sz w:val="21"/>
                <w:szCs w:val="21"/>
              </w:rPr>
            </w:pPr>
          </w:p>
        </w:tc>
        <w:tc>
          <w:tcPr>
            <w:tcW w:w="888" w:type="dxa"/>
            <w:vAlign w:val="center"/>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pPr>
              <w:snapToGrid w:val="0"/>
              <w:jc w:val="center"/>
              <w:rPr>
                <w:rFonts w:ascii="仿宋" w:hAnsi="仿宋" w:cs="仿宋"/>
              </w:rPr>
            </w:pPr>
            <w:r>
              <w:rPr>
                <w:rFonts w:hint="eastAsia" w:ascii="仿宋" w:hAnsi="仿宋" w:cs="仿宋"/>
              </w:rPr>
              <w:t>1</w:t>
            </w:r>
          </w:p>
        </w:tc>
        <w:tc>
          <w:tcPr>
            <w:tcW w:w="3837" w:type="dxa"/>
            <w:vAlign w:val="center"/>
          </w:tcPr>
          <w:p>
            <w:pPr>
              <w:snapToGrid w:val="0"/>
              <w:jc w:val="left"/>
              <w:rPr>
                <w:rFonts w:ascii="仿宋" w:hAnsi="仿宋" w:cs="仿宋"/>
                <w:b/>
                <w:szCs w:val="21"/>
              </w:rPr>
            </w:pPr>
            <w:r>
              <w:rPr>
                <w:rFonts w:hint="eastAsia" w:ascii="仿宋" w:hAnsi="仿宋" w:cs="仿宋"/>
              </w:rPr>
              <w:t>营业执照或事业单位法人证书或执业许可证等证明文件或自然人的身份证明</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1.按要求提供</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2.合法有效</w:t>
            </w:r>
          </w:p>
        </w:tc>
        <w:tc>
          <w:tcPr>
            <w:tcW w:w="986" w:type="dxa"/>
            <w:vAlign w:val="center"/>
          </w:tcPr>
          <w:p>
            <w:pPr>
              <w:pStyle w:val="3"/>
              <w:adjustRightInd w:val="0"/>
              <w:snapToGrid w:val="0"/>
              <w:spacing w:before="0" w:after="0" w:line="240" w:lineRule="auto"/>
              <w:rPr>
                <w:rFonts w:ascii="仿宋" w:hAnsi="仿宋" w:cs="仿宋"/>
                <w:sz w:val="21"/>
                <w:szCs w:val="21"/>
              </w:rPr>
            </w:pPr>
          </w:p>
        </w:tc>
        <w:tc>
          <w:tcPr>
            <w:tcW w:w="962" w:type="dxa"/>
            <w:vAlign w:val="center"/>
          </w:tcPr>
          <w:p>
            <w:pPr>
              <w:pStyle w:val="3"/>
              <w:adjustRightInd w:val="0"/>
              <w:snapToGrid w:val="0"/>
              <w:spacing w:before="0" w:after="0" w:line="240" w:lineRule="auto"/>
              <w:rPr>
                <w:rFonts w:ascii="仿宋" w:hAnsi="仿宋" w:cs="仿宋"/>
                <w:sz w:val="21"/>
                <w:szCs w:val="21"/>
              </w:rPr>
            </w:pPr>
          </w:p>
        </w:tc>
        <w:tc>
          <w:tcPr>
            <w:tcW w:w="888" w:type="dxa"/>
            <w:vAlign w:val="center"/>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pPr>
              <w:widowControl/>
              <w:snapToGrid w:val="0"/>
              <w:jc w:val="center"/>
              <w:rPr>
                <w:rFonts w:ascii="仿宋" w:hAnsi="仿宋" w:cs="仿宋"/>
              </w:rPr>
            </w:pPr>
            <w:r>
              <w:rPr>
                <w:rFonts w:hint="eastAsia" w:ascii="仿宋" w:hAnsi="仿宋" w:cs="仿宋"/>
              </w:rPr>
              <w:t>2</w:t>
            </w:r>
          </w:p>
        </w:tc>
        <w:tc>
          <w:tcPr>
            <w:tcW w:w="3837" w:type="dxa"/>
            <w:vAlign w:val="center"/>
          </w:tcPr>
          <w:p>
            <w:pPr>
              <w:widowControl/>
              <w:snapToGrid w:val="0"/>
              <w:jc w:val="left"/>
              <w:rPr>
                <w:rFonts w:ascii="仿宋" w:hAnsi="仿宋" w:cs="仿宋"/>
                <w:b/>
                <w:szCs w:val="21"/>
              </w:rPr>
            </w:pPr>
            <w:r>
              <w:rPr>
                <w:rFonts w:hint="eastAsia" w:ascii="仿宋" w:hAnsi="仿宋" w:cs="仿宋"/>
              </w:rPr>
              <w:t>组织机构代码证</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1.按要求提供</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2.合法有效</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pPr>
              <w:widowControl/>
              <w:snapToGrid w:val="0"/>
              <w:jc w:val="center"/>
              <w:rPr>
                <w:rFonts w:ascii="仿宋" w:hAnsi="仿宋" w:cs="仿宋"/>
              </w:rPr>
            </w:pPr>
            <w:r>
              <w:rPr>
                <w:rFonts w:hint="eastAsia" w:ascii="仿宋" w:hAnsi="仿宋" w:cs="仿宋"/>
              </w:rPr>
              <w:t>3</w:t>
            </w:r>
          </w:p>
        </w:tc>
        <w:tc>
          <w:tcPr>
            <w:tcW w:w="3837" w:type="dxa"/>
            <w:vAlign w:val="center"/>
          </w:tcPr>
          <w:p>
            <w:pPr>
              <w:widowControl/>
              <w:snapToGrid w:val="0"/>
              <w:jc w:val="left"/>
              <w:rPr>
                <w:rFonts w:ascii="仿宋" w:hAnsi="仿宋" w:cs="仿宋"/>
                <w:b/>
                <w:szCs w:val="21"/>
              </w:rPr>
            </w:pPr>
            <w:r>
              <w:rPr>
                <w:rFonts w:hint="eastAsia" w:ascii="仿宋" w:hAnsi="仿宋" w:cs="仿宋"/>
              </w:rPr>
              <w:t>税务登记证</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1.按要求提供</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2.合法有效</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widowControl/>
              <w:snapToGrid w:val="0"/>
              <w:jc w:val="center"/>
              <w:rPr>
                <w:rFonts w:ascii="仿宋" w:hAnsi="仿宋" w:cs="仿宋"/>
              </w:rPr>
            </w:pPr>
            <w:r>
              <w:rPr>
                <w:rFonts w:hint="eastAsia" w:ascii="仿宋" w:hAnsi="仿宋" w:cs="仿宋"/>
                <w:szCs w:val="21"/>
              </w:rPr>
              <w:t>4</w:t>
            </w:r>
          </w:p>
        </w:tc>
        <w:tc>
          <w:tcPr>
            <w:tcW w:w="3837" w:type="dxa"/>
            <w:vAlign w:val="center"/>
          </w:tcPr>
          <w:p>
            <w:pPr>
              <w:widowControl/>
              <w:snapToGrid w:val="0"/>
              <w:jc w:val="left"/>
              <w:rPr>
                <w:rFonts w:ascii="仿宋" w:hAnsi="仿宋" w:cs="仿宋"/>
                <w:b/>
                <w:szCs w:val="21"/>
              </w:rPr>
            </w:pPr>
            <w:r>
              <w:rPr>
                <w:rFonts w:hint="eastAsia" w:ascii="仿宋" w:hAnsi="仿宋" w:cs="仿宋"/>
                <w:szCs w:val="21"/>
              </w:rPr>
              <w:t>法定代表人（或非法人组织负责人）身份证明书</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1.按给定格式填写</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2.按规定签章</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pPr>
              <w:widowControl/>
              <w:snapToGrid w:val="0"/>
              <w:jc w:val="center"/>
              <w:rPr>
                <w:rFonts w:ascii="仿宋" w:hAnsi="仿宋" w:cs="仿宋"/>
              </w:rPr>
            </w:pPr>
            <w:r>
              <w:rPr>
                <w:rFonts w:hint="eastAsia" w:ascii="仿宋" w:hAnsi="仿宋" w:cs="仿宋"/>
              </w:rPr>
              <w:t>5</w:t>
            </w:r>
          </w:p>
        </w:tc>
        <w:tc>
          <w:tcPr>
            <w:tcW w:w="3837" w:type="dxa"/>
            <w:vAlign w:val="center"/>
          </w:tcPr>
          <w:p>
            <w:pPr>
              <w:widowControl/>
              <w:snapToGrid w:val="0"/>
              <w:jc w:val="left"/>
              <w:rPr>
                <w:rFonts w:ascii="仿宋" w:hAnsi="仿宋" w:cs="仿宋"/>
                <w:b/>
                <w:szCs w:val="21"/>
              </w:rPr>
            </w:pPr>
            <w:r>
              <w:rPr>
                <w:rFonts w:hint="eastAsia" w:ascii="仿宋" w:hAnsi="仿宋" w:cs="仿宋"/>
              </w:rPr>
              <w:t>法定代表人（或非法人组织</w:t>
            </w:r>
            <w:r>
              <w:rPr>
                <w:rFonts w:hint="eastAsia" w:ascii="仿宋" w:hAnsi="仿宋" w:cs="仿宋"/>
                <w:szCs w:val="21"/>
              </w:rPr>
              <w:t>负责人）</w:t>
            </w:r>
            <w:r>
              <w:rPr>
                <w:rFonts w:hint="eastAsia" w:ascii="仿宋" w:hAnsi="仿宋" w:cs="仿宋"/>
              </w:rPr>
              <w:t>授权委托书</w:t>
            </w:r>
            <w:r>
              <w:rPr>
                <w:rFonts w:hint="eastAsia" w:ascii="仿宋" w:hAnsi="仿宋" w:cs="仿宋"/>
                <w:szCs w:val="21"/>
              </w:rPr>
              <w:t>（授权委托人参加投标的须提供）</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1.按给定格式填写</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2.按规定签章</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pPr>
              <w:widowControl/>
              <w:snapToGrid w:val="0"/>
              <w:jc w:val="center"/>
              <w:rPr>
                <w:rFonts w:ascii="仿宋" w:hAnsi="仿宋" w:cs="仿宋"/>
              </w:rPr>
            </w:pPr>
            <w:r>
              <w:rPr>
                <w:rFonts w:hint="eastAsia" w:ascii="仿宋" w:hAnsi="仿宋" w:cs="仿宋"/>
              </w:rPr>
              <w:t>6</w:t>
            </w:r>
          </w:p>
        </w:tc>
        <w:tc>
          <w:tcPr>
            <w:tcW w:w="3837" w:type="dxa"/>
            <w:vAlign w:val="center"/>
          </w:tcPr>
          <w:p>
            <w:pPr>
              <w:widowControl/>
              <w:snapToGrid w:val="0"/>
              <w:jc w:val="left"/>
              <w:rPr>
                <w:rFonts w:ascii="仿宋" w:hAnsi="仿宋" w:cs="仿宋"/>
                <w:b/>
                <w:szCs w:val="21"/>
              </w:rPr>
            </w:pPr>
            <w:r>
              <w:rPr>
                <w:rFonts w:hint="eastAsia" w:ascii="仿宋" w:hAnsi="仿宋" w:cs="仿宋"/>
              </w:rPr>
              <w:t>具有良好的商业信誉和健全的财务会计制度的承诺函</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1.信息完整</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2.按规定签章</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ascii="仿宋" w:hAnsi="仿宋" w:cs="仿宋"/>
              </w:rPr>
            </w:pPr>
            <w:r>
              <w:rPr>
                <w:rFonts w:hint="eastAsia" w:ascii="仿宋" w:hAnsi="仿宋" w:cs="仿宋"/>
              </w:rPr>
              <w:t>7</w:t>
            </w:r>
          </w:p>
        </w:tc>
        <w:tc>
          <w:tcPr>
            <w:tcW w:w="3837" w:type="dxa"/>
            <w:vAlign w:val="center"/>
          </w:tcPr>
          <w:p>
            <w:pPr>
              <w:snapToGrid w:val="0"/>
              <w:jc w:val="left"/>
              <w:rPr>
                <w:rFonts w:ascii="仿宋" w:hAnsi="仿宋" w:cs="仿宋"/>
                <w:b/>
                <w:szCs w:val="21"/>
              </w:rPr>
            </w:pPr>
            <w:r>
              <w:rPr>
                <w:rFonts w:hint="eastAsia" w:ascii="仿宋" w:hAnsi="仿宋" w:cs="仿宋"/>
              </w:rPr>
              <w:t>开标时间前六个月内任一个月的依法缴纳税收的缴款凭据</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1.按要求提供</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2.合法有效</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ascii="仿宋" w:hAnsi="仿宋" w:cs="仿宋"/>
              </w:rPr>
            </w:pPr>
            <w:r>
              <w:rPr>
                <w:rFonts w:hint="eastAsia" w:ascii="仿宋" w:hAnsi="仿宋" w:cs="仿宋"/>
              </w:rPr>
              <w:t>8</w:t>
            </w:r>
          </w:p>
        </w:tc>
        <w:tc>
          <w:tcPr>
            <w:tcW w:w="3837" w:type="dxa"/>
            <w:vAlign w:val="center"/>
          </w:tcPr>
          <w:p>
            <w:pPr>
              <w:snapToGrid w:val="0"/>
              <w:jc w:val="left"/>
              <w:rPr>
                <w:rFonts w:ascii="仿宋" w:hAnsi="仿宋" w:cs="仿宋"/>
                <w:b/>
                <w:szCs w:val="21"/>
              </w:rPr>
            </w:pPr>
            <w:r>
              <w:rPr>
                <w:rFonts w:hint="eastAsia" w:ascii="仿宋" w:hAnsi="仿宋" w:cs="仿宋"/>
              </w:rPr>
              <w:t>开标时间前六个月内任一个月的依法缴纳社会保障资金的缴款凭据</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1.按要求提供</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2.合法有效</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pPr>
              <w:snapToGrid w:val="0"/>
              <w:jc w:val="center"/>
              <w:rPr>
                <w:rFonts w:ascii="仿宋" w:hAnsi="仿宋" w:cs="仿宋"/>
              </w:rPr>
            </w:pPr>
            <w:r>
              <w:rPr>
                <w:rFonts w:hint="eastAsia" w:ascii="仿宋" w:hAnsi="仿宋" w:cs="仿宋"/>
              </w:rPr>
              <w:t>9</w:t>
            </w:r>
          </w:p>
        </w:tc>
        <w:tc>
          <w:tcPr>
            <w:tcW w:w="3837" w:type="dxa"/>
            <w:vAlign w:val="center"/>
          </w:tcPr>
          <w:p>
            <w:pPr>
              <w:snapToGrid w:val="0"/>
              <w:jc w:val="left"/>
              <w:rPr>
                <w:rFonts w:ascii="仿宋" w:hAnsi="仿宋" w:cs="仿宋"/>
                <w:b/>
                <w:szCs w:val="21"/>
              </w:rPr>
            </w:pPr>
            <w:r>
              <w:rPr>
                <w:rFonts w:hint="eastAsia" w:ascii="仿宋" w:hAnsi="仿宋" w:cs="仿宋"/>
              </w:rPr>
              <w:t>具备履行合同所必需的设备和专业技术能力声明函</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1.信息完整</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2.按规定签章</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snapToGrid w:val="0"/>
              <w:jc w:val="center"/>
              <w:rPr>
                <w:rFonts w:ascii="仿宋" w:hAnsi="仿宋" w:cs="仿宋"/>
              </w:rPr>
            </w:pPr>
            <w:r>
              <w:rPr>
                <w:rFonts w:hint="eastAsia" w:ascii="仿宋" w:hAnsi="仿宋" w:cs="仿宋"/>
                <w:szCs w:val="21"/>
              </w:rPr>
              <w:t>10</w:t>
            </w:r>
          </w:p>
        </w:tc>
        <w:tc>
          <w:tcPr>
            <w:tcW w:w="3837" w:type="dxa"/>
            <w:vAlign w:val="center"/>
          </w:tcPr>
          <w:p>
            <w:pPr>
              <w:snapToGrid w:val="0"/>
              <w:jc w:val="left"/>
              <w:rPr>
                <w:rFonts w:ascii="仿宋" w:hAnsi="仿宋" w:cs="仿宋"/>
              </w:rPr>
            </w:pPr>
            <w:r>
              <w:rPr>
                <w:rFonts w:hint="eastAsia" w:ascii="仿宋" w:hAnsi="仿宋" w:cs="仿宋"/>
                <w:szCs w:val="21"/>
              </w:rPr>
              <w:t>参加政府采购活动前3年内在经营活动中没有重大违法记录的书面声明</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1.按给定格式填写</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2.按规定签章</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ascii="仿宋" w:hAnsi="仿宋" w:cs="仿宋"/>
              </w:rPr>
            </w:pPr>
            <w:r>
              <w:rPr>
                <w:rFonts w:hint="eastAsia" w:ascii="仿宋" w:hAnsi="仿宋" w:cs="仿宋"/>
              </w:rPr>
              <w:t>11</w:t>
            </w:r>
          </w:p>
        </w:tc>
        <w:tc>
          <w:tcPr>
            <w:tcW w:w="3837" w:type="dxa"/>
            <w:vAlign w:val="center"/>
          </w:tcPr>
          <w:p>
            <w:pPr>
              <w:snapToGrid w:val="0"/>
              <w:jc w:val="left"/>
              <w:rPr>
                <w:rFonts w:ascii="仿宋" w:hAnsi="仿宋" w:cs="仿宋"/>
              </w:rPr>
            </w:pPr>
            <w:r>
              <w:rPr>
                <w:rFonts w:hint="eastAsia" w:ascii="仿宋" w:hAnsi="仿宋" w:cs="仿宋"/>
                <w:kern w:val="0"/>
                <w:szCs w:val="21"/>
              </w:rPr>
              <w:t>中小企业声明函或监狱企业证明文件或残疾人福利性单位声明函</w:t>
            </w:r>
          </w:p>
        </w:tc>
        <w:tc>
          <w:tcPr>
            <w:tcW w:w="1982" w:type="dxa"/>
            <w:vAlign w:val="center"/>
          </w:tcPr>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pStyle w:val="3"/>
              <w:adjustRightInd w:val="0"/>
              <w:snapToGrid w:val="0"/>
              <w:spacing w:before="0" w:after="0" w:line="240" w:lineRule="auto"/>
              <w:jc w:val="both"/>
              <w:rPr>
                <w:rFonts w:ascii="仿宋" w:hAnsi="仿宋" w:cs="仿宋"/>
                <w:b w:val="0"/>
                <w:sz w:val="21"/>
                <w:szCs w:val="21"/>
              </w:rPr>
            </w:pPr>
            <w:r>
              <w:rPr>
                <w:rFonts w:hint="eastAsia" w:ascii="仿宋_GB2312" w:hAnsi="仿宋_GB2312" w:eastAsia="仿宋_GB2312" w:cs="仿宋_GB2312"/>
                <w:b w:val="0"/>
                <w:sz w:val="21"/>
                <w:szCs w:val="21"/>
              </w:rPr>
              <w:t>2.按规定签章</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ascii="仿宋" w:hAnsi="仿宋" w:cs="仿宋"/>
              </w:rPr>
            </w:pPr>
            <w:r>
              <w:rPr>
                <w:rFonts w:hint="eastAsia" w:ascii="仿宋" w:hAnsi="仿宋" w:cs="仿宋"/>
              </w:rPr>
              <w:t>12</w:t>
            </w:r>
          </w:p>
        </w:tc>
        <w:tc>
          <w:tcPr>
            <w:tcW w:w="3837" w:type="dxa"/>
            <w:vAlign w:val="center"/>
          </w:tcPr>
          <w:p>
            <w:pPr>
              <w:snapToGrid w:val="0"/>
              <w:jc w:val="left"/>
              <w:rPr>
                <w:rFonts w:ascii="仿宋" w:hAnsi="仿宋" w:cs="仿宋"/>
              </w:rPr>
            </w:pPr>
            <w:r>
              <w:rPr>
                <w:rFonts w:hint="eastAsia" w:ascii="仿宋" w:hAnsi="仿宋" w:cs="仿宋"/>
              </w:rPr>
              <w:t>信用记录（</w:t>
            </w:r>
            <w:r>
              <w:rPr>
                <w:rFonts w:hint="eastAsia" w:ascii="仿宋" w:hAnsi="仿宋" w:cs="仿宋"/>
                <w:szCs w:val="21"/>
              </w:rPr>
              <w:t>采购人或采购代理机构将按照招标文件规定的审查期间内进行查询</w:t>
            </w:r>
            <w:r>
              <w:rPr>
                <w:rFonts w:hint="eastAsia" w:ascii="仿宋" w:hAnsi="仿宋" w:cs="仿宋"/>
              </w:rPr>
              <w:t>）</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无投标须知22.2.1所述的不良记录</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ascii="仿宋" w:hAnsi="仿宋" w:cs="仿宋"/>
              </w:rPr>
            </w:pPr>
          </w:p>
        </w:tc>
        <w:tc>
          <w:tcPr>
            <w:tcW w:w="3837" w:type="dxa"/>
            <w:vAlign w:val="center"/>
          </w:tcPr>
          <w:p>
            <w:pPr>
              <w:snapToGrid w:val="0"/>
              <w:jc w:val="center"/>
              <w:rPr>
                <w:rFonts w:ascii="仿宋" w:hAnsi="仿宋" w:cs="仿宋"/>
              </w:rPr>
            </w:pPr>
            <w:r>
              <w:rPr>
                <w:rFonts w:hint="eastAsia" w:ascii="仿宋" w:hAnsi="仿宋" w:cs="仿宋"/>
              </w:rPr>
              <w:t>结论</w:t>
            </w:r>
          </w:p>
        </w:tc>
        <w:tc>
          <w:tcPr>
            <w:tcW w:w="1982" w:type="dxa"/>
          </w:tcPr>
          <w:p>
            <w:pPr>
              <w:pStyle w:val="3"/>
              <w:adjustRightInd w:val="0"/>
              <w:snapToGrid w:val="0"/>
              <w:spacing w:before="0" w:after="0" w:line="240" w:lineRule="auto"/>
              <w:rPr>
                <w:rFonts w:ascii="仿宋" w:hAnsi="仿宋" w:cs="仿宋"/>
                <w:sz w:val="21"/>
                <w:szCs w:val="21"/>
              </w:rPr>
            </w:pP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bl>
    <w:p>
      <w:pPr>
        <w:snapToGrid w:val="0"/>
        <w:rPr>
          <w:rFonts w:ascii="仿宋" w:hAnsi="仿宋" w:cs="仿宋"/>
        </w:rPr>
      </w:pPr>
      <w:r>
        <w:rPr>
          <w:rFonts w:hint="eastAsia" w:ascii="仿宋" w:hAnsi="仿宋" w:cs="仿宋"/>
        </w:rPr>
        <w:t>填表说明：1、每项内容审查合格，在表中填写“√”；不合格填写“×”</w:t>
      </w:r>
    </w:p>
    <w:p>
      <w:pPr>
        <w:snapToGrid w:val="0"/>
        <w:rPr>
          <w:rFonts w:ascii="仿宋" w:hAnsi="仿宋" w:cs="仿宋"/>
        </w:rPr>
      </w:pPr>
      <w:r>
        <w:rPr>
          <w:rFonts w:hint="eastAsia" w:ascii="仿宋" w:hAnsi="仿宋" w:cs="仿宋"/>
        </w:rPr>
        <w:t xml:space="preserve">          2、审查结论填写“通过”或“不通过”</w:t>
      </w:r>
    </w:p>
    <w:p>
      <w:pPr>
        <w:rPr>
          <w:rFonts w:ascii="仿宋" w:hAnsi="仿宋" w:cs="仿宋"/>
        </w:rPr>
      </w:pPr>
    </w:p>
    <w:p>
      <w:pPr>
        <w:pStyle w:val="19"/>
        <w:widowControl w:val="0"/>
        <w:snapToGrid w:val="0"/>
        <w:spacing w:before="0" w:beforeAutospacing="0" w:after="0" w:afterAutospacing="0" w:line="480" w:lineRule="auto"/>
        <w:jc w:val="both"/>
        <w:rPr>
          <w:rFonts w:ascii="仿宋" w:hAnsi="仿宋" w:eastAsia="仿宋" w:cs="仿宋"/>
          <w:sz w:val="21"/>
          <w:szCs w:val="21"/>
        </w:rPr>
      </w:pPr>
      <w:r>
        <w:rPr>
          <w:rFonts w:hint="eastAsia" w:ascii="仿宋" w:hAnsi="仿宋" w:eastAsia="仿宋" w:cs="仿宋"/>
          <w:sz w:val="21"/>
          <w:szCs w:val="21"/>
        </w:rPr>
        <w:t>审查人签字：</w:t>
      </w:r>
    </w:p>
    <w:p>
      <w:pPr>
        <w:pStyle w:val="19"/>
        <w:widowControl w:val="0"/>
        <w:snapToGrid w:val="0"/>
        <w:spacing w:before="0" w:beforeAutospacing="0" w:after="0" w:afterAutospacing="0" w:line="480" w:lineRule="auto"/>
        <w:jc w:val="both"/>
        <w:rPr>
          <w:rFonts w:ascii="仿宋" w:hAnsi="仿宋" w:eastAsia="仿宋" w:cs="仿宋"/>
          <w:b/>
          <w:sz w:val="21"/>
          <w:szCs w:val="21"/>
        </w:rPr>
      </w:pPr>
      <w:r>
        <w:rPr>
          <w:rFonts w:hint="eastAsia" w:ascii="仿宋" w:hAnsi="仿宋" w:eastAsia="仿宋" w:cs="仿宋"/>
          <w:bCs/>
          <w:sz w:val="21"/>
          <w:szCs w:val="21"/>
        </w:rPr>
        <w:t>日      期：</w:t>
      </w:r>
    </w:p>
    <w:p>
      <w:bookmarkStart w:id="128" w:name="_Toc11558_WPSOffice_Level2"/>
    </w:p>
    <w:p>
      <w:pPr>
        <w:rPr>
          <w:rFonts w:ascii="仿宋" w:hAnsi="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 xml:space="preserve">附件2                  </w:t>
      </w:r>
    </w:p>
    <w:p>
      <w:pPr>
        <w:jc w:val="center"/>
        <w:rPr>
          <w:rFonts w:ascii="仿宋" w:hAnsi="仿宋" w:cs="仿宋"/>
          <w:b/>
          <w:sz w:val="32"/>
          <w:szCs w:val="32"/>
        </w:rPr>
      </w:pPr>
      <w:r>
        <w:rPr>
          <w:rFonts w:hint="eastAsia" w:ascii="仿宋" w:hAnsi="仿宋" w:cs="仿宋"/>
          <w:b/>
          <w:sz w:val="32"/>
          <w:szCs w:val="32"/>
        </w:rPr>
        <w:t>符合性审查表</w:t>
      </w:r>
      <w:bookmarkEnd w:id="128"/>
    </w:p>
    <w:tbl>
      <w:tblPr>
        <w:tblStyle w:val="23"/>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627"/>
        <w:gridCol w:w="3028"/>
        <w:gridCol w:w="1104"/>
        <w:gridCol w:w="993"/>
        <w:gridCol w:w="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vMerge w:val="restart"/>
            <w:vAlign w:val="center"/>
          </w:tcPr>
          <w:p>
            <w:pPr>
              <w:ind w:left="-84" w:leftChars="-40" w:right="-76" w:rightChars="-36"/>
              <w:jc w:val="center"/>
              <w:rPr>
                <w:rFonts w:ascii="仿宋" w:hAnsi="仿宋" w:cs="仿宋"/>
              </w:rPr>
            </w:pPr>
            <w:r>
              <w:rPr>
                <w:rFonts w:hint="eastAsia" w:ascii="仿宋" w:hAnsi="仿宋" w:cs="仿宋"/>
              </w:rPr>
              <w:t>序号</w:t>
            </w:r>
          </w:p>
        </w:tc>
        <w:tc>
          <w:tcPr>
            <w:tcW w:w="2627" w:type="dxa"/>
            <w:vMerge w:val="restart"/>
            <w:vAlign w:val="center"/>
          </w:tcPr>
          <w:p>
            <w:pPr>
              <w:ind w:left="-84" w:leftChars="-40" w:right="-76" w:rightChars="-36"/>
              <w:jc w:val="center"/>
              <w:rPr>
                <w:rFonts w:ascii="仿宋" w:hAnsi="仿宋" w:cs="仿宋"/>
              </w:rPr>
            </w:pPr>
            <w:r>
              <w:rPr>
                <w:rFonts w:hint="eastAsia" w:ascii="仿宋" w:hAnsi="仿宋" w:cs="仿宋"/>
              </w:rPr>
              <w:t>审查项目</w:t>
            </w:r>
          </w:p>
        </w:tc>
        <w:tc>
          <w:tcPr>
            <w:tcW w:w="3028" w:type="dxa"/>
            <w:vMerge w:val="restart"/>
            <w:vAlign w:val="center"/>
          </w:tcPr>
          <w:p>
            <w:pPr>
              <w:ind w:left="-84" w:leftChars="-40" w:right="-76" w:rightChars="-36"/>
              <w:jc w:val="center"/>
              <w:rPr>
                <w:rFonts w:ascii="仿宋" w:hAnsi="仿宋" w:cs="仿宋"/>
              </w:rPr>
            </w:pPr>
            <w:r>
              <w:rPr>
                <w:rFonts w:hint="eastAsia" w:ascii="仿宋" w:hAnsi="仿宋" w:cs="仿宋"/>
              </w:rPr>
              <w:t>审查标准</w:t>
            </w:r>
          </w:p>
        </w:tc>
        <w:tc>
          <w:tcPr>
            <w:tcW w:w="3016" w:type="dxa"/>
            <w:gridSpan w:val="3"/>
            <w:vAlign w:val="center"/>
          </w:tcPr>
          <w:p>
            <w:pPr>
              <w:ind w:left="-84" w:leftChars="-40" w:right="-76" w:rightChars="-36"/>
              <w:jc w:val="center"/>
              <w:rPr>
                <w:rFonts w:ascii="仿宋" w:hAnsi="仿宋" w:cs="仿宋"/>
              </w:rPr>
            </w:pPr>
            <w:r>
              <w:rPr>
                <w:rFonts w:hint="eastAsia" w:ascii="仿宋" w:hAnsi="仿宋" w:cs="仿宋"/>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653" w:type="dxa"/>
            <w:vMerge w:val="continue"/>
            <w:vAlign w:val="center"/>
          </w:tcPr>
          <w:p>
            <w:pPr>
              <w:pStyle w:val="3"/>
              <w:adjustRightInd w:val="0"/>
              <w:snapToGrid w:val="0"/>
              <w:spacing w:before="0" w:after="0" w:line="240" w:lineRule="auto"/>
              <w:rPr>
                <w:rFonts w:ascii="仿宋" w:hAnsi="仿宋" w:cs="仿宋"/>
              </w:rPr>
            </w:pPr>
          </w:p>
        </w:tc>
        <w:tc>
          <w:tcPr>
            <w:tcW w:w="2627" w:type="dxa"/>
            <w:vMerge w:val="continue"/>
            <w:vAlign w:val="center"/>
          </w:tcPr>
          <w:p>
            <w:pPr>
              <w:pStyle w:val="3"/>
              <w:adjustRightInd w:val="0"/>
              <w:snapToGrid w:val="0"/>
              <w:spacing w:before="0" w:after="0" w:line="240" w:lineRule="auto"/>
              <w:rPr>
                <w:rFonts w:ascii="仿宋" w:hAnsi="仿宋" w:cs="仿宋"/>
                <w:sz w:val="21"/>
                <w:szCs w:val="21"/>
              </w:rPr>
            </w:pPr>
          </w:p>
        </w:tc>
        <w:tc>
          <w:tcPr>
            <w:tcW w:w="3028" w:type="dxa"/>
            <w:vMerge w:val="continue"/>
            <w:vAlign w:val="center"/>
          </w:tcPr>
          <w:p>
            <w:pPr>
              <w:pStyle w:val="3"/>
              <w:adjustRightInd w:val="0"/>
              <w:snapToGrid w:val="0"/>
              <w:spacing w:before="0" w:after="0" w:line="240" w:lineRule="auto"/>
              <w:rPr>
                <w:rFonts w:ascii="仿宋" w:hAnsi="仿宋" w:cs="仿宋"/>
                <w:sz w:val="21"/>
                <w:szCs w:val="21"/>
              </w:rPr>
            </w:pPr>
          </w:p>
        </w:tc>
        <w:tc>
          <w:tcPr>
            <w:tcW w:w="1104" w:type="dxa"/>
            <w:vAlign w:val="center"/>
          </w:tcPr>
          <w:p>
            <w:pPr>
              <w:pStyle w:val="3"/>
              <w:adjustRightInd w:val="0"/>
              <w:snapToGrid w:val="0"/>
              <w:spacing w:before="0" w:after="0" w:line="240" w:lineRule="auto"/>
              <w:rPr>
                <w:rFonts w:ascii="仿宋" w:hAnsi="仿宋" w:cs="仿宋"/>
                <w:sz w:val="21"/>
                <w:szCs w:val="21"/>
              </w:rPr>
            </w:pPr>
          </w:p>
        </w:tc>
        <w:tc>
          <w:tcPr>
            <w:tcW w:w="993" w:type="dxa"/>
            <w:vAlign w:val="center"/>
          </w:tcPr>
          <w:p>
            <w:pPr>
              <w:pStyle w:val="3"/>
              <w:adjustRightInd w:val="0"/>
              <w:snapToGrid w:val="0"/>
              <w:spacing w:before="0" w:after="0" w:line="240" w:lineRule="auto"/>
              <w:rPr>
                <w:rFonts w:ascii="仿宋" w:hAnsi="仿宋" w:cs="仿宋"/>
                <w:sz w:val="21"/>
                <w:szCs w:val="21"/>
              </w:rPr>
            </w:pPr>
          </w:p>
        </w:tc>
        <w:tc>
          <w:tcPr>
            <w:tcW w:w="919" w:type="dxa"/>
            <w:vAlign w:val="center"/>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653" w:type="dxa"/>
            <w:vAlign w:val="center"/>
          </w:tcPr>
          <w:p>
            <w:pPr>
              <w:jc w:val="center"/>
              <w:rPr>
                <w:rFonts w:ascii="仿宋" w:hAnsi="仿宋" w:cs="仿宋"/>
              </w:rPr>
            </w:pPr>
            <w:r>
              <w:rPr>
                <w:rFonts w:hint="eastAsia" w:ascii="仿宋" w:hAnsi="仿宋" w:cs="仿宋"/>
                <w:kern w:val="0"/>
                <w:sz w:val="20"/>
                <w:szCs w:val="21"/>
              </w:rPr>
              <w:t>1</w:t>
            </w:r>
          </w:p>
        </w:tc>
        <w:tc>
          <w:tcPr>
            <w:tcW w:w="2627" w:type="dxa"/>
            <w:vAlign w:val="center"/>
          </w:tcPr>
          <w:p>
            <w:pPr>
              <w:rPr>
                <w:rFonts w:ascii="仿宋" w:hAnsi="仿宋" w:cs="仿宋"/>
                <w:b/>
                <w:szCs w:val="21"/>
              </w:rPr>
            </w:pPr>
            <w:r>
              <w:rPr>
                <w:rFonts w:hint="eastAsia" w:ascii="仿宋" w:hAnsi="仿宋" w:cs="仿宋"/>
                <w:kern w:val="0"/>
                <w:szCs w:val="21"/>
              </w:rPr>
              <w:t>投标函</w:t>
            </w:r>
          </w:p>
        </w:tc>
        <w:tc>
          <w:tcPr>
            <w:tcW w:w="3028" w:type="dxa"/>
          </w:tcPr>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1.按给定格式填写</w:t>
            </w:r>
          </w:p>
          <w:p>
            <w:pPr>
              <w:jc w:val="left"/>
              <w:rPr>
                <w:rFonts w:ascii="仿宋" w:hAnsi="仿宋" w:cs="仿宋"/>
                <w:szCs w:val="21"/>
              </w:rPr>
            </w:pPr>
            <w:r>
              <w:rPr>
                <w:rFonts w:hint="eastAsia" w:ascii="仿宋" w:hAnsi="仿宋" w:cs="仿宋"/>
                <w:szCs w:val="21"/>
              </w:rPr>
              <w:t>2.响应招标文件实质性要求</w:t>
            </w:r>
          </w:p>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3.按规定签章</w:t>
            </w:r>
          </w:p>
        </w:tc>
        <w:tc>
          <w:tcPr>
            <w:tcW w:w="1104" w:type="dxa"/>
            <w:vAlign w:val="center"/>
          </w:tcPr>
          <w:p>
            <w:pPr>
              <w:pStyle w:val="3"/>
              <w:adjustRightInd w:val="0"/>
              <w:snapToGrid w:val="0"/>
              <w:spacing w:before="0" w:after="0" w:line="240" w:lineRule="auto"/>
              <w:rPr>
                <w:rFonts w:ascii="仿宋" w:hAnsi="仿宋" w:cs="仿宋"/>
                <w:sz w:val="21"/>
                <w:szCs w:val="21"/>
              </w:rPr>
            </w:pPr>
          </w:p>
        </w:tc>
        <w:tc>
          <w:tcPr>
            <w:tcW w:w="993" w:type="dxa"/>
            <w:vAlign w:val="center"/>
          </w:tcPr>
          <w:p>
            <w:pPr>
              <w:pStyle w:val="3"/>
              <w:adjustRightInd w:val="0"/>
              <w:snapToGrid w:val="0"/>
              <w:spacing w:before="0" w:after="0" w:line="240" w:lineRule="auto"/>
              <w:rPr>
                <w:rFonts w:ascii="仿宋" w:hAnsi="仿宋" w:cs="仿宋"/>
                <w:sz w:val="21"/>
                <w:szCs w:val="21"/>
              </w:rPr>
            </w:pPr>
          </w:p>
        </w:tc>
        <w:tc>
          <w:tcPr>
            <w:tcW w:w="919" w:type="dxa"/>
            <w:vAlign w:val="center"/>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53" w:type="dxa"/>
            <w:vAlign w:val="center"/>
          </w:tcPr>
          <w:p>
            <w:pPr>
              <w:jc w:val="center"/>
              <w:rPr>
                <w:rFonts w:ascii="仿宋" w:hAnsi="仿宋" w:cs="仿宋"/>
              </w:rPr>
            </w:pPr>
            <w:r>
              <w:rPr>
                <w:rFonts w:hint="eastAsia" w:ascii="仿宋" w:hAnsi="仿宋" w:cs="仿宋"/>
              </w:rPr>
              <w:t>2</w:t>
            </w:r>
          </w:p>
        </w:tc>
        <w:tc>
          <w:tcPr>
            <w:tcW w:w="2627" w:type="dxa"/>
            <w:vAlign w:val="center"/>
          </w:tcPr>
          <w:p>
            <w:pPr>
              <w:rPr>
                <w:rFonts w:ascii="仿宋" w:hAnsi="仿宋" w:cs="仿宋"/>
                <w:b/>
                <w:szCs w:val="21"/>
              </w:rPr>
            </w:pPr>
            <w:r>
              <w:rPr>
                <w:rFonts w:hint="eastAsia" w:ascii="仿宋" w:hAnsi="仿宋" w:cs="仿宋"/>
                <w:kern w:val="0"/>
                <w:szCs w:val="21"/>
              </w:rPr>
              <w:t>开标一览表</w:t>
            </w:r>
          </w:p>
        </w:tc>
        <w:tc>
          <w:tcPr>
            <w:tcW w:w="3028" w:type="dxa"/>
          </w:tcPr>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1.按给定格式填写</w:t>
            </w:r>
          </w:p>
          <w:p>
            <w:pPr>
              <w:jc w:val="left"/>
              <w:rPr>
                <w:rFonts w:ascii="仿宋" w:hAnsi="仿宋" w:cs="仿宋"/>
                <w:szCs w:val="21"/>
              </w:rPr>
            </w:pPr>
            <w:r>
              <w:rPr>
                <w:rFonts w:hint="eastAsia" w:ascii="仿宋" w:hAnsi="仿宋" w:cs="仿宋"/>
                <w:szCs w:val="21"/>
              </w:rPr>
              <w:t>2.响应招标文件实质性要求</w:t>
            </w:r>
          </w:p>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3.按规定签章</w:t>
            </w: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3" w:type="dxa"/>
            <w:vAlign w:val="center"/>
          </w:tcPr>
          <w:p>
            <w:pPr>
              <w:jc w:val="center"/>
              <w:rPr>
                <w:rFonts w:ascii="仿宋" w:hAnsi="仿宋" w:cs="仿宋"/>
              </w:rPr>
            </w:pPr>
            <w:r>
              <w:rPr>
                <w:rFonts w:hint="eastAsia" w:ascii="仿宋" w:hAnsi="仿宋" w:cs="仿宋"/>
              </w:rPr>
              <w:t>3</w:t>
            </w:r>
          </w:p>
        </w:tc>
        <w:tc>
          <w:tcPr>
            <w:tcW w:w="2627" w:type="dxa"/>
            <w:vAlign w:val="center"/>
          </w:tcPr>
          <w:p>
            <w:pPr>
              <w:rPr>
                <w:rFonts w:ascii="仿宋" w:hAnsi="仿宋" w:cs="仿宋"/>
                <w:b/>
                <w:szCs w:val="21"/>
              </w:rPr>
            </w:pPr>
            <w:r>
              <w:rPr>
                <w:rFonts w:hint="eastAsia" w:ascii="仿宋" w:hAnsi="仿宋" w:cs="仿宋"/>
                <w:kern w:val="0"/>
                <w:szCs w:val="21"/>
              </w:rPr>
              <w:t>分项报价表</w:t>
            </w:r>
          </w:p>
        </w:tc>
        <w:tc>
          <w:tcPr>
            <w:tcW w:w="3028" w:type="dxa"/>
          </w:tcPr>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1.按给定格式填写，信息完整</w:t>
            </w:r>
          </w:p>
          <w:p>
            <w:pPr>
              <w:jc w:val="left"/>
              <w:rPr>
                <w:rFonts w:ascii="仿宋" w:hAnsi="仿宋" w:cs="仿宋"/>
                <w:szCs w:val="21"/>
              </w:rPr>
            </w:pPr>
            <w:r>
              <w:rPr>
                <w:rFonts w:hint="eastAsia" w:ascii="仿宋" w:hAnsi="仿宋" w:cs="仿宋"/>
                <w:szCs w:val="21"/>
              </w:rPr>
              <w:t>2.响应招标文件实质性要求</w:t>
            </w:r>
          </w:p>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3.按规定签章</w:t>
            </w: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653" w:type="dxa"/>
            <w:vAlign w:val="center"/>
          </w:tcPr>
          <w:p>
            <w:pPr>
              <w:jc w:val="center"/>
              <w:rPr>
                <w:rFonts w:ascii="仿宋" w:hAnsi="仿宋" w:cs="仿宋"/>
              </w:rPr>
            </w:pPr>
            <w:r>
              <w:rPr>
                <w:rFonts w:hint="eastAsia" w:ascii="仿宋" w:hAnsi="仿宋" w:cs="仿宋"/>
              </w:rPr>
              <w:t>4</w:t>
            </w:r>
          </w:p>
        </w:tc>
        <w:tc>
          <w:tcPr>
            <w:tcW w:w="2627" w:type="dxa"/>
            <w:vAlign w:val="center"/>
          </w:tcPr>
          <w:p>
            <w:pPr>
              <w:rPr>
                <w:rFonts w:ascii="仿宋" w:hAnsi="仿宋" w:cs="仿宋"/>
                <w:b/>
                <w:szCs w:val="21"/>
              </w:rPr>
            </w:pPr>
            <w:r>
              <w:rPr>
                <w:rFonts w:hint="eastAsia" w:ascii="仿宋" w:hAnsi="仿宋" w:cs="仿宋"/>
                <w:kern w:val="0"/>
                <w:szCs w:val="21"/>
              </w:rPr>
              <w:t>技术规格偏离表</w:t>
            </w:r>
          </w:p>
        </w:tc>
        <w:tc>
          <w:tcPr>
            <w:tcW w:w="3028" w:type="dxa"/>
          </w:tcPr>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1.按给定格式及填表要求填写</w:t>
            </w:r>
          </w:p>
          <w:p>
            <w:pPr>
              <w:jc w:val="left"/>
              <w:rPr>
                <w:rFonts w:ascii="仿宋" w:hAnsi="仿宋" w:cs="仿宋"/>
                <w:szCs w:val="21"/>
              </w:rPr>
            </w:pPr>
            <w:r>
              <w:rPr>
                <w:rFonts w:hint="eastAsia" w:ascii="仿宋" w:hAnsi="仿宋" w:cs="仿宋"/>
                <w:szCs w:val="21"/>
              </w:rPr>
              <w:t>2.响应招标文件实质性要求</w:t>
            </w:r>
          </w:p>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3.按规定签章</w:t>
            </w: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3" w:type="dxa"/>
            <w:vAlign w:val="center"/>
          </w:tcPr>
          <w:p>
            <w:pPr>
              <w:jc w:val="center"/>
              <w:rPr>
                <w:rFonts w:ascii="仿宋" w:hAnsi="仿宋" w:cs="仿宋"/>
              </w:rPr>
            </w:pPr>
            <w:r>
              <w:rPr>
                <w:rFonts w:hint="eastAsia" w:ascii="仿宋" w:hAnsi="仿宋" w:cs="仿宋"/>
              </w:rPr>
              <w:t>5</w:t>
            </w:r>
          </w:p>
        </w:tc>
        <w:tc>
          <w:tcPr>
            <w:tcW w:w="2627" w:type="dxa"/>
            <w:vAlign w:val="center"/>
          </w:tcPr>
          <w:p>
            <w:pPr>
              <w:rPr>
                <w:rFonts w:ascii="仿宋" w:hAnsi="仿宋" w:cs="仿宋"/>
                <w:b/>
                <w:szCs w:val="21"/>
              </w:rPr>
            </w:pPr>
            <w:r>
              <w:rPr>
                <w:rFonts w:hint="eastAsia" w:ascii="仿宋" w:hAnsi="仿宋" w:cs="仿宋"/>
                <w:kern w:val="0"/>
                <w:szCs w:val="21"/>
              </w:rPr>
              <w:t>商务条款偏离表</w:t>
            </w:r>
          </w:p>
        </w:tc>
        <w:tc>
          <w:tcPr>
            <w:tcW w:w="3028" w:type="dxa"/>
          </w:tcPr>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1.按给定格式及填表要求填写</w:t>
            </w:r>
          </w:p>
          <w:p>
            <w:pPr>
              <w:jc w:val="left"/>
              <w:rPr>
                <w:rFonts w:ascii="仿宋" w:hAnsi="仿宋" w:cs="仿宋"/>
                <w:szCs w:val="21"/>
              </w:rPr>
            </w:pPr>
            <w:r>
              <w:rPr>
                <w:rFonts w:hint="eastAsia" w:ascii="仿宋" w:hAnsi="仿宋" w:cs="仿宋"/>
                <w:szCs w:val="21"/>
              </w:rPr>
              <w:t>2.响应招标文件实质性要求</w:t>
            </w:r>
          </w:p>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3.按规定签章</w:t>
            </w: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53" w:type="dxa"/>
            <w:vAlign w:val="center"/>
          </w:tcPr>
          <w:p>
            <w:pPr>
              <w:jc w:val="center"/>
              <w:rPr>
                <w:rFonts w:ascii="仿宋" w:hAnsi="仿宋" w:cs="仿宋"/>
              </w:rPr>
            </w:pPr>
            <w:r>
              <w:rPr>
                <w:rFonts w:hint="eastAsia" w:ascii="仿宋" w:hAnsi="仿宋" w:cs="仿宋"/>
              </w:rPr>
              <w:t>6</w:t>
            </w:r>
          </w:p>
        </w:tc>
        <w:tc>
          <w:tcPr>
            <w:tcW w:w="2627" w:type="dxa"/>
            <w:vAlign w:val="center"/>
          </w:tcPr>
          <w:p>
            <w:pPr>
              <w:rPr>
                <w:rFonts w:ascii="仿宋" w:hAnsi="仿宋" w:cs="仿宋"/>
                <w:b/>
                <w:szCs w:val="21"/>
              </w:rPr>
            </w:pPr>
            <w:r>
              <w:rPr>
                <w:rFonts w:hint="eastAsia" w:ascii="仿宋" w:hAnsi="仿宋" w:cs="仿宋"/>
                <w:kern w:val="0"/>
                <w:szCs w:val="21"/>
              </w:rPr>
              <w:t>供应商关联单位说明</w:t>
            </w:r>
          </w:p>
        </w:tc>
        <w:tc>
          <w:tcPr>
            <w:tcW w:w="3028"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无投标须知1.5所述情形</w:t>
            </w: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53" w:type="dxa"/>
            <w:vAlign w:val="center"/>
          </w:tcPr>
          <w:p>
            <w:pPr>
              <w:snapToGrid w:val="0"/>
              <w:jc w:val="center"/>
              <w:rPr>
                <w:rFonts w:ascii="仿宋" w:hAnsi="仿宋" w:cs="仿宋"/>
              </w:rPr>
            </w:pPr>
            <w:r>
              <w:rPr>
                <w:rFonts w:hint="eastAsia" w:ascii="仿宋" w:hAnsi="仿宋" w:cs="仿宋"/>
              </w:rPr>
              <w:t>7</w:t>
            </w:r>
          </w:p>
        </w:tc>
        <w:tc>
          <w:tcPr>
            <w:tcW w:w="2627" w:type="dxa"/>
            <w:vAlign w:val="center"/>
          </w:tcPr>
          <w:p>
            <w:pPr>
              <w:snapToGrid w:val="0"/>
              <w:jc w:val="left"/>
              <w:rPr>
                <w:rFonts w:ascii="仿宋" w:hAnsi="仿宋" w:cs="仿宋"/>
                <w:szCs w:val="21"/>
              </w:rPr>
            </w:pPr>
            <w:r>
              <w:rPr>
                <w:rFonts w:hint="eastAsia" w:ascii="仿宋" w:hAnsi="仿宋" w:cs="仿宋"/>
                <w:szCs w:val="21"/>
              </w:rPr>
              <w:t>投标报价</w:t>
            </w:r>
          </w:p>
        </w:tc>
        <w:tc>
          <w:tcPr>
            <w:tcW w:w="3028" w:type="dxa"/>
          </w:tcPr>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1.响应招标文件实质性要求</w:t>
            </w:r>
          </w:p>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2.无投标须知26.2所述情形</w:t>
            </w: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653" w:type="dxa"/>
            <w:vAlign w:val="center"/>
          </w:tcPr>
          <w:p>
            <w:pPr>
              <w:snapToGrid w:val="0"/>
              <w:jc w:val="center"/>
              <w:rPr>
                <w:rFonts w:ascii="仿宋" w:hAnsi="仿宋" w:cs="仿宋"/>
              </w:rPr>
            </w:pPr>
          </w:p>
        </w:tc>
        <w:tc>
          <w:tcPr>
            <w:tcW w:w="2627" w:type="dxa"/>
            <w:vAlign w:val="center"/>
          </w:tcPr>
          <w:p>
            <w:pPr>
              <w:snapToGrid w:val="0"/>
              <w:jc w:val="center"/>
              <w:rPr>
                <w:rFonts w:ascii="仿宋" w:hAnsi="仿宋" w:cs="仿宋"/>
                <w:szCs w:val="21"/>
              </w:rPr>
            </w:pPr>
            <w:r>
              <w:rPr>
                <w:rFonts w:hint="eastAsia" w:ascii="仿宋" w:hAnsi="仿宋" w:cs="仿宋"/>
                <w:szCs w:val="21"/>
              </w:rPr>
              <w:t>结论</w:t>
            </w:r>
          </w:p>
        </w:tc>
        <w:tc>
          <w:tcPr>
            <w:tcW w:w="3028" w:type="dxa"/>
          </w:tcPr>
          <w:p>
            <w:pPr>
              <w:pStyle w:val="3"/>
              <w:adjustRightInd w:val="0"/>
              <w:snapToGrid w:val="0"/>
              <w:spacing w:before="0" w:after="0" w:line="240" w:lineRule="auto"/>
              <w:rPr>
                <w:rFonts w:ascii="仿宋" w:hAnsi="仿宋" w:cs="仿宋"/>
                <w:sz w:val="21"/>
                <w:szCs w:val="21"/>
              </w:rPr>
            </w:pP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bl>
    <w:p>
      <w:pPr>
        <w:ind w:firstLine="323"/>
        <w:rPr>
          <w:rFonts w:ascii="仿宋" w:hAnsi="仿宋" w:cs="仿宋"/>
        </w:rPr>
      </w:pPr>
    </w:p>
    <w:p>
      <w:pPr>
        <w:rPr>
          <w:rFonts w:ascii="仿宋" w:hAnsi="仿宋" w:cs="仿宋"/>
        </w:rPr>
      </w:pPr>
      <w:r>
        <w:rPr>
          <w:rFonts w:hint="eastAsia" w:ascii="仿宋" w:hAnsi="仿宋" w:cs="仿宋"/>
        </w:rPr>
        <w:t>填表说明：1、每项内容审查合格，在表中填写“√”；不合格填写“×”</w:t>
      </w:r>
    </w:p>
    <w:p>
      <w:pPr>
        <w:rPr>
          <w:rFonts w:ascii="仿宋" w:hAnsi="仿宋" w:cs="仿宋"/>
        </w:rPr>
      </w:pPr>
      <w:r>
        <w:rPr>
          <w:rFonts w:hint="eastAsia" w:ascii="仿宋" w:hAnsi="仿宋" w:cs="仿宋"/>
        </w:rPr>
        <w:t xml:space="preserve">          2、审查结论填写“通过”或“不通过”</w:t>
      </w:r>
    </w:p>
    <w:p>
      <w:pPr>
        <w:pStyle w:val="19"/>
        <w:widowControl w:val="0"/>
        <w:snapToGrid w:val="0"/>
        <w:spacing w:before="0" w:beforeAutospacing="0" w:after="0" w:afterAutospacing="0" w:line="480" w:lineRule="auto"/>
        <w:ind w:left="5880" w:hanging="5880" w:hangingChars="2800"/>
        <w:rPr>
          <w:rFonts w:ascii="仿宋" w:hAnsi="仿宋" w:eastAsia="仿宋" w:cs="仿宋"/>
          <w:sz w:val="21"/>
          <w:szCs w:val="21"/>
        </w:rPr>
      </w:pPr>
      <w:r>
        <w:rPr>
          <w:rFonts w:hint="eastAsia" w:ascii="仿宋" w:hAnsi="仿宋" w:eastAsia="仿宋" w:cs="仿宋"/>
          <w:sz w:val="21"/>
          <w:szCs w:val="21"/>
        </w:rPr>
        <w:t xml:space="preserve">审查人签字： </w:t>
      </w:r>
    </w:p>
    <w:p>
      <w:pPr>
        <w:pStyle w:val="19"/>
        <w:widowControl w:val="0"/>
        <w:snapToGrid w:val="0"/>
        <w:spacing w:before="0" w:beforeAutospacing="0" w:after="0" w:afterAutospacing="0" w:line="480" w:lineRule="auto"/>
        <w:ind w:left="5880" w:hanging="5880" w:hangingChars="2800"/>
        <w:rPr>
          <w:rFonts w:ascii="仿宋" w:hAnsi="仿宋" w:eastAsia="仿宋" w:cs="仿宋"/>
          <w:b/>
          <w:sz w:val="21"/>
          <w:szCs w:val="21"/>
        </w:rPr>
      </w:pPr>
      <w:r>
        <w:rPr>
          <w:rFonts w:hint="eastAsia" w:ascii="仿宋" w:hAnsi="仿宋" w:eastAsia="仿宋" w:cs="仿宋"/>
          <w:bCs/>
          <w:sz w:val="21"/>
          <w:szCs w:val="21"/>
        </w:rPr>
        <w:t>日      期：</w:t>
      </w:r>
      <w:r>
        <w:rPr>
          <w:rFonts w:hint="eastAsia" w:ascii="仿宋" w:hAnsi="仿宋" w:eastAsia="仿宋" w:cs="仿宋"/>
          <w:b/>
          <w:sz w:val="21"/>
          <w:szCs w:val="21"/>
        </w:rPr>
        <w:t xml:space="preserve"> </w:t>
      </w:r>
    </w:p>
    <w:p>
      <w:bookmarkStart w:id="129" w:name="_Toc17433_WPSOffice_Level2"/>
    </w:p>
    <w:p>
      <w:pPr>
        <w:rPr>
          <w:rFonts w:ascii="仿宋" w:hAnsi="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p>
    <w:p>
      <w:pPr>
        <w:pStyle w:val="39"/>
        <w:rPr>
          <w:rFonts w:ascii="仿宋" w:hAnsi="仿宋" w:eastAsia="仿宋" w:cs="仿宋"/>
        </w:rPr>
      </w:pPr>
      <w:r>
        <w:rPr>
          <w:rFonts w:hint="eastAsia" w:ascii="仿宋" w:hAnsi="仿宋" w:eastAsia="仿宋" w:cs="仿宋"/>
        </w:rPr>
        <w:br w:type="page"/>
      </w:r>
    </w:p>
    <w:p>
      <w:pPr>
        <w:pStyle w:val="3"/>
        <w:adjustRightInd w:val="0"/>
        <w:snapToGrid w:val="0"/>
        <w:spacing w:before="0" w:after="0" w:line="240" w:lineRule="auto"/>
        <w:jc w:val="left"/>
        <w:rPr>
          <w:rFonts w:ascii="仿宋" w:hAnsi="仿宋" w:cs="仿宋"/>
          <w:sz w:val="32"/>
          <w:szCs w:val="32"/>
        </w:rPr>
      </w:pPr>
      <w:r>
        <w:rPr>
          <w:rFonts w:hint="eastAsia" w:ascii="仿宋" w:hAnsi="仿宋" w:cs="仿宋"/>
          <w:szCs w:val="28"/>
        </w:rPr>
        <w:t xml:space="preserve">附件3                   </w:t>
      </w:r>
      <w:r>
        <w:rPr>
          <w:rFonts w:hint="eastAsia" w:ascii="仿宋" w:hAnsi="仿宋" w:cs="仿宋"/>
          <w:sz w:val="32"/>
          <w:szCs w:val="32"/>
        </w:rPr>
        <w:t xml:space="preserve"> </w:t>
      </w:r>
    </w:p>
    <w:p>
      <w:pPr>
        <w:jc w:val="center"/>
        <w:rPr>
          <w:rFonts w:ascii="仿宋" w:hAnsi="仿宋" w:cs="仿宋"/>
          <w:b/>
          <w:sz w:val="32"/>
          <w:szCs w:val="32"/>
        </w:rPr>
      </w:pPr>
      <w:r>
        <w:rPr>
          <w:rFonts w:hint="eastAsia" w:ascii="仿宋" w:hAnsi="仿宋" w:cs="仿宋"/>
          <w:b/>
          <w:sz w:val="32"/>
          <w:szCs w:val="32"/>
        </w:rPr>
        <w:t>评分细则</w:t>
      </w:r>
      <w:bookmarkEnd w:id="129"/>
    </w:p>
    <w:p>
      <w:pPr>
        <w:jc w:val="left"/>
        <w:rPr>
          <w:rFonts w:ascii="仿宋" w:hAnsi="仿宋" w:cs="仿宋"/>
          <w:b/>
          <w:sz w:val="32"/>
          <w:szCs w:val="32"/>
        </w:rPr>
      </w:pPr>
      <w:r>
        <w:rPr>
          <w:rFonts w:hint="eastAsia" w:ascii="仿宋_GB2312" w:hAnsi="仿宋_GB2312" w:eastAsia="仿宋_GB2312" w:cs="仿宋_GB2312"/>
          <w:b/>
          <w:szCs w:val="21"/>
        </w:rPr>
        <w:t>（一）基本评分标准</w:t>
      </w:r>
    </w:p>
    <w:tbl>
      <w:tblPr>
        <w:tblStyle w:val="23"/>
        <w:tblW w:w="54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2"/>
        <w:gridCol w:w="1152"/>
        <w:gridCol w:w="6099"/>
        <w:gridCol w:w="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包号</w:t>
            </w:r>
          </w:p>
        </w:tc>
        <w:tc>
          <w:tcPr>
            <w:tcW w:w="3945" w:type="pct"/>
            <w:gridSpan w:val="3"/>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001包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项目</w:t>
            </w:r>
          </w:p>
        </w:tc>
        <w:tc>
          <w:tcPr>
            <w:tcW w:w="56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分项名称</w:t>
            </w:r>
          </w:p>
        </w:tc>
        <w:tc>
          <w:tcPr>
            <w:tcW w:w="3007"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评分标准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价格部分</w:t>
            </w:r>
          </w:p>
        </w:tc>
        <w:tc>
          <w:tcPr>
            <w:tcW w:w="56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报价</w:t>
            </w:r>
          </w:p>
        </w:tc>
        <w:tc>
          <w:tcPr>
            <w:tcW w:w="3007" w:type="pct"/>
            <w:tcBorders>
              <w:top w:val="single" w:color="auto" w:sz="4" w:space="0"/>
              <w:left w:val="single" w:color="auto" w:sz="4" w:space="0"/>
              <w:bottom w:val="single" w:color="auto" w:sz="4" w:space="0"/>
              <w:right w:val="single" w:color="auto" w:sz="4" w:space="0"/>
            </w:tcBorders>
            <w:vAlign w:val="center"/>
          </w:tcPr>
          <w:p>
            <w:pPr>
              <w:widowControl/>
              <w:rPr>
                <w:rFonts w:ascii="仿宋" w:hAnsi="仿宋" w:cs="仿宋"/>
                <w:szCs w:val="21"/>
              </w:rPr>
            </w:pPr>
            <w:r>
              <w:rPr>
                <w:rFonts w:hint="eastAsia" w:ascii="仿宋" w:hAnsi="仿宋" w:cs="仿宋"/>
                <w:szCs w:val="21"/>
              </w:rPr>
              <w:t>计算公式为：(Cmin/C)*30。其中，Cmin为所有有效供应商中的最低投标价格，C为供应商的投标价格。（得分按四舍五入的方式保留小数点后二位）</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vMerge w:val="restar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技术部分</w:t>
            </w:r>
          </w:p>
        </w:tc>
        <w:tc>
          <w:tcPr>
            <w:tcW w:w="56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技术点对点响应</w:t>
            </w:r>
          </w:p>
        </w:tc>
        <w:tc>
          <w:tcPr>
            <w:tcW w:w="3007" w:type="pct"/>
            <w:tcBorders>
              <w:top w:val="single" w:color="auto" w:sz="4" w:space="0"/>
              <w:left w:val="single" w:color="auto" w:sz="4" w:space="0"/>
              <w:bottom w:val="single" w:color="auto" w:sz="4" w:space="0"/>
              <w:right w:val="single" w:color="auto" w:sz="4" w:space="0"/>
            </w:tcBorders>
            <w:vAlign w:val="center"/>
          </w:tcPr>
          <w:p>
            <w:pPr>
              <w:rPr>
                <w:rFonts w:ascii="仿宋" w:hAnsi="仿宋" w:cs="仿宋"/>
                <w:b/>
                <w:bCs/>
                <w:szCs w:val="21"/>
              </w:rPr>
            </w:pPr>
            <w:r>
              <w:rPr>
                <w:rFonts w:hint="eastAsia" w:ascii="仿宋" w:hAnsi="仿宋" w:cs="仿宋"/>
                <w:szCs w:val="21"/>
              </w:rPr>
              <w:t>技术规格偏离表中★标注项不允许负偏离，如果负偏离，则投标文件按无效处理。●标注项共20项，每负偏离一项基础分扣2分，基础分满分为40分。</w:t>
            </w:r>
            <w:r>
              <w:rPr>
                <w:rFonts w:hint="eastAsia" w:ascii="仿宋" w:hAnsi="仿宋" w:cs="仿宋"/>
                <w:b/>
                <w:bCs/>
                <w:szCs w:val="21"/>
              </w:rPr>
              <w:t>注：证明投标产品的技术指标满足或优于项目需求的资料，以检测报告、彩页、技术白皮书等作为评标依据并标明响应页码及位置。要求提供检测报告的，以检测报告内容为准并标明响应页码及位置；确保产品参数的真实性和产品质量的稳定性。不满足则视为负偏离。</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vMerge w:val="continue"/>
            <w:tcBorders>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p>
        </w:tc>
        <w:tc>
          <w:tcPr>
            <w:tcW w:w="56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highlight w:val="none"/>
              </w:rPr>
            </w:pPr>
            <w:r>
              <w:rPr>
                <w:rFonts w:hint="eastAsia" w:ascii="仿宋" w:hAnsi="仿宋" w:cs="仿宋"/>
                <w:szCs w:val="21"/>
                <w:highlight w:val="none"/>
              </w:rPr>
              <w:t>样品评测</w:t>
            </w:r>
          </w:p>
        </w:tc>
        <w:tc>
          <w:tcPr>
            <w:tcW w:w="3007" w:type="pct"/>
            <w:tcBorders>
              <w:top w:val="single" w:color="auto" w:sz="4" w:space="0"/>
              <w:left w:val="single" w:color="auto" w:sz="4" w:space="0"/>
              <w:bottom w:val="single" w:color="auto" w:sz="4" w:space="0"/>
              <w:right w:val="single" w:color="auto" w:sz="4" w:space="0"/>
            </w:tcBorders>
            <w:vAlign w:val="center"/>
          </w:tcPr>
          <w:p>
            <w:pPr>
              <w:jc w:val="left"/>
              <w:rPr>
                <w:rFonts w:ascii="仿宋" w:hAnsi="仿宋" w:cs="仿宋"/>
                <w:kern w:val="0"/>
                <w:szCs w:val="21"/>
                <w:highlight w:val="none"/>
              </w:rPr>
            </w:pPr>
            <w:r>
              <w:rPr>
                <w:rFonts w:ascii="仿宋" w:hAnsi="仿宋" w:cs="仿宋"/>
                <w:kern w:val="0"/>
                <w:szCs w:val="21"/>
                <w:highlight w:val="none"/>
              </w:rPr>
              <w:t>1</w:t>
            </w:r>
            <w:r>
              <w:rPr>
                <w:rFonts w:hint="eastAsia" w:ascii="仿宋" w:hAnsi="仿宋" w:cs="仿宋"/>
                <w:kern w:val="0"/>
                <w:szCs w:val="21"/>
                <w:highlight w:val="none"/>
              </w:rPr>
              <w:t>、产品视频包含本包组全部产品，得2分；产品视频不全或部分无法播放，得1分；没有产品视频或全部无法播放，得0分。</w:t>
            </w:r>
          </w:p>
          <w:p>
            <w:pPr>
              <w:jc w:val="left"/>
              <w:rPr>
                <w:rFonts w:hint="eastAsia" w:ascii="仿宋" w:hAnsi="仿宋" w:cs="仿宋"/>
                <w:kern w:val="0"/>
                <w:szCs w:val="21"/>
                <w:highlight w:val="none"/>
              </w:rPr>
            </w:pPr>
            <w:r>
              <w:rPr>
                <w:rFonts w:ascii="仿宋" w:hAnsi="仿宋" w:cs="仿宋"/>
                <w:kern w:val="0"/>
                <w:szCs w:val="21"/>
                <w:highlight w:val="none"/>
              </w:rPr>
              <w:t>2</w:t>
            </w:r>
            <w:r>
              <w:rPr>
                <w:rFonts w:hint="eastAsia" w:ascii="仿宋" w:hAnsi="仿宋" w:cs="仿宋"/>
                <w:kern w:val="0"/>
                <w:szCs w:val="21"/>
                <w:highlight w:val="none"/>
              </w:rPr>
              <w:t>、根据招标文件要求，采用供应商提供投标产品样品和产品视频相结合方式对所投产品的（1）外观、材质、材料、尺寸、产品制作工艺；（2）操作便携性、易维护性、使用舒适性，安全性、合理性、稳定性；（3）产品设计、做工、整体性能、使用效果；（4）产品质量、主要部件加工工艺、部件连接结构、连接方式进行综合评审，每有1处不完善扣 2分，满分8分，扣完为止。样品、视频不带或少带，此项得0分。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highlight w:val="none"/>
              </w:rPr>
            </w:pPr>
            <w:r>
              <w:rPr>
                <w:rFonts w:hint="eastAsia" w:ascii="仿宋" w:hAnsi="仿宋" w:cs="仿宋"/>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42" w:type="pct"/>
            <w:vMerge w:val="restar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商务部分</w:t>
            </w:r>
          </w:p>
        </w:tc>
        <w:tc>
          <w:tcPr>
            <w:tcW w:w="568"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业绩情况</w:t>
            </w:r>
          </w:p>
        </w:tc>
        <w:tc>
          <w:tcPr>
            <w:tcW w:w="3007" w:type="pct"/>
            <w:tcBorders>
              <w:top w:val="single" w:color="auto" w:sz="4" w:space="0"/>
              <w:left w:val="single" w:color="auto" w:sz="4" w:space="0"/>
              <w:right w:val="single" w:color="auto" w:sz="4" w:space="0"/>
            </w:tcBorders>
            <w:vAlign w:val="center"/>
          </w:tcPr>
          <w:p>
            <w:pPr>
              <w:jc w:val="left"/>
              <w:rPr>
                <w:rFonts w:ascii="仿宋" w:hAnsi="仿宋" w:cs="仿宋"/>
                <w:kern w:val="0"/>
                <w:szCs w:val="21"/>
                <w:highlight w:val="none"/>
              </w:rPr>
            </w:pPr>
            <w:r>
              <w:rPr>
                <w:rFonts w:hint="eastAsia" w:ascii="仿宋" w:hAnsi="仿宋" w:cs="仿宋"/>
                <w:kern w:val="0"/>
                <w:szCs w:val="21"/>
                <w:highlight w:val="none"/>
              </w:rPr>
              <w:t>供应商提供所投类似项目销售业绩（2021年1月1日至今，以签订合同时间为准），每有1个业绩得1分，最多得3分。供应商须提供每份业绩的中标通知书、合同关键页、对应的发票及验收证明的复印件并加盖供应商公章，未提供或提供不全不得分。</w:t>
            </w:r>
          </w:p>
        </w:tc>
        <w:tc>
          <w:tcPr>
            <w:tcW w:w="369"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42" w:type="pct"/>
            <w:vMerge w:val="continue"/>
            <w:tcBorders>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p>
        </w:tc>
        <w:tc>
          <w:tcPr>
            <w:tcW w:w="568"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体系认证</w:t>
            </w:r>
          </w:p>
        </w:tc>
        <w:tc>
          <w:tcPr>
            <w:tcW w:w="3007" w:type="pct"/>
            <w:tcBorders>
              <w:top w:val="single" w:color="auto" w:sz="4" w:space="0"/>
              <w:left w:val="single" w:color="auto" w:sz="4" w:space="0"/>
              <w:right w:val="single" w:color="auto" w:sz="4" w:space="0"/>
            </w:tcBorders>
            <w:vAlign w:val="center"/>
          </w:tcPr>
          <w:p>
            <w:pPr>
              <w:jc w:val="left"/>
              <w:rPr>
                <w:rFonts w:ascii="仿宋" w:hAnsi="仿宋" w:cs="仿宋"/>
                <w:szCs w:val="21"/>
              </w:rPr>
            </w:pPr>
            <w:r>
              <w:rPr>
                <w:rFonts w:hint="eastAsia" w:ascii="仿宋" w:hAnsi="仿宋" w:cs="仿宋"/>
                <w:szCs w:val="21"/>
              </w:rPr>
              <w:t>供应商所投产品生产厂家具有有效期内的环境管理体系认证、职业健康安全管理体系认证、质量体系认证的，提供全部三种认证证书得2分，未提供或提供不全的不得分；（投标文件内提供认证证书复印件加盖公章）。</w:t>
            </w:r>
          </w:p>
        </w:tc>
        <w:tc>
          <w:tcPr>
            <w:tcW w:w="369"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ascii="仿宋" w:hAnsi="仿宋" w:cs="仿宋"/>
                <w:szCs w:val="21"/>
              </w:rPr>
            </w:pPr>
          </w:p>
        </w:tc>
        <w:tc>
          <w:tcPr>
            <w:tcW w:w="56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供货方案</w:t>
            </w:r>
          </w:p>
        </w:tc>
        <w:tc>
          <w:tcPr>
            <w:tcW w:w="3007" w:type="pct"/>
            <w:tcBorders>
              <w:top w:val="single" w:color="auto" w:sz="4" w:space="0"/>
              <w:left w:val="single" w:color="auto" w:sz="4" w:space="0"/>
              <w:right w:val="single" w:color="auto" w:sz="4" w:space="0"/>
            </w:tcBorders>
            <w:vAlign w:val="center"/>
          </w:tcPr>
          <w:p>
            <w:pPr>
              <w:jc w:val="left"/>
              <w:rPr>
                <w:rFonts w:ascii="仿宋" w:hAnsi="仿宋" w:cs="仿宋"/>
                <w:szCs w:val="21"/>
              </w:rPr>
            </w:pPr>
            <w:r>
              <w:rPr>
                <w:rFonts w:hint="eastAsia" w:ascii="仿宋" w:hAnsi="仿宋" w:cs="仿宋"/>
                <w:szCs w:val="21"/>
              </w:rPr>
              <w:t>一、供货方案内容包含但不限于调试（安装）、验收、货物运输安全方面、项目实施进度计划、供货期保障措施等内容。</w:t>
            </w:r>
          </w:p>
          <w:p>
            <w:pPr>
              <w:jc w:val="left"/>
              <w:rPr>
                <w:rFonts w:ascii="仿宋" w:hAnsi="仿宋" w:cs="仿宋"/>
                <w:szCs w:val="21"/>
              </w:rPr>
            </w:pPr>
            <w:r>
              <w:rPr>
                <w:rFonts w:hint="eastAsia" w:ascii="仿宋" w:hAnsi="仿宋" w:cs="仿宋"/>
                <w:szCs w:val="21"/>
              </w:rPr>
              <w:t>（1）供货方案全面完整包含上述方案全部内容，针对本项目增加采购单位未提供需求而供应商认为需说明及补充的其他供货方案内容且合理，全面响应项目实际需求；调试（安装）、验收、货物运输安全方面等内容科学合理，项目实施进度计划、供货期保障措施贴合实际并且具有很高的可操作性得3分。</w:t>
            </w:r>
          </w:p>
          <w:p>
            <w:pPr>
              <w:jc w:val="left"/>
              <w:rPr>
                <w:rFonts w:ascii="仿宋" w:hAnsi="仿宋" w:cs="仿宋"/>
                <w:szCs w:val="21"/>
              </w:rPr>
            </w:pPr>
            <w:r>
              <w:rPr>
                <w:rFonts w:hint="eastAsia" w:ascii="仿宋" w:hAnsi="仿宋" w:cs="仿宋"/>
                <w:szCs w:val="21"/>
              </w:rPr>
              <w:t>（2）供货方案较为完整包含上述方案全部内容，响应项目实际需求；调试（安装）、验收、货物运输安全方面等内容较为合理；项目实施进度计划、供货期保障措施具有可操作性得2分。</w:t>
            </w:r>
          </w:p>
          <w:p>
            <w:pPr>
              <w:jc w:val="left"/>
              <w:rPr>
                <w:rFonts w:ascii="仿宋" w:hAnsi="仿宋" w:cs="仿宋"/>
                <w:szCs w:val="21"/>
              </w:rPr>
            </w:pPr>
            <w:r>
              <w:rPr>
                <w:rFonts w:hint="eastAsia" w:ascii="仿宋" w:hAnsi="仿宋" w:cs="仿宋"/>
                <w:szCs w:val="21"/>
              </w:rPr>
              <w:t>（3）供货方案不完整，基本响应项目实际需求；相关方案内容缺乏合理性，实际操作存在一定难度得1分。</w:t>
            </w:r>
          </w:p>
          <w:p>
            <w:pPr>
              <w:jc w:val="left"/>
              <w:rPr>
                <w:rFonts w:ascii="仿宋" w:hAnsi="仿宋" w:cs="仿宋"/>
                <w:szCs w:val="21"/>
              </w:rPr>
            </w:pPr>
            <w:r>
              <w:rPr>
                <w:rFonts w:hint="eastAsia" w:ascii="仿宋" w:hAnsi="仿宋" w:cs="仿宋"/>
                <w:szCs w:val="21"/>
              </w:rPr>
              <w:t>（4）未提供供货方案或提供方案相关内容不实的、与实际情况不符、或未能满足项目实际需求的0分。</w:t>
            </w:r>
          </w:p>
          <w:p>
            <w:pPr>
              <w:jc w:val="left"/>
              <w:rPr>
                <w:rFonts w:ascii="仿宋" w:hAnsi="仿宋" w:cs="仿宋"/>
                <w:szCs w:val="21"/>
              </w:rPr>
            </w:pPr>
            <w:r>
              <w:rPr>
                <w:rFonts w:hint="eastAsia" w:ascii="仿宋" w:hAnsi="仿宋" w:cs="仿宋"/>
                <w:szCs w:val="21"/>
              </w:rPr>
              <w:t>二、供应商在交货期 90天的基础上，每提前15天交货得1分，最高得2分，提供承诺函并加盖供应商公章，未提供不得分。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ascii="仿宋" w:hAnsi="仿宋" w:cs="仿宋"/>
                <w:szCs w:val="21"/>
              </w:rPr>
            </w:pPr>
          </w:p>
        </w:tc>
        <w:tc>
          <w:tcPr>
            <w:tcW w:w="56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产品质量控制保障措施</w:t>
            </w:r>
          </w:p>
        </w:tc>
        <w:tc>
          <w:tcPr>
            <w:tcW w:w="3007" w:type="pct"/>
            <w:tcBorders>
              <w:top w:val="single" w:color="auto" w:sz="4" w:space="0"/>
              <w:left w:val="single" w:color="auto" w:sz="4" w:space="0"/>
              <w:right w:val="single" w:color="auto" w:sz="4" w:space="0"/>
            </w:tcBorders>
            <w:vAlign w:val="center"/>
          </w:tcPr>
          <w:p>
            <w:pPr>
              <w:jc w:val="left"/>
              <w:rPr>
                <w:rFonts w:ascii="仿宋" w:hAnsi="仿宋" w:cs="仿宋"/>
                <w:szCs w:val="21"/>
              </w:rPr>
            </w:pPr>
            <w:r>
              <w:rPr>
                <w:rFonts w:hint="eastAsia" w:ascii="仿宋" w:hAnsi="仿宋" w:cs="仿宋"/>
                <w:szCs w:val="21"/>
              </w:rPr>
              <w:t>产品质量控制保障措施内容包含但不限于产品质量检查、检查人员配备、检测设备配备、检查流程、质量控制管理制度等内容。</w:t>
            </w:r>
          </w:p>
          <w:p>
            <w:pPr>
              <w:jc w:val="left"/>
              <w:rPr>
                <w:rFonts w:ascii="仿宋" w:hAnsi="仿宋" w:cs="仿宋"/>
                <w:szCs w:val="21"/>
              </w:rPr>
            </w:pPr>
            <w:r>
              <w:rPr>
                <w:rFonts w:hint="eastAsia" w:ascii="仿宋" w:hAnsi="仿宋" w:cs="仿宋"/>
                <w:szCs w:val="21"/>
              </w:rPr>
              <w:t>（1）产品质量控制保障措施全面完整包含上述方案全部内容，针对本项目增加采购单位未提供需求而供应商认为需说明及补充的其他产品质量控制保障措施内容且合理，全面响应项目实际需求；产品质量检查等内容科学合理，检查人员配备齐全且职责明确、检测设备配备齐全且先进，检查流程具有很高的可操作性；质量控制管理制度规范严谨且全面得3分。</w:t>
            </w:r>
          </w:p>
          <w:p>
            <w:pPr>
              <w:jc w:val="left"/>
              <w:rPr>
                <w:rFonts w:ascii="仿宋" w:hAnsi="仿宋" w:cs="仿宋"/>
                <w:szCs w:val="21"/>
              </w:rPr>
            </w:pPr>
            <w:r>
              <w:rPr>
                <w:rFonts w:hint="eastAsia" w:ascii="仿宋" w:hAnsi="仿宋" w:cs="仿宋"/>
                <w:szCs w:val="21"/>
              </w:rPr>
              <w:t>（2）产品质量控制保障措施较为完整包含上述方案全部内容，响应项目实际需求，产品质量检查等内容较为合理，检查人员配备基本齐全且职责明确、检测设备较为齐全、检查流程具有可操作性；质量控制管理制较为规范且基本全面得2分。</w:t>
            </w:r>
          </w:p>
          <w:p>
            <w:pPr>
              <w:jc w:val="left"/>
              <w:rPr>
                <w:rFonts w:ascii="仿宋" w:hAnsi="仿宋" w:cs="仿宋"/>
                <w:szCs w:val="21"/>
              </w:rPr>
            </w:pPr>
            <w:r>
              <w:rPr>
                <w:rFonts w:hint="eastAsia" w:ascii="仿宋" w:hAnsi="仿宋" w:cs="仿宋"/>
                <w:szCs w:val="21"/>
              </w:rPr>
              <w:t>（3）产品质量控制保障措施不完整，基本响应项目实际需求；相关方案内容缺乏合理性，检查人员及检测设备配备不齐全，实际操作存在一定难度得1分。</w:t>
            </w:r>
          </w:p>
          <w:p>
            <w:pPr>
              <w:jc w:val="left"/>
              <w:rPr>
                <w:rFonts w:ascii="仿宋" w:hAnsi="仿宋" w:cs="仿宋"/>
                <w:szCs w:val="21"/>
              </w:rPr>
            </w:pPr>
            <w:r>
              <w:rPr>
                <w:rFonts w:hint="eastAsia" w:ascii="仿宋" w:hAnsi="仿宋" w:cs="仿宋"/>
                <w:szCs w:val="21"/>
              </w:rPr>
              <w:t>（4）未提供产品质量控制保障措施或提供措施相关内容不实的、与实际情况不符、或未能满足项目实际需求的0分。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ascii="仿宋" w:hAnsi="仿宋" w:cs="仿宋"/>
                <w:szCs w:val="21"/>
              </w:rPr>
            </w:pPr>
          </w:p>
        </w:tc>
        <w:tc>
          <w:tcPr>
            <w:tcW w:w="56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售后服务方案</w:t>
            </w:r>
          </w:p>
        </w:tc>
        <w:tc>
          <w:tcPr>
            <w:tcW w:w="3007" w:type="pct"/>
            <w:tcBorders>
              <w:top w:val="single" w:color="auto" w:sz="4" w:space="0"/>
              <w:left w:val="single" w:color="auto" w:sz="4" w:space="0"/>
              <w:right w:val="single" w:color="auto" w:sz="4" w:space="0"/>
            </w:tcBorders>
            <w:vAlign w:val="center"/>
          </w:tcPr>
          <w:p>
            <w:pPr>
              <w:jc w:val="left"/>
              <w:rPr>
                <w:rFonts w:ascii="仿宋" w:hAnsi="仿宋" w:cs="仿宋"/>
                <w:szCs w:val="21"/>
              </w:rPr>
            </w:pPr>
            <w:r>
              <w:rPr>
                <w:rFonts w:hint="eastAsia" w:ascii="仿宋" w:hAnsi="仿宋" w:cs="仿宋"/>
                <w:szCs w:val="21"/>
              </w:rPr>
              <w:t>一、售后服务方案内容包含但不限于服务人员配备、人员岗位职责、服务响应时间、售后服务人员的管理制度、常用备品备件的准备、巡检巡修的方式、频率、巡检保养情况档案记录整理、产品技术培训、等内容。</w:t>
            </w:r>
          </w:p>
          <w:p>
            <w:pPr>
              <w:jc w:val="left"/>
              <w:rPr>
                <w:rFonts w:ascii="仿宋" w:hAnsi="仿宋" w:cs="仿宋"/>
                <w:szCs w:val="21"/>
              </w:rPr>
            </w:pPr>
            <w:r>
              <w:rPr>
                <w:rFonts w:hint="eastAsia" w:ascii="仿宋" w:hAnsi="仿宋" w:cs="仿宋"/>
                <w:szCs w:val="21"/>
              </w:rPr>
              <w:t>（1）售后服务方案全面完整包含上述方案全部内容，针对本项目增加采购单位未提供需求而供应商认为需说明及补充的其他售后服务方案内容且合理，全面响应项目实际需求；服务人员配备齐全、人员岗位职责明确、服务响应时间及时、售后服务人员的管理制度规范严谨、常用备品备件的准备齐全、巡检巡修方式多样化、多频率、巡检保养情况档案记录整理完备及时、产品技术培训人员能力强、培训周期长、培训内容全面、培训计划科学合理且具有很高的操作性得</w:t>
            </w:r>
            <w:r>
              <w:rPr>
                <w:rFonts w:ascii="仿宋" w:hAnsi="仿宋" w:cs="仿宋"/>
                <w:szCs w:val="21"/>
              </w:rPr>
              <w:t>4</w:t>
            </w:r>
            <w:r>
              <w:rPr>
                <w:rFonts w:hint="eastAsia" w:ascii="仿宋" w:hAnsi="仿宋" w:cs="仿宋"/>
                <w:szCs w:val="21"/>
              </w:rPr>
              <w:t>分。</w:t>
            </w:r>
          </w:p>
          <w:p>
            <w:pPr>
              <w:jc w:val="left"/>
              <w:rPr>
                <w:rFonts w:ascii="仿宋" w:hAnsi="仿宋" w:cs="仿宋"/>
                <w:szCs w:val="21"/>
              </w:rPr>
            </w:pPr>
            <w:r>
              <w:rPr>
                <w:rFonts w:hint="eastAsia" w:ascii="仿宋" w:hAnsi="仿宋" w:cs="仿宋"/>
                <w:szCs w:val="21"/>
              </w:rPr>
              <w:t>（2）售后服务方案全面完整包含上述方案全部内容，响应项目实际需求；服务人员配备较为齐全、人员岗位职责较为明确、服务响应时间较为及时、售后服务人员的管理制度较为规范、常用备品备件的准备基本齐全、巡检巡修方式合理、巡检保养情况档案记录整理较为完备、产品技术培训人员能力基本满足项目需求、培训周期基本满足项目需求、培训内容较为全面、培训计划合理且具有可操作性得</w:t>
            </w:r>
            <w:r>
              <w:rPr>
                <w:rFonts w:ascii="仿宋" w:hAnsi="仿宋" w:cs="仿宋"/>
                <w:szCs w:val="21"/>
              </w:rPr>
              <w:t>2</w:t>
            </w:r>
            <w:r>
              <w:rPr>
                <w:rFonts w:hint="eastAsia" w:ascii="仿宋" w:hAnsi="仿宋" w:cs="仿宋"/>
                <w:szCs w:val="21"/>
              </w:rPr>
              <w:t>分。</w:t>
            </w:r>
          </w:p>
          <w:p>
            <w:pPr>
              <w:jc w:val="left"/>
              <w:rPr>
                <w:rFonts w:ascii="仿宋" w:hAnsi="仿宋" w:cs="仿宋"/>
                <w:szCs w:val="21"/>
              </w:rPr>
            </w:pPr>
            <w:r>
              <w:rPr>
                <w:rFonts w:hint="eastAsia" w:ascii="仿宋" w:hAnsi="仿宋" w:cs="仿宋"/>
                <w:szCs w:val="21"/>
              </w:rPr>
              <w:t>（3）售后服务方案不完整，基本响应项目实际需求；相关方案内容缺乏合理性，服务人员配备不齐全，产品技术培训实际操作存在一定难度得1分。</w:t>
            </w:r>
          </w:p>
          <w:p>
            <w:pPr>
              <w:jc w:val="left"/>
              <w:rPr>
                <w:rFonts w:ascii="仿宋" w:hAnsi="仿宋" w:cs="仿宋"/>
                <w:szCs w:val="21"/>
              </w:rPr>
            </w:pPr>
            <w:r>
              <w:rPr>
                <w:rFonts w:hint="eastAsia" w:ascii="仿宋" w:hAnsi="仿宋" w:cs="仿宋"/>
                <w:szCs w:val="21"/>
              </w:rPr>
              <w:t>（4）未提供售后服务方案或提供方案相关内容不实的、与实际情况不符、或未能满足项目实际需求的0分。</w:t>
            </w:r>
          </w:p>
          <w:p>
            <w:pPr>
              <w:jc w:val="left"/>
              <w:rPr>
                <w:rFonts w:ascii="仿宋" w:hAnsi="仿宋" w:cs="仿宋"/>
                <w:szCs w:val="21"/>
              </w:rPr>
            </w:pPr>
            <w:r>
              <w:rPr>
                <w:rFonts w:hint="eastAsia" w:ascii="仿宋" w:hAnsi="仿宋" w:cs="仿宋"/>
                <w:szCs w:val="21"/>
              </w:rPr>
              <w:t>二、供应商在质量保证期3年的基础上，每增加1年质量保证期得0.5分，最高得2分，提供承诺函并加盖公章，未提供不得分。</w:t>
            </w:r>
          </w:p>
          <w:p>
            <w:pPr>
              <w:jc w:val="left"/>
              <w:rPr>
                <w:rFonts w:ascii="仿宋" w:hAnsi="仿宋" w:cs="仿宋"/>
                <w:szCs w:val="21"/>
              </w:rPr>
            </w:pPr>
            <w:r>
              <w:rPr>
                <w:rFonts w:hint="eastAsia" w:ascii="仿宋" w:hAnsi="仿宋" w:cs="仿宋"/>
                <w:szCs w:val="21"/>
              </w:rPr>
              <w:t>三、质保期外，如设备损坏需要更换配件，只收取配件成本费用的或所有费用均免费的，得1分；只收取配件成本费用和工程师维修费的得0.5分，需提供承诺函。本项满分得1分。未提供不得分。</w:t>
            </w: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合  计</w:t>
            </w:r>
          </w:p>
        </w:tc>
        <w:tc>
          <w:tcPr>
            <w:tcW w:w="568" w:type="pct"/>
            <w:tcBorders>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w:t>
            </w:r>
          </w:p>
        </w:tc>
        <w:tc>
          <w:tcPr>
            <w:tcW w:w="3007" w:type="pct"/>
            <w:tcBorders>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p>
        </w:tc>
        <w:tc>
          <w:tcPr>
            <w:tcW w:w="369"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100</w:t>
            </w:r>
          </w:p>
        </w:tc>
      </w:tr>
    </w:tbl>
    <w:p>
      <w:pPr>
        <w:rPr>
          <w:rFonts w:ascii="仿宋" w:hAnsi="仿宋" w:cs="仿宋"/>
          <w:b/>
          <w:sz w:val="28"/>
          <w:szCs w:val="28"/>
        </w:rPr>
      </w:pPr>
      <w:r>
        <w:rPr>
          <w:rFonts w:hint="eastAsia" w:ascii="仿宋" w:hAnsi="仿宋" w:cs="仿宋"/>
          <w:b/>
          <w:bCs/>
        </w:rPr>
        <w:t>注：证明材料需根据评标办法要求提供，如发现不一致的地方以评标办法为准。</w:t>
      </w:r>
    </w:p>
    <w:p>
      <w:pPr>
        <w:pStyle w:val="39"/>
        <w:rPr>
          <w:rFonts w:ascii="仿宋" w:hAnsi="仿宋" w:eastAsia="仿宋" w:cs="仿宋"/>
        </w:rPr>
      </w:pPr>
    </w:p>
    <w:p>
      <w:pPr>
        <w:rPr>
          <w:rFonts w:ascii="仿宋" w:hAnsi="仿宋" w:cs="仿宋"/>
          <w:b/>
          <w:szCs w:val="21"/>
        </w:rPr>
      </w:pPr>
    </w:p>
    <w:p>
      <w:pPr>
        <w:rPr>
          <w:rFonts w:ascii="仿宋" w:hAnsi="仿宋" w:cs="仿宋"/>
          <w:b/>
          <w:szCs w:val="21"/>
        </w:rPr>
      </w:pPr>
      <w:r>
        <w:rPr>
          <w:rFonts w:hint="eastAsia" w:ascii="仿宋" w:hAnsi="仿宋" w:cs="仿宋"/>
          <w:b/>
          <w:szCs w:val="21"/>
        </w:rPr>
        <w:t>（二）加分项评分标准</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7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4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加分</w:t>
            </w:r>
          </w:p>
          <w:p>
            <w:pPr>
              <w:jc w:val="center"/>
              <w:rPr>
                <w:rFonts w:ascii="仿宋" w:hAnsi="仿宋" w:cs="仿宋"/>
                <w:szCs w:val="21"/>
              </w:rPr>
            </w:pPr>
            <w:r>
              <w:rPr>
                <w:rFonts w:hint="eastAsia" w:ascii="仿宋" w:hAnsi="仿宋" w:cs="仿宋"/>
                <w:szCs w:val="21"/>
              </w:rPr>
              <w:t>因素</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加分说明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节能</w:t>
            </w:r>
          </w:p>
          <w:p>
            <w:pPr>
              <w:jc w:val="center"/>
              <w:rPr>
                <w:rFonts w:ascii="仿宋" w:hAnsi="仿宋" w:cs="仿宋"/>
                <w:szCs w:val="21"/>
              </w:rPr>
            </w:pPr>
            <w:r>
              <w:rPr>
                <w:rFonts w:hint="eastAsia" w:ascii="仿宋" w:hAnsi="仿宋" w:cs="仿宋"/>
                <w:szCs w:val="21"/>
              </w:rPr>
              <w:t>产品</w:t>
            </w:r>
          </w:p>
        </w:tc>
        <w:tc>
          <w:tcPr>
            <w:tcW w:w="0" w:type="auto"/>
            <w:tcBorders>
              <w:top w:val="single" w:color="auto" w:sz="4" w:space="0"/>
              <w:left w:val="single" w:color="auto" w:sz="4" w:space="0"/>
              <w:bottom w:val="single" w:color="auto" w:sz="4" w:space="0"/>
              <w:right w:val="single" w:color="auto" w:sz="4" w:space="0"/>
            </w:tcBorders>
            <w:vAlign w:val="center"/>
          </w:tcPr>
          <w:p>
            <w:pPr>
              <w:rPr>
                <w:rFonts w:ascii="仿宋" w:hAnsi="仿宋" w:cs="仿宋"/>
                <w:szCs w:val="21"/>
              </w:rPr>
            </w:pPr>
            <w:r>
              <w:rPr>
                <w:rFonts w:hint="eastAsia" w:ascii="仿宋" w:hAnsi="仿宋" w:cs="仿宋"/>
                <w:szCs w:val="21"/>
              </w:rPr>
              <w:t>对于清单中的投标产品价格给予价格部分总分值</w:t>
            </w:r>
            <w:r>
              <w:rPr>
                <w:rFonts w:hint="eastAsia" w:ascii="仿宋" w:hAnsi="仿宋" w:cs="仿宋"/>
                <w:kern w:val="0"/>
                <w:szCs w:val="21"/>
                <w:u w:val="single"/>
              </w:rPr>
              <w:t>3</w:t>
            </w:r>
            <w:r>
              <w:rPr>
                <w:rFonts w:hint="eastAsia" w:ascii="仿宋" w:hAnsi="仿宋" w:cs="仿宋"/>
                <w:kern w:val="0"/>
                <w:szCs w:val="21"/>
              </w:rPr>
              <w:t>%</w:t>
            </w:r>
            <w:r>
              <w:rPr>
                <w:rFonts w:hint="eastAsia" w:ascii="仿宋" w:hAnsi="仿宋" w:cs="仿宋"/>
                <w:szCs w:val="21"/>
              </w:rPr>
              <w:t>的加分，计算公式如下：</w:t>
            </w:r>
          </w:p>
          <w:p>
            <w:pPr>
              <w:rPr>
                <w:rFonts w:ascii="仿宋" w:hAnsi="仿宋" w:cs="仿宋"/>
                <w:szCs w:val="21"/>
              </w:rPr>
            </w:pPr>
            <w:r>
              <w:rPr>
                <w:rFonts w:hint="eastAsia" w:ascii="仿宋" w:hAnsi="仿宋" w:cs="仿宋"/>
                <w:szCs w:val="21"/>
              </w:rPr>
              <w:t>节能产品加分＝（节能产品投标报价之和/投标总价）×价格部分总分值</w:t>
            </w:r>
            <w:r>
              <w:rPr>
                <w:rFonts w:hint="eastAsia" w:ascii="仿宋" w:hAnsi="仿宋" w:cs="仿宋"/>
                <w:szCs w:val="21"/>
                <w:u w:val="single"/>
              </w:rPr>
              <w:t xml:space="preserve"> </w:t>
            </w:r>
            <w:r>
              <w:rPr>
                <w:rFonts w:hint="eastAsia" w:ascii="仿宋" w:hAnsi="仿宋" w:cs="仿宋"/>
                <w:szCs w:val="21"/>
              </w:rPr>
              <w:t>×</w:t>
            </w:r>
            <w:r>
              <w:rPr>
                <w:rFonts w:hint="eastAsia" w:ascii="仿宋" w:hAnsi="仿宋" w:cs="仿宋"/>
                <w:szCs w:val="21"/>
                <w:u w:val="single"/>
              </w:rPr>
              <w:t>3</w:t>
            </w:r>
            <w:r>
              <w:rPr>
                <w:rFonts w:hint="eastAsia" w:ascii="仿宋" w:hAnsi="仿宋" w:cs="仿宋"/>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环保</w:t>
            </w:r>
          </w:p>
          <w:p>
            <w:pPr>
              <w:jc w:val="center"/>
              <w:rPr>
                <w:rFonts w:ascii="仿宋" w:hAnsi="仿宋" w:cs="仿宋"/>
                <w:szCs w:val="21"/>
              </w:rPr>
            </w:pPr>
            <w:r>
              <w:rPr>
                <w:rFonts w:hint="eastAsia" w:ascii="仿宋" w:hAnsi="仿宋" w:cs="仿宋"/>
                <w:szCs w:val="21"/>
              </w:rPr>
              <w:t>产品</w:t>
            </w:r>
          </w:p>
        </w:tc>
        <w:tc>
          <w:tcPr>
            <w:tcW w:w="0" w:type="auto"/>
            <w:tcBorders>
              <w:top w:val="single" w:color="auto" w:sz="4" w:space="0"/>
              <w:left w:val="single" w:color="auto" w:sz="4" w:space="0"/>
              <w:bottom w:val="single" w:color="auto" w:sz="4" w:space="0"/>
              <w:right w:val="single" w:color="auto" w:sz="4" w:space="0"/>
            </w:tcBorders>
            <w:vAlign w:val="center"/>
          </w:tcPr>
          <w:p>
            <w:pPr>
              <w:rPr>
                <w:rFonts w:ascii="仿宋" w:hAnsi="仿宋" w:cs="仿宋"/>
                <w:szCs w:val="21"/>
              </w:rPr>
            </w:pPr>
            <w:r>
              <w:rPr>
                <w:rFonts w:hint="eastAsia" w:ascii="仿宋" w:hAnsi="仿宋" w:cs="仿宋"/>
                <w:szCs w:val="21"/>
              </w:rPr>
              <w:t>对于清单中的投标产品价格给予价格部分总分值</w:t>
            </w:r>
            <w:r>
              <w:rPr>
                <w:rFonts w:hint="eastAsia" w:ascii="仿宋" w:hAnsi="仿宋" w:cs="仿宋"/>
                <w:szCs w:val="21"/>
                <w:u w:val="single"/>
              </w:rPr>
              <w:t>3</w:t>
            </w:r>
            <w:r>
              <w:rPr>
                <w:rFonts w:hint="eastAsia" w:ascii="仿宋" w:hAnsi="仿宋" w:cs="仿宋"/>
                <w:szCs w:val="21"/>
              </w:rPr>
              <w:t>%的加分，计算公式如下：</w:t>
            </w:r>
          </w:p>
          <w:p>
            <w:pPr>
              <w:rPr>
                <w:rFonts w:ascii="仿宋" w:hAnsi="仿宋" w:cs="仿宋"/>
                <w:szCs w:val="21"/>
              </w:rPr>
            </w:pPr>
            <w:r>
              <w:rPr>
                <w:rFonts w:hint="eastAsia" w:ascii="仿宋" w:hAnsi="仿宋" w:cs="仿宋"/>
                <w:szCs w:val="21"/>
              </w:rPr>
              <w:t>环保产品加分＝（环保产品投标报价之和/投标总价）×价格部分总分值</w:t>
            </w:r>
            <w:r>
              <w:rPr>
                <w:rFonts w:hint="eastAsia" w:ascii="仿宋" w:hAnsi="仿宋" w:cs="仿宋"/>
                <w:szCs w:val="21"/>
                <w:u w:val="single"/>
              </w:rPr>
              <w:t xml:space="preserve"> </w:t>
            </w:r>
            <w:r>
              <w:rPr>
                <w:rFonts w:hint="eastAsia" w:ascii="仿宋" w:hAnsi="仿宋" w:cs="仿宋"/>
                <w:szCs w:val="21"/>
              </w:rPr>
              <w:t>×</w:t>
            </w:r>
            <w:r>
              <w:rPr>
                <w:rFonts w:hint="eastAsia" w:ascii="仿宋" w:hAnsi="仿宋" w:cs="仿宋"/>
                <w:szCs w:val="21"/>
                <w:u w:val="single"/>
              </w:rPr>
              <w:t>3</w:t>
            </w:r>
            <w:r>
              <w:rPr>
                <w:rFonts w:hint="eastAsia" w:ascii="仿宋" w:hAnsi="仿宋" w:cs="仿宋"/>
                <w:szCs w:val="21"/>
              </w:rPr>
              <w:t>%。</w:t>
            </w:r>
          </w:p>
        </w:tc>
      </w:tr>
    </w:tbl>
    <w:p>
      <w:pPr>
        <w:wordWrap w:val="0"/>
        <w:adjustRightInd w:val="0"/>
        <w:snapToGrid w:val="0"/>
        <w:spacing w:line="360" w:lineRule="auto"/>
        <w:jc w:val="right"/>
        <w:rPr>
          <w:rFonts w:ascii="仿宋" w:hAnsi="仿宋" w:cs="仿宋"/>
          <w:szCs w:val="21"/>
        </w:rPr>
      </w:pPr>
      <w:r>
        <w:rPr>
          <w:rFonts w:hint="eastAsia" w:ascii="仿宋" w:hAnsi="仿宋" w:cs="仿宋"/>
          <w:szCs w:val="21"/>
        </w:rPr>
        <w:br w:type="page"/>
      </w:r>
    </w:p>
    <w:p>
      <w:pPr>
        <w:rPr>
          <w:rFonts w:ascii="仿宋" w:hAnsi="仿宋" w:cs="仿宋"/>
        </w:rPr>
      </w:pPr>
      <w:bookmarkStart w:id="130" w:name="_Toc25922_WPSOffice_Level1"/>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pStyle w:val="2"/>
        <w:numPr>
          <w:ilvl w:val="0"/>
          <w:numId w:val="9"/>
        </w:numPr>
        <w:adjustRightInd w:val="0"/>
        <w:snapToGrid w:val="0"/>
        <w:spacing w:before="312" w:beforeLines="100" w:after="312" w:afterLines="100"/>
        <w:rPr>
          <w:rFonts w:ascii="仿宋" w:hAnsi="仿宋" w:cs="仿宋"/>
        </w:rPr>
      </w:pPr>
      <w:bookmarkStart w:id="131" w:name="_Toc19588"/>
      <w:r>
        <w:rPr>
          <w:rFonts w:hint="eastAsia" w:ascii="仿宋" w:hAnsi="仿宋" w:cs="仿宋"/>
        </w:rPr>
        <w:t>政府采购合同条款</w:t>
      </w:r>
      <w:bookmarkEnd w:id="130"/>
      <w:r>
        <w:rPr>
          <w:rFonts w:hint="eastAsia" w:ascii="仿宋" w:hAnsi="仿宋" w:cs="仿宋"/>
        </w:rPr>
        <w:t>及格式</w:t>
      </w:r>
      <w:bookmarkEnd w:id="131"/>
    </w:p>
    <w:p>
      <w:pPr>
        <w:rPr>
          <w:rFonts w:ascii="仿宋" w:hAnsi="仿宋" w:cs="仿宋"/>
        </w:rPr>
      </w:pPr>
    </w:p>
    <w:p>
      <w:pPr>
        <w:pStyle w:val="11"/>
        <w:spacing w:line="360" w:lineRule="auto"/>
        <w:ind w:right="-1"/>
        <w:jc w:val="right"/>
        <w:outlineLvl w:val="0"/>
        <w:rPr>
          <w:rFonts w:ascii="仿宋" w:hAnsi="仿宋" w:eastAsia="仿宋" w:cs="Times New Roman"/>
          <w:color w:val="auto"/>
          <w:sz w:val="36"/>
          <w:szCs w:val="36"/>
        </w:rPr>
      </w:pPr>
      <w:bookmarkStart w:id="132" w:name="_Toc23704_WPSOffice_Level1"/>
      <w:r>
        <w:rPr>
          <w:rFonts w:hint="eastAsia" w:ascii="仿宋" w:hAnsi="仿宋" w:cs="仿宋"/>
          <w:szCs w:val="28"/>
        </w:rPr>
        <w:br w:type="page"/>
      </w:r>
      <w:bookmarkEnd w:id="132"/>
      <w:r>
        <w:rPr>
          <w:rFonts w:hint="eastAsia" w:ascii="仿宋" w:hAnsi="仿宋" w:eastAsia="仿宋" w:cs="仿宋"/>
          <w:color w:val="auto"/>
          <w:sz w:val="28"/>
          <w:szCs w:val="28"/>
        </w:rPr>
        <w:t xml:space="preserve">                             </w:t>
      </w:r>
      <w:r>
        <w:rPr>
          <w:rFonts w:hint="eastAsia" w:ascii="仿宋" w:hAnsi="仿宋" w:eastAsia="仿宋" w:cs="Times New Roman"/>
          <w:color w:val="auto"/>
          <w:sz w:val="28"/>
          <w:szCs w:val="28"/>
        </w:rPr>
        <w:t>合同编号：xxx</w:t>
      </w:r>
    </w:p>
    <w:p>
      <w:pPr>
        <w:pStyle w:val="11"/>
        <w:spacing w:line="600" w:lineRule="auto"/>
        <w:ind w:right="-1"/>
        <w:jc w:val="center"/>
        <w:rPr>
          <w:rFonts w:ascii="仿宋" w:hAnsi="仿宋" w:eastAsia="仿宋" w:cs="Times New Roman"/>
          <w:b/>
          <w:bCs/>
          <w:color w:val="auto"/>
          <w:sz w:val="40"/>
          <w:szCs w:val="40"/>
        </w:rPr>
      </w:pPr>
    </w:p>
    <w:p>
      <w:pPr>
        <w:pStyle w:val="11"/>
        <w:spacing w:line="600" w:lineRule="auto"/>
        <w:ind w:right="-1"/>
        <w:jc w:val="center"/>
        <w:outlineLvl w:val="0"/>
        <w:rPr>
          <w:rFonts w:ascii="仿宋" w:hAnsi="仿宋" w:eastAsia="仿宋" w:cs="仿宋"/>
          <w:b/>
          <w:bCs/>
          <w:color w:val="auto"/>
          <w:sz w:val="36"/>
          <w:szCs w:val="36"/>
        </w:rPr>
      </w:pPr>
      <w:r>
        <w:rPr>
          <w:rFonts w:hint="eastAsia" w:ascii="仿宋" w:hAnsi="仿宋" w:eastAsia="仿宋" w:cs="仿宋"/>
          <w:b/>
          <w:bCs/>
          <w:color w:val="auto"/>
          <w:sz w:val="36"/>
          <w:szCs w:val="36"/>
        </w:rPr>
        <w:t>辽宁省消防救援总队自然灾害应急能力提升工程</w:t>
      </w:r>
    </w:p>
    <w:p>
      <w:pPr>
        <w:pStyle w:val="11"/>
        <w:spacing w:line="600" w:lineRule="auto"/>
        <w:ind w:right="-1"/>
        <w:jc w:val="center"/>
        <w:outlineLvl w:val="0"/>
        <w:rPr>
          <w:rFonts w:ascii="仿宋" w:hAnsi="仿宋" w:eastAsia="仿宋"/>
          <w:b/>
          <w:bCs/>
          <w:color w:val="auto"/>
          <w:sz w:val="36"/>
          <w:szCs w:val="36"/>
        </w:rPr>
      </w:pPr>
      <w:r>
        <w:rPr>
          <w:rFonts w:hint="eastAsia" w:ascii="仿宋" w:hAnsi="仿宋" w:eastAsia="仿宋" w:cs="仿宋"/>
          <w:b/>
          <w:bCs/>
          <w:color w:val="auto"/>
          <w:sz w:val="36"/>
          <w:szCs w:val="36"/>
        </w:rPr>
        <w:t>装备建设项目（石油化工装备项目）</w:t>
      </w:r>
    </w:p>
    <w:p>
      <w:pPr>
        <w:widowControl/>
        <w:spacing w:line="360" w:lineRule="auto"/>
        <w:jc w:val="center"/>
        <w:rPr>
          <w:rFonts w:ascii="仿宋" w:hAnsi="仿宋"/>
          <w:b/>
          <w:kern w:val="0"/>
          <w:sz w:val="24"/>
        </w:rPr>
      </w:pPr>
    </w:p>
    <w:p>
      <w:pPr>
        <w:pStyle w:val="6"/>
        <w:ind w:firstLine="560"/>
        <w:rPr>
          <w:rFonts w:ascii="仿宋" w:hAnsi="仿宋"/>
        </w:rPr>
      </w:pPr>
    </w:p>
    <w:p>
      <w:pPr>
        <w:pStyle w:val="6"/>
        <w:tabs>
          <w:tab w:val="left" w:pos="7341"/>
        </w:tabs>
        <w:ind w:firstLine="560"/>
        <w:rPr>
          <w:rFonts w:ascii="仿宋" w:hAnsi="仿宋"/>
        </w:rPr>
      </w:pPr>
      <w:r>
        <w:rPr>
          <w:rFonts w:hint="eastAsia" w:ascii="仿宋" w:hAnsi="仿宋"/>
        </w:rPr>
        <w:tab/>
      </w:r>
    </w:p>
    <w:p>
      <w:pPr>
        <w:pStyle w:val="6"/>
        <w:ind w:firstLine="560"/>
        <w:rPr>
          <w:rFonts w:ascii="仿宋" w:hAnsi="仿宋"/>
        </w:rPr>
      </w:pPr>
    </w:p>
    <w:p>
      <w:pPr>
        <w:widowControl/>
        <w:spacing w:line="360" w:lineRule="auto"/>
        <w:jc w:val="center"/>
        <w:rPr>
          <w:rFonts w:ascii="仿宋" w:hAnsi="仿宋"/>
          <w:b/>
          <w:kern w:val="0"/>
          <w:sz w:val="72"/>
          <w:szCs w:val="72"/>
        </w:rPr>
      </w:pPr>
      <w:r>
        <w:rPr>
          <w:rFonts w:ascii="仿宋" w:hAnsi="仿宋"/>
          <w:b/>
          <w:kern w:val="0"/>
          <w:sz w:val="72"/>
          <w:szCs w:val="72"/>
        </w:rPr>
        <w:t>采购合同</w:t>
      </w:r>
    </w:p>
    <w:p>
      <w:pPr>
        <w:pStyle w:val="11"/>
        <w:spacing w:line="360" w:lineRule="auto"/>
        <w:ind w:right="958"/>
        <w:jc w:val="center"/>
        <w:rPr>
          <w:rFonts w:ascii="仿宋" w:hAnsi="仿宋" w:eastAsia="仿宋" w:cs="Times New Roman"/>
          <w:b/>
          <w:bCs/>
          <w:color w:val="auto"/>
          <w:sz w:val="52"/>
          <w:szCs w:val="52"/>
        </w:rPr>
      </w:pPr>
    </w:p>
    <w:p>
      <w:pPr>
        <w:pStyle w:val="11"/>
        <w:spacing w:line="360" w:lineRule="auto"/>
        <w:ind w:right="958"/>
        <w:rPr>
          <w:rFonts w:ascii="仿宋" w:hAnsi="仿宋" w:eastAsia="仿宋" w:cs="Times New Roman"/>
          <w:b/>
          <w:bCs/>
          <w:color w:val="auto"/>
          <w:sz w:val="52"/>
          <w:szCs w:val="52"/>
        </w:rPr>
      </w:pPr>
    </w:p>
    <w:p>
      <w:pPr>
        <w:pStyle w:val="11"/>
        <w:spacing w:line="360" w:lineRule="auto"/>
        <w:ind w:right="958"/>
        <w:rPr>
          <w:rFonts w:ascii="仿宋" w:hAnsi="仿宋" w:eastAsia="仿宋" w:cs="Times New Roman"/>
          <w:b/>
          <w:bCs/>
          <w:color w:val="auto"/>
          <w:sz w:val="52"/>
          <w:szCs w:val="52"/>
        </w:rPr>
      </w:pPr>
    </w:p>
    <w:p>
      <w:pPr>
        <w:pStyle w:val="11"/>
        <w:spacing w:line="360" w:lineRule="auto"/>
        <w:ind w:right="958"/>
        <w:rPr>
          <w:rFonts w:ascii="仿宋" w:hAnsi="仿宋" w:eastAsia="仿宋" w:cs="Times New Roman"/>
          <w:b/>
          <w:bCs/>
          <w:color w:val="auto"/>
          <w:sz w:val="30"/>
          <w:szCs w:val="30"/>
        </w:rPr>
      </w:pPr>
    </w:p>
    <w:p>
      <w:pPr>
        <w:pStyle w:val="11"/>
        <w:spacing w:line="360" w:lineRule="auto"/>
        <w:ind w:right="958" w:firstLine="301" w:firstLineChars="100"/>
        <w:rPr>
          <w:rFonts w:ascii="仿宋" w:hAnsi="仿宋" w:eastAsia="仿宋" w:cs="Times New Roman"/>
          <w:b/>
          <w:color w:val="auto"/>
          <w:sz w:val="30"/>
          <w:szCs w:val="30"/>
          <w:u w:val="single"/>
        </w:rPr>
      </w:pPr>
      <w:r>
        <w:rPr>
          <w:rFonts w:ascii="仿宋" w:hAnsi="仿宋" w:eastAsia="仿宋" w:cs="Times New Roman"/>
          <w:b/>
          <w:color w:val="auto"/>
          <w:sz w:val="30"/>
          <w:szCs w:val="30"/>
        </w:rPr>
        <w:t>甲方（</w:t>
      </w:r>
      <w:r>
        <w:rPr>
          <w:rFonts w:hint="eastAsia" w:ascii="仿宋" w:hAnsi="仿宋" w:eastAsia="仿宋" w:cs="Times New Roman"/>
          <w:b/>
          <w:color w:val="auto"/>
          <w:sz w:val="30"/>
          <w:szCs w:val="30"/>
        </w:rPr>
        <w:t>采购人</w:t>
      </w:r>
      <w:r>
        <w:rPr>
          <w:rFonts w:ascii="仿宋" w:hAnsi="仿宋" w:eastAsia="仿宋" w:cs="Times New Roman"/>
          <w:b/>
          <w:color w:val="auto"/>
          <w:sz w:val="30"/>
          <w:szCs w:val="30"/>
        </w:rPr>
        <w:t>）：</w:t>
      </w:r>
      <w:r>
        <w:rPr>
          <w:rFonts w:hint="eastAsia" w:ascii="仿宋" w:hAnsi="仿宋" w:eastAsia="仿宋" w:cs="Times New Roman"/>
          <w:b/>
          <w:color w:val="auto"/>
          <w:sz w:val="30"/>
          <w:szCs w:val="30"/>
        </w:rPr>
        <w:t>辽宁省消防救援总队</w:t>
      </w:r>
    </w:p>
    <w:p>
      <w:pPr>
        <w:pStyle w:val="11"/>
        <w:spacing w:line="360" w:lineRule="auto"/>
        <w:ind w:right="958" w:firstLine="301" w:firstLineChars="100"/>
        <w:rPr>
          <w:rFonts w:ascii="仿宋" w:hAnsi="仿宋" w:eastAsia="仿宋" w:cs="Times New Roman"/>
          <w:b/>
          <w:color w:val="auto"/>
          <w:sz w:val="30"/>
          <w:szCs w:val="30"/>
        </w:rPr>
      </w:pPr>
      <w:r>
        <w:rPr>
          <w:rFonts w:ascii="仿宋" w:hAnsi="仿宋" w:eastAsia="仿宋" w:cs="Times New Roman"/>
          <w:b/>
          <w:color w:val="auto"/>
          <w:sz w:val="30"/>
          <w:szCs w:val="30"/>
        </w:rPr>
        <w:t>乙方（</w:t>
      </w:r>
      <w:r>
        <w:rPr>
          <w:rFonts w:hint="eastAsia" w:ascii="仿宋" w:hAnsi="仿宋" w:eastAsia="仿宋" w:cs="Times New Roman"/>
          <w:b/>
          <w:color w:val="auto"/>
          <w:sz w:val="30"/>
          <w:szCs w:val="30"/>
        </w:rPr>
        <w:t>中标人</w:t>
      </w:r>
      <w:r>
        <w:rPr>
          <w:rFonts w:ascii="仿宋" w:hAnsi="仿宋" w:eastAsia="仿宋" w:cs="Times New Roman"/>
          <w:b/>
          <w:color w:val="auto"/>
          <w:sz w:val="30"/>
          <w:szCs w:val="30"/>
        </w:rPr>
        <w:t>）：</w:t>
      </w:r>
      <w:r>
        <w:rPr>
          <w:rFonts w:hint="eastAsia" w:ascii="仿宋" w:hAnsi="仿宋" w:eastAsia="仿宋" w:cs="Times New Roman"/>
          <w:b/>
          <w:color w:val="auto"/>
          <w:sz w:val="30"/>
          <w:szCs w:val="30"/>
        </w:rPr>
        <w:t>xxx</w:t>
      </w:r>
    </w:p>
    <w:p>
      <w:pPr>
        <w:pStyle w:val="11"/>
        <w:spacing w:line="360" w:lineRule="auto"/>
        <w:ind w:right="958" w:firstLine="300" w:firstLineChars="100"/>
        <w:rPr>
          <w:rFonts w:ascii="仿宋" w:hAnsi="仿宋" w:eastAsia="仿宋" w:cs="Times New Roman"/>
          <w:bCs/>
          <w:color w:val="auto"/>
          <w:sz w:val="30"/>
          <w:szCs w:val="30"/>
          <w:u w:val="single"/>
        </w:rPr>
      </w:pPr>
    </w:p>
    <w:p>
      <w:pPr>
        <w:pStyle w:val="11"/>
        <w:spacing w:line="360" w:lineRule="auto"/>
        <w:ind w:right="958"/>
        <w:jc w:val="center"/>
        <w:rPr>
          <w:rFonts w:ascii="仿宋" w:hAnsi="仿宋" w:eastAsia="仿宋" w:cs="Times New Roman"/>
          <w:b/>
          <w:color w:val="auto"/>
          <w:sz w:val="30"/>
          <w:szCs w:val="30"/>
        </w:rPr>
      </w:pPr>
      <w:r>
        <w:rPr>
          <w:rFonts w:ascii="仿宋" w:hAnsi="仿宋" w:eastAsia="仿宋" w:cs="Times New Roman"/>
          <w:b/>
          <w:color w:val="auto"/>
          <w:sz w:val="30"/>
          <w:szCs w:val="30"/>
        </w:rPr>
        <w:t>二〇二</w:t>
      </w:r>
      <w:r>
        <w:rPr>
          <w:rFonts w:hint="eastAsia" w:ascii="仿宋" w:hAnsi="仿宋" w:eastAsia="仿宋" w:cs="Times New Roman"/>
          <w:b/>
          <w:color w:val="auto"/>
          <w:sz w:val="30"/>
          <w:szCs w:val="30"/>
        </w:rPr>
        <w:t>四</w:t>
      </w:r>
      <w:r>
        <w:rPr>
          <w:rFonts w:ascii="仿宋" w:hAnsi="仿宋" w:eastAsia="仿宋" w:cs="Times New Roman"/>
          <w:b/>
          <w:color w:val="auto"/>
          <w:sz w:val="30"/>
          <w:szCs w:val="30"/>
        </w:rPr>
        <w:t>年</w:t>
      </w:r>
    </w:p>
    <w:p>
      <w:pPr>
        <w:tabs>
          <w:tab w:val="left" w:pos="3600"/>
          <w:tab w:val="left" w:pos="3780"/>
          <w:tab w:val="left" w:pos="5220"/>
        </w:tabs>
        <w:spacing w:line="360" w:lineRule="auto"/>
        <w:jc w:val="left"/>
        <w:rPr>
          <w:rFonts w:ascii="仿宋" w:hAnsi="仿宋"/>
          <w:bCs/>
          <w:kern w:val="0"/>
          <w:sz w:val="30"/>
          <w:szCs w:val="30"/>
        </w:rPr>
      </w:pPr>
      <w:r>
        <w:rPr>
          <w:rFonts w:ascii="仿宋" w:hAnsi="仿宋"/>
          <w:bCs/>
          <w:kern w:val="0"/>
          <w:sz w:val="30"/>
          <w:szCs w:val="30"/>
        </w:rPr>
        <w:tab/>
      </w:r>
      <w:r>
        <w:rPr>
          <w:rFonts w:ascii="仿宋" w:hAnsi="仿宋"/>
          <w:bCs/>
          <w:kern w:val="0"/>
          <w:sz w:val="30"/>
          <w:szCs w:val="30"/>
        </w:rPr>
        <w:tab/>
      </w:r>
      <w:r>
        <w:rPr>
          <w:rFonts w:ascii="仿宋" w:hAnsi="仿宋"/>
          <w:bCs/>
          <w:kern w:val="0"/>
          <w:sz w:val="30"/>
          <w:szCs w:val="30"/>
        </w:rPr>
        <w:tab/>
      </w:r>
    </w:p>
    <w:p>
      <w:pPr>
        <w:rPr>
          <w:rFonts w:ascii="仿宋" w:hAnsi="仿宋"/>
          <w:sz w:val="36"/>
          <w:szCs w:val="36"/>
        </w:rPr>
        <w:sectPr>
          <w:footerReference r:id="rId6" w:type="first"/>
          <w:footerReference r:id="rId5" w:type="default"/>
          <w:pgSz w:w="11906" w:h="16838"/>
          <w:pgMar w:top="1440" w:right="1797" w:bottom="1440" w:left="1797" w:header="851" w:footer="992" w:gutter="0"/>
          <w:cols w:space="720" w:num="1"/>
          <w:docGrid w:type="lines" w:linePitch="312" w:charSpace="0"/>
        </w:sectPr>
      </w:pPr>
    </w:p>
    <w:p>
      <w:pPr>
        <w:tabs>
          <w:tab w:val="left" w:pos="3600"/>
          <w:tab w:val="left" w:pos="3780"/>
          <w:tab w:val="left" w:pos="3960"/>
        </w:tabs>
        <w:spacing w:line="360" w:lineRule="auto"/>
        <w:jc w:val="center"/>
        <w:rPr>
          <w:rFonts w:ascii="仿宋" w:hAnsi="仿宋" w:cs="仿宋"/>
          <w:b/>
          <w:bCs/>
          <w:spacing w:val="-4"/>
          <w:sz w:val="36"/>
          <w:szCs w:val="36"/>
        </w:rPr>
      </w:pPr>
      <w:r>
        <w:rPr>
          <w:rFonts w:hint="eastAsia" w:ascii="仿宋" w:hAnsi="仿宋" w:cs="仿宋"/>
          <w:b/>
          <w:bCs/>
          <w:spacing w:val="-4"/>
          <w:sz w:val="36"/>
          <w:szCs w:val="36"/>
        </w:rPr>
        <w:t>辽宁省消防救援总队自然灾害应急能力提升工程</w:t>
      </w:r>
    </w:p>
    <w:p>
      <w:pPr>
        <w:tabs>
          <w:tab w:val="left" w:pos="3600"/>
          <w:tab w:val="left" w:pos="3780"/>
          <w:tab w:val="left" w:pos="3960"/>
        </w:tabs>
        <w:spacing w:line="360" w:lineRule="auto"/>
        <w:jc w:val="center"/>
        <w:rPr>
          <w:rFonts w:ascii="仿宋" w:hAnsi="仿宋" w:cs="仿宋"/>
          <w:b/>
          <w:bCs/>
          <w:spacing w:val="-4"/>
          <w:sz w:val="36"/>
          <w:szCs w:val="36"/>
        </w:rPr>
      </w:pPr>
      <w:r>
        <w:rPr>
          <w:rFonts w:hint="eastAsia" w:ascii="仿宋" w:hAnsi="仿宋" w:cs="仿宋"/>
          <w:b/>
          <w:bCs/>
          <w:spacing w:val="-4"/>
          <w:sz w:val="36"/>
          <w:szCs w:val="36"/>
        </w:rPr>
        <w:t>装备建设项目（石油化工装备项目）</w:t>
      </w:r>
    </w:p>
    <w:p>
      <w:pPr>
        <w:tabs>
          <w:tab w:val="left" w:pos="3600"/>
          <w:tab w:val="left" w:pos="3780"/>
          <w:tab w:val="left" w:pos="3960"/>
        </w:tabs>
        <w:spacing w:line="360" w:lineRule="auto"/>
        <w:jc w:val="center"/>
        <w:rPr>
          <w:rFonts w:ascii="仿宋" w:hAnsi="仿宋" w:cs="仿宋"/>
          <w:b/>
          <w:bCs/>
          <w:spacing w:val="-4"/>
          <w:sz w:val="36"/>
          <w:szCs w:val="36"/>
        </w:rPr>
      </w:pPr>
      <w:r>
        <w:rPr>
          <w:rFonts w:hint="eastAsia" w:ascii="仿宋" w:hAnsi="仿宋" w:cs="仿宋"/>
          <w:b/>
          <w:bCs/>
          <w:spacing w:val="-4"/>
          <w:sz w:val="36"/>
          <w:szCs w:val="36"/>
        </w:rPr>
        <w:t>第</w:t>
      </w:r>
      <w:r>
        <w:rPr>
          <w:rFonts w:hint="eastAsia" w:ascii="仿宋" w:hAnsi="仿宋" w:cs="仿宋"/>
          <w:b/>
          <w:bCs/>
          <w:sz w:val="40"/>
          <w:szCs w:val="40"/>
          <w:u w:val="single"/>
        </w:rPr>
        <w:t>xxx</w:t>
      </w:r>
      <w:r>
        <w:rPr>
          <w:rFonts w:hint="eastAsia" w:ascii="仿宋" w:hAnsi="仿宋" w:cs="仿宋"/>
          <w:b/>
          <w:bCs/>
          <w:spacing w:val="-4"/>
          <w:sz w:val="36"/>
          <w:szCs w:val="36"/>
        </w:rPr>
        <w:t>包</w:t>
      </w:r>
    </w:p>
    <w:p>
      <w:pPr>
        <w:tabs>
          <w:tab w:val="left" w:pos="3600"/>
          <w:tab w:val="left" w:pos="3780"/>
          <w:tab w:val="left" w:pos="3960"/>
        </w:tabs>
        <w:spacing w:line="360" w:lineRule="auto"/>
        <w:jc w:val="center"/>
        <w:outlineLvl w:val="0"/>
        <w:rPr>
          <w:rFonts w:ascii="仿宋" w:hAnsi="仿宋" w:cs="Times New Roman"/>
          <w:bCs/>
          <w:spacing w:val="-4"/>
          <w:sz w:val="36"/>
          <w:szCs w:val="36"/>
        </w:rPr>
      </w:pPr>
      <w:r>
        <w:rPr>
          <w:rFonts w:hint="eastAsia" w:ascii="仿宋" w:hAnsi="仿宋" w:cs="仿宋"/>
          <w:b/>
          <w:bCs/>
          <w:spacing w:val="-4"/>
          <w:sz w:val="36"/>
          <w:szCs w:val="36"/>
        </w:rPr>
        <w:t>采购合同</w:t>
      </w:r>
    </w:p>
    <w:p>
      <w:pPr>
        <w:widowControl/>
        <w:adjustRightInd w:val="0"/>
        <w:spacing w:line="360" w:lineRule="auto"/>
        <w:ind w:firstLine="480" w:firstLineChars="200"/>
        <w:rPr>
          <w:rFonts w:ascii="仿宋" w:hAnsi="仿宋" w:cs="Times New Roman"/>
          <w:kern w:val="0"/>
          <w:sz w:val="24"/>
          <w:szCs w:val="24"/>
        </w:rPr>
      </w:pPr>
    </w:p>
    <w:p>
      <w:pPr>
        <w:spacing w:line="360" w:lineRule="auto"/>
        <w:jc w:val="left"/>
        <w:rPr>
          <w:rFonts w:ascii="仿宋" w:hAnsi="仿宋" w:cs="仿宋"/>
          <w:b/>
          <w:sz w:val="24"/>
          <w:szCs w:val="24"/>
        </w:rPr>
      </w:pPr>
      <w:r>
        <w:rPr>
          <w:rFonts w:hint="eastAsia" w:ascii="仿宋" w:hAnsi="仿宋" w:cs="仿宋"/>
          <w:b/>
          <w:color w:val="000000"/>
          <w:sz w:val="24"/>
          <w:szCs w:val="24"/>
        </w:rPr>
        <w:t>甲方（采购人）：辽宁省消防救援总队</w:t>
      </w:r>
      <w:r>
        <w:rPr>
          <w:rFonts w:hint="eastAsia" w:ascii="仿宋" w:hAnsi="仿宋" w:cs="仿宋"/>
          <w:b/>
          <w:sz w:val="24"/>
          <w:szCs w:val="24"/>
        </w:rPr>
        <w:t xml:space="preserve"> </w:t>
      </w:r>
    </w:p>
    <w:p>
      <w:pPr>
        <w:spacing w:after="100" w:line="360" w:lineRule="auto"/>
        <w:jc w:val="left"/>
        <w:rPr>
          <w:rFonts w:ascii="仿宋" w:hAnsi="仿宋" w:cs="Times New Roman"/>
          <w:kern w:val="0"/>
          <w:sz w:val="24"/>
          <w:szCs w:val="24"/>
        </w:rPr>
      </w:pPr>
      <w:r>
        <w:rPr>
          <w:rFonts w:hint="eastAsia" w:ascii="仿宋" w:hAnsi="仿宋" w:cs="仿宋"/>
          <w:b/>
          <w:color w:val="000000"/>
          <w:sz w:val="24"/>
          <w:szCs w:val="24"/>
        </w:rPr>
        <w:t>乙方（中标人）：xxxx</w:t>
      </w:r>
    </w:p>
    <w:p>
      <w:pPr>
        <w:widowControl/>
        <w:adjustRightInd w:val="0"/>
        <w:spacing w:line="360" w:lineRule="auto"/>
        <w:ind w:firstLine="420" w:firstLineChars="200"/>
        <w:rPr>
          <w:rFonts w:ascii="仿宋" w:hAnsi="仿宋" w:cs="Times New Roman"/>
          <w:kern w:val="0"/>
          <w:sz w:val="24"/>
          <w:szCs w:val="24"/>
        </w:rPr>
      </w:pPr>
      <w:r>
        <w:rPr>
          <w:rFonts w:hint="eastAsia" w:ascii="仿宋_GB2312" w:hAnsi="Times New Roman" w:eastAsia="仿宋_GB2312" w:cs="仿宋_GB2312"/>
          <w:u w:val="single"/>
        </w:rPr>
        <w:t>辽宁省消防救援总队</w:t>
      </w:r>
      <w:r>
        <w:rPr>
          <w:rFonts w:hint="eastAsia" w:ascii="仿宋_GB2312" w:hAnsi="Times New Roman" w:eastAsia="仿宋_GB2312" w:cs="仿宋_GB2312"/>
        </w:rPr>
        <w:t>和</w:t>
      </w:r>
      <w:r>
        <w:rPr>
          <w:rFonts w:hint="eastAsia" w:ascii="仿宋_GB2312" w:hAnsi="Times New Roman" w:eastAsia="仿宋_GB2312" w:cs="仿宋_GB2312"/>
          <w:u w:val="single"/>
        </w:rPr>
        <w:t xml:space="preserve">   (乙方名称)    </w:t>
      </w:r>
      <w:r>
        <w:rPr>
          <w:rFonts w:hint="eastAsia" w:ascii="仿宋_GB2312" w:hAnsi="Times New Roman" w:eastAsia="仿宋_GB2312" w:cs="仿宋_GB2312"/>
        </w:rPr>
        <w:t xml:space="preserve"> </w:t>
      </w:r>
      <w:r>
        <w:rPr>
          <w:rFonts w:ascii="仿宋" w:hAnsi="仿宋" w:cs="Times New Roman"/>
          <w:kern w:val="0"/>
          <w:sz w:val="24"/>
          <w:szCs w:val="24"/>
        </w:rPr>
        <w:t>，</w:t>
      </w:r>
      <w:r>
        <w:rPr>
          <w:rFonts w:hint="eastAsia" w:ascii="仿宋" w:hAnsi="仿宋" w:cs="Times New Roman"/>
          <w:kern w:val="0"/>
          <w:sz w:val="24"/>
          <w:szCs w:val="24"/>
        </w:rPr>
        <w:t>根据《中华人民共和国民法典》和有关法律法规，遵循平等、自愿、公平和诚实信用原则，</w:t>
      </w:r>
      <w:r>
        <w:rPr>
          <w:rFonts w:ascii="仿宋" w:hAnsi="仿宋" w:cs="Times New Roman"/>
          <w:kern w:val="0"/>
          <w:sz w:val="24"/>
          <w:szCs w:val="24"/>
        </w:rPr>
        <w:t>本着质量可靠、价格合理、服务周到、交货按时的原则，就乙方向甲方生产供应货物事宜，共同签订本合同。本合同所列明的各项条款，甲乙双方应共同遵守执行。</w:t>
      </w:r>
    </w:p>
    <w:p>
      <w:pPr>
        <w:widowControl/>
        <w:adjustRightInd w:val="0"/>
        <w:spacing w:line="360" w:lineRule="auto"/>
        <w:ind w:firstLine="480" w:firstLineChars="200"/>
        <w:outlineLvl w:val="0"/>
        <w:rPr>
          <w:rFonts w:ascii="仿宋" w:hAnsi="仿宋" w:cs="Times New Roman"/>
          <w:b/>
          <w:kern w:val="0"/>
          <w:sz w:val="24"/>
          <w:szCs w:val="24"/>
        </w:rPr>
      </w:pPr>
      <w:bookmarkStart w:id="133" w:name="_Toc13230_WPSOffice_Level2"/>
      <w:r>
        <w:rPr>
          <w:rFonts w:ascii="仿宋" w:hAnsi="仿宋" w:cs="Times New Roman"/>
          <w:b/>
          <w:kern w:val="0"/>
          <w:sz w:val="24"/>
          <w:szCs w:val="24"/>
        </w:rPr>
        <w:t>一、政府采购合同文件</w:t>
      </w:r>
      <w:bookmarkEnd w:id="133"/>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本政府采购合同所附下列文件是构成本政府采购合同不可分割的部分：</w:t>
      </w:r>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1.招标文件</w:t>
      </w:r>
      <w:r>
        <w:rPr>
          <w:rFonts w:hint="eastAsia" w:ascii="仿宋" w:hAnsi="仿宋" w:cs="仿宋"/>
          <w:color w:val="000000"/>
          <w:kern w:val="0"/>
          <w:sz w:val="24"/>
          <w:szCs w:val="24"/>
        </w:rPr>
        <w:t>（招标文件编号）</w:t>
      </w:r>
      <w:r>
        <w:rPr>
          <w:rFonts w:ascii="仿宋" w:hAnsi="仿宋" w:cs="Times New Roman"/>
          <w:kern w:val="0"/>
          <w:sz w:val="24"/>
          <w:szCs w:val="24"/>
        </w:rPr>
        <w:t>；</w:t>
      </w:r>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2.招标文件的更正公告；</w:t>
      </w:r>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3.中标人提交的投标文件；</w:t>
      </w:r>
    </w:p>
    <w:p>
      <w:pPr>
        <w:widowControl/>
        <w:adjustRightInd w:val="0"/>
        <w:spacing w:line="360" w:lineRule="auto"/>
        <w:ind w:firstLine="480" w:firstLineChars="200"/>
        <w:rPr>
          <w:rFonts w:ascii="仿宋" w:hAnsi="仿宋" w:cs="Times New Roman"/>
          <w:kern w:val="0"/>
          <w:sz w:val="24"/>
          <w:szCs w:val="24"/>
        </w:rPr>
      </w:pPr>
      <w:r>
        <w:rPr>
          <w:rFonts w:hint="eastAsia" w:ascii="仿宋" w:hAnsi="仿宋" w:cs="Times New Roman"/>
          <w:kern w:val="0"/>
          <w:sz w:val="24"/>
          <w:szCs w:val="24"/>
        </w:rPr>
        <w:t>4</w:t>
      </w:r>
      <w:r>
        <w:rPr>
          <w:rFonts w:ascii="仿宋" w:hAnsi="仿宋" w:cs="Times New Roman"/>
          <w:kern w:val="0"/>
          <w:sz w:val="24"/>
          <w:szCs w:val="24"/>
        </w:rPr>
        <w:t>.中标通知书；</w:t>
      </w:r>
    </w:p>
    <w:p>
      <w:pPr>
        <w:widowControl/>
        <w:adjustRightInd w:val="0"/>
        <w:spacing w:line="360" w:lineRule="auto"/>
        <w:ind w:firstLine="480" w:firstLineChars="200"/>
        <w:rPr>
          <w:rFonts w:ascii="仿宋" w:hAnsi="仿宋" w:cs="Times New Roman"/>
          <w:kern w:val="0"/>
          <w:sz w:val="24"/>
          <w:szCs w:val="24"/>
        </w:rPr>
      </w:pPr>
      <w:r>
        <w:rPr>
          <w:rFonts w:hint="eastAsia" w:ascii="仿宋" w:hAnsi="仿宋" w:cs="Times New Roman"/>
          <w:kern w:val="0"/>
          <w:sz w:val="24"/>
          <w:szCs w:val="24"/>
        </w:rPr>
        <w:t>5</w:t>
      </w:r>
      <w:r>
        <w:rPr>
          <w:rFonts w:ascii="仿宋" w:hAnsi="仿宋" w:cs="Times New Roman"/>
          <w:kern w:val="0"/>
          <w:sz w:val="24"/>
          <w:szCs w:val="24"/>
        </w:rPr>
        <w:t>.政府采购合同的其它附件。</w:t>
      </w:r>
    </w:p>
    <w:p>
      <w:pPr>
        <w:widowControl/>
        <w:adjustRightInd w:val="0"/>
        <w:spacing w:line="360" w:lineRule="auto"/>
        <w:ind w:firstLine="480" w:firstLineChars="200"/>
        <w:outlineLvl w:val="0"/>
        <w:rPr>
          <w:rFonts w:ascii="仿宋" w:hAnsi="仿宋" w:cs="Times New Roman"/>
          <w:b/>
          <w:kern w:val="0"/>
          <w:sz w:val="24"/>
          <w:szCs w:val="24"/>
        </w:rPr>
      </w:pPr>
      <w:bookmarkStart w:id="134" w:name="_Toc19527_WPSOffice_Level2"/>
      <w:r>
        <w:rPr>
          <w:rFonts w:ascii="仿宋" w:hAnsi="仿宋" w:cs="Times New Roman"/>
          <w:b/>
          <w:kern w:val="0"/>
          <w:sz w:val="24"/>
          <w:szCs w:val="24"/>
        </w:rPr>
        <w:t>二、政府采购合同范围和条件</w:t>
      </w:r>
      <w:bookmarkEnd w:id="134"/>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本政府采购合同的范围和条件与上述政府采购合同文件的规定相一致。</w:t>
      </w:r>
    </w:p>
    <w:p>
      <w:pPr>
        <w:widowControl/>
        <w:adjustRightInd w:val="0"/>
        <w:spacing w:line="360" w:lineRule="auto"/>
        <w:ind w:firstLine="480" w:firstLineChars="200"/>
        <w:outlineLvl w:val="0"/>
        <w:rPr>
          <w:rFonts w:ascii="仿宋" w:hAnsi="仿宋" w:cs="Times New Roman"/>
          <w:b/>
          <w:kern w:val="0"/>
          <w:sz w:val="24"/>
          <w:szCs w:val="24"/>
        </w:rPr>
      </w:pPr>
      <w:bookmarkStart w:id="135" w:name="_Toc18050_WPSOffice_Level2"/>
      <w:r>
        <w:rPr>
          <w:rFonts w:ascii="仿宋" w:hAnsi="仿宋" w:cs="Times New Roman"/>
          <w:b/>
          <w:kern w:val="0"/>
          <w:sz w:val="24"/>
          <w:szCs w:val="24"/>
        </w:rPr>
        <w:t>三、政府采购合同标的</w:t>
      </w:r>
      <w:bookmarkEnd w:id="135"/>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本政府采购合同的标的为招标文件中所列货物及相关服务</w:t>
      </w:r>
      <w:r>
        <w:rPr>
          <w:rFonts w:hint="eastAsia" w:ascii="仿宋" w:hAnsi="仿宋" w:cs="Times New Roman"/>
          <w:kern w:val="0"/>
          <w:sz w:val="24"/>
          <w:szCs w:val="24"/>
        </w:rPr>
        <w:t>，乙方货物及相关服务应符合招标文件数量和质量要求，并符合投标文件承诺数量和质量标准</w:t>
      </w:r>
      <w:r>
        <w:rPr>
          <w:rFonts w:ascii="仿宋" w:hAnsi="仿宋" w:cs="Times New Roman"/>
          <w:kern w:val="0"/>
          <w:sz w:val="24"/>
          <w:szCs w:val="24"/>
        </w:rPr>
        <w:t>。</w:t>
      </w:r>
    </w:p>
    <w:p>
      <w:pPr>
        <w:widowControl/>
        <w:adjustRightInd w:val="0"/>
        <w:spacing w:line="360" w:lineRule="auto"/>
        <w:ind w:firstLine="480" w:firstLineChars="200"/>
        <w:outlineLvl w:val="0"/>
        <w:rPr>
          <w:rFonts w:ascii="仿宋" w:hAnsi="仿宋" w:cs="Times New Roman"/>
          <w:b/>
          <w:kern w:val="0"/>
          <w:sz w:val="24"/>
          <w:szCs w:val="24"/>
        </w:rPr>
      </w:pPr>
      <w:r>
        <w:rPr>
          <w:rFonts w:hint="eastAsia" w:ascii="仿宋" w:hAnsi="仿宋" w:cs="Times New Roman"/>
          <w:b/>
          <w:kern w:val="0"/>
          <w:sz w:val="24"/>
          <w:szCs w:val="24"/>
        </w:rPr>
        <w:t>四、政府采购</w:t>
      </w:r>
      <w:r>
        <w:rPr>
          <w:rFonts w:ascii="仿宋" w:hAnsi="仿宋" w:cs="Times New Roman"/>
          <w:b/>
          <w:kern w:val="0"/>
          <w:sz w:val="24"/>
          <w:szCs w:val="24"/>
        </w:rPr>
        <w:t>合同金额</w:t>
      </w:r>
    </w:p>
    <w:p>
      <w:pPr>
        <w:widowControl/>
        <w:adjustRightInd w:val="0"/>
        <w:spacing w:line="360" w:lineRule="auto"/>
        <w:ind w:firstLine="480" w:firstLineChars="200"/>
        <w:rPr>
          <w:rFonts w:ascii="仿宋" w:hAnsi="仿宋" w:cs="Times New Roman"/>
          <w:kern w:val="0"/>
          <w:sz w:val="24"/>
          <w:szCs w:val="24"/>
        </w:rPr>
      </w:pPr>
      <w:r>
        <w:rPr>
          <w:rFonts w:ascii="仿宋" w:hAnsi="仿宋" w:cs="Times New Roman"/>
          <w:kern w:val="0"/>
          <w:sz w:val="24"/>
          <w:szCs w:val="24"/>
        </w:rPr>
        <w:t>根据上述政府采购合同文件要求，政府采购合同的总金额为人民币</w:t>
      </w:r>
      <w:r>
        <w:rPr>
          <w:rFonts w:hint="eastAsia" w:ascii="仿宋" w:hAnsi="仿宋" w:cs="仿宋"/>
          <w:color w:val="000000"/>
          <w:kern w:val="0"/>
          <w:sz w:val="24"/>
          <w:szCs w:val="24"/>
        </w:rPr>
        <w:t>XX</w:t>
      </w:r>
      <w:r>
        <w:rPr>
          <w:rFonts w:hint="eastAsia" w:ascii="仿宋" w:hAnsi="仿宋" w:cs="Times New Roman"/>
          <w:kern w:val="0"/>
          <w:sz w:val="24"/>
          <w:szCs w:val="24"/>
          <w:u w:val="single"/>
        </w:rPr>
        <w:t>元整</w:t>
      </w:r>
      <w:r>
        <w:rPr>
          <w:rFonts w:hint="eastAsia" w:ascii="仿宋" w:hAnsi="仿宋" w:cs="Times New Roman"/>
          <w:kern w:val="0"/>
          <w:sz w:val="24"/>
          <w:szCs w:val="24"/>
        </w:rPr>
        <w:t>，小写</w:t>
      </w:r>
      <w:r>
        <w:rPr>
          <w:rFonts w:hint="eastAsia" w:ascii="仿宋" w:hAnsi="仿宋" w:cs="仿宋"/>
          <w:color w:val="000000"/>
          <w:kern w:val="0"/>
          <w:sz w:val="24"/>
          <w:szCs w:val="24"/>
        </w:rPr>
        <w:t>¥XX</w:t>
      </w:r>
      <w:r>
        <w:rPr>
          <w:rFonts w:ascii="仿宋" w:hAnsi="仿宋" w:cs="Times New Roman"/>
          <w:kern w:val="0"/>
          <w:sz w:val="24"/>
          <w:szCs w:val="24"/>
        </w:rPr>
        <w:t>元</w:t>
      </w:r>
      <w:r>
        <w:rPr>
          <w:rFonts w:hint="eastAsia" w:ascii="仿宋" w:hAnsi="仿宋" w:cs="Times New Roman"/>
          <w:kern w:val="0"/>
          <w:sz w:val="24"/>
          <w:szCs w:val="24"/>
        </w:rPr>
        <w:t>（含税价）</w:t>
      </w:r>
      <w:r>
        <w:rPr>
          <w:rFonts w:ascii="仿宋" w:hAnsi="仿宋" w:cs="Times New Roman"/>
          <w:kern w:val="0"/>
          <w:sz w:val="24"/>
          <w:szCs w:val="24"/>
        </w:rPr>
        <w:t>。</w:t>
      </w:r>
      <w:r>
        <w:rPr>
          <w:rFonts w:hint="eastAsia" w:ascii="仿宋" w:hAnsi="仿宋" w:cs="Times New Roman"/>
          <w:kern w:val="0"/>
          <w:sz w:val="24"/>
          <w:szCs w:val="24"/>
        </w:rPr>
        <w:t>如国家政策导致税率调整，不含税价格不变，税金依据政策进行相应调整。</w:t>
      </w:r>
    </w:p>
    <w:tbl>
      <w:tblPr>
        <w:tblStyle w:val="23"/>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993"/>
        <w:gridCol w:w="934"/>
        <w:gridCol w:w="785"/>
        <w:gridCol w:w="469"/>
        <w:gridCol w:w="735"/>
        <w:gridCol w:w="780"/>
        <w:gridCol w:w="930"/>
        <w:gridCol w:w="1110"/>
        <w:gridCol w:w="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序号</w:t>
            </w:r>
          </w:p>
        </w:tc>
        <w:tc>
          <w:tcPr>
            <w:tcW w:w="993"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货物品类名称</w:t>
            </w:r>
          </w:p>
        </w:tc>
        <w:tc>
          <w:tcPr>
            <w:tcW w:w="934"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品牌</w:t>
            </w:r>
          </w:p>
        </w:tc>
        <w:tc>
          <w:tcPr>
            <w:tcW w:w="785"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型号</w:t>
            </w:r>
          </w:p>
          <w:p>
            <w:pPr>
              <w:adjustRightInd w:val="0"/>
              <w:snapToGrid w:val="0"/>
              <w:ind w:left="-96" w:leftChars="-46" w:right="-63" w:rightChars="-30"/>
              <w:jc w:val="center"/>
              <w:rPr>
                <w:rFonts w:ascii="仿宋" w:hAnsi="仿宋" w:cs="Times New Roman"/>
              </w:rPr>
            </w:pPr>
            <w:r>
              <w:rPr>
                <w:rFonts w:ascii="仿宋" w:hAnsi="仿宋" w:cs="Times New Roman"/>
              </w:rPr>
              <w:t>规格</w:t>
            </w:r>
          </w:p>
        </w:tc>
        <w:tc>
          <w:tcPr>
            <w:tcW w:w="469"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数量</w:t>
            </w:r>
          </w:p>
        </w:tc>
        <w:tc>
          <w:tcPr>
            <w:tcW w:w="735"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原产地</w:t>
            </w:r>
          </w:p>
        </w:tc>
        <w:tc>
          <w:tcPr>
            <w:tcW w:w="780"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制造商名称</w:t>
            </w:r>
          </w:p>
        </w:tc>
        <w:tc>
          <w:tcPr>
            <w:tcW w:w="930"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单价</w:t>
            </w:r>
          </w:p>
        </w:tc>
        <w:tc>
          <w:tcPr>
            <w:tcW w:w="1110"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总价</w:t>
            </w:r>
          </w:p>
        </w:tc>
        <w:tc>
          <w:tcPr>
            <w:tcW w:w="639"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1</w:t>
            </w:r>
          </w:p>
        </w:tc>
        <w:tc>
          <w:tcPr>
            <w:tcW w:w="993" w:type="dxa"/>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灭火机器人</w:t>
            </w:r>
          </w:p>
        </w:tc>
        <w:tc>
          <w:tcPr>
            <w:tcW w:w="934" w:type="dxa"/>
            <w:vAlign w:val="center"/>
          </w:tcPr>
          <w:p>
            <w:pPr>
              <w:adjustRightInd w:val="0"/>
              <w:snapToGrid w:val="0"/>
              <w:ind w:left="-96" w:leftChars="-46" w:right="-63" w:rightChars="-30"/>
              <w:jc w:val="center"/>
              <w:rPr>
                <w:rFonts w:ascii="仿宋" w:hAnsi="仿宋" w:cs="Times New Roman"/>
              </w:rPr>
            </w:pPr>
          </w:p>
        </w:tc>
        <w:tc>
          <w:tcPr>
            <w:tcW w:w="785" w:type="dxa"/>
            <w:vAlign w:val="center"/>
          </w:tcPr>
          <w:p>
            <w:pPr>
              <w:adjustRightInd w:val="0"/>
              <w:snapToGrid w:val="0"/>
              <w:ind w:left="-96" w:leftChars="-46" w:right="-63" w:rightChars="-30"/>
              <w:jc w:val="center"/>
              <w:rPr>
                <w:rFonts w:ascii="仿宋" w:hAnsi="仿宋" w:cs="Times New Roman"/>
              </w:rPr>
            </w:pPr>
          </w:p>
        </w:tc>
        <w:tc>
          <w:tcPr>
            <w:tcW w:w="469" w:type="dxa"/>
            <w:vAlign w:val="center"/>
          </w:tcPr>
          <w:p>
            <w:pPr>
              <w:adjustRightInd w:val="0"/>
              <w:snapToGrid w:val="0"/>
              <w:ind w:left="-96" w:leftChars="-46" w:right="-63" w:rightChars="-30"/>
              <w:jc w:val="center"/>
              <w:rPr>
                <w:rFonts w:ascii="仿宋" w:hAnsi="仿宋" w:cs="Times New Roman"/>
              </w:rPr>
            </w:pPr>
          </w:p>
        </w:tc>
        <w:tc>
          <w:tcPr>
            <w:tcW w:w="735" w:type="dxa"/>
            <w:vAlign w:val="center"/>
          </w:tcPr>
          <w:p>
            <w:pPr>
              <w:adjustRightInd w:val="0"/>
              <w:snapToGrid w:val="0"/>
              <w:ind w:left="-96" w:leftChars="-46" w:right="-63" w:rightChars="-30"/>
              <w:jc w:val="center"/>
              <w:rPr>
                <w:rFonts w:ascii="仿宋" w:hAnsi="仿宋" w:cs="Times New Roman"/>
              </w:rPr>
            </w:pPr>
          </w:p>
        </w:tc>
        <w:tc>
          <w:tcPr>
            <w:tcW w:w="780" w:type="dxa"/>
            <w:vAlign w:val="center"/>
          </w:tcPr>
          <w:p>
            <w:pPr>
              <w:adjustRightInd w:val="0"/>
              <w:snapToGrid w:val="0"/>
              <w:ind w:left="-96" w:leftChars="-46" w:right="-63" w:rightChars="-30"/>
              <w:jc w:val="center"/>
              <w:rPr>
                <w:rFonts w:ascii="仿宋" w:hAnsi="仿宋" w:cs="Times New Roman"/>
              </w:rPr>
            </w:pPr>
          </w:p>
        </w:tc>
        <w:tc>
          <w:tcPr>
            <w:tcW w:w="930" w:type="dxa"/>
            <w:vAlign w:val="center"/>
          </w:tcPr>
          <w:p>
            <w:pPr>
              <w:adjustRightInd w:val="0"/>
              <w:snapToGrid w:val="0"/>
              <w:ind w:left="-96" w:leftChars="-46" w:right="-63" w:rightChars="-30"/>
              <w:jc w:val="center"/>
              <w:rPr>
                <w:rFonts w:ascii="仿宋" w:hAnsi="仿宋" w:cs="Times New Roman"/>
              </w:rPr>
            </w:pPr>
          </w:p>
        </w:tc>
        <w:tc>
          <w:tcPr>
            <w:tcW w:w="1110" w:type="dxa"/>
            <w:vAlign w:val="center"/>
          </w:tcPr>
          <w:p>
            <w:pPr>
              <w:adjustRightInd w:val="0"/>
              <w:snapToGrid w:val="0"/>
              <w:ind w:left="-96" w:leftChars="-46" w:right="-63" w:rightChars="-30"/>
              <w:jc w:val="center"/>
              <w:rPr>
                <w:rFonts w:ascii="仿宋" w:hAnsi="仿宋" w:cs="Times New Roman"/>
              </w:rPr>
            </w:pPr>
          </w:p>
        </w:tc>
        <w:tc>
          <w:tcPr>
            <w:tcW w:w="639" w:type="dxa"/>
            <w:vAlign w:val="center"/>
          </w:tcPr>
          <w:p>
            <w:pPr>
              <w:adjustRightInd w:val="0"/>
              <w:snapToGrid w:val="0"/>
              <w:ind w:left="-96" w:leftChars="-46" w:right="-63" w:rightChars="-30"/>
              <w:jc w:val="center"/>
              <w:rPr>
                <w:rFonts w:ascii="仿宋" w:hAnsi="仿宋"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Times New Roman"/>
              </w:rPr>
            </w:pPr>
            <w:r>
              <w:rPr>
                <w:rFonts w:ascii="仿宋" w:hAnsi="仿宋" w:cs="Times New Roman"/>
              </w:rPr>
              <w:t>总价</w:t>
            </w:r>
          </w:p>
        </w:tc>
        <w:tc>
          <w:tcPr>
            <w:tcW w:w="7375" w:type="dxa"/>
            <w:gridSpan w:val="9"/>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大写：人民币XX元整，小写：￥XX元整（含税价）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8135" w:type="dxa"/>
            <w:gridSpan w:val="10"/>
            <w:vAlign w:val="center"/>
          </w:tcPr>
          <w:p>
            <w:pPr>
              <w:adjustRightInd w:val="0"/>
              <w:snapToGrid w:val="0"/>
              <w:ind w:left="-96" w:leftChars="-46" w:right="-63" w:rightChars="-30"/>
              <w:jc w:val="center"/>
              <w:rPr>
                <w:rFonts w:ascii="仿宋" w:hAnsi="仿宋" w:cs="Times New Roman"/>
              </w:rPr>
            </w:pPr>
            <w:r>
              <w:rPr>
                <w:rFonts w:hint="eastAsia" w:ascii="仿宋" w:hAnsi="仿宋" w:cs="Times New Roman"/>
              </w:rPr>
              <w:t>（本表格中所述总价为甲方所有自乙方处采购货物或接受服务所需支出的全部费用，包括但不限于：原材料、生产、包装、运输费、装卸费、保险费、检测费用、验收费用、国家征收的所有相关税费）</w:t>
            </w:r>
          </w:p>
        </w:tc>
      </w:tr>
    </w:tbl>
    <w:p>
      <w:pPr>
        <w:widowControl/>
        <w:adjustRightInd w:val="0"/>
        <w:spacing w:line="360" w:lineRule="auto"/>
        <w:ind w:firstLine="480" w:firstLineChars="200"/>
        <w:jc w:val="left"/>
        <w:outlineLvl w:val="0"/>
        <w:rPr>
          <w:rFonts w:ascii="仿宋" w:hAnsi="仿宋" w:cs="宋体"/>
          <w:b/>
          <w:kern w:val="0"/>
          <w:sz w:val="24"/>
          <w:szCs w:val="24"/>
        </w:rPr>
      </w:pPr>
      <w:r>
        <w:rPr>
          <w:rFonts w:hint="eastAsia" w:ascii="仿宋" w:hAnsi="仿宋" w:cs="宋体"/>
          <w:b/>
          <w:kern w:val="0"/>
          <w:sz w:val="24"/>
          <w:szCs w:val="24"/>
        </w:rPr>
        <w:t>五</w:t>
      </w:r>
      <w:r>
        <w:rPr>
          <w:rFonts w:ascii="仿宋" w:hAnsi="仿宋" w:cs="宋体"/>
          <w:b/>
          <w:kern w:val="0"/>
          <w:sz w:val="24"/>
          <w:szCs w:val="24"/>
        </w:rPr>
        <w:t>、交货时间及交货地点</w:t>
      </w:r>
    </w:p>
    <w:p>
      <w:pPr>
        <w:spacing w:line="360" w:lineRule="auto"/>
        <w:ind w:firstLine="480" w:firstLineChars="200"/>
        <w:rPr>
          <w:rFonts w:ascii="仿宋" w:hAnsi="仿宋" w:cs="仿宋"/>
          <w:sz w:val="24"/>
          <w:szCs w:val="24"/>
        </w:rPr>
      </w:pPr>
      <w:r>
        <w:rPr>
          <w:rFonts w:ascii="仿宋" w:hAnsi="仿宋" w:cs="仿宋"/>
          <w:sz w:val="24"/>
          <w:szCs w:val="24"/>
        </w:rPr>
        <w:t xml:space="preserve">1.交货时间：乙方应于签订之日起 </w:t>
      </w:r>
      <w:r>
        <w:rPr>
          <w:rFonts w:hint="eastAsia" w:ascii="仿宋" w:hAnsi="仿宋" w:cs="仿宋"/>
          <w:color w:val="000000"/>
          <w:kern w:val="0"/>
          <w:sz w:val="24"/>
          <w:szCs w:val="24"/>
        </w:rPr>
        <w:t>XX</w:t>
      </w:r>
      <w:r>
        <w:rPr>
          <w:rFonts w:hint="eastAsia" w:ascii="仿宋" w:hAnsi="仿宋" w:cs="仿宋"/>
          <w:color w:val="000000"/>
          <w:kern w:val="0"/>
          <w:sz w:val="24"/>
          <w:szCs w:val="24"/>
          <w:u w:val="single"/>
        </w:rPr>
        <w:t>日</w:t>
      </w:r>
      <w:r>
        <w:rPr>
          <w:rFonts w:hint="eastAsia" w:ascii="仿宋" w:hAnsi="仿宋" w:cs="仿宋"/>
          <w:color w:val="000000"/>
          <w:kern w:val="0"/>
          <w:sz w:val="24"/>
          <w:szCs w:val="24"/>
        </w:rPr>
        <w:t>内</w:t>
      </w:r>
      <w:r>
        <w:rPr>
          <w:rFonts w:ascii="仿宋" w:hAnsi="仿宋" w:cs="仿宋"/>
          <w:sz w:val="24"/>
          <w:szCs w:val="24"/>
        </w:rPr>
        <w:t>向甲方交付全部货物且完成终验收并交付使用。(中标文件交货期限与本条款不一致的，以中标文件相应承诺期限为准)</w:t>
      </w:r>
    </w:p>
    <w:p>
      <w:pPr>
        <w:spacing w:line="360" w:lineRule="auto"/>
        <w:ind w:firstLine="480" w:firstLineChars="200"/>
        <w:rPr>
          <w:rFonts w:ascii="仿宋" w:hAnsi="仿宋" w:cs="仿宋"/>
          <w:sz w:val="24"/>
          <w:szCs w:val="24"/>
        </w:rPr>
      </w:pPr>
      <w:r>
        <w:rPr>
          <w:rFonts w:ascii="仿宋" w:hAnsi="仿宋" w:cs="仿宋"/>
          <w:sz w:val="24"/>
          <w:szCs w:val="24"/>
        </w:rPr>
        <w:t>2.交货地点：</w:t>
      </w:r>
      <w:r>
        <w:rPr>
          <w:rFonts w:hint="eastAsia" w:ascii="仿宋" w:hAnsi="仿宋" w:cs="仿宋"/>
          <w:sz w:val="24"/>
          <w:szCs w:val="24"/>
        </w:rPr>
        <w:t>辽宁省消防救援总队训练与战勤保障支队</w:t>
      </w:r>
      <w:r>
        <w:rPr>
          <w:rFonts w:ascii="仿宋" w:hAnsi="仿宋" w:cs="仿宋"/>
          <w:sz w:val="24"/>
          <w:szCs w:val="24"/>
        </w:rPr>
        <w:t>。</w:t>
      </w:r>
    </w:p>
    <w:p>
      <w:pPr>
        <w:spacing w:line="360" w:lineRule="auto"/>
        <w:ind w:firstLine="480" w:firstLineChars="200"/>
        <w:jc w:val="left"/>
        <w:rPr>
          <w:rFonts w:ascii="仿宋" w:hAnsi="仿宋" w:cs="仿宋"/>
          <w:b/>
          <w:bCs/>
          <w:sz w:val="24"/>
          <w:szCs w:val="24"/>
        </w:rPr>
      </w:pPr>
      <w:r>
        <w:rPr>
          <w:rFonts w:hint="eastAsia" w:ascii="仿宋" w:hAnsi="仿宋" w:cs="仿宋"/>
          <w:b/>
          <w:bCs/>
          <w:sz w:val="24"/>
          <w:szCs w:val="24"/>
        </w:rPr>
        <w:t>六、货物发货</w:t>
      </w:r>
    </w:p>
    <w:p>
      <w:pPr>
        <w:spacing w:line="360" w:lineRule="auto"/>
        <w:ind w:firstLine="480" w:firstLineChars="200"/>
        <w:jc w:val="left"/>
        <w:rPr>
          <w:rFonts w:ascii="仿宋" w:hAnsi="仿宋" w:cs="仿宋"/>
          <w:color w:val="000000"/>
          <w:sz w:val="24"/>
          <w:szCs w:val="24"/>
        </w:rPr>
      </w:pPr>
      <w:r>
        <w:rPr>
          <w:rFonts w:hint="eastAsia" w:ascii="仿宋" w:hAnsi="仿宋" w:cs="仿宋"/>
          <w:color w:val="000000"/>
          <w:sz w:val="24"/>
          <w:szCs w:val="24"/>
        </w:rPr>
        <w:t>1.货物发运可以根据甲方需要一次性或分批次发货，并在货物发运前向甲方报送发货清单。乙方应将全部货物发运至交货清单中指定地址，待甲方验收合格后，交付至甲方。货物交付前，一切数量缺失、产品损坏等风险均由乙方承担。</w:t>
      </w:r>
    </w:p>
    <w:p>
      <w:pPr>
        <w:spacing w:line="360" w:lineRule="auto"/>
        <w:ind w:firstLine="480" w:firstLineChars="200"/>
        <w:jc w:val="left"/>
        <w:rPr>
          <w:rFonts w:ascii="仿宋" w:hAnsi="仿宋" w:cs="仿宋"/>
          <w:sz w:val="24"/>
          <w:szCs w:val="24"/>
        </w:rPr>
      </w:pPr>
      <w:r>
        <w:rPr>
          <w:rFonts w:hint="eastAsia" w:ascii="仿宋" w:hAnsi="仿宋" w:cs="仿宋"/>
          <w:sz w:val="24"/>
          <w:szCs w:val="24"/>
        </w:rPr>
        <w:t>2.本合同签订后在投标文件承诺的交货期之内向甲方交付完毕全部货物。</w:t>
      </w:r>
    </w:p>
    <w:p>
      <w:pPr>
        <w:spacing w:line="360" w:lineRule="auto"/>
        <w:ind w:firstLine="480" w:firstLineChars="200"/>
        <w:rPr>
          <w:rFonts w:ascii="Times New Roman" w:hAnsi="Times New Roman" w:cs="Times New Roman"/>
          <w:szCs w:val="24"/>
        </w:rPr>
      </w:pPr>
      <w:r>
        <w:rPr>
          <w:rFonts w:hint="eastAsia" w:ascii="仿宋" w:hAnsi="仿宋" w:cs="仿宋"/>
          <w:sz w:val="24"/>
          <w:szCs w:val="24"/>
        </w:rPr>
        <w:t>3.乙方交货的同时应提交下列文件：制造厂商出具的质量检验证书、产品合格证、说明书、产地证明、质量保证期限与方式、售后服务等能够证明产品符合使用要求的单证以及测试、运行等方面的技术文件及招标文件、投标文件确定供方应随货物同时提供的其他资料。</w:t>
      </w:r>
    </w:p>
    <w:p>
      <w:pPr>
        <w:spacing w:line="360" w:lineRule="auto"/>
        <w:ind w:firstLine="480" w:firstLineChars="200"/>
        <w:rPr>
          <w:rFonts w:ascii="仿宋" w:hAnsi="仿宋" w:cs="仿宋"/>
          <w:b/>
          <w:bCs/>
          <w:sz w:val="24"/>
          <w:szCs w:val="24"/>
        </w:rPr>
      </w:pPr>
      <w:r>
        <w:rPr>
          <w:rFonts w:hint="eastAsia" w:ascii="仿宋" w:hAnsi="仿宋" w:cs="仿宋"/>
          <w:b/>
          <w:bCs/>
          <w:sz w:val="24"/>
          <w:szCs w:val="24"/>
        </w:rPr>
        <w:t>七</w:t>
      </w:r>
      <w:r>
        <w:rPr>
          <w:rFonts w:ascii="仿宋" w:hAnsi="仿宋" w:cs="仿宋"/>
          <w:b/>
          <w:bCs/>
          <w:sz w:val="24"/>
          <w:szCs w:val="24"/>
        </w:rPr>
        <w:t>、付款方式及条件</w:t>
      </w:r>
    </w:p>
    <w:p>
      <w:pPr>
        <w:spacing w:line="360" w:lineRule="auto"/>
        <w:ind w:firstLine="480" w:firstLineChars="200"/>
        <w:rPr>
          <w:rFonts w:hint="eastAsia" w:ascii="仿宋" w:hAnsi="仿宋" w:cs="仿宋"/>
          <w:sz w:val="24"/>
          <w:szCs w:val="24"/>
        </w:rPr>
      </w:pPr>
      <w:r>
        <w:rPr>
          <w:rFonts w:hint="eastAsia" w:ascii="仿宋" w:hAnsi="仿宋" w:cs="仿宋"/>
          <w:sz w:val="24"/>
          <w:szCs w:val="24"/>
        </w:rPr>
        <w:t>1.货到验收合格且履约验收审计通过，根据履约验收审计意见确定付款金额。乙方向采购人提供足额有效的发票（发票金额依据结算审计意见确定），甲方支付100%的货款。</w:t>
      </w:r>
    </w:p>
    <w:p>
      <w:pPr>
        <w:spacing w:line="360" w:lineRule="auto"/>
        <w:ind w:firstLine="480" w:firstLineChars="200"/>
        <w:rPr>
          <w:rFonts w:hint="eastAsia" w:ascii="仿宋" w:hAnsi="仿宋" w:cs="仿宋"/>
          <w:sz w:val="24"/>
          <w:szCs w:val="24"/>
        </w:rPr>
      </w:pPr>
      <w:r>
        <w:rPr>
          <w:rFonts w:hint="eastAsia" w:ascii="仿宋" w:hAnsi="仿宋" w:cs="仿宋"/>
          <w:sz w:val="24"/>
          <w:szCs w:val="24"/>
          <w:lang w:val="en-US" w:eastAsia="zh-CN"/>
        </w:rPr>
        <w:t>2.</w:t>
      </w:r>
      <w:r>
        <w:rPr>
          <w:rFonts w:hint="eastAsia" w:ascii="仿宋" w:hAnsi="仿宋" w:cs="仿宋"/>
          <w:sz w:val="24"/>
          <w:szCs w:val="24"/>
        </w:rPr>
        <w:t>乙方需具备随时开具不可撤销、不可转让的见索即付的独立保函的能力，如项目进度需要，乙方需按照采购人要求开具不可撤销、不可转让的见索即付的独立等额保函。开具保函的银行需选择：中国工商银行、中国农业银行、中国银行、中国建设银行、交通银行、中国光大银行、中信银行、招商银行、中国邮政储蓄银行、中国民生银行、浦发银行、兴业银行、广发银行（保函有效期不低于12个月）。</w:t>
      </w:r>
    </w:p>
    <w:p>
      <w:pPr>
        <w:spacing w:line="360" w:lineRule="auto"/>
        <w:ind w:firstLine="480" w:firstLineChars="200"/>
        <w:rPr>
          <w:rFonts w:ascii="仿宋" w:hAnsi="仿宋" w:cs="仿宋"/>
          <w:sz w:val="24"/>
          <w:szCs w:val="24"/>
        </w:rPr>
      </w:pPr>
      <w:r>
        <w:rPr>
          <w:rFonts w:hint="eastAsia" w:ascii="仿宋" w:hAnsi="仿宋" w:cs="仿宋"/>
          <w:sz w:val="24"/>
          <w:szCs w:val="24"/>
          <w:lang w:val="en-US" w:eastAsia="zh-CN"/>
        </w:rPr>
        <w:t>2</w:t>
      </w:r>
      <w:r>
        <w:rPr>
          <w:rFonts w:ascii="仿宋" w:hAnsi="仿宋" w:cs="仿宋"/>
          <w:sz w:val="24"/>
          <w:szCs w:val="24"/>
        </w:rPr>
        <w:t>.如因乙方未提供符合要求的发票导致甲方未按约定付款的，甲方不承担违约责任。</w:t>
      </w:r>
    </w:p>
    <w:p>
      <w:pPr>
        <w:spacing w:line="360" w:lineRule="auto"/>
        <w:ind w:firstLine="480" w:firstLineChars="200"/>
        <w:rPr>
          <w:rFonts w:ascii="仿宋" w:hAnsi="仿宋" w:cs="仿宋"/>
          <w:sz w:val="24"/>
          <w:szCs w:val="24"/>
        </w:rPr>
      </w:pPr>
      <w:r>
        <w:rPr>
          <w:rFonts w:hint="eastAsia" w:ascii="仿宋" w:hAnsi="仿宋" w:cs="仿宋"/>
          <w:sz w:val="24"/>
          <w:szCs w:val="24"/>
          <w:lang w:val="en-US" w:eastAsia="zh-CN"/>
        </w:rPr>
        <w:t>3</w:t>
      </w:r>
      <w:r>
        <w:rPr>
          <w:rFonts w:ascii="仿宋" w:hAnsi="仿宋" w:cs="仿宋"/>
          <w:sz w:val="24"/>
          <w:szCs w:val="24"/>
        </w:rPr>
        <w:t>.本合同以人民币结算，付款方式：银行转账。</w:t>
      </w:r>
    </w:p>
    <w:p>
      <w:pPr>
        <w:widowControl/>
        <w:adjustRightInd w:val="0"/>
        <w:spacing w:line="360" w:lineRule="auto"/>
        <w:ind w:firstLine="480" w:firstLineChars="200"/>
        <w:jc w:val="left"/>
        <w:outlineLvl w:val="0"/>
        <w:rPr>
          <w:rFonts w:ascii="仿宋" w:hAnsi="仿宋" w:cs="宋体"/>
          <w:b/>
          <w:kern w:val="0"/>
          <w:sz w:val="24"/>
          <w:szCs w:val="24"/>
        </w:rPr>
      </w:pPr>
      <w:r>
        <w:rPr>
          <w:rFonts w:hint="eastAsia" w:ascii="仿宋" w:hAnsi="仿宋" w:cs="宋体"/>
          <w:b/>
          <w:kern w:val="0"/>
          <w:sz w:val="24"/>
          <w:szCs w:val="24"/>
        </w:rPr>
        <w:t>八、</w:t>
      </w:r>
      <w:r>
        <w:rPr>
          <w:rFonts w:ascii="仿宋" w:hAnsi="仿宋" w:cs="宋体"/>
          <w:b/>
          <w:kern w:val="0"/>
          <w:sz w:val="24"/>
          <w:szCs w:val="24"/>
        </w:rPr>
        <w:t>验收要求</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1.</w:t>
      </w:r>
      <w:r>
        <w:rPr>
          <w:rFonts w:ascii="仿宋" w:hAnsi="仿宋" w:cs="宋体"/>
          <w:kern w:val="0"/>
          <w:sz w:val="24"/>
          <w:szCs w:val="24"/>
        </w:rPr>
        <w:t>严格按照政府采购相关法律法规以及行业管理规定和</w:t>
      </w:r>
      <w:r>
        <w:rPr>
          <w:rFonts w:hint="eastAsia" w:ascii="仿宋" w:hAnsi="仿宋" w:cs="宋体"/>
          <w:kern w:val="0"/>
          <w:sz w:val="24"/>
          <w:szCs w:val="24"/>
        </w:rPr>
        <w:t>《辽宁省消防救援总队自然灾害应急能力提升工程装备建设项目验收实施方案》（详见附件）</w:t>
      </w:r>
      <w:r>
        <w:rPr>
          <w:rFonts w:ascii="仿宋" w:hAnsi="仿宋" w:cs="宋体"/>
          <w:kern w:val="0"/>
          <w:sz w:val="24"/>
          <w:szCs w:val="24"/>
        </w:rPr>
        <w:t>的要求进行验收。</w:t>
      </w:r>
    </w:p>
    <w:p>
      <w:pPr>
        <w:spacing w:line="360" w:lineRule="auto"/>
        <w:ind w:firstLine="480" w:firstLineChars="200"/>
        <w:rPr>
          <w:rFonts w:ascii="仿宋" w:hAnsi="仿宋" w:cs="仿宋"/>
          <w:sz w:val="24"/>
          <w:szCs w:val="24"/>
        </w:rPr>
      </w:pPr>
      <w:r>
        <w:rPr>
          <w:rFonts w:hint="eastAsia" w:ascii="仿宋" w:hAnsi="仿宋" w:cs="宋体"/>
          <w:kern w:val="0"/>
          <w:sz w:val="24"/>
          <w:szCs w:val="24"/>
        </w:rPr>
        <w:t>2.</w:t>
      </w:r>
      <w:r>
        <w:rPr>
          <w:rFonts w:hint="eastAsia" w:ascii="仿宋" w:hAnsi="仿宋" w:cs="仿宋"/>
          <w:sz w:val="24"/>
          <w:szCs w:val="24"/>
        </w:rPr>
        <w:t>乙方</w:t>
      </w:r>
      <w:r>
        <w:rPr>
          <w:rFonts w:ascii="仿宋" w:hAnsi="仿宋" w:cs="仿宋"/>
          <w:sz w:val="24"/>
          <w:szCs w:val="24"/>
        </w:rPr>
        <w:t>完全履行合同义务后，甲方按照</w:t>
      </w:r>
      <w:r>
        <w:rPr>
          <w:rFonts w:hint="eastAsia" w:ascii="仿宋" w:hAnsi="仿宋" w:cs="仿宋"/>
          <w:sz w:val="24"/>
          <w:szCs w:val="24"/>
        </w:rPr>
        <w:t>乙方投标时提供的样品结合</w:t>
      </w:r>
      <w:r>
        <w:rPr>
          <w:rFonts w:ascii="仿宋" w:hAnsi="仿宋" w:cs="仿宋"/>
          <w:sz w:val="24"/>
          <w:szCs w:val="24"/>
        </w:rPr>
        <w:t>上述列明的标准进行验收</w:t>
      </w:r>
      <w:r>
        <w:rPr>
          <w:rFonts w:hint="eastAsia" w:ascii="仿宋" w:hAnsi="仿宋" w:cs="仿宋"/>
          <w:sz w:val="24"/>
          <w:szCs w:val="24"/>
        </w:rPr>
        <w:t>。如乙方提供货物与其提供样品不符，视为货物不合格。</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验收过程中对验收结果存在争议时，甲方有权将货物及样品送第三方检验机构进行检验。检测费用由乙方支付。如第三方检验机构出具的检验报告合格，则视为乙方交付货物通过了甲方组织的送检。如第三方检验机构出具的检验报告不合格，则视为乙方交付货物未通过甲方组织的送检。甲方有权按采购合同约定，要求乙方无条件更换货物，并有权要求乙方支付违约金。甲方收到更换货物后，向乙方退还不合格产品。如货物已使用，甲方无需退还，也无需向乙方支付任何费用。</w:t>
      </w:r>
    </w:p>
    <w:p>
      <w:pPr>
        <w:spacing w:line="360" w:lineRule="auto"/>
        <w:ind w:firstLine="480" w:firstLineChars="200"/>
        <w:rPr>
          <w:rFonts w:ascii="仿宋" w:hAnsi="仿宋" w:cs="仿宋"/>
          <w:sz w:val="24"/>
          <w:szCs w:val="24"/>
        </w:rPr>
      </w:pPr>
      <w:r>
        <w:rPr>
          <w:rFonts w:hint="eastAsia" w:ascii="仿宋" w:hAnsi="仿宋" w:cs="仿宋"/>
          <w:sz w:val="24"/>
          <w:szCs w:val="24"/>
        </w:rPr>
        <w:t>3.</w:t>
      </w:r>
      <w:r>
        <w:rPr>
          <w:rFonts w:ascii="仿宋" w:hAnsi="仿宋" w:cs="仿宋"/>
          <w:sz w:val="24"/>
          <w:szCs w:val="24"/>
        </w:rPr>
        <w:t>验收不合格的，乙方需按照本</w:t>
      </w:r>
      <w:r>
        <w:rPr>
          <w:rFonts w:hint="eastAsia" w:ascii="仿宋" w:hAnsi="仿宋" w:cs="仿宋"/>
          <w:sz w:val="24"/>
          <w:szCs w:val="24"/>
        </w:rPr>
        <w:t>合同</w:t>
      </w:r>
      <w:r>
        <w:rPr>
          <w:rFonts w:ascii="仿宋" w:hAnsi="仿宋" w:cs="仿宋"/>
          <w:sz w:val="24"/>
          <w:szCs w:val="24"/>
        </w:rPr>
        <w:t>及与</w:t>
      </w:r>
      <w:r>
        <w:rPr>
          <w:rFonts w:hint="eastAsia" w:ascii="仿宋" w:hAnsi="仿宋" w:cs="仿宋"/>
          <w:sz w:val="24"/>
          <w:szCs w:val="24"/>
        </w:rPr>
        <w:t>甲方</w:t>
      </w:r>
      <w:r>
        <w:rPr>
          <w:rFonts w:ascii="仿宋" w:hAnsi="仿宋" w:cs="仿宋"/>
          <w:sz w:val="24"/>
          <w:szCs w:val="24"/>
        </w:rPr>
        <w:t>的约定承担相应违约责任。</w:t>
      </w:r>
    </w:p>
    <w:p>
      <w:pPr>
        <w:snapToGrid w:val="0"/>
        <w:spacing w:line="360" w:lineRule="auto"/>
        <w:ind w:firstLine="480" w:firstLineChars="200"/>
        <w:rPr>
          <w:rFonts w:ascii="仿宋" w:hAnsi="仿宋" w:cs="宋体"/>
          <w:kern w:val="0"/>
          <w:sz w:val="24"/>
          <w:szCs w:val="24"/>
        </w:rPr>
      </w:pPr>
      <w:r>
        <w:rPr>
          <w:rFonts w:hint="eastAsia" w:ascii="仿宋" w:hAnsi="仿宋" w:cs="仿宋"/>
          <w:sz w:val="24"/>
          <w:szCs w:val="24"/>
        </w:rPr>
        <w:t>4.</w:t>
      </w:r>
      <w:r>
        <w:rPr>
          <w:rFonts w:hint="eastAsia" w:ascii="仿宋" w:hAnsi="仿宋" w:cs="宋体"/>
          <w:kern w:val="0"/>
          <w:sz w:val="24"/>
          <w:szCs w:val="24"/>
        </w:rPr>
        <w:t>验收合格后，甲方出具验收合格书。验收合格并不能免除乙方的瑕疵担保责任，货物是否合格以安装调试完毕甲方能正常投入使用为准。</w:t>
      </w:r>
    </w:p>
    <w:p>
      <w:pPr>
        <w:snapToGrid w:val="0"/>
        <w:spacing w:line="360" w:lineRule="auto"/>
        <w:ind w:firstLine="480" w:firstLineChars="200"/>
        <w:rPr>
          <w:rFonts w:ascii="仿宋" w:hAnsi="仿宋" w:cs="宋体"/>
          <w:kern w:val="0"/>
          <w:sz w:val="24"/>
          <w:szCs w:val="24"/>
        </w:rPr>
      </w:pPr>
      <w:r>
        <w:rPr>
          <w:rFonts w:hint="eastAsia" w:ascii="仿宋" w:hAnsi="仿宋" w:cs="宋体"/>
          <w:kern w:val="0"/>
          <w:sz w:val="24"/>
          <w:szCs w:val="24"/>
        </w:rPr>
        <w:t>5.货物验收不合格的，乙方需根据验收结论整改，并重新参加验收。如在甲方规定期限内不能够完成整改的，甲方有权解除本合同，乙方应向甲方退还全部已收款项,并要求乙方支付合同总金额20%的违约金。甲方有权向市场监督管理等行政部门反映，由相关行政部门对其违法行为进行查处。</w:t>
      </w:r>
    </w:p>
    <w:p>
      <w:pPr>
        <w:widowControl/>
        <w:adjustRightInd w:val="0"/>
        <w:spacing w:line="360" w:lineRule="auto"/>
        <w:ind w:firstLine="480" w:firstLineChars="200"/>
        <w:jc w:val="left"/>
        <w:outlineLvl w:val="0"/>
        <w:rPr>
          <w:rFonts w:ascii="仿宋" w:hAnsi="仿宋" w:cs="宋体"/>
          <w:b/>
          <w:kern w:val="0"/>
          <w:sz w:val="24"/>
          <w:szCs w:val="24"/>
        </w:rPr>
      </w:pPr>
      <w:r>
        <w:rPr>
          <w:rFonts w:hint="eastAsia" w:ascii="仿宋" w:hAnsi="仿宋" w:cs="宋体"/>
          <w:b/>
          <w:kern w:val="0"/>
          <w:sz w:val="24"/>
          <w:szCs w:val="24"/>
        </w:rPr>
        <w:t>九、违约责任</w:t>
      </w:r>
    </w:p>
    <w:p>
      <w:pPr>
        <w:widowControl/>
        <w:adjustRightInd w:val="0"/>
        <w:spacing w:line="360" w:lineRule="auto"/>
        <w:ind w:firstLine="480" w:firstLineChars="200"/>
        <w:jc w:val="left"/>
        <w:outlineLvl w:val="1"/>
        <w:rPr>
          <w:rFonts w:ascii="仿宋" w:hAnsi="仿宋" w:cs="宋体"/>
          <w:kern w:val="0"/>
          <w:sz w:val="24"/>
          <w:szCs w:val="24"/>
        </w:rPr>
      </w:pPr>
      <w:r>
        <w:rPr>
          <w:rFonts w:hint="eastAsia" w:ascii="仿宋" w:hAnsi="仿宋" w:cs="宋体"/>
          <w:kern w:val="0"/>
          <w:sz w:val="24"/>
          <w:szCs w:val="24"/>
        </w:rPr>
        <w:t>（一）产品质量问题</w:t>
      </w:r>
    </w:p>
    <w:p>
      <w:pPr>
        <w:widowControl/>
        <w:adjustRightInd w:val="0"/>
        <w:spacing w:line="360" w:lineRule="auto"/>
        <w:ind w:firstLine="480" w:firstLineChars="200"/>
        <w:jc w:val="left"/>
        <w:rPr>
          <w:rFonts w:ascii="仿宋" w:hAnsi="仿宋" w:cs="Times New Roman"/>
          <w:szCs w:val="24"/>
        </w:rPr>
      </w:pPr>
      <w:r>
        <w:rPr>
          <w:rFonts w:hint="eastAsia" w:ascii="仿宋" w:hAnsi="仿宋" w:cs="宋体"/>
          <w:kern w:val="0"/>
          <w:sz w:val="24"/>
          <w:szCs w:val="24"/>
        </w:rPr>
        <w:t>1.如甲方在货物使用过程中发现乙方提供的货物品类</w:t>
      </w:r>
      <w:r>
        <w:rPr>
          <w:rFonts w:ascii="仿宋" w:hAnsi="仿宋" w:cs="Times New Roman"/>
          <w:kern w:val="0"/>
          <w:sz w:val="24"/>
          <w:szCs w:val="24"/>
        </w:rPr>
        <w:t>中有任</w:t>
      </w:r>
      <w:r>
        <w:rPr>
          <w:rFonts w:hint="eastAsia" w:ascii="仿宋" w:hAnsi="仿宋" w:cs="Times New Roman"/>
          <w:kern w:val="0"/>
          <w:sz w:val="24"/>
          <w:szCs w:val="24"/>
        </w:rPr>
        <w:t>何</w:t>
      </w:r>
      <w:r>
        <w:rPr>
          <w:rFonts w:ascii="仿宋" w:hAnsi="仿宋" w:cs="Times New Roman"/>
          <w:kern w:val="0"/>
          <w:sz w:val="24"/>
          <w:szCs w:val="24"/>
        </w:rPr>
        <w:t>一项不符合</w:t>
      </w:r>
      <w:r>
        <w:rPr>
          <w:rFonts w:hint="eastAsia" w:ascii="仿宋" w:hAnsi="仿宋" w:cs="Times New Roman"/>
          <w:kern w:val="0"/>
          <w:sz w:val="24"/>
          <w:szCs w:val="24"/>
        </w:rPr>
        <w:t>本合同约定</w:t>
      </w:r>
      <w:r>
        <w:rPr>
          <w:rFonts w:ascii="仿宋" w:hAnsi="仿宋" w:cs="Times New Roman"/>
          <w:kern w:val="0"/>
          <w:sz w:val="24"/>
          <w:szCs w:val="24"/>
        </w:rPr>
        <w:t>的，则视为乙方</w:t>
      </w:r>
      <w:r>
        <w:rPr>
          <w:rFonts w:hint="eastAsia" w:ascii="仿宋" w:hAnsi="仿宋" w:cs="Times New Roman"/>
          <w:kern w:val="0"/>
          <w:sz w:val="24"/>
          <w:szCs w:val="24"/>
        </w:rPr>
        <w:t>违约</w:t>
      </w:r>
      <w:r>
        <w:rPr>
          <w:rFonts w:ascii="仿宋" w:hAnsi="仿宋" w:cs="Times New Roman"/>
          <w:kern w:val="0"/>
          <w:sz w:val="24"/>
          <w:szCs w:val="24"/>
        </w:rPr>
        <w:t>，甲方有权要求乙方支付合同总金额5%的违约金。</w:t>
      </w:r>
      <w:r>
        <w:rPr>
          <w:rFonts w:hint="eastAsia" w:ascii="仿宋" w:hAnsi="仿宋" w:cs="Times New Roman"/>
          <w:kern w:val="0"/>
          <w:sz w:val="24"/>
          <w:szCs w:val="24"/>
        </w:rPr>
        <w:t>同时</w:t>
      </w:r>
      <w:r>
        <w:rPr>
          <w:rFonts w:ascii="仿宋" w:hAnsi="仿宋" w:cs="Times New Roman"/>
          <w:kern w:val="0"/>
          <w:sz w:val="24"/>
          <w:szCs w:val="24"/>
        </w:rPr>
        <w:t>甲方有权要求乙方</w:t>
      </w:r>
      <w:r>
        <w:rPr>
          <w:rFonts w:hint="eastAsia" w:ascii="仿宋" w:hAnsi="仿宋" w:cs="宋体"/>
          <w:kern w:val="0"/>
          <w:sz w:val="24"/>
          <w:szCs w:val="24"/>
        </w:rPr>
        <w:t>采补发、修复、更换或退货等</w:t>
      </w:r>
      <w:r>
        <w:rPr>
          <w:rFonts w:ascii="仿宋" w:hAnsi="仿宋" w:cs="Times New Roman"/>
          <w:kern w:val="0"/>
          <w:sz w:val="24"/>
          <w:szCs w:val="24"/>
        </w:rPr>
        <w:t>，</w:t>
      </w:r>
      <w:r>
        <w:rPr>
          <w:rFonts w:hint="eastAsia" w:ascii="仿宋" w:hAnsi="仿宋" w:cs="宋体"/>
          <w:kern w:val="0"/>
          <w:sz w:val="24"/>
          <w:szCs w:val="24"/>
        </w:rPr>
        <w:t>乙方应自甲方发出异议后5日内采取相应补救措施，如因此而造成迟延履行，乙方应按本条第（三）款承担违约责任。</w:t>
      </w:r>
      <w:r>
        <w:rPr>
          <w:rFonts w:ascii="仿宋" w:hAnsi="仿宋" w:cs="Times New Roman"/>
          <w:kern w:val="0"/>
          <w:sz w:val="24"/>
          <w:szCs w:val="24"/>
        </w:rPr>
        <w:t>如乙方</w:t>
      </w:r>
      <w:r>
        <w:rPr>
          <w:rFonts w:hint="eastAsia" w:ascii="仿宋" w:hAnsi="仿宋" w:cs="宋体"/>
          <w:kern w:val="0"/>
          <w:sz w:val="24"/>
          <w:szCs w:val="24"/>
        </w:rPr>
        <w:t>拒绝更换货物，或超过5日未及时采取补救措施，甲方有权解除本合同，要求乙方返还全部已收合同价款并支付合同总金额20%的违约金。</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2.如乙方提供的货物存在影响功能使用的问题，乙方应无条件更换存在问题的货物，且如每存在一处问题，甲方有权要求乙方支付合同总金额1%的违约金，但该等违约金总金额不得超过合同总金额的</w:t>
      </w:r>
      <w:r>
        <w:rPr>
          <w:rFonts w:ascii="仿宋" w:hAnsi="仿宋" w:cs="宋体"/>
          <w:kern w:val="0"/>
          <w:sz w:val="24"/>
          <w:szCs w:val="24"/>
        </w:rPr>
        <w:t>5</w:t>
      </w:r>
      <w:r>
        <w:rPr>
          <w:rFonts w:hint="eastAsia" w:ascii="仿宋" w:hAnsi="仿宋" w:cs="宋体"/>
          <w:kern w:val="0"/>
          <w:sz w:val="24"/>
          <w:szCs w:val="24"/>
        </w:rPr>
        <w:t>%。</w:t>
      </w:r>
    </w:p>
    <w:p>
      <w:pPr>
        <w:spacing w:line="360" w:lineRule="auto"/>
        <w:ind w:firstLine="480" w:firstLineChars="200"/>
        <w:outlineLvl w:val="1"/>
        <w:rPr>
          <w:rFonts w:ascii="仿宋" w:hAnsi="仿宋" w:cs="宋体"/>
          <w:kern w:val="0"/>
          <w:sz w:val="24"/>
          <w:szCs w:val="24"/>
        </w:rPr>
      </w:pPr>
      <w:r>
        <w:rPr>
          <w:rFonts w:hint="eastAsia" w:ascii="仿宋" w:hAnsi="仿宋" w:cs="宋体"/>
          <w:kern w:val="0"/>
          <w:sz w:val="24"/>
          <w:szCs w:val="24"/>
        </w:rPr>
        <w:t>（二）产品数量问题</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如乙方未在约定供货时间按约定数量向甲方交货，则甲方有权要求</w:t>
      </w:r>
      <w:r>
        <w:rPr>
          <w:rFonts w:ascii="仿宋" w:hAnsi="仿宋" w:cs="Times New Roman"/>
          <w:kern w:val="0"/>
          <w:sz w:val="24"/>
          <w:szCs w:val="24"/>
        </w:rPr>
        <w:t>乙方</w:t>
      </w:r>
      <w:r>
        <w:rPr>
          <w:rFonts w:hint="eastAsia" w:ascii="仿宋" w:hAnsi="仿宋" w:cs="宋体"/>
          <w:kern w:val="0"/>
          <w:sz w:val="24"/>
          <w:szCs w:val="24"/>
        </w:rPr>
        <w:t>补充货物数量，由此产生的延迟交货后果，乙方应按本条第（三）款承担违约责任；货物数量缺失超过合同总供货数量10%的，甲方亦有权选择解除本合同，要求乙方返还全部已收合同价款并支付合同总金额20%的违约金。</w:t>
      </w:r>
    </w:p>
    <w:p>
      <w:pPr>
        <w:widowControl/>
        <w:adjustRightInd w:val="0"/>
        <w:spacing w:line="360" w:lineRule="auto"/>
        <w:ind w:firstLine="480" w:firstLineChars="200"/>
        <w:jc w:val="left"/>
        <w:outlineLvl w:val="1"/>
        <w:rPr>
          <w:rFonts w:ascii="仿宋" w:hAnsi="仿宋" w:cs="宋体"/>
          <w:kern w:val="0"/>
          <w:sz w:val="24"/>
          <w:szCs w:val="24"/>
        </w:rPr>
      </w:pPr>
      <w:r>
        <w:rPr>
          <w:rFonts w:hint="eastAsia" w:ascii="仿宋" w:hAnsi="仿宋" w:cs="宋体"/>
          <w:kern w:val="0"/>
          <w:sz w:val="24"/>
          <w:szCs w:val="24"/>
        </w:rPr>
        <w:t>（三）延期交货问题</w:t>
      </w:r>
    </w:p>
    <w:p>
      <w:pPr>
        <w:spacing w:line="360" w:lineRule="auto"/>
        <w:ind w:firstLine="480" w:firstLineChars="200"/>
        <w:rPr>
          <w:rFonts w:ascii="仿宋" w:hAnsi="仿宋" w:cs="宋体"/>
          <w:kern w:val="0"/>
          <w:sz w:val="24"/>
          <w:szCs w:val="24"/>
        </w:rPr>
      </w:pPr>
      <w:r>
        <w:rPr>
          <w:rFonts w:hint="eastAsia" w:ascii="仿宋" w:hAnsi="仿宋" w:cs="宋体"/>
          <w:kern w:val="0"/>
          <w:sz w:val="24"/>
          <w:szCs w:val="24"/>
        </w:rPr>
        <w:t>乙方延迟交货10天以上的，甲方有权追究乙方责任，并由第11天起，乙方每延迟一天向甲方支付合同总金额千分之二的违约金，甲方亦有权解除合同，乙方应向甲方支付合同总金额20%的违约金。</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（四）保密责任违约</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宋体"/>
          <w:kern w:val="0"/>
          <w:sz w:val="24"/>
          <w:szCs w:val="24"/>
        </w:rPr>
        <w:t>本合同内容以及乙方因签订、履行本合同所获悉的甲方、关联单位及合作单位的相</w:t>
      </w:r>
      <w:r>
        <w:rPr>
          <w:rFonts w:ascii="仿宋" w:hAnsi="仿宋" w:cs="Times New Roman"/>
          <w:kern w:val="0"/>
          <w:sz w:val="24"/>
          <w:szCs w:val="24"/>
        </w:rPr>
        <w:t>关信息、资料（包括但不限于图纸、数据、文件、视频、图片等）均属于保密范围，未经甲方书面同意，无论任何时间，乙方不得将保密内容泄露给任何第三方或用于本合同以外的用途；否则，乙方须承担因泄密而引发的全部责任。如乙方违反保密义务，甲方有权解除本合同、要求乙方返还已收取的全部合同款，并要求乙方支付合同总金额20%的违约金。</w:t>
      </w:r>
    </w:p>
    <w:p>
      <w:pPr>
        <w:widowControl/>
        <w:adjustRightInd w:val="0"/>
        <w:spacing w:line="360" w:lineRule="auto"/>
        <w:ind w:firstLine="480" w:firstLineChars="200"/>
        <w:jc w:val="left"/>
        <w:rPr>
          <w:rFonts w:ascii="仿宋" w:hAnsi="仿宋" w:cs="仿宋"/>
          <w:kern w:val="0"/>
          <w:sz w:val="24"/>
          <w:szCs w:val="24"/>
        </w:rPr>
      </w:pPr>
      <w:r>
        <w:rPr>
          <w:rFonts w:hint="eastAsia" w:ascii="仿宋" w:hAnsi="仿宋" w:cs="宋体"/>
          <w:kern w:val="0"/>
          <w:sz w:val="24"/>
          <w:szCs w:val="24"/>
        </w:rPr>
        <w:t>（五）其他违约</w:t>
      </w:r>
    </w:p>
    <w:p>
      <w:pPr>
        <w:spacing w:line="360" w:lineRule="auto"/>
        <w:ind w:firstLine="480" w:firstLineChars="200"/>
        <w:rPr>
          <w:rFonts w:ascii="仿宋" w:hAnsi="仿宋" w:cs="仿宋"/>
          <w:kern w:val="0"/>
          <w:sz w:val="24"/>
          <w:szCs w:val="24"/>
        </w:rPr>
      </w:pPr>
      <w:r>
        <w:rPr>
          <w:rFonts w:hint="eastAsia" w:ascii="仿宋" w:hAnsi="仿宋" w:cs="仿宋"/>
          <w:kern w:val="0"/>
          <w:sz w:val="24"/>
          <w:szCs w:val="24"/>
        </w:rPr>
        <w:t>1.乙方应严格按照本合同约定的期限及要求与甲方签订采购合同，否则，甲方有权取消乙方的中标资格，有权解除本合同，并要求乙方支付中标金额5%的违约金。</w:t>
      </w:r>
    </w:p>
    <w:p>
      <w:pPr>
        <w:spacing w:line="360" w:lineRule="auto"/>
        <w:ind w:firstLine="480" w:firstLineChars="200"/>
        <w:rPr>
          <w:rFonts w:ascii="仿宋" w:hAnsi="仿宋" w:cs="仿宋"/>
          <w:kern w:val="0"/>
          <w:sz w:val="24"/>
          <w:szCs w:val="24"/>
        </w:rPr>
      </w:pPr>
      <w:r>
        <w:rPr>
          <w:rFonts w:hint="eastAsia" w:ascii="仿宋" w:hAnsi="仿宋" w:cs="仿宋"/>
          <w:kern w:val="0"/>
          <w:sz w:val="24"/>
          <w:szCs w:val="24"/>
        </w:rPr>
        <w:t>2.如果乙方存在分包、转包行为或未在向甲方提交的生产厂家或货物生产地址生产货物的，甲方有权解除本合同并要求乙方支付中标金额5％的违约金，并且甲方有权向有管辖权的行政机关反映，由有管辖权的行政机关予以处理。甲方亦有权解除与乙方签订的采购合同并有权要求乙方退还已收全部合同价款。</w:t>
      </w:r>
    </w:p>
    <w:p>
      <w:pPr>
        <w:widowControl/>
        <w:adjustRightInd w:val="0"/>
        <w:spacing w:line="360" w:lineRule="auto"/>
        <w:ind w:firstLine="480" w:firstLineChars="200"/>
        <w:jc w:val="left"/>
        <w:rPr>
          <w:rFonts w:ascii="仿宋" w:hAnsi="仿宋" w:cs="仿宋"/>
          <w:kern w:val="0"/>
          <w:sz w:val="24"/>
          <w:szCs w:val="24"/>
        </w:rPr>
      </w:pPr>
      <w:r>
        <w:rPr>
          <w:rFonts w:hint="eastAsia" w:ascii="仿宋" w:hAnsi="仿宋" w:cs="仿宋"/>
          <w:kern w:val="0"/>
          <w:sz w:val="24"/>
          <w:szCs w:val="24"/>
        </w:rPr>
        <w:t>3.货物验收不合格的，乙方需根据验收结论整改，并重新参加验收。乙方应在验收备忘录及验收意见规定的整改时限内完成整改并申请复验，因乙方未按验收备忘录及验收意见完成整改而导致复验不合格的，每次乙方应向甲方支付复验不合格标的物总金额的3%作为违约金。复验不合格或未在验收备忘录及验收意见规定期限内完成整改的，甲方有权解除本合同并要求乙方支付合同总金额20%的违约金。</w:t>
      </w:r>
    </w:p>
    <w:p>
      <w:pPr>
        <w:widowControl/>
        <w:adjustRightInd w:val="0"/>
        <w:spacing w:line="360" w:lineRule="auto"/>
        <w:ind w:firstLine="480" w:firstLineChars="200"/>
        <w:jc w:val="left"/>
        <w:rPr>
          <w:rFonts w:ascii="仿宋" w:hAnsi="仿宋" w:cs="仿宋"/>
          <w:kern w:val="0"/>
          <w:sz w:val="24"/>
          <w:szCs w:val="24"/>
        </w:rPr>
      </w:pPr>
    </w:p>
    <w:p>
      <w:pPr>
        <w:widowControl/>
        <w:adjustRightInd w:val="0"/>
        <w:spacing w:line="360" w:lineRule="auto"/>
        <w:ind w:firstLine="480" w:firstLineChars="200"/>
        <w:jc w:val="left"/>
        <w:rPr>
          <w:rFonts w:ascii="仿宋" w:hAnsi="仿宋" w:cs="宋体"/>
          <w:b/>
          <w:kern w:val="0"/>
          <w:sz w:val="24"/>
          <w:szCs w:val="24"/>
        </w:rPr>
      </w:pPr>
      <w:r>
        <w:rPr>
          <w:rFonts w:hint="eastAsia" w:ascii="仿宋" w:hAnsi="仿宋" w:cs="宋体"/>
          <w:b/>
          <w:kern w:val="0"/>
          <w:sz w:val="24"/>
          <w:szCs w:val="24"/>
        </w:rPr>
        <w:t>十、合同转让和分包</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Times New Roman"/>
          <w:kern w:val="0"/>
          <w:sz w:val="24"/>
          <w:szCs w:val="24"/>
        </w:rPr>
        <w:t>除甲方事先书面同意外，乙方不得部分或全部转让、分包本采购合同义务。</w:t>
      </w:r>
    </w:p>
    <w:p>
      <w:pPr>
        <w:widowControl/>
        <w:adjustRightInd w:val="0"/>
        <w:spacing w:line="360" w:lineRule="auto"/>
        <w:ind w:firstLine="480" w:firstLineChars="200"/>
        <w:jc w:val="left"/>
        <w:rPr>
          <w:rFonts w:ascii="仿宋" w:hAnsi="仿宋" w:cs="宋体"/>
          <w:b/>
          <w:kern w:val="0"/>
          <w:sz w:val="24"/>
          <w:szCs w:val="24"/>
        </w:rPr>
      </w:pPr>
      <w:r>
        <w:rPr>
          <w:rFonts w:hint="eastAsia" w:ascii="仿宋" w:hAnsi="仿宋" w:cs="宋体"/>
          <w:b/>
          <w:kern w:val="0"/>
          <w:sz w:val="24"/>
          <w:szCs w:val="24"/>
        </w:rPr>
        <w:t>十一、知识产权</w:t>
      </w:r>
    </w:p>
    <w:p>
      <w:pPr>
        <w:widowControl/>
        <w:adjustRightInd w:val="0"/>
        <w:spacing w:line="360" w:lineRule="auto"/>
        <w:ind w:firstLine="480" w:firstLineChars="200"/>
        <w:jc w:val="left"/>
        <w:rPr>
          <w:rFonts w:ascii="仿宋" w:hAnsi="仿宋" w:cs="宋体"/>
          <w:b/>
          <w:kern w:val="0"/>
          <w:sz w:val="24"/>
          <w:szCs w:val="24"/>
        </w:rPr>
      </w:pPr>
      <w:r>
        <w:rPr>
          <w:rFonts w:hint="eastAsia" w:ascii="仿宋" w:hAnsi="仿宋" w:cs="Times New Roman"/>
          <w:kern w:val="0"/>
          <w:sz w:val="24"/>
          <w:szCs w:val="24"/>
        </w:rPr>
        <w:t>乙方应保证所提供的货物或其任何一部分均不存在侵犯任何第三方的专利权、商标权或著作权等知识产权情形，符合安全要求。并通过合法渠道进货、全新且未使用过的，保证其拥有合法的所有权或合法授权（即不存在资产抵押或其他可能影响货物所有权的事宜）。否则由此产生的一切后果由乙方负全责，因乙方违反前述义务给甲方造成损失的，由乙方赔偿甲方的全部经济损失（包括但不限于直接损失、间接损失、律师费、差旅费、鉴定费等）。</w:t>
      </w:r>
    </w:p>
    <w:p>
      <w:pPr>
        <w:widowControl/>
        <w:adjustRightInd w:val="0"/>
        <w:spacing w:line="360" w:lineRule="auto"/>
        <w:ind w:firstLine="480" w:firstLineChars="200"/>
        <w:jc w:val="left"/>
        <w:outlineLvl w:val="0"/>
        <w:rPr>
          <w:rFonts w:ascii="仿宋" w:hAnsi="仿宋" w:cs="宋体"/>
          <w:b/>
          <w:kern w:val="0"/>
          <w:sz w:val="24"/>
          <w:szCs w:val="24"/>
        </w:rPr>
      </w:pPr>
      <w:r>
        <w:rPr>
          <w:rFonts w:hint="eastAsia" w:ascii="仿宋" w:hAnsi="仿宋" w:cs="宋体"/>
          <w:b/>
          <w:kern w:val="0"/>
          <w:sz w:val="24"/>
          <w:szCs w:val="24"/>
        </w:rPr>
        <w:t>十二、质量保证期</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1.</w:t>
      </w:r>
      <w:r>
        <w:rPr>
          <w:rFonts w:ascii="仿宋" w:hAnsi="仿宋" w:cs="Times New Roman"/>
          <w:sz w:val="24"/>
          <w:szCs w:val="24"/>
        </w:rPr>
        <w:t>质量保证期</w:t>
      </w:r>
      <w:r>
        <w:rPr>
          <w:rFonts w:hint="eastAsia" w:ascii="仿宋" w:hAnsi="仿宋" w:cs="Times New Roman"/>
          <w:sz w:val="24"/>
          <w:szCs w:val="24"/>
        </w:rPr>
        <w:t>为验收合格之日起</w:t>
      </w:r>
      <w:r>
        <w:rPr>
          <w:rFonts w:hint="eastAsia" w:ascii="仿宋" w:hAnsi="仿宋" w:cs="仿宋"/>
          <w:color w:val="000000"/>
          <w:kern w:val="0"/>
          <w:sz w:val="24"/>
          <w:szCs w:val="24"/>
        </w:rPr>
        <w:t>XX</w:t>
      </w:r>
      <w:r>
        <w:rPr>
          <w:rFonts w:hint="eastAsia" w:ascii="仿宋" w:hAnsi="仿宋" w:cs="仿宋"/>
          <w:sz w:val="24"/>
          <w:szCs w:val="24"/>
          <w:u w:val="single"/>
        </w:rPr>
        <w:t>月</w:t>
      </w:r>
      <w:r>
        <w:rPr>
          <w:rFonts w:ascii="仿宋" w:hAnsi="仿宋" w:cs="Times New Roman"/>
          <w:sz w:val="24"/>
          <w:szCs w:val="24"/>
        </w:rPr>
        <w:t>。</w:t>
      </w:r>
      <w:r>
        <w:rPr>
          <w:rFonts w:hint="eastAsia" w:ascii="仿宋" w:hAnsi="仿宋" w:cs="Times New Roman"/>
          <w:sz w:val="24"/>
          <w:szCs w:val="24"/>
        </w:rPr>
        <w:t>质量保证期内乙方不收取任何维修费用，质保期后我公司对质保期后易损件收费低于市场价且合理，不收取人工费。</w:t>
      </w:r>
    </w:p>
    <w:p>
      <w:pPr>
        <w:widowControl/>
        <w:spacing w:line="360" w:lineRule="auto"/>
        <w:ind w:firstLine="480" w:firstLineChars="200"/>
        <w:jc w:val="left"/>
        <w:rPr>
          <w:rFonts w:ascii="仿宋" w:hAnsi="仿宋" w:cs="仿宋"/>
          <w:sz w:val="24"/>
          <w:szCs w:val="24"/>
        </w:rPr>
      </w:pPr>
      <w:r>
        <w:rPr>
          <w:rFonts w:hint="eastAsia" w:ascii="仿宋" w:hAnsi="仿宋" w:cs="宋体"/>
          <w:kern w:val="0"/>
          <w:sz w:val="24"/>
          <w:szCs w:val="24"/>
        </w:rPr>
        <w:t>2.质量保证期的定义：指库存货物可以正常使用且不会导致人身或财产损害的期限。</w:t>
      </w:r>
      <w:r>
        <w:rPr>
          <w:rFonts w:hint="eastAsia" w:ascii="仿宋" w:hAnsi="仿宋" w:cs="仿宋"/>
          <w:sz w:val="24"/>
          <w:szCs w:val="24"/>
        </w:rPr>
        <w:t>本条所述质量保证期系指库存货物可以正常使用且不会因质量问题导致人身或财产损害的期限。如在质量保证期中发现货物无法正常使用或导致人身或财产损害，则乙方除向受害第三方承担赔偿责任外还应向甲方承担违约责任。</w:t>
      </w:r>
    </w:p>
    <w:p>
      <w:pPr>
        <w:widowControl/>
        <w:spacing w:line="360" w:lineRule="auto"/>
        <w:ind w:firstLine="480" w:firstLineChars="200"/>
        <w:jc w:val="left"/>
        <w:rPr>
          <w:rFonts w:ascii="仿宋" w:hAnsi="仿宋" w:cs="Times New Roman"/>
          <w:kern w:val="0"/>
          <w:sz w:val="24"/>
          <w:szCs w:val="24"/>
        </w:rPr>
      </w:pPr>
      <w:r>
        <w:rPr>
          <w:rFonts w:hint="eastAsia" w:ascii="仿宋" w:hAnsi="仿宋" w:cs="宋体"/>
          <w:kern w:val="0"/>
          <w:sz w:val="24"/>
          <w:szCs w:val="24"/>
        </w:rPr>
        <w:t>3.在质量保证期中甲方发现货物无法正常使用或导致人身或财产损害，则乙方应按本合同约定区分质量问题的性质向甲方承担违约责任，对于所造成的人身或财产损害，乙方应全额赔偿，甲方亦会根据人身或财产损害的情形，就乙方未提供质量合格货物的违法/犯罪行为向有管辖权的行政机</w:t>
      </w:r>
      <w:r>
        <w:rPr>
          <w:rFonts w:ascii="仿宋" w:hAnsi="仿宋" w:cs="Times New Roman"/>
          <w:kern w:val="0"/>
          <w:sz w:val="24"/>
          <w:szCs w:val="24"/>
        </w:rPr>
        <w:t>关/司法机关进行移送。</w:t>
      </w:r>
    </w:p>
    <w:p>
      <w:pPr>
        <w:spacing w:line="360" w:lineRule="auto"/>
        <w:ind w:firstLine="480" w:firstLineChars="200"/>
        <w:rPr>
          <w:rFonts w:ascii="仿宋" w:hAnsi="仿宋" w:cs="仿宋"/>
          <w:sz w:val="24"/>
          <w:szCs w:val="24"/>
        </w:rPr>
      </w:pPr>
      <w:r>
        <w:rPr>
          <w:rFonts w:hint="eastAsia" w:ascii="仿宋" w:hAnsi="仿宋" w:cs="Times New Roman"/>
          <w:kern w:val="0"/>
          <w:sz w:val="24"/>
          <w:szCs w:val="24"/>
        </w:rPr>
        <w:t>4.在质保期内，货物发生故障或无法正常使用，乙方负责对货物免费维修或更换。质量保证期内乙方不收取任何维修费用，超出质量保证期的，</w:t>
      </w:r>
      <w:r>
        <w:rPr>
          <w:rFonts w:hint="eastAsia" w:ascii="仿宋" w:hAnsi="仿宋" w:cs="Times New Roman"/>
          <w:kern w:val="0"/>
          <w:sz w:val="24"/>
          <w:szCs w:val="24"/>
          <w:u w:val="single"/>
        </w:rPr>
        <w:t xml:space="preserve">                          </w:t>
      </w:r>
      <w:r>
        <w:rPr>
          <w:rFonts w:hint="eastAsia" w:ascii="仿宋" w:hAnsi="仿宋" w:cs="Times New Roman"/>
          <w:kern w:val="0"/>
          <w:sz w:val="24"/>
          <w:szCs w:val="24"/>
        </w:rPr>
        <w:t>。</w:t>
      </w:r>
      <w:r>
        <w:rPr>
          <w:rFonts w:hint="eastAsia" w:ascii="仿宋" w:hAnsi="仿宋" w:cs="仿宋"/>
          <w:sz w:val="24"/>
          <w:szCs w:val="24"/>
        </w:rPr>
        <w:t>（以投标文件响应为准）</w:t>
      </w:r>
    </w:p>
    <w:p>
      <w:pPr>
        <w:spacing w:line="360" w:lineRule="auto"/>
        <w:ind w:firstLine="480" w:firstLineChars="200"/>
        <w:jc w:val="left"/>
        <w:rPr>
          <w:rFonts w:ascii="仿宋" w:hAnsi="仿宋" w:cs="仿宋"/>
          <w:b/>
          <w:bCs/>
          <w:sz w:val="24"/>
          <w:szCs w:val="24"/>
        </w:rPr>
      </w:pPr>
      <w:r>
        <w:rPr>
          <w:rFonts w:hint="eastAsia" w:ascii="仿宋" w:hAnsi="仿宋" w:cs="仿宋"/>
          <w:b/>
          <w:bCs/>
          <w:sz w:val="24"/>
          <w:szCs w:val="24"/>
        </w:rPr>
        <w:t>十三、权利和义务</w:t>
      </w:r>
    </w:p>
    <w:p>
      <w:pPr>
        <w:spacing w:line="360" w:lineRule="auto"/>
        <w:ind w:firstLine="480" w:firstLineChars="200"/>
        <w:jc w:val="left"/>
        <w:rPr>
          <w:rFonts w:ascii="仿宋" w:hAnsi="仿宋" w:cs="仿宋"/>
          <w:b/>
          <w:bCs/>
          <w:sz w:val="24"/>
          <w:szCs w:val="24"/>
        </w:rPr>
      </w:pPr>
      <w:r>
        <w:rPr>
          <w:rFonts w:hint="eastAsia" w:ascii="仿宋" w:hAnsi="仿宋" w:cs="仿宋"/>
          <w:b/>
          <w:bCs/>
          <w:sz w:val="24"/>
          <w:szCs w:val="24"/>
        </w:rPr>
        <w:t>1.甲方的权利与义务</w:t>
      </w:r>
    </w:p>
    <w:p>
      <w:pPr>
        <w:spacing w:line="360" w:lineRule="auto"/>
        <w:ind w:firstLine="480" w:firstLineChars="200"/>
        <w:rPr>
          <w:rFonts w:ascii="仿宋" w:hAnsi="仿宋" w:cs="仿宋"/>
          <w:sz w:val="24"/>
          <w:szCs w:val="24"/>
        </w:rPr>
      </w:pPr>
      <w:r>
        <w:rPr>
          <w:rFonts w:hint="eastAsia" w:ascii="仿宋" w:hAnsi="仿宋" w:cs="仿宋"/>
          <w:sz w:val="24"/>
          <w:szCs w:val="24"/>
        </w:rPr>
        <w:t>1.1 甲方有权要求乙方提供真实、详细的公司资信材料、产品及服务资料及符合要求的产品及服务。</w:t>
      </w:r>
    </w:p>
    <w:p>
      <w:pPr>
        <w:spacing w:line="360" w:lineRule="auto"/>
        <w:ind w:firstLine="480" w:firstLineChars="200"/>
        <w:rPr>
          <w:rFonts w:ascii="仿宋" w:hAnsi="仿宋" w:cs="仿宋"/>
          <w:sz w:val="24"/>
          <w:szCs w:val="24"/>
        </w:rPr>
      </w:pPr>
      <w:r>
        <w:rPr>
          <w:rFonts w:hint="eastAsia" w:ascii="仿宋" w:hAnsi="仿宋" w:cs="仿宋"/>
          <w:sz w:val="24"/>
          <w:szCs w:val="24"/>
        </w:rPr>
        <w:t>1.2 甲方有权要求乙方独立供货，不得将甲方所购产品及服务转包第三方。</w:t>
      </w:r>
    </w:p>
    <w:p>
      <w:pPr>
        <w:spacing w:line="360" w:lineRule="auto"/>
        <w:ind w:firstLine="480" w:firstLineChars="200"/>
        <w:rPr>
          <w:rFonts w:ascii="仿宋" w:hAnsi="仿宋" w:cs="仿宋"/>
          <w:sz w:val="24"/>
          <w:szCs w:val="24"/>
        </w:rPr>
      </w:pPr>
      <w:r>
        <w:rPr>
          <w:rFonts w:hint="eastAsia" w:ascii="仿宋" w:hAnsi="仿宋" w:cs="仿宋"/>
          <w:sz w:val="24"/>
          <w:szCs w:val="24"/>
        </w:rPr>
        <w:t>1.3 乙方如在提供产品及服务过程中出现问题，致使不符合协议内容的，或因泄漏秘密或业务资料，给甲方造成损害，甲方有权取消乙方供货资格，并要求乙方按采购合同约定承担违约责任，并赔偿由此而造成的所有损失。</w:t>
      </w:r>
    </w:p>
    <w:p>
      <w:pPr>
        <w:spacing w:line="360" w:lineRule="auto"/>
        <w:ind w:firstLine="480" w:firstLineChars="200"/>
        <w:rPr>
          <w:rFonts w:ascii="仿宋" w:hAnsi="仿宋" w:cs="仿宋"/>
          <w:sz w:val="24"/>
          <w:szCs w:val="24"/>
        </w:rPr>
      </w:pPr>
      <w:r>
        <w:rPr>
          <w:rFonts w:hint="eastAsia" w:ascii="仿宋" w:hAnsi="仿宋" w:cs="仿宋"/>
          <w:sz w:val="24"/>
          <w:szCs w:val="24"/>
        </w:rPr>
        <w:t>1.4 甲方有权建立反馈和评价机制，并对乙方履行本协议和采购合同的情况作出反馈与评价。</w:t>
      </w:r>
    </w:p>
    <w:p>
      <w:pPr>
        <w:spacing w:line="360" w:lineRule="auto"/>
        <w:ind w:firstLine="480" w:firstLineChars="200"/>
        <w:rPr>
          <w:rFonts w:ascii="仿宋" w:hAnsi="仿宋" w:cs="仿宋"/>
          <w:sz w:val="24"/>
          <w:szCs w:val="24"/>
        </w:rPr>
      </w:pPr>
      <w:r>
        <w:rPr>
          <w:rFonts w:hint="eastAsia" w:ascii="仿宋" w:hAnsi="仿宋" w:cs="仿宋"/>
          <w:sz w:val="24"/>
          <w:szCs w:val="24"/>
        </w:rPr>
        <w:t>1.5甲方有权对乙方履约情况进行检查。</w:t>
      </w:r>
    </w:p>
    <w:p>
      <w:pPr>
        <w:spacing w:line="360" w:lineRule="auto"/>
        <w:ind w:firstLine="480" w:firstLineChars="200"/>
        <w:rPr>
          <w:rFonts w:ascii="仿宋" w:hAnsi="仿宋" w:cs="仿宋"/>
          <w:b/>
          <w:bCs/>
          <w:sz w:val="24"/>
          <w:szCs w:val="24"/>
        </w:rPr>
      </w:pPr>
      <w:r>
        <w:rPr>
          <w:rFonts w:hint="eastAsia" w:ascii="仿宋" w:hAnsi="仿宋" w:cs="仿宋"/>
          <w:b/>
          <w:bCs/>
          <w:sz w:val="24"/>
          <w:szCs w:val="24"/>
        </w:rPr>
        <w:t>2.乙方的权利与义务</w:t>
      </w:r>
    </w:p>
    <w:p>
      <w:pPr>
        <w:spacing w:line="360" w:lineRule="auto"/>
        <w:ind w:firstLine="480" w:firstLineChars="200"/>
        <w:rPr>
          <w:rFonts w:ascii="仿宋" w:hAnsi="仿宋" w:cs="仿宋"/>
          <w:sz w:val="24"/>
          <w:szCs w:val="24"/>
        </w:rPr>
      </w:pPr>
      <w:r>
        <w:rPr>
          <w:rFonts w:hint="eastAsia" w:ascii="仿宋" w:hAnsi="仿宋" w:cs="仿宋"/>
          <w:sz w:val="24"/>
          <w:szCs w:val="24"/>
        </w:rPr>
        <w:t>2.1 在本协议期内，乙方具有为供货及提供相关服务的资格。</w:t>
      </w:r>
    </w:p>
    <w:p>
      <w:pPr>
        <w:spacing w:line="360" w:lineRule="auto"/>
        <w:ind w:firstLine="480" w:firstLineChars="200"/>
        <w:rPr>
          <w:rFonts w:ascii="仿宋" w:hAnsi="仿宋" w:cs="仿宋"/>
          <w:sz w:val="24"/>
          <w:szCs w:val="24"/>
        </w:rPr>
      </w:pPr>
      <w:r>
        <w:rPr>
          <w:rFonts w:hint="eastAsia" w:ascii="仿宋" w:hAnsi="仿宋" w:cs="仿宋"/>
          <w:sz w:val="24"/>
          <w:szCs w:val="24"/>
        </w:rPr>
        <w:t xml:space="preserve">2.2乙方有权拒绝满足甲方超出响应承诺以外服务的其他要求。 </w:t>
      </w:r>
    </w:p>
    <w:p>
      <w:pPr>
        <w:spacing w:line="360" w:lineRule="auto"/>
        <w:ind w:firstLine="480" w:firstLineChars="200"/>
        <w:rPr>
          <w:rFonts w:ascii="仿宋" w:hAnsi="仿宋" w:cs="仿宋"/>
          <w:sz w:val="24"/>
          <w:szCs w:val="24"/>
        </w:rPr>
      </w:pPr>
      <w:r>
        <w:rPr>
          <w:rFonts w:hint="eastAsia" w:ascii="仿宋" w:hAnsi="仿宋" w:cs="仿宋"/>
          <w:sz w:val="24"/>
          <w:szCs w:val="24"/>
        </w:rPr>
        <w:t>2.3乙方必须维护甲方的合法权益，不得为乙方或任何第三方的利益而损害甲方的合法权益。</w:t>
      </w:r>
    </w:p>
    <w:p>
      <w:pPr>
        <w:spacing w:line="360" w:lineRule="auto"/>
        <w:ind w:firstLine="480" w:firstLineChars="200"/>
        <w:rPr>
          <w:rFonts w:ascii="仿宋" w:hAnsi="仿宋" w:cs="仿宋"/>
          <w:sz w:val="24"/>
          <w:szCs w:val="24"/>
        </w:rPr>
      </w:pPr>
      <w:r>
        <w:rPr>
          <w:rFonts w:hint="eastAsia" w:ascii="仿宋" w:hAnsi="仿宋" w:cs="仿宋"/>
          <w:sz w:val="24"/>
          <w:szCs w:val="24"/>
        </w:rPr>
        <w:t>2.4 乙方对产品及服务质量承担责任。确因乙方的过失，致使采购结果与采购合同内容不符的，乙方应按采购合同约定承担违约责任，并赔偿由此而造成的所有损失。</w:t>
      </w:r>
    </w:p>
    <w:p>
      <w:pPr>
        <w:spacing w:line="360" w:lineRule="auto"/>
        <w:ind w:firstLine="480" w:firstLineChars="200"/>
        <w:rPr>
          <w:rFonts w:ascii="仿宋" w:hAnsi="仿宋" w:cs="仿宋"/>
          <w:sz w:val="24"/>
          <w:szCs w:val="24"/>
        </w:rPr>
      </w:pPr>
      <w:r>
        <w:rPr>
          <w:rFonts w:hint="eastAsia" w:ascii="仿宋" w:hAnsi="仿宋" w:cs="仿宋"/>
          <w:sz w:val="24"/>
          <w:szCs w:val="24"/>
        </w:rPr>
        <w:t xml:space="preserve">2.5乙方随时接受并配合甲方的监督检查。 </w:t>
      </w:r>
    </w:p>
    <w:p>
      <w:pPr>
        <w:spacing w:line="360" w:lineRule="auto"/>
        <w:ind w:firstLine="480" w:firstLineChars="200"/>
        <w:rPr>
          <w:rFonts w:ascii="仿宋" w:hAnsi="仿宋" w:cs="仿宋"/>
          <w:sz w:val="24"/>
          <w:szCs w:val="24"/>
        </w:rPr>
      </w:pPr>
      <w:r>
        <w:rPr>
          <w:rFonts w:hint="eastAsia" w:ascii="仿宋" w:hAnsi="仿宋" w:cs="仿宋"/>
          <w:sz w:val="24"/>
          <w:szCs w:val="24"/>
        </w:rPr>
        <w:t>2.6乙方保证对提供给甲方的产品及服务享有合法权利，不侵犯任何第三方的知识产权等权益。（包括但不限于商标权、专利权、版权、对不便申请专利的技术秘密和商业秘密的权利等）否则，乙方将赔偿由此给甲方造成的全部损失。</w:t>
      </w:r>
    </w:p>
    <w:p>
      <w:pPr>
        <w:spacing w:line="360" w:lineRule="auto"/>
        <w:ind w:firstLine="480" w:firstLineChars="200"/>
        <w:rPr>
          <w:rFonts w:ascii="仿宋" w:hAnsi="仿宋" w:cs="仿宋"/>
          <w:sz w:val="24"/>
          <w:szCs w:val="24"/>
        </w:rPr>
      </w:pPr>
      <w:r>
        <w:rPr>
          <w:rFonts w:hint="eastAsia" w:ascii="仿宋" w:hAnsi="仿宋" w:cs="仿宋"/>
          <w:sz w:val="24"/>
          <w:szCs w:val="24"/>
        </w:rPr>
        <w:t>2.7本协议有效期间，乙方发生包括但不限于经行业主管部门授予的资格（质）发生变更或被注销，或机构变更、相关人员变动、歇业、停产、被停业整顿、被注销登记、被吊销营业执照、被撤销、申请或被申请破产、解散、生产经营出现严重困难、转产等影响其履约能力的情况时，应自上述情形发生之日起2个工作日内以书面形式通知甲方。</w:t>
      </w:r>
    </w:p>
    <w:p>
      <w:pPr>
        <w:spacing w:line="360" w:lineRule="auto"/>
        <w:ind w:firstLine="480" w:firstLineChars="200"/>
        <w:rPr>
          <w:rFonts w:ascii="仿宋" w:hAnsi="仿宋" w:cs="仿宋"/>
          <w:sz w:val="24"/>
          <w:szCs w:val="24"/>
        </w:rPr>
      </w:pPr>
      <w:r>
        <w:rPr>
          <w:rFonts w:hint="eastAsia" w:ascii="仿宋" w:hAnsi="仿宋" w:cs="仿宋"/>
          <w:sz w:val="24"/>
          <w:szCs w:val="24"/>
        </w:rPr>
        <w:t>2.8乙方提供的全部货物均应按标准保护措施进行包装。这类包装应适应于远距离运输、防潮、防震、防锈和防野蛮装卸，以确保货物安全无损运抵指定交货地点。如因包装问题导致货物毁损或者品质下降，甲方有权要求降价、换货、拒收部分或整批货物，由此造成需方的费用和损失，均由乙方承担。</w:t>
      </w:r>
    </w:p>
    <w:p>
      <w:pPr>
        <w:spacing w:line="360" w:lineRule="auto"/>
        <w:ind w:firstLine="480" w:firstLineChars="200"/>
        <w:rPr>
          <w:rFonts w:ascii="Times New Roman" w:hAnsi="Times New Roman" w:cs="Times New Roman"/>
          <w:szCs w:val="24"/>
        </w:rPr>
      </w:pPr>
      <w:r>
        <w:rPr>
          <w:rFonts w:hint="eastAsia" w:ascii="仿宋" w:hAnsi="仿宋" w:cs="仿宋"/>
          <w:sz w:val="24"/>
          <w:szCs w:val="24"/>
        </w:rPr>
        <w:t>2.9乙方应根据招投标文件履行培训义务。</w:t>
      </w:r>
    </w:p>
    <w:p>
      <w:pPr>
        <w:widowControl/>
        <w:adjustRightInd w:val="0"/>
        <w:spacing w:line="360" w:lineRule="auto"/>
        <w:ind w:firstLine="480" w:firstLineChars="200"/>
        <w:jc w:val="left"/>
        <w:outlineLvl w:val="0"/>
        <w:rPr>
          <w:rFonts w:ascii="仿宋" w:hAnsi="仿宋" w:cs="Times New Roman"/>
          <w:b/>
          <w:kern w:val="0"/>
          <w:sz w:val="24"/>
          <w:szCs w:val="24"/>
        </w:rPr>
      </w:pPr>
      <w:r>
        <w:rPr>
          <w:rFonts w:hint="eastAsia" w:ascii="仿宋" w:hAnsi="仿宋" w:cs="Times New Roman"/>
          <w:b/>
          <w:kern w:val="0"/>
          <w:sz w:val="24"/>
          <w:szCs w:val="24"/>
        </w:rPr>
        <w:t>十四</w:t>
      </w:r>
      <w:r>
        <w:rPr>
          <w:rFonts w:ascii="仿宋" w:hAnsi="仿宋" w:cs="Times New Roman"/>
          <w:b/>
          <w:kern w:val="0"/>
          <w:sz w:val="24"/>
          <w:szCs w:val="24"/>
        </w:rPr>
        <w:t>、不可抗力</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Times New Roman"/>
          <w:kern w:val="0"/>
          <w:sz w:val="24"/>
          <w:szCs w:val="24"/>
        </w:rPr>
        <w:t>1.</w:t>
      </w:r>
      <w:r>
        <w:rPr>
          <w:rFonts w:ascii="仿宋" w:hAnsi="仿宋" w:cs="Times New Roman"/>
          <w:kern w:val="0"/>
          <w:sz w:val="24"/>
          <w:szCs w:val="24"/>
        </w:rPr>
        <w:t>甲乙双方均不承担由于不可抗力的任何原因所造成的无法交货或违约，不可抗力包括战争、叛乱、严重火灾、水灾、地震等人力无法抗拒的原因。</w:t>
      </w:r>
    </w:p>
    <w:p>
      <w:pPr>
        <w:spacing w:line="360" w:lineRule="auto"/>
        <w:ind w:firstLine="480" w:firstLineChars="200"/>
        <w:rPr>
          <w:rFonts w:ascii="仿宋" w:hAnsi="仿宋" w:cs="Times New Roman"/>
          <w:kern w:val="0"/>
          <w:sz w:val="24"/>
          <w:szCs w:val="24"/>
        </w:rPr>
      </w:pPr>
      <w:r>
        <w:rPr>
          <w:rFonts w:hint="eastAsia" w:ascii="仿宋" w:hAnsi="仿宋" w:cs="Times New Roman"/>
          <w:kern w:val="0"/>
          <w:sz w:val="24"/>
          <w:szCs w:val="24"/>
        </w:rPr>
        <w:t>2.</w:t>
      </w:r>
      <w:r>
        <w:rPr>
          <w:rFonts w:ascii="仿宋" w:hAnsi="仿宋" w:cs="Times New Roman"/>
          <w:kern w:val="0"/>
          <w:sz w:val="24"/>
          <w:szCs w:val="24"/>
        </w:rPr>
        <w:t>由于不可抗力原因，使双方或任何一方不能履行合同义务时，应采取有效措施，尽量避免或减少损失，将损失降低到最低程度。并在不可抗力发生后二十四小时内以书面形式通知对方，并在其后十日内向对方提供有效证明文件。在此情况下，乙方仍然有责任采取必要的措施加速供货，减少不可抗力的影响，不可抗力的影响消除后应立即通知对方。由于不可抗力的影响致使本合同不能履行或没有履行的必要时，一方有权通知另一方解除合同。</w:t>
      </w:r>
    </w:p>
    <w:p>
      <w:pPr>
        <w:spacing w:line="360" w:lineRule="auto"/>
        <w:ind w:firstLine="480" w:firstLineChars="200"/>
        <w:rPr>
          <w:rFonts w:ascii="仿宋" w:hAnsi="仿宋" w:cs="Times New Roman"/>
          <w:kern w:val="0"/>
          <w:sz w:val="24"/>
          <w:szCs w:val="24"/>
        </w:rPr>
      </w:pPr>
      <w:r>
        <w:rPr>
          <w:rFonts w:ascii="仿宋" w:hAnsi="仿宋" w:cs="Times New Roman"/>
          <w:kern w:val="0"/>
          <w:sz w:val="24"/>
          <w:szCs w:val="24"/>
        </w:rPr>
        <w:t>3.由于不可抗力导致本合同不能履行的，双方均不需承担违约责任。但如系因违约而遇上不可抗力，违约方不得以不可抗力为由进行抗辩，违约方仍应按本合同约定执行。</w:t>
      </w:r>
    </w:p>
    <w:p>
      <w:pPr>
        <w:widowControl/>
        <w:adjustRightInd w:val="0"/>
        <w:spacing w:line="360" w:lineRule="auto"/>
        <w:ind w:firstLine="480" w:firstLineChars="200"/>
        <w:jc w:val="left"/>
        <w:outlineLvl w:val="0"/>
        <w:rPr>
          <w:rFonts w:ascii="仿宋" w:hAnsi="仿宋" w:cs="Times New Roman"/>
          <w:b/>
          <w:kern w:val="0"/>
          <w:sz w:val="24"/>
          <w:szCs w:val="24"/>
        </w:rPr>
      </w:pPr>
      <w:r>
        <w:rPr>
          <w:rFonts w:hint="eastAsia" w:ascii="仿宋" w:hAnsi="仿宋" w:cs="Times New Roman"/>
          <w:b/>
          <w:kern w:val="0"/>
          <w:sz w:val="24"/>
          <w:szCs w:val="24"/>
        </w:rPr>
        <w:t>十五</w:t>
      </w:r>
      <w:r>
        <w:rPr>
          <w:rFonts w:ascii="仿宋" w:hAnsi="仿宋" w:cs="Times New Roman"/>
          <w:b/>
          <w:kern w:val="0"/>
          <w:sz w:val="24"/>
          <w:szCs w:val="24"/>
        </w:rPr>
        <w:t>、争议的解决</w:t>
      </w:r>
    </w:p>
    <w:p>
      <w:pPr>
        <w:widowControl/>
        <w:adjustRightInd w:val="0"/>
        <w:spacing w:line="360" w:lineRule="auto"/>
        <w:ind w:firstLine="480" w:firstLineChars="200"/>
        <w:jc w:val="left"/>
        <w:rPr>
          <w:rFonts w:ascii="仿宋" w:hAnsi="仿宋" w:cs="Times New Roman"/>
          <w:kern w:val="0"/>
          <w:sz w:val="24"/>
          <w:szCs w:val="24"/>
        </w:rPr>
      </w:pPr>
      <w:r>
        <w:rPr>
          <w:rFonts w:ascii="仿宋" w:hAnsi="仿宋" w:cs="Times New Roman"/>
          <w:kern w:val="0"/>
          <w:sz w:val="24"/>
          <w:szCs w:val="24"/>
        </w:rPr>
        <w:t>凡因本合同引起的或与本合同有关的任何争议，双方首先通过友好协商解决；如不能通过友好协商解决的，任何一方可向甲方所在地</w:t>
      </w:r>
      <w:r>
        <w:rPr>
          <w:rFonts w:hint="eastAsia" w:ascii="仿宋" w:hAnsi="仿宋" w:cs="Times New Roman"/>
          <w:kern w:val="0"/>
          <w:sz w:val="24"/>
          <w:szCs w:val="24"/>
        </w:rPr>
        <w:t>有管辖权</w:t>
      </w:r>
      <w:r>
        <w:rPr>
          <w:rFonts w:ascii="仿宋" w:hAnsi="仿宋" w:cs="Times New Roman"/>
          <w:kern w:val="0"/>
          <w:sz w:val="24"/>
          <w:szCs w:val="24"/>
        </w:rPr>
        <w:t>的人民法院提起诉讼。</w:t>
      </w:r>
    </w:p>
    <w:p>
      <w:pPr>
        <w:widowControl/>
        <w:adjustRightInd w:val="0"/>
        <w:spacing w:line="360" w:lineRule="auto"/>
        <w:ind w:firstLine="480" w:firstLineChars="200"/>
        <w:jc w:val="left"/>
        <w:outlineLvl w:val="0"/>
        <w:rPr>
          <w:rFonts w:ascii="仿宋" w:hAnsi="仿宋" w:cs="Times New Roman"/>
          <w:b/>
          <w:kern w:val="0"/>
          <w:sz w:val="24"/>
          <w:szCs w:val="24"/>
        </w:rPr>
      </w:pPr>
      <w:r>
        <w:rPr>
          <w:rFonts w:ascii="仿宋" w:hAnsi="仿宋" w:cs="Times New Roman"/>
          <w:b/>
          <w:kern w:val="0"/>
          <w:sz w:val="24"/>
          <w:szCs w:val="24"/>
        </w:rPr>
        <w:t>十</w:t>
      </w:r>
      <w:r>
        <w:rPr>
          <w:rFonts w:hint="eastAsia" w:ascii="仿宋" w:hAnsi="仿宋" w:cs="Times New Roman"/>
          <w:b/>
          <w:kern w:val="0"/>
          <w:sz w:val="24"/>
          <w:szCs w:val="24"/>
        </w:rPr>
        <w:t>六</w:t>
      </w:r>
      <w:r>
        <w:rPr>
          <w:rFonts w:ascii="仿宋" w:hAnsi="仿宋" w:cs="Times New Roman"/>
          <w:b/>
          <w:kern w:val="0"/>
          <w:sz w:val="24"/>
          <w:szCs w:val="24"/>
        </w:rPr>
        <w:t>、合同生效</w:t>
      </w:r>
    </w:p>
    <w:p>
      <w:pPr>
        <w:widowControl/>
        <w:adjustRightInd w:val="0"/>
        <w:spacing w:line="360" w:lineRule="auto"/>
        <w:ind w:firstLine="480" w:firstLineChars="200"/>
        <w:jc w:val="left"/>
        <w:rPr>
          <w:rFonts w:ascii="仿宋" w:hAnsi="仿宋" w:cs="Times New Roman"/>
          <w:kern w:val="0"/>
          <w:sz w:val="24"/>
          <w:szCs w:val="24"/>
        </w:rPr>
      </w:pPr>
      <w:r>
        <w:rPr>
          <w:rFonts w:ascii="仿宋" w:hAnsi="仿宋" w:cs="Times New Roman"/>
          <w:kern w:val="0"/>
          <w:sz w:val="24"/>
          <w:szCs w:val="24"/>
        </w:rPr>
        <w:t>1.合同正本</w:t>
      </w:r>
      <w:r>
        <w:rPr>
          <w:rFonts w:hint="eastAsia" w:ascii="仿宋" w:hAnsi="仿宋" w:cs="Times New Roman"/>
          <w:kern w:val="0"/>
          <w:sz w:val="24"/>
          <w:szCs w:val="24"/>
        </w:rPr>
        <w:t>壹</w:t>
      </w:r>
      <w:r>
        <w:rPr>
          <w:rFonts w:ascii="仿宋" w:hAnsi="仿宋" w:cs="Times New Roman"/>
          <w:kern w:val="0"/>
          <w:sz w:val="24"/>
          <w:szCs w:val="24"/>
        </w:rPr>
        <w:t>式</w:t>
      </w:r>
      <w:r>
        <w:rPr>
          <w:rFonts w:hint="eastAsia" w:ascii="仿宋" w:hAnsi="仿宋" w:cs="Times New Roman"/>
          <w:kern w:val="0"/>
          <w:sz w:val="24"/>
          <w:szCs w:val="24"/>
        </w:rPr>
        <w:t>肆</w:t>
      </w:r>
      <w:r>
        <w:rPr>
          <w:rFonts w:ascii="仿宋" w:hAnsi="仿宋" w:cs="Times New Roman"/>
          <w:kern w:val="0"/>
          <w:sz w:val="24"/>
          <w:szCs w:val="24"/>
        </w:rPr>
        <w:t>份，甲</w:t>
      </w:r>
      <w:r>
        <w:rPr>
          <w:rFonts w:hint="eastAsia" w:ascii="仿宋" w:hAnsi="仿宋" w:cs="Times New Roman"/>
          <w:kern w:val="0"/>
          <w:sz w:val="24"/>
          <w:szCs w:val="24"/>
        </w:rPr>
        <w:t>方叁份，</w:t>
      </w:r>
      <w:r>
        <w:rPr>
          <w:rFonts w:ascii="仿宋" w:hAnsi="仿宋" w:cs="Times New Roman"/>
          <w:kern w:val="0"/>
          <w:sz w:val="24"/>
          <w:szCs w:val="24"/>
        </w:rPr>
        <w:t>乙方</w:t>
      </w:r>
      <w:r>
        <w:rPr>
          <w:rFonts w:hint="eastAsia" w:ascii="仿宋" w:hAnsi="仿宋" w:cs="Times New Roman"/>
          <w:kern w:val="0"/>
          <w:sz w:val="24"/>
          <w:szCs w:val="24"/>
        </w:rPr>
        <w:t>壹</w:t>
      </w:r>
      <w:r>
        <w:rPr>
          <w:rFonts w:ascii="仿宋" w:hAnsi="仿宋" w:cs="Times New Roman"/>
          <w:kern w:val="0"/>
          <w:sz w:val="24"/>
          <w:szCs w:val="24"/>
        </w:rPr>
        <w:t>份，</w:t>
      </w:r>
      <w:r>
        <w:rPr>
          <w:rFonts w:hint="eastAsia" w:ascii="仿宋" w:hAnsi="仿宋" w:cs="Times New Roman"/>
          <w:kern w:val="0"/>
          <w:sz w:val="24"/>
          <w:szCs w:val="24"/>
        </w:rPr>
        <w:t>每份合同</w:t>
      </w:r>
      <w:r>
        <w:rPr>
          <w:rFonts w:hint="eastAsia" w:ascii="仿宋" w:hAnsi="仿宋" w:cs="仿宋"/>
          <w:sz w:val="24"/>
          <w:szCs w:val="24"/>
        </w:rPr>
        <w:t>具有同等法律效力，经</w:t>
      </w:r>
      <w:r>
        <w:rPr>
          <w:rFonts w:ascii="仿宋" w:hAnsi="仿宋" w:cs="Times New Roman"/>
          <w:kern w:val="0"/>
          <w:sz w:val="24"/>
          <w:szCs w:val="24"/>
        </w:rPr>
        <w:t>双方</w:t>
      </w:r>
      <w:r>
        <w:rPr>
          <w:rFonts w:hint="eastAsia" w:ascii="仿宋" w:hAnsi="仿宋" w:cs="Times New Roman"/>
          <w:kern w:val="0"/>
          <w:sz w:val="24"/>
          <w:szCs w:val="24"/>
        </w:rPr>
        <w:t>法定代表人或</w:t>
      </w:r>
      <w:r>
        <w:rPr>
          <w:rFonts w:ascii="仿宋" w:hAnsi="仿宋" w:cs="Times New Roman"/>
          <w:kern w:val="0"/>
          <w:sz w:val="24"/>
          <w:szCs w:val="24"/>
        </w:rPr>
        <w:t>授权</w:t>
      </w:r>
      <w:r>
        <w:rPr>
          <w:rFonts w:hint="eastAsia" w:ascii="仿宋" w:hAnsi="仿宋" w:cs="Times New Roman"/>
          <w:kern w:val="0"/>
          <w:sz w:val="24"/>
          <w:szCs w:val="24"/>
        </w:rPr>
        <w:t>委托人</w:t>
      </w:r>
      <w:r>
        <w:rPr>
          <w:rFonts w:ascii="仿宋" w:hAnsi="仿宋" w:cs="Times New Roman"/>
          <w:kern w:val="0"/>
          <w:sz w:val="24"/>
          <w:szCs w:val="24"/>
        </w:rPr>
        <w:t>签字并加盖公章或合同章</w:t>
      </w:r>
      <w:r>
        <w:rPr>
          <w:rFonts w:hint="eastAsia" w:ascii="仿宋" w:hAnsi="仿宋" w:cs="Times New Roman"/>
          <w:kern w:val="0"/>
          <w:sz w:val="24"/>
          <w:szCs w:val="24"/>
        </w:rPr>
        <w:t>后生效</w:t>
      </w:r>
      <w:r>
        <w:rPr>
          <w:rFonts w:ascii="仿宋" w:hAnsi="仿宋" w:cs="Times New Roman"/>
          <w:kern w:val="0"/>
          <w:sz w:val="24"/>
          <w:szCs w:val="24"/>
        </w:rPr>
        <w:t>。</w:t>
      </w:r>
    </w:p>
    <w:p>
      <w:pPr>
        <w:widowControl/>
        <w:adjustRightInd w:val="0"/>
        <w:spacing w:line="360" w:lineRule="auto"/>
        <w:ind w:firstLine="480" w:firstLineChars="200"/>
        <w:jc w:val="left"/>
        <w:rPr>
          <w:rFonts w:ascii="仿宋" w:hAnsi="仿宋" w:cs="Times New Roman"/>
          <w:kern w:val="0"/>
          <w:sz w:val="24"/>
          <w:szCs w:val="24"/>
        </w:rPr>
      </w:pPr>
      <w:r>
        <w:rPr>
          <w:rFonts w:ascii="仿宋" w:hAnsi="仿宋" w:cs="Times New Roman"/>
          <w:kern w:val="0"/>
          <w:sz w:val="24"/>
          <w:szCs w:val="24"/>
        </w:rPr>
        <w:t>2.本合同附件与招标文件</w:t>
      </w:r>
      <w:r>
        <w:rPr>
          <w:rFonts w:hint="eastAsia" w:ascii="仿宋" w:hAnsi="仿宋" w:cs="Times New Roman"/>
          <w:kern w:val="0"/>
          <w:sz w:val="24"/>
          <w:szCs w:val="24"/>
        </w:rPr>
        <w:t>、中标通知书</w:t>
      </w:r>
      <w:r>
        <w:rPr>
          <w:rFonts w:ascii="仿宋" w:hAnsi="仿宋" w:cs="Times New Roman"/>
          <w:kern w:val="0"/>
          <w:sz w:val="24"/>
          <w:szCs w:val="24"/>
        </w:rPr>
        <w:t>是</w:t>
      </w:r>
      <w:r>
        <w:rPr>
          <w:rFonts w:hint="eastAsia" w:ascii="仿宋" w:hAnsi="仿宋" w:cs="Times New Roman"/>
          <w:kern w:val="0"/>
          <w:sz w:val="24"/>
          <w:szCs w:val="24"/>
        </w:rPr>
        <w:t>本</w:t>
      </w:r>
      <w:r>
        <w:rPr>
          <w:rFonts w:ascii="仿宋" w:hAnsi="仿宋" w:cs="Times New Roman"/>
          <w:kern w:val="0"/>
          <w:sz w:val="24"/>
          <w:szCs w:val="24"/>
        </w:rPr>
        <w:t>合同不可分割的一部分，对甲乙双方具有同</w:t>
      </w:r>
      <w:r>
        <w:rPr>
          <w:rFonts w:hint="eastAsia" w:ascii="仿宋" w:hAnsi="仿宋" w:cs="Times New Roman"/>
          <w:kern w:val="0"/>
          <w:sz w:val="24"/>
          <w:szCs w:val="24"/>
        </w:rPr>
        <w:t>等</w:t>
      </w:r>
      <w:r>
        <w:rPr>
          <w:rFonts w:ascii="仿宋" w:hAnsi="仿宋" w:cs="Times New Roman"/>
          <w:kern w:val="0"/>
          <w:sz w:val="24"/>
          <w:szCs w:val="24"/>
        </w:rPr>
        <w:t>合同效力。</w:t>
      </w:r>
    </w:p>
    <w:p>
      <w:pPr>
        <w:widowControl/>
        <w:adjustRightInd w:val="0"/>
        <w:spacing w:line="360" w:lineRule="auto"/>
        <w:ind w:firstLine="480" w:firstLineChars="200"/>
        <w:jc w:val="left"/>
        <w:rPr>
          <w:rFonts w:ascii="仿宋" w:hAnsi="仿宋" w:cs="宋体"/>
          <w:kern w:val="0"/>
          <w:sz w:val="24"/>
          <w:szCs w:val="24"/>
        </w:rPr>
      </w:pPr>
      <w:r>
        <w:rPr>
          <w:rFonts w:ascii="仿宋" w:hAnsi="仿宋" w:cs="Times New Roman"/>
          <w:kern w:val="0"/>
          <w:sz w:val="24"/>
          <w:szCs w:val="24"/>
        </w:rPr>
        <w:t>3.本合同未尽事宜，则由双方协商解决，协商</w:t>
      </w:r>
      <w:r>
        <w:rPr>
          <w:rFonts w:hint="eastAsia" w:ascii="仿宋" w:hAnsi="仿宋" w:cs="Times New Roman"/>
          <w:kern w:val="0"/>
          <w:sz w:val="24"/>
          <w:szCs w:val="24"/>
        </w:rPr>
        <w:t>补充协议</w:t>
      </w:r>
      <w:r>
        <w:rPr>
          <w:rFonts w:ascii="仿宋" w:hAnsi="仿宋" w:cs="Times New Roman"/>
          <w:kern w:val="0"/>
          <w:sz w:val="24"/>
          <w:szCs w:val="24"/>
        </w:rPr>
        <w:t>同样作为合同附件，与合同具有同等效力。</w:t>
      </w:r>
    </w:p>
    <w:p>
      <w:pPr>
        <w:widowControl/>
        <w:adjustRightInd w:val="0"/>
        <w:spacing w:line="360" w:lineRule="auto"/>
        <w:ind w:firstLine="480" w:firstLineChars="200"/>
        <w:jc w:val="left"/>
        <w:outlineLvl w:val="0"/>
        <w:rPr>
          <w:rFonts w:ascii="仿宋" w:hAnsi="仿宋" w:cs="Times New Roman"/>
          <w:b/>
          <w:kern w:val="0"/>
          <w:sz w:val="24"/>
          <w:szCs w:val="24"/>
        </w:rPr>
      </w:pPr>
      <w:r>
        <w:rPr>
          <w:rFonts w:hint="eastAsia" w:ascii="仿宋" w:hAnsi="仿宋" w:cs="Times New Roman"/>
          <w:b/>
          <w:kern w:val="0"/>
          <w:sz w:val="24"/>
          <w:szCs w:val="24"/>
        </w:rPr>
        <w:t>十七、合同的解除与变更</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Times New Roman"/>
          <w:kern w:val="0"/>
          <w:sz w:val="24"/>
          <w:szCs w:val="24"/>
        </w:rPr>
        <w:t>1.合同生效后，除不可抗力外，甲乙任何一方不得无故解除或变更合同。</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Times New Roman"/>
          <w:kern w:val="0"/>
          <w:sz w:val="24"/>
          <w:szCs w:val="24"/>
        </w:rPr>
        <w:t>2.合同的变更以“补充协议”形式作为合同附件，与合同具有同等法律效力。在新协议未达成前，原合同仍然有效。要求变更的一方应及时书面通知对方，对方在接到通知  3  日内书面给予答复，逾期未答复则视为不同意。双方达成协议的，按新合同执行。</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Times New Roman"/>
          <w:kern w:val="0"/>
          <w:sz w:val="24"/>
          <w:szCs w:val="24"/>
        </w:rPr>
        <w:t>3.变更或解除合同所产生的费用或造成的损失由违约责任方负责。</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Times New Roman"/>
          <w:kern w:val="0"/>
          <w:sz w:val="24"/>
          <w:szCs w:val="24"/>
        </w:rPr>
        <w:t>4.如果一方严重违反协议，并在收到对方违约通知书后在 30 天内仍未能改正违约行为的，另一方可立即解除本协议，并按协议约定要求违约方承担违约责任。</w:t>
      </w:r>
    </w:p>
    <w:p>
      <w:pPr>
        <w:widowControl/>
        <w:adjustRightInd w:val="0"/>
        <w:spacing w:line="360" w:lineRule="auto"/>
        <w:ind w:firstLine="480" w:firstLineChars="200"/>
        <w:jc w:val="left"/>
        <w:outlineLvl w:val="0"/>
        <w:rPr>
          <w:rFonts w:ascii="仿宋" w:hAnsi="仿宋" w:cs="Times New Roman"/>
          <w:b/>
          <w:kern w:val="0"/>
          <w:sz w:val="24"/>
          <w:szCs w:val="24"/>
        </w:rPr>
      </w:pPr>
      <w:r>
        <w:rPr>
          <w:rFonts w:hint="eastAsia" w:ascii="仿宋" w:hAnsi="仿宋" w:cs="Times New Roman"/>
          <w:b/>
          <w:kern w:val="0"/>
          <w:sz w:val="24"/>
          <w:szCs w:val="24"/>
        </w:rPr>
        <w:t>十八、合同的解释</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本合同及相关文件的解释顺序：</w:t>
      </w:r>
      <w:r>
        <w:rPr>
          <w:rFonts w:hint="eastAsia" w:ascii="仿宋" w:hAnsi="仿宋" w:cs="仿宋"/>
          <w:sz w:val="24"/>
          <w:szCs w:val="24"/>
        </w:rPr>
        <w:t>一是甲乙双方签署的采购合同及其附件；二是甲乙双方签署的补充协议；三是中标通知书；四是招标文件；五是投标文件及附录；六是技术标准和标样。</w:t>
      </w:r>
    </w:p>
    <w:p>
      <w:pPr>
        <w:widowControl/>
        <w:adjustRightInd w:val="0"/>
        <w:spacing w:line="360" w:lineRule="auto"/>
        <w:ind w:firstLine="480" w:firstLineChars="200"/>
        <w:jc w:val="left"/>
        <w:outlineLvl w:val="0"/>
        <w:rPr>
          <w:rFonts w:ascii="仿宋" w:hAnsi="仿宋" w:cs="Times New Roman"/>
          <w:b/>
          <w:kern w:val="0"/>
          <w:sz w:val="24"/>
          <w:szCs w:val="24"/>
        </w:rPr>
      </w:pPr>
      <w:r>
        <w:rPr>
          <w:rFonts w:hint="eastAsia" w:ascii="仿宋" w:hAnsi="仿宋" w:cs="Times New Roman"/>
          <w:b/>
          <w:kern w:val="0"/>
          <w:sz w:val="24"/>
          <w:szCs w:val="24"/>
        </w:rPr>
        <w:t>十九、通知与送达</w:t>
      </w:r>
    </w:p>
    <w:p>
      <w:pPr>
        <w:widowControl/>
        <w:adjustRightInd w:val="0"/>
        <w:spacing w:line="360" w:lineRule="auto"/>
        <w:ind w:firstLine="480" w:firstLineChars="200"/>
        <w:jc w:val="left"/>
        <w:rPr>
          <w:rFonts w:ascii="仿宋" w:hAnsi="仿宋" w:cs="Times New Roman"/>
          <w:kern w:val="0"/>
          <w:sz w:val="24"/>
          <w:szCs w:val="24"/>
        </w:rPr>
      </w:pPr>
      <w:r>
        <w:rPr>
          <w:rFonts w:ascii="仿宋" w:hAnsi="仿宋" w:cs="Times New Roman"/>
          <w:kern w:val="0"/>
          <w:sz w:val="24"/>
          <w:szCs w:val="24"/>
        </w:rPr>
        <w:t>1.本</w:t>
      </w:r>
      <w:r>
        <w:rPr>
          <w:rFonts w:hint="eastAsia" w:ascii="仿宋" w:hAnsi="仿宋" w:cs="Times New Roman"/>
          <w:kern w:val="0"/>
          <w:sz w:val="24"/>
          <w:szCs w:val="24"/>
        </w:rPr>
        <w:t>合同</w:t>
      </w:r>
      <w:r>
        <w:rPr>
          <w:rFonts w:ascii="仿宋" w:hAnsi="仿宋" w:cs="Times New Roman"/>
          <w:kern w:val="0"/>
          <w:sz w:val="24"/>
          <w:szCs w:val="24"/>
        </w:rPr>
        <w:t>甲乙双方发出与本</w:t>
      </w:r>
      <w:r>
        <w:rPr>
          <w:rFonts w:hint="eastAsia" w:ascii="仿宋" w:hAnsi="仿宋" w:cs="Times New Roman"/>
          <w:kern w:val="0"/>
          <w:sz w:val="24"/>
          <w:szCs w:val="24"/>
        </w:rPr>
        <w:t>合同</w:t>
      </w:r>
      <w:r>
        <w:rPr>
          <w:rFonts w:ascii="仿宋" w:hAnsi="仿宋" w:cs="Times New Roman"/>
          <w:kern w:val="0"/>
          <w:sz w:val="24"/>
          <w:szCs w:val="24"/>
        </w:rPr>
        <w:t>有关的通知或回复，应根据相关事项的重要程度，以纸质文件、电子文件、微信短信、电话等方式发出；如果以专人送递或特快专递发送，以送达至</w:t>
      </w:r>
      <w:r>
        <w:rPr>
          <w:rFonts w:hint="eastAsia" w:ascii="仿宋" w:hAnsi="仿宋" w:cs="Times New Roman"/>
          <w:kern w:val="0"/>
          <w:sz w:val="24"/>
          <w:szCs w:val="24"/>
        </w:rPr>
        <w:t>本合同约定的</w:t>
      </w:r>
      <w:r>
        <w:rPr>
          <w:rFonts w:ascii="仿宋" w:hAnsi="仿宋" w:cs="Times New Roman"/>
          <w:kern w:val="0"/>
          <w:sz w:val="24"/>
          <w:szCs w:val="24"/>
        </w:rPr>
        <w:t>通讯</w:t>
      </w:r>
      <w:r>
        <w:rPr>
          <w:rFonts w:hint="eastAsia" w:ascii="仿宋" w:hAnsi="仿宋" w:cs="Times New Roman"/>
          <w:kern w:val="0"/>
          <w:sz w:val="24"/>
          <w:szCs w:val="24"/>
        </w:rPr>
        <w:t>地址</w:t>
      </w:r>
      <w:r>
        <w:rPr>
          <w:rFonts w:ascii="仿宋" w:hAnsi="仿宋" w:cs="Times New Roman"/>
          <w:kern w:val="0"/>
          <w:sz w:val="24"/>
          <w:szCs w:val="24"/>
        </w:rPr>
        <w:t>为送达。</w:t>
      </w:r>
    </w:p>
    <w:p>
      <w:pPr>
        <w:widowControl/>
        <w:adjustRightInd w:val="0"/>
        <w:spacing w:line="360" w:lineRule="auto"/>
        <w:ind w:firstLine="480" w:firstLineChars="200"/>
        <w:jc w:val="left"/>
        <w:rPr>
          <w:rFonts w:ascii="仿宋" w:hAnsi="仿宋" w:cs="Times New Roman"/>
          <w:kern w:val="0"/>
          <w:sz w:val="24"/>
          <w:szCs w:val="24"/>
        </w:rPr>
      </w:pPr>
      <w:r>
        <w:rPr>
          <w:rFonts w:ascii="仿宋" w:hAnsi="仿宋" w:cs="Times New Roman"/>
          <w:kern w:val="0"/>
          <w:sz w:val="24"/>
          <w:szCs w:val="24"/>
        </w:rPr>
        <w:t>2.双方发出的与本</w:t>
      </w:r>
      <w:r>
        <w:rPr>
          <w:rFonts w:hint="eastAsia" w:ascii="仿宋" w:hAnsi="仿宋" w:cs="Times New Roman"/>
          <w:kern w:val="0"/>
          <w:sz w:val="24"/>
          <w:szCs w:val="24"/>
        </w:rPr>
        <w:t>合同</w:t>
      </w:r>
      <w:r>
        <w:rPr>
          <w:rFonts w:ascii="仿宋" w:hAnsi="仿宋" w:cs="Times New Roman"/>
          <w:kern w:val="0"/>
          <w:sz w:val="24"/>
          <w:szCs w:val="24"/>
        </w:rPr>
        <w:t>有关的通知或回复均应发至</w:t>
      </w:r>
      <w:r>
        <w:rPr>
          <w:rFonts w:hint="eastAsia" w:ascii="仿宋" w:hAnsi="仿宋" w:cs="Times New Roman"/>
          <w:kern w:val="0"/>
          <w:sz w:val="24"/>
          <w:szCs w:val="24"/>
        </w:rPr>
        <w:t>本合同尾部</w:t>
      </w:r>
      <w:r>
        <w:rPr>
          <w:rFonts w:ascii="仿宋" w:hAnsi="仿宋" w:cs="Times New Roman"/>
          <w:kern w:val="0"/>
          <w:sz w:val="24"/>
          <w:szCs w:val="24"/>
        </w:rPr>
        <w:t>通讯地址，一方变更通讯地址，应自变更之日起</w:t>
      </w:r>
      <w:r>
        <w:rPr>
          <w:rFonts w:hint="eastAsia" w:ascii="仿宋" w:hAnsi="仿宋" w:cs="Times New Roman"/>
          <w:kern w:val="0"/>
          <w:sz w:val="24"/>
          <w:szCs w:val="24"/>
        </w:rPr>
        <w:t>3</w:t>
      </w:r>
      <w:r>
        <w:rPr>
          <w:rFonts w:ascii="仿宋" w:hAnsi="仿宋" w:cs="Times New Roman"/>
          <w:kern w:val="0"/>
          <w:sz w:val="24"/>
          <w:szCs w:val="24"/>
        </w:rPr>
        <w:t>个工作日内，将变更后的地址通知对方。变更方不履行通知义务的，应对此造成的一切后果承担法律责任。</w:t>
      </w:r>
    </w:p>
    <w:p>
      <w:pPr>
        <w:widowControl/>
        <w:adjustRightInd w:val="0"/>
        <w:spacing w:line="360" w:lineRule="auto"/>
        <w:ind w:firstLine="480" w:firstLineChars="200"/>
        <w:jc w:val="left"/>
        <w:outlineLvl w:val="0"/>
        <w:rPr>
          <w:rFonts w:ascii="仿宋" w:hAnsi="仿宋" w:cs="Times New Roman"/>
          <w:b/>
          <w:kern w:val="0"/>
          <w:sz w:val="24"/>
          <w:szCs w:val="24"/>
        </w:rPr>
      </w:pPr>
      <w:r>
        <w:rPr>
          <w:rFonts w:hint="eastAsia" w:ascii="仿宋" w:hAnsi="仿宋" w:cs="Times New Roman"/>
          <w:b/>
          <w:kern w:val="0"/>
          <w:sz w:val="24"/>
          <w:szCs w:val="24"/>
        </w:rPr>
        <w:t>二十、合同附件</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1.《交货清单》</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2.</w:t>
      </w:r>
      <w:r>
        <w:rPr>
          <w:rFonts w:hint="eastAsia" w:ascii="仿宋" w:hAnsi="仿宋" w:cs="Times New Roman"/>
          <w:sz w:val="24"/>
          <w:szCs w:val="24"/>
        </w:rPr>
        <w:t>分项报价</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3.《技术规格偏离表》</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4</w:t>
      </w:r>
      <w:r>
        <w:rPr>
          <w:rFonts w:ascii="仿宋" w:hAnsi="仿宋" w:cs="宋体"/>
          <w:kern w:val="0"/>
          <w:sz w:val="24"/>
          <w:szCs w:val="24"/>
        </w:rPr>
        <w:t>.</w:t>
      </w:r>
      <w:r>
        <w:rPr>
          <w:rFonts w:hint="eastAsia" w:ascii="仿宋" w:hAnsi="仿宋" w:cs="宋体"/>
          <w:kern w:val="0"/>
          <w:sz w:val="24"/>
          <w:szCs w:val="24"/>
        </w:rPr>
        <w:t>《辽宁省消防救援总队自然灾害应急能力提升工程装备建设项目验收实施方案》</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5</w:t>
      </w:r>
      <w:r>
        <w:rPr>
          <w:rFonts w:ascii="仿宋" w:hAnsi="仿宋" w:cs="宋体"/>
          <w:kern w:val="0"/>
          <w:sz w:val="24"/>
          <w:szCs w:val="24"/>
        </w:rPr>
        <w:t>.</w:t>
      </w:r>
      <w:r>
        <w:rPr>
          <w:rFonts w:hint="eastAsia" w:ascii="仿宋" w:hAnsi="仿宋" w:cs="宋体"/>
          <w:kern w:val="0"/>
          <w:sz w:val="24"/>
          <w:szCs w:val="24"/>
        </w:rPr>
        <w:t>投标文件中有关售后服务、质量保证、巡检、培训、备品清单等内容</w:t>
      </w:r>
    </w:p>
    <w:p>
      <w:pPr>
        <w:spacing w:line="360" w:lineRule="auto"/>
        <w:rPr>
          <w:rFonts w:ascii="宋体" w:hAnsi="Times New Roman" w:eastAsia="宋体" w:cs="Times New Roman"/>
          <w:sz w:val="24"/>
          <w:szCs w:val="20"/>
        </w:rPr>
      </w:pPr>
      <w:r>
        <w:rPr>
          <w:rFonts w:hint="eastAsia" w:ascii="仿宋" w:hAnsi="仿宋" w:cs="宋体"/>
          <w:kern w:val="0"/>
          <w:sz w:val="24"/>
          <w:szCs w:val="24"/>
        </w:rPr>
        <w:t xml:space="preserve">    </w:t>
      </w:r>
    </w:p>
    <w:p>
      <w:pPr>
        <w:tabs>
          <w:tab w:val="left" w:pos="8306"/>
        </w:tabs>
        <w:spacing w:line="360" w:lineRule="auto"/>
        <w:ind w:right="-58" w:firstLine="448" w:firstLineChars="200"/>
        <w:rPr>
          <w:rFonts w:ascii="仿宋" w:hAnsi="仿宋" w:cs="仿宋"/>
          <w:spacing w:val="-8"/>
          <w:sz w:val="24"/>
          <w:szCs w:val="24"/>
        </w:rPr>
      </w:pPr>
      <w:r>
        <w:rPr>
          <w:rFonts w:hint="eastAsia" w:ascii="仿宋" w:hAnsi="仿宋" w:cs="仿宋"/>
          <w:spacing w:val="-8"/>
          <w:sz w:val="24"/>
          <w:szCs w:val="24"/>
        </w:rPr>
        <w:t>甲方（盖章）：                               乙方（盖章）：</w:t>
      </w:r>
    </w:p>
    <w:p>
      <w:pPr>
        <w:tabs>
          <w:tab w:val="left" w:pos="8306"/>
        </w:tabs>
        <w:spacing w:line="360" w:lineRule="auto"/>
        <w:ind w:right="-58" w:firstLine="448" w:firstLineChars="200"/>
        <w:rPr>
          <w:rFonts w:ascii="仿宋" w:hAnsi="仿宋" w:cs="仿宋"/>
          <w:spacing w:val="-8"/>
          <w:sz w:val="24"/>
          <w:szCs w:val="24"/>
        </w:rPr>
      </w:pPr>
      <w:r>
        <w:rPr>
          <w:rFonts w:hint="eastAsia" w:ascii="仿宋" w:hAnsi="仿宋" w:cs="仿宋"/>
          <w:spacing w:val="-8"/>
          <w:sz w:val="24"/>
          <w:szCs w:val="24"/>
        </w:rPr>
        <w:t>地址：                                       地址：</w:t>
      </w:r>
    </w:p>
    <w:p>
      <w:pPr>
        <w:tabs>
          <w:tab w:val="left" w:pos="8306"/>
        </w:tabs>
        <w:spacing w:line="360" w:lineRule="auto"/>
        <w:ind w:right="-58" w:firstLine="448" w:firstLineChars="200"/>
        <w:rPr>
          <w:rFonts w:ascii="仿宋" w:hAnsi="仿宋" w:cs="仿宋"/>
          <w:spacing w:val="-8"/>
          <w:sz w:val="24"/>
          <w:szCs w:val="24"/>
        </w:rPr>
      </w:pPr>
      <w:r>
        <w:rPr>
          <w:rFonts w:hint="eastAsia" w:ascii="仿宋" w:hAnsi="仿宋" w:cs="仿宋"/>
          <w:spacing w:val="-8"/>
          <w:sz w:val="24"/>
          <w:szCs w:val="24"/>
        </w:rPr>
        <w:t>法定代表人或授权委托人                      法定代表人或授权委托人</w:t>
      </w:r>
    </w:p>
    <w:p>
      <w:pPr>
        <w:tabs>
          <w:tab w:val="left" w:pos="8306"/>
        </w:tabs>
        <w:spacing w:line="360" w:lineRule="auto"/>
        <w:ind w:right="-58" w:firstLine="448" w:firstLineChars="200"/>
        <w:rPr>
          <w:rFonts w:ascii="仿宋" w:hAnsi="仿宋" w:cs="仿宋"/>
          <w:spacing w:val="-8"/>
          <w:sz w:val="24"/>
          <w:szCs w:val="24"/>
        </w:rPr>
      </w:pPr>
      <w:r>
        <w:rPr>
          <w:rFonts w:hint="eastAsia" w:ascii="仿宋" w:hAnsi="仿宋" w:cs="仿宋"/>
          <w:spacing w:val="-8"/>
          <w:sz w:val="24"/>
          <w:szCs w:val="24"/>
        </w:rPr>
        <w:t>（签字或盖章）：                            （签字或盖章）：</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电话：                                  电话：</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开户行：                                开户行：</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银行账号：                              银行账号：</w:t>
      </w:r>
    </w:p>
    <w:p>
      <w:pPr>
        <w:widowControl/>
        <w:adjustRightInd w:val="0"/>
        <w:spacing w:line="360" w:lineRule="auto"/>
        <w:ind w:firstLine="480" w:firstLineChars="200"/>
        <w:jc w:val="left"/>
        <w:rPr>
          <w:rFonts w:ascii="仿宋" w:hAnsi="仿宋" w:cs="Times New Roman"/>
          <w:kern w:val="0"/>
          <w:sz w:val="24"/>
          <w:szCs w:val="24"/>
        </w:rPr>
      </w:pPr>
      <w:r>
        <w:rPr>
          <w:rFonts w:hint="eastAsia" w:ascii="仿宋" w:hAnsi="仿宋" w:cs="宋体"/>
          <w:kern w:val="0"/>
          <w:sz w:val="24"/>
          <w:szCs w:val="24"/>
        </w:rPr>
        <w:t>开户行地址：                            开户行地址：</w:t>
      </w:r>
      <w:r>
        <w:rPr>
          <w:rFonts w:hint="eastAsia" w:ascii="仿宋" w:hAnsi="仿宋" w:cs="Times New Roman"/>
          <w:kern w:val="0"/>
          <w:sz w:val="24"/>
          <w:szCs w:val="24"/>
        </w:rPr>
        <w:t xml:space="preserve"> </w:t>
      </w:r>
    </w:p>
    <w:p>
      <w:pPr>
        <w:widowControl/>
        <w:adjustRightInd w:val="0"/>
        <w:spacing w:line="360" w:lineRule="auto"/>
        <w:ind w:firstLine="480" w:firstLineChars="200"/>
        <w:jc w:val="left"/>
        <w:rPr>
          <w:rFonts w:ascii="仿宋" w:hAnsi="仿宋" w:cs="宋体"/>
          <w:kern w:val="0"/>
          <w:sz w:val="24"/>
          <w:szCs w:val="24"/>
        </w:rPr>
      </w:pPr>
      <w:r>
        <w:rPr>
          <w:rFonts w:hint="eastAsia" w:ascii="仿宋" w:hAnsi="仿宋" w:cs="宋体"/>
          <w:kern w:val="0"/>
          <w:sz w:val="24"/>
          <w:szCs w:val="24"/>
        </w:rPr>
        <w:t>日期：     年  月  日                   日期：     年  月  日</w:t>
      </w:r>
    </w:p>
    <w:p>
      <w:pPr>
        <w:widowControl/>
        <w:adjustRightInd w:val="0"/>
        <w:spacing w:line="360" w:lineRule="auto"/>
        <w:ind w:firstLine="480" w:firstLineChars="200"/>
        <w:jc w:val="left"/>
        <w:rPr>
          <w:rFonts w:ascii="仿宋" w:hAnsi="仿宋" w:cs="宋体"/>
          <w:kern w:val="0"/>
          <w:sz w:val="24"/>
        </w:rPr>
      </w:pPr>
      <w:r>
        <w:rPr>
          <w:rFonts w:hint="eastAsia" w:ascii="仿宋" w:hAnsi="仿宋" w:cs="宋体"/>
          <w:kern w:val="0"/>
          <w:sz w:val="24"/>
        </w:rPr>
        <w:t xml:space="preserve">                   </w:t>
      </w:r>
    </w:p>
    <w:p>
      <w:pPr>
        <w:spacing w:line="360" w:lineRule="auto"/>
        <w:rPr>
          <w:rFonts w:ascii="仿宋" w:hAnsi="仿宋"/>
          <w:sz w:val="24"/>
        </w:rPr>
      </w:pPr>
      <w:r>
        <w:rPr>
          <w:rFonts w:ascii="仿宋" w:hAnsi="仿宋"/>
          <w:sz w:val="24"/>
        </w:rPr>
        <w:br w:type="page"/>
      </w:r>
      <w:r>
        <w:rPr>
          <w:rFonts w:ascii="仿宋" w:hAnsi="仿宋"/>
          <w:sz w:val="24"/>
        </w:rPr>
        <w:t>附件</w:t>
      </w:r>
      <w:r>
        <w:rPr>
          <w:rFonts w:hint="eastAsia" w:ascii="仿宋" w:hAnsi="仿宋"/>
          <w:sz w:val="24"/>
        </w:rPr>
        <w:t>1</w:t>
      </w:r>
    </w:p>
    <w:p>
      <w:pPr>
        <w:spacing w:line="360" w:lineRule="auto"/>
        <w:jc w:val="center"/>
        <w:outlineLvl w:val="0"/>
        <w:rPr>
          <w:rFonts w:ascii="仿宋" w:hAnsi="仿宋" w:cs="仿宋"/>
          <w:color w:val="000000"/>
          <w:kern w:val="0"/>
          <w:sz w:val="32"/>
          <w:szCs w:val="32"/>
        </w:rPr>
      </w:pPr>
      <w:r>
        <w:rPr>
          <w:rFonts w:hint="eastAsia" w:ascii="仿宋" w:hAnsi="仿宋" w:cs="仿宋"/>
          <w:color w:val="000000"/>
          <w:kern w:val="0"/>
          <w:sz w:val="32"/>
          <w:szCs w:val="32"/>
        </w:rPr>
        <w:t>辽宁省消防救援总队自然灾害应急能力提升工程</w:t>
      </w:r>
    </w:p>
    <w:p>
      <w:pPr>
        <w:spacing w:line="360" w:lineRule="auto"/>
        <w:jc w:val="center"/>
        <w:outlineLvl w:val="0"/>
        <w:rPr>
          <w:rFonts w:hint="eastAsia" w:ascii="仿宋" w:hAnsi="仿宋" w:eastAsia="仿宋" w:cs="仿宋"/>
          <w:color w:val="000000"/>
          <w:kern w:val="0"/>
          <w:sz w:val="32"/>
          <w:szCs w:val="32"/>
          <w:lang w:val="en-US" w:eastAsia="zh-CN"/>
        </w:rPr>
      </w:pPr>
      <w:r>
        <w:rPr>
          <w:rFonts w:hint="eastAsia" w:ascii="仿宋" w:hAnsi="仿宋" w:cs="仿宋"/>
          <w:color w:val="000000"/>
          <w:kern w:val="0"/>
          <w:sz w:val="32"/>
          <w:szCs w:val="32"/>
        </w:rPr>
        <w:t xml:space="preserve">装备建设项目 </w:t>
      </w:r>
      <w:r>
        <w:rPr>
          <w:rFonts w:hint="eastAsia" w:ascii="仿宋" w:hAnsi="仿宋" w:cs="仿宋"/>
          <w:color w:val="000000"/>
          <w:kern w:val="0"/>
          <w:sz w:val="32"/>
          <w:szCs w:val="32"/>
          <w:lang w:val="en-US" w:eastAsia="zh-CN"/>
        </w:rPr>
        <w:t>(</w:t>
      </w:r>
      <w:r>
        <w:rPr>
          <w:rFonts w:hint="eastAsia" w:ascii="仿宋" w:hAnsi="仿宋" w:cs="仿宋"/>
          <w:color w:val="000000"/>
          <w:kern w:val="0"/>
          <w:sz w:val="32"/>
          <w:szCs w:val="32"/>
        </w:rPr>
        <w:t>石油化工装备项目</w:t>
      </w:r>
      <w:r>
        <w:rPr>
          <w:rFonts w:hint="eastAsia" w:ascii="仿宋" w:hAnsi="仿宋" w:cs="仿宋"/>
          <w:color w:val="000000"/>
          <w:kern w:val="0"/>
          <w:sz w:val="32"/>
          <w:szCs w:val="32"/>
          <w:lang w:val="en-US" w:eastAsia="zh-CN"/>
        </w:rPr>
        <w:t>)</w:t>
      </w:r>
    </w:p>
    <w:p>
      <w:pPr>
        <w:spacing w:line="360" w:lineRule="auto"/>
        <w:jc w:val="center"/>
        <w:outlineLvl w:val="0"/>
        <w:rPr>
          <w:rFonts w:ascii="仿宋" w:hAnsi="仿宋"/>
          <w:kern w:val="0"/>
          <w:sz w:val="32"/>
          <w:szCs w:val="32"/>
        </w:rPr>
      </w:pPr>
      <w:r>
        <w:rPr>
          <w:rFonts w:hint="eastAsia" w:ascii="仿宋" w:hAnsi="仿宋" w:cs="仿宋"/>
          <w:color w:val="000000"/>
          <w:kern w:val="0"/>
          <w:sz w:val="32"/>
          <w:szCs w:val="32"/>
        </w:rPr>
        <w:t>第</w:t>
      </w:r>
      <w:r>
        <w:rPr>
          <w:rFonts w:hint="eastAsia" w:ascii="仿宋" w:hAnsi="仿宋" w:cs="仿宋"/>
          <w:color w:val="000000"/>
          <w:kern w:val="0"/>
          <w:sz w:val="24"/>
        </w:rPr>
        <w:t>XX</w:t>
      </w:r>
      <w:r>
        <w:rPr>
          <w:rFonts w:hint="eastAsia" w:ascii="仿宋" w:hAnsi="仿宋" w:cs="仿宋"/>
          <w:color w:val="000000"/>
          <w:kern w:val="0"/>
          <w:sz w:val="32"/>
          <w:szCs w:val="32"/>
        </w:rPr>
        <w:t>包交货清单</w:t>
      </w:r>
    </w:p>
    <w:p>
      <w:pPr>
        <w:pStyle w:val="6"/>
        <w:spacing w:line="360" w:lineRule="auto"/>
        <w:ind w:firstLine="0" w:firstLineChars="0"/>
        <w:jc w:val="center"/>
        <w:rPr>
          <w:rFonts w:ascii="仿宋" w:hAnsi="仿宋"/>
          <w:b/>
          <w:sz w:val="44"/>
          <w:szCs w:val="44"/>
        </w:rPr>
      </w:pPr>
    </w:p>
    <w:tbl>
      <w:tblPr>
        <w:tblStyle w:val="23"/>
        <w:tblW w:w="8649" w:type="dxa"/>
        <w:jc w:val="center"/>
        <w:tblLayout w:type="fixed"/>
        <w:tblCellMar>
          <w:top w:w="0" w:type="dxa"/>
          <w:left w:w="108" w:type="dxa"/>
          <w:bottom w:w="0" w:type="dxa"/>
          <w:right w:w="108" w:type="dxa"/>
        </w:tblCellMar>
      </w:tblPr>
      <w:tblGrid>
        <w:gridCol w:w="572"/>
        <w:gridCol w:w="1267"/>
        <w:gridCol w:w="1620"/>
        <w:gridCol w:w="885"/>
        <w:gridCol w:w="533"/>
        <w:gridCol w:w="1515"/>
        <w:gridCol w:w="2257"/>
      </w:tblGrid>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ascii="仿宋" w:hAnsi="仿宋"/>
                <w:kern w:val="0"/>
                <w:sz w:val="24"/>
              </w:rPr>
            </w:pPr>
            <w:r>
              <w:rPr>
                <w:rFonts w:ascii="仿宋" w:hAnsi="仿宋"/>
                <w:kern w:val="0"/>
                <w:sz w:val="24"/>
              </w:rPr>
              <w:t>收物单位：</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rPr>
                <w:rFonts w:ascii="仿宋" w:hAnsi="仿宋"/>
                <w:kern w:val="0"/>
                <w:sz w:val="24"/>
              </w:rPr>
            </w:pPr>
            <w:r>
              <w:rPr>
                <w:rFonts w:ascii="仿宋" w:hAnsi="仿宋"/>
                <w:kern w:val="0"/>
                <w:sz w:val="24"/>
              </w:rPr>
              <w:t>收物地址：</w:t>
            </w:r>
          </w:p>
        </w:tc>
      </w:tr>
      <w:tr>
        <w:tblPrEx>
          <w:tblCellMar>
            <w:top w:w="0" w:type="dxa"/>
            <w:left w:w="108" w:type="dxa"/>
            <w:bottom w:w="0" w:type="dxa"/>
            <w:right w:w="108" w:type="dxa"/>
          </w:tblCellMar>
        </w:tblPrEx>
        <w:trPr>
          <w:trHeight w:val="567" w:hRule="exact"/>
          <w:jc w:val="center"/>
        </w:trPr>
        <w:tc>
          <w:tcPr>
            <w:tcW w:w="8649" w:type="dxa"/>
            <w:gridSpan w:val="7"/>
            <w:tcBorders>
              <w:bottom w:val="single" w:color="000000" w:sz="4" w:space="0"/>
            </w:tcBorders>
            <w:shd w:val="clear" w:color="auto" w:fill="FFFFFF"/>
            <w:vAlign w:val="center"/>
          </w:tcPr>
          <w:p>
            <w:pPr>
              <w:widowControl/>
              <w:jc w:val="left"/>
              <w:rPr>
                <w:rFonts w:ascii="仿宋" w:hAnsi="仿宋"/>
                <w:kern w:val="0"/>
                <w:sz w:val="24"/>
              </w:rPr>
            </w:pPr>
            <w:r>
              <w:rPr>
                <w:rFonts w:ascii="仿宋" w:hAnsi="仿宋"/>
                <w:kern w:val="0"/>
                <w:sz w:val="24"/>
              </w:rPr>
              <w:t>收物人：</w:t>
            </w:r>
            <w:r>
              <w:rPr>
                <w:rFonts w:hint="eastAsia" w:ascii="仿宋" w:hAnsi="仿宋"/>
                <w:kern w:val="0"/>
                <w:sz w:val="24"/>
              </w:rPr>
              <w:t xml:space="preserve">      </w:t>
            </w:r>
            <w:r>
              <w:rPr>
                <w:rFonts w:ascii="仿宋" w:hAnsi="仿宋"/>
                <w:kern w:val="0"/>
                <w:sz w:val="24"/>
              </w:rPr>
              <w:t>手机：</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ascii="仿宋" w:hAnsi="仿宋"/>
                <w:kern w:val="0"/>
                <w:sz w:val="24"/>
              </w:rPr>
            </w:pPr>
            <w:r>
              <w:rPr>
                <w:rFonts w:ascii="仿宋" w:hAnsi="仿宋"/>
                <w:kern w:val="0"/>
                <w:sz w:val="24"/>
              </w:rPr>
              <w:t>发物单位（盖章）：</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ascii="仿宋" w:hAnsi="仿宋"/>
                <w:kern w:val="0"/>
                <w:sz w:val="24"/>
              </w:rPr>
            </w:pP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ascii="仿宋" w:hAnsi="仿宋"/>
                <w:kern w:val="0"/>
                <w:sz w:val="24"/>
              </w:rPr>
            </w:pP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ascii="仿宋" w:hAnsi="仿宋"/>
                <w:kern w:val="0"/>
                <w:sz w:val="24"/>
              </w:rPr>
            </w:pPr>
            <w:r>
              <w:rPr>
                <w:rFonts w:ascii="仿宋" w:hAnsi="仿宋"/>
                <w:kern w:val="0"/>
                <w:sz w:val="24"/>
              </w:rPr>
              <w:t>发物地址：</w:t>
            </w:r>
          </w:p>
        </w:tc>
      </w:tr>
      <w:tr>
        <w:tblPrEx>
          <w:tblCellMar>
            <w:top w:w="0" w:type="dxa"/>
            <w:left w:w="108" w:type="dxa"/>
            <w:bottom w:w="0" w:type="dxa"/>
            <w:right w:w="108" w:type="dxa"/>
          </w:tblCellMar>
        </w:tblPrEx>
        <w:trPr>
          <w:trHeight w:val="567" w:hRule="exact"/>
          <w:jc w:val="center"/>
        </w:trPr>
        <w:tc>
          <w:tcPr>
            <w:tcW w:w="8649" w:type="dxa"/>
            <w:gridSpan w:val="7"/>
            <w:tcBorders>
              <w:bottom w:val="single" w:color="000000" w:sz="4" w:space="0"/>
            </w:tcBorders>
            <w:shd w:val="clear" w:color="auto" w:fill="FFFFFF"/>
            <w:vAlign w:val="center"/>
          </w:tcPr>
          <w:p>
            <w:pPr>
              <w:widowControl/>
              <w:jc w:val="left"/>
              <w:rPr>
                <w:rFonts w:ascii="仿宋" w:hAnsi="仿宋"/>
                <w:kern w:val="0"/>
                <w:sz w:val="24"/>
              </w:rPr>
            </w:pPr>
            <w:r>
              <w:rPr>
                <w:rFonts w:ascii="仿宋" w:hAnsi="仿宋"/>
                <w:kern w:val="0"/>
                <w:sz w:val="24"/>
              </w:rPr>
              <w:t>发物人：</w:t>
            </w:r>
            <w:r>
              <w:rPr>
                <w:rFonts w:hint="eastAsia" w:ascii="仿宋" w:hAnsi="仿宋"/>
                <w:kern w:val="0"/>
                <w:sz w:val="24"/>
              </w:rPr>
              <w:t xml:space="preserve">          </w:t>
            </w:r>
            <w:r>
              <w:rPr>
                <w:rFonts w:ascii="仿宋" w:hAnsi="仿宋"/>
                <w:kern w:val="0"/>
                <w:sz w:val="24"/>
              </w:rPr>
              <w:t>手机：</w:t>
            </w:r>
          </w:p>
        </w:tc>
      </w:tr>
      <w:tr>
        <w:tblPrEx>
          <w:tblCellMar>
            <w:top w:w="0" w:type="dxa"/>
            <w:left w:w="108" w:type="dxa"/>
            <w:bottom w:w="0" w:type="dxa"/>
            <w:right w:w="108" w:type="dxa"/>
          </w:tblCellMar>
        </w:tblPrEx>
        <w:trPr>
          <w:trHeight w:val="383" w:hRule="atLeast"/>
          <w:jc w:val="center"/>
        </w:trPr>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b/>
                <w:kern w:val="0"/>
                <w:szCs w:val="21"/>
              </w:rPr>
            </w:pPr>
            <w:r>
              <w:rPr>
                <w:rFonts w:ascii="仿宋" w:hAnsi="仿宋"/>
                <w:b/>
                <w:kern w:val="0"/>
                <w:szCs w:val="21"/>
              </w:rPr>
              <w:t>序号</w:t>
            </w:r>
          </w:p>
        </w:tc>
        <w:tc>
          <w:tcPr>
            <w:tcW w:w="1267" w:type="dxa"/>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ascii="仿宋" w:hAnsi="仿宋"/>
                <w:b/>
                <w:kern w:val="0"/>
                <w:szCs w:val="21"/>
              </w:rPr>
            </w:pPr>
            <w:r>
              <w:rPr>
                <w:rFonts w:ascii="仿宋" w:hAnsi="仿宋"/>
                <w:b/>
                <w:kern w:val="0"/>
                <w:szCs w:val="21"/>
              </w:rPr>
              <w:t>品名</w:t>
            </w:r>
          </w:p>
        </w:tc>
        <w:tc>
          <w:tcPr>
            <w:tcW w:w="1620" w:type="dxa"/>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ascii="仿宋" w:hAnsi="仿宋"/>
                <w:b/>
                <w:kern w:val="0"/>
                <w:szCs w:val="21"/>
              </w:rPr>
            </w:pPr>
            <w:r>
              <w:rPr>
                <w:rFonts w:hint="eastAsia" w:ascii="仿宋" w:hAnsi="仿宋"/>
                <w:b/>
                <w:kern w:val="0"/>
                <w:szCs w:val="21"/>
              </w:rPr>
              <w:t>型号款式</w:t>
            </w:r>
          </w:p>
        </w:tc>
        <w:tc>
          <w:tcPr>
            <w:tcW w:w="885" w:type="dxa"/>
            <w:tcBorders>
              <w:top w:val="single" w:color="000000" w:sz="4" w:space="0"/>
              <w:left w:val="nil"/>
              <w:bottom w:val="single" w:color="000000" w:sz="4" w:space="0"/>
              <w:right w:val="single" w:color="auto" w:sz="4" w:space="0"/>
            </w:tcBorders>
            <w:shd w:val="clear" w:color="auto" w:fill="FFFFFF"/>
            <w:vAlign w:val="center"/>
          </w:tcPr>
          <w:p>
            <w:pPr>
              <w:widowControl/>
              <w:jc w:val="center"/>
              <w:rPr>
                <w:rFonts w:ascii="仿宋" w:hAnsi="仿宋"/>
                <w:b/>
                <w:kern w:val="0"/>
                <w:szCs w:val="21"/>
              </w:rPr>
            </w:pPr>
            <w:r>
              <w:rPr>
                <w:rFonts w:ascii="仿宋" w:hAnsi="仿宋"/>
                <w:b/>
                <w:kern w:val="0"/>
                <w:szCs w:val="21"/>
              </w:rPr>
              <w:t>计量</w:t>
            </w:r>
          </w:p>
          <w:p>
            <w:pPr>
              <w:widowControl/>
              <w:jc w:val="center"/>
              <w:rPr>
                <w:rFonts w:ascii="仿宋" w:hAnsi="仿宋"/>
                <w:b/>
                <w:kern w:val="0"/>
                <w:szCs w:val="21"/>
              </w:rPr>
            </w:pPr>
            <w:r>
              <w:rPr>
                <w:rFonts w:ascii="仿宋" w:hAnsi="仿宋"/>
                <w:b/>
                <w:kern w:val="0"/>
                <w:szCs w:val="21"/>
              </w:rPr>
              <w:t>单位</w:t>
            </w:r>
          </w:p>
        </w:tc>
        <w:tc>
          <w:tcPr>
            <w:tcW w:w="2048" w:type="dxa"/>
            <w:gridSpan w:val="2"/>
            <w:tcBorders>
              <w:top w:val="single" w:color="000000" w:sz="4" w:space="0"/>
              <w:left w:val="single" w:color="auto" w:sz="4" w:space="0"/>
              <w:bottom w:val="single" w:color="000000" w:sz="4" w:space="0"/>
              <w:right w:val="single" w:color="auto" w:sz="4" w:space="0"/>
            </w:tcBorders>
            <w:shd w:val="clear" w:color="auto" w:fill="FFFFFF"/>
            <w:vAlign w:val="center"/>
          </w:tcPr>
          <w:p>
            <w:pPr>
              <w:jc w:val="center"/>
              <w:rPr>
                <w:rFonts w:ascii="仿宋" w:hAnsi="仿宋"/>
                <w:b/>
                <w:kern w:val="0"/>
                <w:szCs w:val="21"/>
              </w:rPr>
            </w:pPr>
            <w:r>
              <w:rPr>
                <w:rFonts w:ascii="仿宋" w:hAnsi="仿宋"/>
                <w:b/>
                <w:kern w:val="0"/>
                <w:szCs w:val="21"/>
              </w:rPr>
              <w:t>合同约定交货数量</w:t>
            </w:r>
          </w:p>
          <w:p>
            <w:pPr>
              <w:jc w:val="center"/>
              <w:rPr>
                <w:rFonts w:ascii="仿宋" w:hAnsi="仿宋"/>
                <w:szCs w:val="21"/>
              </w:rPr>
            </w:pPr>
            <w:r>
              <w:rPr>
                <w:rFonts w:ascii="仿宋" w:hAnsi="仿宋"/>
                <w:b/>
                <w:kern w:val="0"/>
                <w:szCs w:val="21"/>
              </w:rPr>
              <w:t>（由发物单位填写）</w:t>
            </w:r>
          </w:p>
        </w:tc>
        <w:tc>
          <w:tcPr>
            <w:tcW w:w="2257" w:type="dxa"/>
            <w:tcBorders>
              <w:top w:val="single" w:color="000000" w:sz="4" w:space="0"/>
              <w:left w:val="single" w:color="auto" w:sz="4" w:space="0"/>
              <w:bottom w:val="single" w:color="000000" w:sz="4" w:space="0"/>
              <w:right w:val="single" w:color="000000" w:sz="4" w:space="0"/>
            </w:tcBorders>
            <w:shd w:val="clear" w:color="auto" w:fill="FFFFFF"/>
            <w:vAlign w:val="center"/>
          </w:tcPr>
          <w:p>
            <w:pPr>
              <w:jc w:val="center"/>
              <w:rPr>
                <w:rFonts w:ascii="仿宋" w:hAnsi="仿宋"/>
                <w:b/>
                <w:kern w:val="0"/>
                <w:szCs w:val="21"/>
              </w:rPr>
            </w:pPr>
            <w:r>
              <w:rPr>
                <w:rFonts w:ascii="仿宋" w:hAnsi="仿宋"/>
                <w:b/>
                <w:kern w:val="0"/>
                <w:szCs w:val="21"/>
              </w:rPr>
              <w:t>本次交货和到货数量</w:t>
            </w:r>
          </w:p>
          <w:p>
            <w:pPr>
              <w:jc w:val="center"/>
              <w:rPr>
                <w:rFonts w:ascii="仿宋" w:hAnsi="仿宋"/>
                <w:szCs w:val="21"/>
              </w:rPr>
            </w:pPr>
            <w:r>
              <w:rPr>
                <w:rFonts w:ascii="仿宋" w:hAnsi="仿宋"/>
                <w:b/>
                <w:kern w:val="0"/>
                <w:szCs w:val="21"/>
              </w:rPr>
              <w:t>（由发物单位填写）</w:t>
            </w: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kern w:val="0"/>
                <w:szCs w:val="21"/>
              </w:rPr>
            </w:pPr>
            <w:r>
              <w:rPr>
                <w:rFonts w:ascii="仿宋" w:hAnsi="仿宋"/>
                <w:kern w:val="0"/>
                <w:szCs w:val="21"/>
              </w:rPr>
              <w:t>1</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ascii="仿宋" w:hAnsi="仿宋"/>
                <w:kern w:val="0"/>
                <w:szCs w:val="21"/>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ascii="仿宋" w:hAnsi="仿宋"/>
                <w:kern w:val="0"/>
                <w:szCs w:val="21"/>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kern w:val="0"/>
                <w:szCs w:val="21"/>
              </w:rPr>
            </w:pPr>
            <w:r>
              <w:rPr>
                <w:rFonts w:ascii="仿宋" w:hAnsi="仿宋"/>
                <w:kern w:val="0"/>
                <w:szCs w:val="21"/>
              </w:rPr>
              <w:t>2</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ascii="仿宋" w:hAnsi="仿宋"/>
                <w:kern w:val="0"/>
                <w:szCs w:val="21"/>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ascii="仿宋" w:hAnsi="仿宋"/>
                <w:kern w:val="0"/>
                <w:szCs w:val="21"/>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kern w:val="0"/>
                <w:szCs w:val="21"/>
              </w:rPr>
            </w:pPr>
            <w:r>
              <w:rPr>
                <w:rFonts w:ascii="仿宋" w:hAnsi="仿宋"/>
                <w:kern w:val="0"/>
                <w:szCs w:val="21"/>
              </w:rPr>
              <w:t>3</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ascii="仿宋" w:hAnsi="仿宋"/>
                <w:kern w:val="0"/>
                <w:szCs w:val="21"/>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ascii="仿宋" w:hAnsi="仿宋"/>
                <w:kern w:val="0"/>
                <w:szCs w:val="21"/>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kern w:val="0"/>
                <w:szCs w:val="21"/>
              </w:rPr>
            </w:pPr>
            <w:r>
              <w:rPr>
                <w:rFonts w:ascii="仿宋" w:hAnsi="仿宋"/>
                <w:kern w:val="0"/>
                <w:szCs w:val="21"/>
              </w:rPr>
              <w:t>4</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ascii="仿宋" w:hAnsi="仿宋"/>
                <w:kern w:val="0"/>
                <w:szCs w:val="21"/>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ascii="仿宋" w:hAnsi="仿宋"/>
                <w:kern w:val="0"/>
                <w:szCs w:val="21"/>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kern w:val="0"/>
                <w:szCs w:val="21"/>
              </w:rPr>
            </w:pPr>
            <w:r>
              <w:rPr>
                <w:rFonts w:ascii="仿宋" w:hAnsi="仿宋"/>
                <w:kern w:val="0"/>
                <w:szCs w:val="21"/>
              </w:rPr>
              <w:t>5</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ascii="仿宋" w:hAnsi="仿宋"/>
                <w:kern w:val="0"/>
                <w:szCs w:val="21"/>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ascii="仿宋" w:hAnsi="仿宋"/>
                <w:kern w:val="0"/>
                <w:szCs w:val="21"/>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仿宋" w:hAnsi="仿宋"/>
                <w:kern w:val="0"/>
                <w:szCs w:val="21"/>
              </w:rPr>
            </w:pPr>
          </w:p>
        </w:tc>
      </w:tr>
      <w:tr>
        <w:tblPrEx>
          <w:tblCellMar>
            <w:top w:w="0" w:type="dxa"/>
            <w:left w:w="108" w:type="dxa"/>
            <w:bottom w:w="0" w:type="dxa"/>
            <w:right w:w="108" w:type="dxa"/>
          </w:tblCellMar>
        </w:tblPrEx>
        <w:trPr>
          <w:trHeight w:val="328" w:hRule="atLeast"/>
          <w:jc w:val="center"/>
        </w:trPr>
        <w:tc>
          <w:tcPr>
            <w:tcW w:w="572" w:type="dxa"/>
            <w:vMerge w:val="restart"/>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kern w:val="0"/>
                <w:szCs w:val="21"/>
              </w:rPr>
            </w:pPr>
            <w:r>
              <w:rPr>
                <w:rFonts w:ascii="仿宋" w:hAnsi="仿宋"/>
                <w:kern w:val="0"/>
                <w:szCs w:val="21"/>
              </w:rPr>
              <w:t>备注</w:t>
            </w: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ascii="仿宋" w:hAnsi="仿宋"/>
                <w:kern w:val="0"/>
                <w:szCs w:val="21"/>
              </w:rPr>
            </w:pPr>
            <w:r>
              <w:rPr>
                <w:rFonts w:ascii="仿宋" w:hAnsi="仿宋"/>
                <w:kern w:val="0"/>
                <w:szCs w:val="21"/>
              </w:rPr>
              <w:t>1</w:t>
            </w:r>
            <w:r>
              <w:rPr>
                <w:rFonts w:hint="eastAsia" w:ascii="仿宋" w:hAnsi="仿宋"/>
                <w:kern w:val="0"/>
                <w:szCs w:val="21"/>
              </w:rPr>
              <w:t>.</w:t>
            </w:r>
            <w:r>
              <w:rPr>
                <w:rFonts w:ascii="仿宋" w:hAnsi="仿宋"/>
                <w:kern w:val="0"/>
                <w:szCs w:val="21"/>
              </w:rPr>
              <w:t>收货单位对照此清单，确认货物包装完好、品名、数量、号型准确无误后，收货单位方可盖章、签字。</w:t>
            </w:r>
          </w:p>
        </w:tc>
      </w:tr>
      <w:tr>
        <w:tblPrEx>
          <w:tblCellMar>
            <w:top w:w="0" w:type="dxa"/>
            <w:left w:w="108" w:type="dxa"/>
            <w:bottom w:w="0" w:type="dxa"/>
            <w:right w:w="108" w:type="dxa"/>
          </w:tblCellMar>
        </w:tblPrEx>
        <w:trPr>
          <w:trHeight w:val="328"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rPr>
                <w:rFonts w:ascii="仿宋" w:hAnsi="仿宋"/>
                <w:szCs w:val="21"/>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ascii="仿宋" w:hAnsi="仿宋"/>
                <w:kern w:val="0"/>
                <w:szCs w:val="21"/>
              </w:rPr>
            </w:pPr>
            <w:r>
              <w:rPr>
                <w:rFonts w:ascii="仿宋" w:hAnsi="仿宋"/>
                <w:kern w:val="0"/>
                <w:szCs w:val="21"/>
              </w:rPr>
              <w:t>2</w:t>
            </w:r>
            <w:r>
              <w:rPr>
                <w:rFonts w:hint="eastAsia" w:ascii="仿宋" w:hAnsi="仿宋"/>
                <w:kern w:val="0"/>
                <w:szCs w:val="21"/>
              </w:rPr>
              <w:t>.</w:t>
            </w:r>
            <w:r>
              <w:rPr>
                <w:rFonts w:ascii="仿宋" w:hAnsi="仿宋"/>
                <w:kern w:val="0"/>
                <w:szCs w:val="21"/>
              </w:rPr>
              <w:t>本交货清单一式三份，接收单位留存</w:t>
            </w:r>
            <w:r>
              <w:rPr>
                <w:rFonts w:hint="eastAsia" w:ascii="仿宋" w:hAnsi="仿宋"/>
                <w:kern w:val="0"/>
                <w:szCs w:val="21"/>
              </w:rPr>
              <w:t>二</w:t>
            </w:r>
            <w:r>
              <w:rPr>
                <w:rFonts w:ascii="仿宋" w:hAnsi="仿宋"/>
                <w:kern w:val="0"/>
                <w:szCs w:val="21"/>
              </w:rPr>
              <w:t>份，发货单位留存</w:t>
            </w:r>
            <w:r>
              <w:rPr>
                <w:rFonts w:hint="eastAsia" w:ascii="仿宋" w:hAnsi="仿宋"/>
                <w:kern w:val="0"/>
                <w:szCs w:val="21"/>
              </w:rPr>
              <w:t>一</w:t>
            </w:r>
            <w:r>
              <w:rPr>
                <w:rFonts w:ascii="仿宋" w:hAnsi="仿宋"/>
                <w:kern w:val="0"/>
                <w:szCs w:val="21"/>
              </w:rPr>
              <w:t>份。</w:t>
            </w:r>
          </w:p>
        </w:tc>
      </w:tr>
      <w:tr>
        <w:tblPrEx>
          <w:tblCellMar>
            <w:top w:w="0" w:type="dxa"/>
            <w:left w:w="108" w:type="dxa"/>
            <w:bottom w:w="0" w:type="dxa"/>
            <w:right w:w="108" w:type="dxa"/>
          </w:tblCellMar>
        </w:tblPrEx>
        <w:trPr>
          <w:trHeight w:val="341"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rPr>
                <w:rFonts w:ascii="仿宋" w:hAnsi="仿宋"/>
                <w:szCs w:val="21"/>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ascii="仿宋" w:hAnsi="仿宋"/>
                <w:kern w:val="0"/>
                <w:szCs w:val="21"/>
              </w:rPr>
            </w:pPr>
            <w:r>
              <w:rPr>
                <w:rFonts w:ascii="仿宋" w:hAnsi="仿宋"/>
                <w:kern w:val="0"/>
                <w:szCs w:val="21"/>
              </w:rPr>
              <w:t>3</w:t>
            </w:r>
            <w:r>
              <w:rPr>
                <w:rFonts w:hint="eastAsia" w:ascii="仿宋" w:hAnsi="仿宋"/>
                <w:kern w:val="0"/>
                <w:szCs w:val="21"/>
              </w:rPr>
              <w:t>.</w:t>
            </w:r>
            <w:r>
              <w:rPr>
                <w:rFonts w:ascii="仿宋" w:hAnsi="仿宋"/>
                <w:kern w:val="0"/>
                <w:szCs w:val="21"/>
              </w:rPr>
              <w:t>确认收货和盖章、签字后，收货单位将此清单的彩色扫描件发至发货厂家邮箱：</w:t>
            </w:r>
            <w:r>
              <w:rPr>
                <w:rFonts w:hint="eastAsia" w:ascii="仿宋" w:hAnsi="仿宋"/>
                <w:kern w:val="0"/>
                <w:sz w:val="24"/>
              </w:rPr>
              <w:t xml:space="preserve"> </w:t>
            </w:r>
          </w:p>
        </w:tc>
      </w:tr>
      <w:tr>
        <w:tblPrEx>
          <w:tblCellMar>
            <w:top w:w="0" w:type="dxa"/>
            <w:left w:w="108" w:type="dxa"/>
            <w:bottom w:w="0" w:type="dxa"/>
            <w:right w:w="108" w:type="dxa"/>
          </w:tblCellMar>
        </w:tblPrEx>
        <w:trPr>
          <w:trHeight w:val="439" w:hRule="atLeast"/>
          <w:jc w:val="center"/>
        </w:trPr>
        <w:tc>
          <w:tcPr>
            <w:tcW w:w="8649" w:type="dxa"/>
            <w:gridSpan w:val="7"/>
            <w:tcBorders>
              <w:top w:val="single" w:color="000000" w:sz="4" w:space="0"/>
              <w:left w:val="nil"/>
              <w:bottom w:val="nil"/>
              <w:right w:val="nil"/>
            </w:tcBorders>
            <w:shd w:val="clear" w:color="auto" w:fill="FFFFFF"/>
            <w:vAlign w:val="center"/>
          </w:tcPr>
          <w:p>
            <w:pPr>
              <w:widowControl/>
              <w:jc w:val="left"/>
              <w:rPr>
                <w:rFonts w:ascii="仿宋" w:hAnsi="仿宋"/>
                <w:kern w:val="0"/>
                <w:szCs w:val="21"/>
              </w:rPr>
            </w:pPr>
          </w:p>
        </w:tc>
      </w:tr>
      <w:tr>
        <w:tblPrEx>
          <w:tblCellMar>
            <w:top w:w="0" w:type="dxa"/>
            <w:left w:w="108" w:type="dxa"/>
            <w:bottom w:w="0" w:type="dxa"/>
            <w:right w:w="108" w:type="dxa"/>
          </w:tblCellMar>
        </w:tblPrEx>
        <w:trPr>
          <w:trHeight w:val="1018" w:hRule="atLeast"/>
          <w:jc w:val="center"/>
        </w:trPr>
        <w:tc>
          <w:tcPr>
            <w:tcW w:w="4877" w:type="dxa"/>
            <w:gridSpan w:val="5"/>
            <w:shd w:val="clear" w:color="auto" w:fill="FFFFFF"/>
            <w:vAlign w:val="center"/>
          </w:tcPr>
          <w:p>
            <w:pPr>
              <w:widowControl/>
              <w:jc w:val="left"/>
              <w:rPr>
                <w:rFonts w:ascii="仿宋" w:hAnsi="仿宋"/>
                <w:kern w:val="0"/>
                <w:szCs w:val="21"/>
              </w:rPr>
            </w:pPr>
            <w:r>
              <w:rPr>
                <w:rFonts w:ascii="仿宋" w:hAnsi="仿宋"/>
                <w:kern w:val="0"/>
                <w:szCs w:val="21"/>
              </w:rPr>
              <w:t>收货单位（盖章）：</w:t>
            </w:r>
          </w:p>
        </w:tc>
        <w:tc>
          <w:tcPr>
            <w:tcW w:w="3772" w:type="dxa"/>
            <w:gridSpan w:val="2"/>
            <w:shd w:val="clear" w:color="auto" w:fill="FFFFFF"/>
            <w:vAlign w:val="center"/>
          </w:tcPr>
          <w:p>
            <w:pPr>
              <w:widowControl/>
              <w:jc w:val="left"/>
              <w:rPr>
                <w:rFonts w:ascii="仿宋" w:hAnsi="仿宋"/>
                <w:kern w:val="0"/>
                <w:szCs w:val="21"/>
              </w:rPr>
            </w:pPr>
            <w:r>
              <w:rPr>
                <w:rFonts w:ascii="仿宋" w:hAnsi="仿宋"/>
                <w:kern w:val="0"/>
                <w:szCs w:val="21"/>
              </w:rPr>
              <w:t>签收人(双人签字)：</w:t>
            </w:r>
          </w:p>
        </w:tc>
      </w:tr>
      <w:tr>
        <w:tblPrEx>
          <w:tblCellMar>
            <w:top w:w="0" w:type="dxa"/>
            <w:left w:w="108" w:type="dxa"/>
            <w:bottom w:w="0" w:type="dxa"/>
            <w:right w:w="108" w:type="dxa"/>
          </w:tblCellMar>
        </w:tblPrEx>
        <w:trPr>
          <w:trHeight w:val="597" w:hRule="atLeast"/>
          <w:jc w:val="center"/>
        </w:trPr>
        <w:tc>
          <w:tcPr>
            <w:tcW w:w="8649" w:type="dxa"/>
            <w:gridSpan w:val="7"/>
            <w:shd w:val="clear" w:color="auto" w:fill="FFFFFF"/>
            <w:vAlign w:val="center"/>
          </w:tcPr>
          <w:p>
            <w:pPr>
              <w:widowControl/>
              <w:jc w:val="left"/>
              <w:rPr>
                <w:rFonts w:ascii="仿宋" w:hAnsi="仿宋"/>
                <w:kern w:val="0"/>
                <w:szCs w:val="21"/>
              </w:rPr>
            </w:pPr>
            <w:r>
              <w:rPr>
                <w:rFonts w:ascii="仿宋" w:hAnsi="仿宋"/>
                <w:kern w:val="0"/>
                <w:szCs w:val="21"/>
              </w:rPr>
              <w:t>签收时间：</w:t>
            </w:r>
            <w:r>
              <w:rPr>
                <w:rFonts w:hint="eastAsia" w:ascii="仿宋" w:hAnsi="仿宋"/>
                <w:kern w:val="0"/>
                <w:szCs w:val="21"/>
              </w:rPr>
              <w:t xml:space="preserve">    </w:t>
            </w:r>
            <w:r>
              <w:rPr>
                <w:rFonts w:ascii="仿宋" w:hAnsi="仿宋"/>
                <w:kern w:val="0"/>
                <w:szCs w:val="21"/>
              </w:rPr>
              <w:t>年</w:t>
            </w:r>
            <w:r>
              <w:rPr>
                <w:rFonts w:hint="eastAsia" w:ascii="仿宋" w:hAnsi="仿宋"/>
                <w:kern w:val="0"/>
                <w:szCs w:val="21"/>
              </w:rPr>
              <w:t xml:space="preserve">   </w:t>
            </w:r>
            <w:r>
              <w:rPr>
                <w:rFonts w:ascii="仿宋" w:hAnsi="仿宋"/>
                <w:kern w:val="0"/>
                <w:szCs w:val="21"/>
              </w:rPr>
              <w:t>月</w:t>
            </w:r>
            <w:r>
              <w:rPr>
                <w:rFonts w:hint="eastAsia" w:ascii="仿宋" w:hAnsi="仿宋"/>
                <w:kern w:val="0"/>
                <w:szCs w:val="21"/>
              </w:rPr>
              <w:t xml:space="preserve">   </w:t>
            </w:r>
            <w:r>
              <w:rPr>
                <w:rFonts w:ascii="仿宋" w:hAnsi="仿宋"/>
                <w:kern w:val="0"/>
                <w:szCs w:val="21"/>
              </w:rPr>
              <w:t>日</w:t>
            </w:r>
          </w:p>
        </w:tc>
      </w:tr>
    </w:tbl>
    <w:p>
      <w:pPr>
        <w:rPr>
          <w:rFonts w:ascii="仿宋" w:hAnsi="仿宋"/>
          <w:sz w:val="24"/>
        </w:rPr>
      </w:pPr>
      <w:r>
        <w:rPr>
          <w:rFonts w:ascii="仿宋" w:hAnsi="仿宋"/>
          <w:sz w:val="24"/>
        </w:rPr>
        <w:br w:type="page"/>
      </w:r>
    </w:p>
    <w:p>
      <w:pPr>
        <w:spacing w:line="360" w:lineRule="auto"/>
        <w:rPr>
          <w:rFonts w:ascii="仿宋" w:hAnsi="仿宋"/>
          <w:sz w:val="24"/>
        </w:rPr>
      </w:pPr>
      <w:r>
        <w:rPr>
          <w:rFonts w:hint="eastAsia" w:ascii="仿宋" w:hAnsi="仿宋"/>
          <w:sz w:val="24"/>
        </w:rPr>
        <w:t>附件2 分项报价</w:t>
      </w:r>
    </w:p>
    <w:p>
      <w:pPr>
        <w:rPr>
          <w:rFonts w:ascii="仿宋" w:hAnsi="仿宋"/>
          <w:sz w:val="24"/>
        </w:rPr>
      </w:pPr>
      <w:r>
        <w:rPr>
          <w:rFonts w:ascii="仿宋" w:hAnsi="仿宋"/>
          <w:sz w:val="24"/>
        </w:rPr>
        <w:br w:type="page"/>
      </w:r>
    </w:p>
    <w:p>
      <w:pPr>
        <w:spacing w:line="360" w:lineRule="auto"/>
        <w:rPr>
          <w:rFonts w:ascii="仿宋" w:hAnsi="仿宋" w:cs="宋体"/>
          <w:kern w:val="0"/>
          <w:sz w:val="24"/>
        </w:rPr>
      </w:pPr>
      <w:r>
        <w:rPr>
          <w:rFonts w:ascii="仿宋" w:hAnsi="仿宋"/>
          <w:sz w:val="24"/>
        </w:rPr>
        <w:t>附件</w:t>
      </w:r>
      <w:r>
        <w:rPr>
          <w:rFonts w:hint="eastAsia" w:ascii="仿宋" w:hAnsi="仿宋"/>
          <w:sz w:val="24"/>
        </w:rPr>
        <w:t>3</w:t>
      </w:r>
      <w:r>
        <w:rPr>
          <w:rFonts w:hint="eastAsia" w:ascii="仿宋" w:hAnsi="仿宋" w:cs="宋体"/>
          <w:kern w:val="0"/>
          <w:sz w:val="24"/>
        </w:rPr>
        <w:t>《技术规格偏离表》</w:t>
      </w:r>
    </w:p>
    <w:p>
      <w:pPr>
        <w:rPr>
          <w:rFonts w:ascii="仿宋" w:hAnsi="仿宋" w:cs="宋体"/>
          <w:kern w:val="0"/>
          <w:sz w:val="24"/>
        </w:rPr>
      </w:pPr>
      <w:r>
        <w:rPr>
          <w:rFonts w:hint="eastAsia" w:ascii="仿宋" w:hAnsi="仿宋" w:cs="宋体"/>
          <w:kern w:val="0"/>
          <w:sz w:val="24"/>
        </w:rPr>
        <w:br w:type="page"/>
      </w:r>
    </w:p>
    <w:p>
      <w:pPr>
        <w:widowControl/>
        <w:adjustRightInd w:val="0"/>
        <w:spacing w:line="360" w:lineRule="auto"/>
        <w:ind w:firstLine="480" w:firstLineChars="200"/>
        <w:jc w:val="left"/>
        <w:rPr>
          <w:rFonts w:ascii="仿宋" w:hAnsi="仿宋" w:cs="宋体"/>
          <w:kern w:val="0"/>
          <w:sz w:val="24"/>
        </w:rPr>
      </w:pPr>
      <w:r>
        <w:rPr>
          <w:rFonts w:hint="eastAsia" w:ascii="仿宋" w:hAnsi="仿宋" w:cs="宋体"/>
          <w:kern w:val="0"/>
          <w:sz w:val="24"/>
        </w:rPr>
        <w:t>附件4</w:t>
      </w:r>
      <w:r>
        <w:rPr>
          <w:rFonts w:ascii="仿宋" w:hAnsi="仿宋" w:cs="宋体"/>
          <w:kern w:val="0"/>
          <w:sz w:val="24"/>
        </w:rPr>
        <w:t>.</w:t>
      </w:r>
      <w:r>
        <w:rPr>
          <w:rFonts w:hint="eastAsia" w:ascii="仿宋" w:hAnsi="仿宋" w:cs="宋体"/>
          <w:kern w:val="0"/>
          <w:sz w:val="24"/>
        </w:rPr>
        <w:t>《辽宁省消防救援总队自然灾害应急能力提升工程装备建设项目验收实施方案》</w:t>
      </w:r>
    </w:p>
    <w:p>
      <w:pPr>
        <w:spacing w:line="600" w:lineRule="exact"/>
        <w:jc w:val="center"/>
        <w:rPr>
          <w:rFonts w:ascii="仿宋" w:hAnsi="仿宋" w:cs="仿宋"/>
          <w:b/>
          <w:bCs/>
          <w:sz w:val="24"/>
        </w:rPr>
      </w:pPr>
      <w:r>
        <w:rPr>
          <w:rFonts w:hint="eastAsia" w:ascii="仿宋" w:hAnsi="仿宋" w:cs="仿宋"/>
          <w:b/>
          <w:bCs/>
          <w:sz w:val="24"/>
        </w:rPr>
        <w:t>辽宁省消防救援总队自然灾害应急能力</w:t>
      </w:r>
    </w:p>
    <w:p>
      <w:pPr>
        <w:spacing w:line="600" w:lineRule="exact"/>
        <w:jc w:val="center"/>
        <w:rPr>
          <w:rFonts w:ascii="仿宋" w:hAnsi="仿宋" w:cs="仿宋"/>
          <w:b/>
          <w:bCs/>
          <w:sz w:val="24"/>
        </w:rPr>
      </w:pPr>
      <w:r>
        <w:rPr>
          <w:rFonts w:hint="eastAsia" w:ascii="仿宋" w:hAnsi="仿宋" w:cs="仿宋"/>
          <w:b/>
          <w:bCs/>
          <w:sz w:val="24"/>
        </w:rPr>
        <w:t>提升工程装备建设项目验收实施方案</w:t>
      </w:r>
    </w:p>
    <w:p>
      <w:pPr>
        <w:spacing w:line="600" w:lineRule="exact"/>
        <w:rPr>
          <w:rFonts w:ascii="仿宋" w:hAnsi="仿宋" w:cs="仿宋"/>
          <w:szCs w:val="21"/>
        </w:rPr>
      </w:pPr>
    </w:p>
    <w:p>
      <w:pPr>
        <w:spacing w:line="600" w:lineRule="exact"/>
        <w:ind w:firstLine="480" w:firstLineChars="200"/>
        <w:rPr>
          <w:rFonts w:ascii="仿宋" w:hAnsi="仿宋" w:cs="仿宋"/>
          <w:sz w:val="24"/>
        </w:rPr>
      </w:pPr>
      <w:r>
        <w:rPr>
          <w:rFonts w:hint="eastAsia" w:ascii="仿宋" w:hAnsi="仿宋" w:cs="仿宋"/>
          <w:sz w:val="24"/>
        </w:rPr>
        <w:t>为科学高效开展辽宁省消防救援总队自然灾害应急能力提升工程装备建设项目验收工作，按照</w:t>
      </w:r>
      <w:r>
        <w:rPr>
          <w:rFonts w:hint="eastAsia" w:ascii="仿宋" w:hAnsi="仿宋" w:cs="仿宋"/>
          <w:bCs/>
          <w:sz w:val="24"/>
        </w:rPr>
        <w:t>《自然灾害应急能力提升工程国家综合性消防救援队伍项目实施管理办法》、《从严监督管理2023年增发国债装备采购项目十条举措》、</w:t>
      </w:r>
      <w:r>
        <w:rPr>
          <w:rFonts w:hint="eastAsia" w:ascii="仿宋" w:hAnsi="仿宋" w:cs="仿宋"/>
          <w:sz w:val="24"/>
        </w:rPr>
        <w:t>《辽宁省消防救援总队自然灾害应急能力提升工程国家综合性消防救援队伍项目建设实施工作机制》、《辽宁省消防救援总队消防装备采购管理暂行规定》等文件要求，制定此方案。</w:t>
      </w:r>
    </w:p>
    <w:p>
      <w:pPr>
        <w:spacing w:line="600" w:lineRule="exact"/>
        <w:ind w:left="630"/>
        <w:rPr>
          <w:rFonts w:ascii="仿宋" w:hAnsi="仿宋" w:cs="仿宋"/>
          <w:sz w:val="24"/>
        </w:rPr>
      </w:pPr>
      <w:r>
        <w:rPr>
          <w:rFonts w:hint="eastAsia" w:ascii="仿宋" w:hAnsi="仿宋" w:cs="仿宋"/>
          <w:sz w:val="24"/>
        </w:rPr>
        <w:t>一、基本要求</w:t>
      </w:r>
    </w:p>
    <w:p>
      <w:pPr>
        <w:spacing w:line="600" w:lineRule="exact"/>
        <w:ind w:firstLine="480" w:firstLineChars="200"/>
        <w:rPr>
          <w:rFonts w:ascii="仿宋" w:hAnsi="仿宋" w:cs="仿宋"/>
          <w:sz w:val="24"/>
        </w:rPr>
      </w:pPr>
      <w:r>
        <w:rPr>
          <w:rFonts w:hint="eastAsia" w:ascii="仿宋" w:hAnsi="仿宋" w:cs="仿宋"/>
          <w:sz w:val="24"/>
        </w:rPr>
        <w:t>严格执行“提采验”分离、“背对背”等验收要求，验收由采购部门组织业务部门、使用单位、外部专家、采购业务专家库人员组成两个独立的验收组，分别对照验收标准对全部货物开展检查，并进行结论比对、整合。验收内容要包括每一项技术和商务要求的履约情况，验收标准应根据技术标准、招标文件和中标人的投标文件综合确定，包括所有客观、量化指标。</w:t>
      </w:r>
    </w:p>
    <w:p>
      <w:pPr>
        <w:spacing w:line="600" w:lineRule="exact"/>
        <w:ind w:left="630"/>
        <w:rPr>
          <w:rFonts w:ascii="仿宋" w:hAnsi="仿宋" w:cs="仿宋"/>
          <w:sz w:val="24"/>
        </w:rPr>
      </w:pPr>
      <w:r>
        <w:rPr>
          <w:rFonts w:hint="eastAsia" w:ascii="仿宋" w:hAnsi="仿宋" w:cs="仿宋"/>
          <w:sz w:val="24"/>
        </w:rPr>
        <w:t>二、验收小组组成</w:t>
      </w:r>
    </w:p>
    <w:p>
      <w:pPr>
        <w:spacing w:line="600" w:lineRule="exact"/>
        <w:ind w:firstLine="480" w:firstLineChars="200"/>
        <w:rPr>
          <w:rFonts w:ascii="仿宋" w:hAnsi="仿宋" w:cs="仿宋"/>
          <w:sz w:val="24"/>
        </w:rPr>
      </w:pPr>
      <w:r>
        <w:rPr>
          <w:rFonts w:hint="eastAsia" w:ascii="仿宋" w:hAnsi="仿宋" w:cs="仿宋"/>
          <w:sz w:val="24"/>
        </w:rPr>
        <w:t>（一）验收工作由采购办组织，验收小组人员由业务部门、使用单位、采购业务专家库人员组成。</w:t>
      </w:r>
    </w:p>
    <w:p>
      <w:pPr>
        <w:pStyle w:val="38"/>
        <w:spacing w:line="600" w:lineRule="exact"/>
        <w:ind w:firstLine="480"/>
        <w:rPr>
          <w:rFonts w:ascii="仿宋" w:hAnsi="仿宋" w:eastAsia="仿宋" w:cs="仿宋"/>
          <w:kern w:val="2"/>
          <w:szCs w:val="24"/>
        </w:rPr>
      </w:pPr>
      <w:r>
        <w:rPr>
          <w:rFonts w:hint="eastAsia" w:ascii="仿宋" w:hAnsi="仿宋" w:eastAsia="仿宋" w:cs="仿宋"/>
          <w:szCs w:val="24"/>
        </w:rPr>
        <w:t>（二）积极</w:t>
      </w:r>
      <w:r>
        <w:rPr>
          <w:rFonts w:hint="eastAsia" w:ascii="仿宋" w:hAnsi="仿宋" w:eastAsia="仿宋" w:cs="仿宋"/>
          <w:kern w:val="2"/>
          <w:szCs w:val="24"/>
        </w:rPr>
        <w:t>邀请地方科研院所、检测机构、专业院校等单位装备领域第三方专家参与。</w:t>
      </w:r>
    </w:p>
    <w:p>
      <w:pPr>
        <w:numPr>
          <w:ilvl w:val="0"/>
          <w:numId w:val="10"/>
        </w:numPr>
        <w:spacing w:line="600" w:lineRule="exact"/>
        <w:ind w:left="630"/>
        <w:rPr>
          <w:rFonts w:ascii="仿宋" w:hAnsi="仿宋" w:cs="仿宋"/>
          <w:sz w:val="24"/>
        </w:rPr>
      </w:pPr>
      <w:r>
        <w:rPr>
          <w:rFonts w:hint="eastAsia" w:ascii="仿宋" w:hAnsi="仿宋" w:cs="仿宋"/>
          <w:sz w:val="24"/>
        </w:rPr>
        <w:t>检查程序和内容</w:t>
      </w:r>
    </w:p>
    <w:p>
      <w:pPr>
        <w:spacing w:line="600" w:lineRule="exact"/>
        <w:ind w:firstLine="480" w:firstLineChars="200"/>
        <w:rPr>
          <w:rFonts w:ascii="仿宋" w:hAnsi="仿宋" w:cs="仿宋"/>
          <w:sz w:val="24"/>
        </w:rPr>
      </w:pPr>
      <w:r>
        <w:rPr>
          <w:rFonts w:hint="eastAsia" w:ascii="仿宋" w:hAnsi="仿宋" w:cs="仿宋"/>
          <w:sz w:val="24"/>
        </w:rPr>
        <w:t>（一）车辆验收</w:t>
      </w:r>
    </w:p>
    <w:p>
      <w:pPr>
        <w:spacing w:line="600" w:lineRule="exact"/>
        <w:ind w:firstLine="480" w:firstLineChars="200"/>
        <w:rPr>
          <w:rFonts w:ascii="仿宋" w:hAnsi="仿宋" w:cs="仿宋"/>
          <w:sz w:val="24"/>
        </w:rPr>
      </w:pPr>
      <w:r>
        <w:rPr>
          <w:rFonts w:hint="eastAsia" w:ascii="仿宋" w:hAnsi="仿宋" w:cs="仿宋"/>
          <w:sz w:val="24"/>
        </w:rPr>
        <w:t>（1）车辆行驶测试，使用单位派遣1名具有5年以上消防车驾驶经验的驾驶员，对验收车辆进行试驾，主要检查验收车辆，在行驶过程中是否存在质量、安全、操作等方面的问题；</w:t>
      </w:r>
    </w:p>
    <w:p>
      <w:pPr>
        <w:spacing w:line="600" w:lineRule="exact"/>
        <w:ind w:firstLine="480" w:firstLineChars="200"/>
        <w:rPr>
          <w:rFonts w:ascii="仿宋" w:hAnsi="仿宋" w:cs="仿宋"/>
          <w:sz w:val="24"/>
        </w:rPr>
      </w:pPr>
      <w:r>
        <w:rPr>
          <w:rFonts w:hint="eastAsia" w:ascii="仿宋" w:hAnsi="仿宋" w:cs="仿宋"/>
          <w:sz w:val="24"/>
        </w:rPr>
        <w:t xml:space="preserve">（2）隐蔽工程资料审查，对验收车辆的生产进度表、底盘合格证、水力测试报告、泵炮等大件采购证明文件及车辆底盘进场、上装安装2个时间节点的影像资料进行审验； </w:t>
      </w:r>
    </w:p>
    <w:p>
      <w:pPr>
        <w:spacing w:line="600" w:lineRule="exact"/>
        <w:ind w:firstLine="480" w:firstLineChars="200"/>
        <w:rPr>
          <w:rFonts w:ascii="仿宋" w:hAnsi="仿宋" w:cs="仿宋"/>
          <w:sz w:val="24"/>
        </w:rPr>
      </w:pPr>
      <w:r>
        <w:rPr>
          <w:rFonts w:hint="eastAsia" w:ascii="仿宋" w:hAnsi="仿宋" w:cs="仿宋"/>
          <w:sz w:val="24"/>
        </w:rPr>
        <w:t>（3）参数与车辆一致性比对，对照投标文件、随车文件及其他相关文件对车辆开展一致性检查；</w:t>
      </w:r>
    </w:p>
    <w:p>
      <w:pPr>
        <w:spacing w:line="600" w:lineRule="exact"/>
        <w:ind w:firstLine="480" w:firstLineChars="200"/>
        <w:rPr>
          <w:rFonts w:ascii="仿宋" w:hAnsi="仿宋" w:cs="仿宋"/>
          <w:sz w:val="24"/>
        </w:rPr>
      </w:pPr>
      <w:r>
        <w:rPr>
          <w:rFonts w:hint="eastAsia" w:ascii="仿宋" w:hAnsi="仿宋" w:cs="仿宋"/>
          <w:sz w:val="24"/>
        </w:rPr>
        <w:t>（4）现场车辆性能测试，按照《消防车辆验收性能测试表》（附件一）要求，对消防车辆性能进行测试，并将测试结果填写到表内。</w:t>
      </w:r>
    </w:p>
    <w:p>
      <w:pPr>
        <w:spacing w:line="600" w:lineRule="exact"/>
        <w:ind w:firstLine="480" w:firstLineChars="200"/>
        <w:rPr>
          <w:rFonts w:ascii="仿宋" w:hAnsi="仿宋" w:cs="仿宋"/>
          <w:sz w:val="24"/>
        </w:rPr>
      </w:pPr>
      <w:r>
        <w:rPr>
          <w:rFonts w:hint="eastAsia" w:ascii="仿宋" w:hAnsi="仿宋" w:cs="仿宋"/>
          <w:sz w:val="24"/>
        </w:rPr>
        <w:t>（二）装备器材及灭火剂</w:t>
      </w:r>
    </w:p>
    <w:p>
      <w:pPr>
        <w:spacing w:line="600" w:lineRule="exact"/>
        <w:ind w:firstLine="480" w:firstLineChars="200"/>
        <w:rPr>
          <w:rFonts w:ascii="仿宋" w:hAnsi="仿宋" w:cs="仿宋"/>
          <w:sz w:val="24"/>
        </w:rPr>
      </w:pPr>
      <w:r>
        <w:rPr>
          <w:rFonts w:hint="eastAsia" w:ascii="仿宋" w:hAnsi="仿宋" w:cs="仿宋"/>
          <w:sz w:val="24"/>
        </w:rPr>
        <w:t>按每批、每种装备的到货数量确定抽检比例。除另有规定外，装备抽检一般不少于2件套，数量不足2件套需全验。若发现装备存在质量问题或与招标参数不符，应加倍抽检，抽检后仍有问题，则该批装备认定为不合格。</w:t>
      </w:r>
    </w:p>
    <w:p>
      <w:pPr>
        <w:pStyle w:val="11"/>
        <w:adjustRightInd/>
        <w:spacing w:line="600" w:lineRule="exact"/>
        <w:ind w:firstLine="480" w:firstLineChars="200"/>
        <w:rPr>
          <w:rFonts w:ascii="仿宋" w:hAnsi="仿宋" w:eastAsia="仿宋" w:cs="仿宋"/>
        </w:rPr>
      </w:pPr>
      <w:r>
        <w:rPr>
          <w:rFonts w:hint="eastAsia" w:ascii="仿宋" w:hAnsi="仿宋" w:eastAsia="仿宋" w:cs="仿宋"/>
        </w:rPr>
        <w:t>（1）清点数量，检查包装标识是否清晰且标识的装备种类、数量是否与到货单相符；</w:t>
      </w:r>
    </w:p>
    <w:p>
      <w:pPr>
        <w:spacing w:line="600" w:lineRule="exact"/>
        <w:ind w:firstLine="480" w:firstLineChars="200"/>
        <w:rPr>
          <w:rFonts w:ascii="仿宋" w:hAnsi="仿宋" w:cs="仿宋"/>
          <w:sz w:val="24"/>
        </w:rPr>
      </w:pPr>
      <w:r>
        <w:rPr>
          <w:rFonts w:hint="eastAsia" w:ascii="仿宋" w:hAnsi="仿宋" w:cs="仿宋"/>
          <w:sz w:val="24"/>
        </w:rPr>
        <w:t>（2）核对装备器材品牌型号；</w:t>
      </w:r>
    </w:p>
    <w:p>
      <w:pPr>
        <w:spacing w:line="600" w:lineRule="exact"/>
        <w:ind w:firstLine="480" w:firstLineChars="200"/>
        <w:rPr>
          <w:rFonts w:ascii="仿宋" w:hAnsi="仿宋" w:cs="仿宋"/>
          <w:sz w:val="24"/>
        </w:rPr>
      </w:pPr>
      <w:r>
        <w:rPr>
          <w:rFonts w:hint="eastAsia" w:ascii="仿宋" w:hAnsi="仿宋" w:cs="仿宋"/>
          <w:sz w:val="24"/>
        </w:rPr>
        <w:t>（3）检验装备的名称、型号、规格、产品序号、生产厂家和出厂(生产）日期是否与产品清单相符；</w:t>
      </w:r>
    </w:p>
    <w:p>
      <w:pPr>
        <w:pStyle w:val="11"/>
        <w:adjustRightInd/>
        <w:spacing w:line="600" w:lineRule="exact"/>
        <w:ind w:firstLine="480" w:firstLineChars="200"/>
        <w:rPr>
          <w:rFonts w:ascii="仿宋" w:hAnsi="仿宋" w:eastAsia="仿宋" w:cs="仿宋"/>
        </w:rPr>
      </w:pPr>
      <w:r>
        <w:rPr>
          <w:rFonts w:hint="eastAsia" w:ascii="仿宋" w:hAnsi="仿宋" w:eastAsia="仿宋" w:cs="仿宋"/>
        </w:rPr>
        <w:t>（4）按照招标文件参数核对装备器材核心参数；</w:t>
      </w:r>
    </w:p>
    <w:p>
      <w:pPr>
        <w:pStyle w:val="11"/>
        <w:adjustRightInd/>
        <w:spacing w:line="600" w:lineRule="exact"/>
        <w:ind w:firstLine="480" w:firstLineChars="200"/>
        <w:rPr>
          <w:rFonts w:ascii="仿宋" w:hAnsi="仿宋" w:eastAsia="仿宋" w:cs="仿宋"/>
        </w:rPr>
      </w:pPr>
      <w:r>
        <w:rPr>
          <w:rFonts w:hint="eastAsia" w:ascii="仿宋" w:hAnsi="仿宋" w:eastAsia="仿宋" w:cs="仿宋"/>
        </w:rPr>
        <w:t>（5）检验质量保证书、检验合格证、技术资料、装箱清单等是否齐全；</w:t>
      </w:r>
    </w:p>
    <w:p>
      <w:pPr>
        <w:spacing w:line="600" w:lineRule="exact"/>
        <w:ind w:firstLine="480" w:firstLineChars="200"/>
        <w:rPr>
          <w:rFonts w:ascii="仿宋" w:hAnsi="仿宋" w:cs="仿宋"/>
          <w:sz w:val="24"/>
        </w:rPr>
      </w:pPr>
      <w:r>
        <w:rPr>
          <w:rFonts w:hint="eastAsia" w:ascii="仿宋" w:hAnsi="仿宋" w:cs="仿宋"/>
          <w:sz w:val="24"/>
        </w:rPr>
        <w:t>（6）检验成套装备的主件、附件、备件和配套部件等是否齐全；</w:t>
      </w:r>
    </w:p>
    <w:p>
      <w:pPr>
        <w:widowControl/>
        <w:spacing w:line="600" w:lineRule="exact"/>
        <w:ind w:firstLine="480" w:firstLineChars="200"/>
        <w:rPr>
          <w:rFonts w:ascii="仿宋" w:hAnsi="仿宋" w:cs="仿宋"/>
          <w:sz w:val="24"/>
        </w:rPr>
      </w:pPr>
      <w:r>
        <w:rPr>
          <w:rFonts w:hint="eastAsia" w:ascii="仿宋" w:hAnsi="仿宋" w:cs="仿宋"/>
          <w:sz w:val="24"/>
        </w:rPr>
        <w:t>（7）检验装备外观是否有明显质量问题，如结构是否完整，安装是否牢固，有无损伤、脱漆、松动、变形，金属件镀层是否良好，有无氧化、锈蚀，塑料、橡胶件有无老化、变质等；</w:t>
      </w:r>
    </w:p>
    <w:p>
      <w:pPr>
        <w:widowControl/>
        <w:spacing w:line="600" w:lineRule="exact"/>
        <w:ind w:firstLine="480" w:firstLineChars="200"/>
        <w:rPr>
          <w:rFonts w:ascii="仿宋" w:hAnsi="仿宋" w:cs="仿宋"/>
          <w:sz w:val="24"/>
        </w:rPr>
      </w:pPr>
      <w:r>
        <w:rPr>
          <w:rFonts w:hint="eastAsia" w:ascii="仿宋" w:hAnsi="仿宋" w:cs="仿宋"/>
          <w:sz w:val="24"/>
        </w:rPr>
        <w:t>（8）应对装备进行试启动或试运行，一般应全检；对于数量较多的装备，可采取抽检，抽检不少于2件套；若发现装备存在质量问题，应加倍抽检；若仍存在质量问题，则该批装备为不合格；</w:t>
      </w:r>
    </w:p>
    <w:p>
      <w:pPr>
        <w:widowControl/>
        <w:spacing w:line="600" w:lineRule="exact"/>
        <w:ind w:firstLine="480" w:firstLineChars="200"/>
        <w:rPr>
          <w:rFonts w:ascii="仿宋" w:hAnsi="仿宋" w:cs="仿宋"/>
          <w:sz w:val="24"/>
        </w:rPr>
      </w:pPr>
      <w:r>
        <w:rPr>
          <w:rFonts w:hint="eastAsia" w:ascii="仿宋" w:hAnsi="仿宋" w:cs="仿宋"/>
          <w:sz w:val="24"/>
        </w:rPr>
        <w:t>（9）应根据产品标准、订货合同所约定的技术指标以及产品说明书规定的技术指标进行相关性能检验。如果对检验结果存在争议，应委托有资质的第三方检测机构进行检验；</w:t>
      </w:r>
    </w:p>
    <w:p>
      <w:pPr>
        <w:widowControl/>
        <w:spacing w:line="600" w:lineRule="exact"/>
        <w:ind w:firstLine="480" w:firstLineChars="200"/>
        <w:rPr>
          <w:rFonts w:ascii="仿宋" w:hAnsi="仿宋" w:cs="仿宋"/>
          <w:sz w:val="24"/>
        </w:rPr>
      </w:pPr>
      <w:r>
        <w:rPr>
          <w:rFonts w:hint="eastAsia" w:ascii="仿宋" w:hAnsi="仿宋" w:cs="仿宋"/>
          <w:sz w:val="24"/>
        </w:rPr>
        <w:t>（10）实地性能测试，对装备器材的核心功能开展测试；</w:t>
      </w:r>
    </w:p>
    <w:p>
      <w:pPr>
        <w:pStyle w:val="11"/>
        <w:spacing w:line="600" w:lineRule="exact"/>
        <w:ind w:firstLine="480" w:firstLineChars="200"/>
        <w:rPr>
          <w:rFonts w:ascii="仿宋" w:hAnsi="仿宋" w:eastAsia="仿宋" w:cs="仿宋"/>
          <w:highlight w:val="red"/>
        </w:rPr>
      </w:pPr>
      <w:r>
        <w:rPr>
          <w:rFonts w:hint="eastAsia" w:ascii="仿宋" w:hAnsi="仿宋" w:eastAsia="仿宋" w:cs="仿宋"/>
        </w:rPr>
        <w:t>（11）其他需要验收内容。</w:t>
      </w:r>
    </w:p>
    <w:p>
      <w:pPr>
        <w:spacing w:line="600" w:lineRule="exact"/>
        <w:ind w:left="630"/>
        <w:rPr>
          <w:rFonts w:ascii="仿宋" w:hAnsi="仿宋" w:cs="仿宋"/>
          <w:sz w:val="24"/>
        </w:rPr>
      </w:pPr>
      <w:r>
        <w:rPr>
          <w:rFonts w:hint="eastAsia" w:ascii="仿宋" w:hAnsi="仿宋" w:cs="仿宋"/>
          <w:sz w:val="24"/>
        </w:rPr>
        <w:t>四、验收结果确定</w:t>
      </w:r>
    </w:p>
    <w:p>
      <w:pPr>
        <w:tabs>
          <w:tab w:val="center" w:pos="7101"/>
        </w:tabs>
        <w:spacing w:line="600" w:lineRule="exact"/>
        <w:ind w:firstLine="640"/>
        <w:jc w:val="left"/>
        <w:rPr>
          <w:rFonts w:ascii="仿宋" w:hAnsi="仿宋" w:cs="仿宋"/>
          <w:sz w:val="24"/>
        </w:rPr>
      </w:pPr>
      <w:r>
        <w:rPr>
          <w:rFonts w:hint="eastAsia" w:ascii="仿宋" w:hAnsi="仿宋" w:cs="仿宋"/>
          <w:sz w:val="24"/>
        </w:rPr>
        <w:t>与供货商对每个包组的检查结果逐一进行会商。</w:t>
      </w:r>
    </w:p>
    <w:p>
      <w:pPr>
        <w:tabs>
          <w:tab w:val="center" w:pos="7101"/>
        </w:tabs>
        <w:spacing w:line="600" w:lineRule="exact"/>
        <w:ind w:firstLine="640"/>
        <w:jc w:val="left"/>
        <w:rPr>
          <w:rFonts w:ascii="仿宋" w:hAnsi="仿宋" w:cs="仿宋"/>
          <w:sz w:val="24"/>
        </w:rPr>
      </w:pPr>
      <w:r>
        <w:rPr>
          <w:rFonts w:hint="eastAsia" w:ascii="仿宋" w:hAnsi="仿宋" w:cs="仿宋"/>
          <w:sz w:val="24"/>
        </w:rPr>
        <w:t>（一）对于检查未发现问题的，出具同意收货的验收备忘录、采购合同履约验收意见书。</w:t>
      </w:r>
    </w:p>
    <w:p>
      <w:pPr>
        <w:tabs>
          <w:tab w:val="center" w:pos="7101"/>
        </w:tabs>
        <w:spacing w:line="600" w:lineRule="exact"/>
        <w:ind w:firstLine="640"/>
        <w:jc w:val="left"/>
        <w:rPr>
          <w:rFonts w:ascii="仿宋" w:hAnsi="仿宋" w:cs="仿宋"/>
          <w:sz w:val="24"/>
        </w:rPr>
      </w:pPr>
      <w:r>
        <w:rPr>
          <w:rFonts w:hint="eastAsia" w:ascii="仿宋" w:hAnsi="仿宋" w:cs="仿宋"/>
          <w:sz w:val="24"/>
        </w:rPr>
        <w:t>（二）对检查中发现质量、安全、一致性、不符合投标文件响应内容等问题的，要求供货商对发现的问题进行整改，与供货商签订不同意收货的验收备忘录、采购合同履约验收意见书。</w:t>
      </w:r>
    </w:p>
    <w:p>
      <w:pPr>
        <w:tabs>
          <w:tab w:val="center" w:pos="7101"/>
        </w:tabs>
        <w:spacing w:line="600" w:lineRule="exact"/>
        <w:ind w:firstLine="640"/>
        <w:jc w:val="left"/>
        <w:rPr>
          <w:rFonts w:ascii="仿宋" w:hAnsi="仿宋" w:cs="仿宋"/>
          <w:sz w:val="24"/>
        </w:rPr>
      </w:pPr>
      <w:r>
        <w:rPr>
          <w:rFonts w:hint="eastAsia" w:ascii="仿宋" w:hAnsi="仿宋" w:cs="仿宋"/>
          <w:sz w:val="24"/>
        </w:rPr>
        <w:t>（三）对检查中发现的不属于质量、安全、一致性、不符合投标文件响应内容等问题且不影响需求单位使用实际的或验收小组提出招标文件相应内容外合理化建议的，出具同意收货的验收备忘录、采购合同履约验收意见书并明确收货后供应商整改意见。</w:t>
      </w:r>
    </w:p>
    <w:p>
      <w:pPr>
        <w:spacing w:line="600" w:lineRule="exact"/>
        <w:ind w:left="630"/>
        <w:rPr>
          <w:rFonts w:ascii="仿宋" w:hAnsi="仿宋" w:cs="仿宋"/>
          <w:sz w:val="24"/>
        </w:rPr>
      </w:pPr>
      <w:r>
        <w:rPr>
          <w:rFonts w:hint="eastAsia" w:ascii="仿宋" w:hAnsi="仿宋" w:cs="仿宋"/>
          <w:sz w:val="24"/>
        </w:rPr>
        <w:t>五、售后培训</w:t>
      </w:r>
    </w:p>
    <w:p>
      <w:pPr>
        <w:spacing w:line="600" w:lineRule="exact"/>
        <w:ind w:firstLine="480" w:firstLineChars="200"/>
        <w:rPr>
          <w:rFonts w:ascii="仿宋" w:hAnsi="仿宋" w:cs="仿宋"/>
          <w:sz w:val="24"/>
        </w:rPr>
      </w:pPr>
      <w:r>
        <w:rPr>
          <w:rFonts w:hint="eastAsia" w:ascii="仿宋" w:hAnsi="仿宋" w:cs="仿宋"/>
          <w:sz w:val="24"/>
        </w:rPr>
        <w:t>（一）技术要求强的车辆、装备应以先培训后验收形式进行，并将培训成果作为验收的一项。</w:t>
      </w:r>
    </w:p>
    <w:p>
      <w:pPr>
        <w:spacing w:line="600" w:lineRule="exact"/>
        <w:ind w:firstLine="480" w:firstLineChars="200"/>
        <w:rPr>
          <w:rFonts w:ascii="仿宋" w:hAnsi="仿宋" w:cs="仿宋"/>
          <w:sz w:val="24"/>
        </w:rPr>
      </w:pPr>
      <w:r>
        <w:rPr>
          <w:rFonts w:hint="eastAsia" w:ascii="仿宋" w:hAnsi="仿宋" w:cs="仿宋"/>
          <w:sz w:val="24"/>
        </w:rPr>
        <w:t>（二）对于常用车辆、装备可以采用先验收后培训的形式进行验收。</w:t>
      </w:r>
    </w:p>
    <w:p>
      <w:pPr>
        <w:spacing w:line="600" w:lineRule="exact"/>
        <w:ind w:firstLine="480" w:firstLineChars="200"/>
        <w:rPr>
          <w:rFonts w:ascii="仿宋" w:hAnsi="仿宋" w:cs="仿宋"/>
          <w:sz w:val="24"/>
        </w:rPr>
      </w:pPr>
      <w:r>
        <w:rPr>
          <w:rFonts w:hint="eastAsia" w:ascii="仿宋" w:hAnsi="仿宋" w:cs="仿宋"/>
          <w:sz w:val="24"/>
        </w:rPr>
        <w:t>（三）培训的具体要求按照招标文件内售后要求执行。</w:t>
      </w:r>
    </w:p>
    <w:p>
      <w:pPr>
        <w:spacing w:line="600" w:lineRule="exact"/>
        <w:ind w:firstLine="480" w:firstLineChars="200"/>
        <w:rPr>
          <w:rFonts w:ascii="仿宋" w:hAnsi="仿宋" w:cs="仿宋"/>
          <w:sz w:val="24"/>
        </w:rPr>
      </w:pPr>
      <w:r>
        <w:rPr>
          <w:rFonts w:hint="eastAsia" w:ascii="仿宋" w:hAnsi="仿宋" w:cs="仿宋"/>
          <w:sz w:val="24"/>
        </w:rPr>
        <w:t>六、工作要求</w:t>
      </w:r>
    </w:p>
    <w:p>
      <w:pPr>
        <w:spacing w:line="600" w:lineRule="exact"/>
        <w:ind w:firstLine="480" w:firstLineChars="200"/>
        <w:rPr>
          <w:rFonts w:ascii="仿宋" w:hAnsi="仿宋" w:cs="仿宋"/>
          <w:sz w:val="24"/>
        </w:rPr>
      </w:pPr>
      <w:r>
        <w:rPr>
          <w:rFonts w:hint="eastAsia" w:ascii="仿宋" w:hAnsi="仿宋" w:cs="仿宋"/>
          <w:sz w:val="24"/>
        </w:rPr>
        <w:t>（一）强化验收认识。验收小组成员要提高对车辆器材验收工作的认识，把思想统一端正，采取有效措施，确保验收工作有效开展。</w:t>
      </w:r>
    </w:p>
    <w:p>
      <w:pPr>
        <w:spacing w:line="600" w:lineRule="exact"/>
        <w:ind w:firstLine="480" w:firstLineChars="200"/>
        <w:rPr>
          <w:rFonts w:ascii="仿宋" w:hAnsi="仿宋" w:cs="仿宋"/>
          <w:sz w:val="24"/>
        </w:rPr>
      </w:pPr>
      <w:r>
        <w:rPr>
          <w:rFonts w:hint="eastAsia" w:ascii="仿宋" w:hAnsi="仿宋" w:cs="仿宋"/>
          <w:sz w:val="24"/>
        </w:rPr>
        <w:t>（二）强化后续保障。验收小组成员要学习车辆器材相关参数和招标文件要求，做到准确有效的验收。</w:t>
      </w:r>
    </w:p>
    <w:p>
      <w:pPr>
        <w:pStyle w:val="10"/>
        <w:rPr>
          <w:rFonts w:ascii="仿宋" w:hAnsi="仿宋" w:eastAsia="仿宋" w:cs="仿宋"/>
          <w:sz w:val="24"/>
        </w:rPr>
      </w:pPr>
      <w:r>
        <w:rPr>
          <w:rFonts w:hint="eastAsia" w:ascii="仿宋" w:hAnsi="仿宋" w:eastAsia="仿宋" w:cs="仿宋"/>
          <w:sz w:val="24"/>
        </w:rPr>
        <w:t>（三）强化信息录入。信息录入公开项目单位应将装备项目的采购公告、招标文件、中标公告、采购合同等信息在中国政府采购网发布后5日内，装备验收信息在交货后10日内，录入装备采购信息网。</w:t>
      </w:r>
    </w:p>
    <w:p>
      <w:pPr>
        <w:rPr>
          <w:rFonts w:ascii="仿宋" w:hAnsi="仿宋" w:cs="宋体"/>
          <w:kern w:val="0"/>
          <w:sz w:val="24"/>
        </w:rPr>
      </w:pPr>
      <w:r>
        <w:rPr>
          <w:rFonts w:hint="eastAsia" w:ascii="仿宋" w:hAnsi="仿宋" w:cs="宋体"/>
          <w:kern w:val="0"/>
          <w:sz w:val="24"/>
        </w:rPr>
        <w:br w:type="page"/>
      </w:r>
    </w:p>
    <w:p>
      <w:pPr>
        <w:widowControl/>
        <w:adjustRightInd w:val="0"/>
        <w:spacing w:line="360" w:lineRule="auto"/>
        <w:ind w:firstLine="480" w:firstLineChars="200"/>
        <w:jc w:val="left"/>
        <w:rPr>
          <w:rFonts w:ascii="仿宋" w:hAnsi="仿宋" w:cs="宋体"/>
          <w:kern w:val="0"/>
          <w:sz w:val="24"/>
        </w:rPr>
      </w:pPr>
      <w:r>
        <w:rPr>
          <w:rFonts w:hint="eastAsia" w:ascii="仿宋" w:hAnsi="仿宋" w:cs="宋体"/>
          <w:kern w:val="0"/>
          <w:sz w:val="24"/>
        </w:rPr>
        <w:t>附件5</w:t>
      </w:r>
      <w:r>
        <w:rPr>
          <w:rFonts w:ascii="仿宋" w:hAnsi="仿宋" w:cs="宋体"/>
          <w:kern w:val="0"/>
          <w:sz w:val="24"/>
        </w:rPr>
        <w:t>.</w:t>
      </w:r>
      <w:r>
        <w:rPr>
          <w:rFonts w:hint="eastAsia" w:ascii="仿宋" w:hAnsi="仿宋" w:cs="宋体"/>
          <w:kern w:val="0"/>
          <w:sz w:val="24"/>
        </w:rPr>
        <w:t>投标文件中有关售后服务、质量保证、巡检、培训、备品清单等内容</w:t>
      </w:r>
    </w:p>
    <w:p>
      <w:pPr>
        <w:pStyle w:val="22"/>
        <w:ind w:firstLine="480"/>
      </w:pPr>
    </w:p>
    <w:p/>
    <w:p>
      <w:pPr>
        <w:adjustRightInd w:val="0"/>
        <w:snapToGrid w:val="0"/>
        <w:spacing w:line="360" w:lineRule="auto"/>
        <w:rPr>
          <w:rFonts w:ascii="仿宋" w:hAnsi="仿宋" w:cs="仿宋"/>
          <w:szCs w:val="21"/>
        </w:rPr>
      </w:pPr>
    </w:p>
    <w:p>
      <w:pPr>
        <w:pStyle w:val="22"/>
        <w:ind w:firstLine="480"/>
      </w:pPr>
    </w:p>
    <w:p/>
    <w:p>
      <w:pPr>
        <w:adjustRightInd w:val="0"/>
        <w:snapToGrid w:val="0"/>
        <w:spacing w:line="360" w:lineRule="auto"/>
        <w:rPr>
          <w:rFonts w:ascii="仿宋" w:hAnsi="仿宋" w:cs="仿宋"/>
          <w:szCs w:val="21"/>
        </w:rPr>
      </w:pPr>
    </w:p>
    <w:p>
      <w:pPr>
        <w:adjustRightInd w:val="0"/>
        <w:snapToGrid w:val="0"/>
        <w:spacing w:line="360" w:lineRule="auto"/>
        <w:rPr>
          <w:rFonts w:ascii="仿宋" w:hAnsi="仿宋" w:cs="仿宋"/>
          <w:szCs w:val="21"/>
        </w:rPr>
      </w:pPr>
    </w:p>
    <w:p>
      <w:pPr>
        <w:adjustRightInd w:val="0"/>
        <w:snapToGrid w:val="0"/>
        <w:spacing w:line="360" w:lineRule="auto"/>
        <w:rPr>
          <w:rFonts w:ascii="仿宋" w:hAnsi="仿宋" w:cs="仿宋"/>
          <w:szCs w:val="21"/>
        </w:rPr>
      </w:pPr>
    </w:p>
    <w:sectPr>
      <w:footerReference r:id="rId7"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instrText xml:space="preserve">PAGE   \* MERGEFORMAT</w:instrText>
    </w:r>
    <w:r>
      <w:fldChar w:fldCharType="separate"/>
    </w:r>
    <w:r>
      <w:rPr>
        <w:lang w:val="zh-CN"/>
      </w:rPr>
      <w:t>39</w:t>
    </w:r>
    <w:r>
      <w:fldChar w:fldCharType="end"/>
    </w:r>
  </w:p>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p>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instrText xml:space="preserve">PAGE   \* MERGEFORMAT</w:instrText>
    </w:r>
    <w:r>
      <w:fldChar w:fldCharType="separate"/>
    </w:r>
    <w:r>
      <w:rPr>
        <w:lang w:val="zh-CN"/>
      </w:rPr>
      <w:t>62</w:t>
    </w:r>
    <w:r>
      <w:fldChar w:fldCharType="end"/>
    </w:r>
  </w:p>
  <w:p>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A86FF804"/>
    <w:multiLevelType w:val="singleLevel"/>
    <w:tmpl w:val="A86FF804"/>
    <w:lvl w:ilvl="0" w:tentative="0">
      <w:start w:val="2"/>
      <w:numFmt w:val="decimal"/>
      <w:suff w:val="nothing"/>
      <w:lvlText w:val="%1、"/>
      <w:lvlJc w:val="left"/>
    </w:lvl>
  </w:abstractNum>
  <w:abstractNum w:abstractNumId="2">
    <w:nsid w:val="ADE1FA36"/>
    <w:multiLevelType w:val="singleLevel"/>
    <w:tmpl w:val="ADE1FA36"/>
    <w:lvl w:ilvl="0" w:tentative="0">
      <w:start w:val="5"/>
      <w:numFmt w:val="chineseCounting"/>
      <w:suff w:val="space"/>
      <w:lvlText w:val="第%1章"/>
      <w:lvlJc w:val="left"/>
      <w:rPr>
        <w:rFonts w:hint="eastAsia"/>
      </w:rPr>
    </w:lvl>
  </w:abstractNum>
  <w:abstractNum w:abstractNumId="3">
    <w:nsid w:val="B4FDF470"/>
    <w:multiLevelType w:val="singleLevel"/>
    <w:tmpl w:val="B4FDF470"/>
    <w:lvl w:ilvl="0" w:tentative="0">
      <w:start w:val="1"/>
      <w:numFmt w:val="decimal"/>
      <w:suff w:val="nothing"/>
      <w:lvlText w:val="（%1）"/>
      <w:lvlJc w:val="left"/>
    </w:lvl>
  </w:abstractNum>
  <w:abstractNum w:abstractNumId="4">
    <w:nsid w:val="B9A1E8D1"/>
    <w:multiLevelType w:val="singleLevel"/>
    <w:tmpl w:val="B9A1E8D1"/>
    <w:lvl w:ilvl="0" w:tentative="0">
      <w:start w:val="1"/>
      <w:numFmt w:val="decimal"/>
      <w:suff w:val="nothing"/>
      <w:lvlText w:val="（%1）"/>
      <w:lvlJc w:val="left"/>
    </w:lvl>
  </w:abstractNum>
  <w:abstractNum w:abstractNumId="5">
    <w:nsid w:val="EE8E3184"/>
    <w:multiLevelType w:val="singleLevel"/>
    <w:tmpl w:val="EE8E3184"/>
    <w:lvl w:ilvl="0" w:tentative="0">
      <w:start w:val="1"/>
      <w:numFmt w:val="decimal"/>
      <w:suff w:val="nothing"/>
      <w:lvlText w:val="（%1）"/>
      <w:lvlJc w:val="left"/>
    </w:lvl>
  </w:abstractNum>
  <w:abstractNum w:abstractNumId="6">
    <w:nsid w:val="23AA7479"/>
    <w:multiLevelType w:val="singleLevel"/>
    <w:tmpl w:val="23AA7479"/>
    <w:lvl w:ilvl="0" w:tentative="0">
      <w:start w:val="3"/>
      <w:numFmt w:val="chineseCounting"/>
      <w:suff w:val="nothing"/>
      <w:lvlText w:val="%1、"/>
      <w:lvlJc w:val="left"/>
      <w:rPr>
        <w:rFonts w:hint="eastAsia"/>
      </w:rPr>
    </w:lvl>
  </w:abstractNum>
  <w:abstractNum w:abstractNumId="7">
    <w:nsid w:val="27E8E525"/>
    <w:multiLevelType w:val="singleLevel"/>
    <w:tmpl w:val="27E8E525"/>
    <w:lvl w:ilvl="0" w:tentative="0">
      <w:start w:val="1"/>
      <w:numFmt w:val="decimal"/>
      <w:suff w:val="nothing"/>
      <w:lvlText w:val="（%1）"/>
      <w:lvlJc w:val="left"/>
    </w:lvl>
  </w:abstractNum>
  <w:abstractNum w:abstractNumId="8">
    <w:nsid w:val="420C153B"/>
    <w:multiLevelType w:val="multilevel"/>
    <w:tmpl w:val="420C153B"/>
    <w:lvl w:ilvl="0" w:tentative="0">
      <w:start w:val="1"/>
      <w:numFmt w:val="decimal"/>
      <w:pStyle w:val="4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7B4156D0"/>
    <w:multiLevelType w:val="singleLevel"/>
    <w:tmpl w:val="7B4156D0"/>
    <w:lvl w:ilvl="0" w:tentative="0">
      <w:start w:val="1"/>
      <w:numFmt w:val="decimal"/>
      <w:suff w:val="nothing"/>
      <w:lvlText w:val="（%1）"/>
      <w:lvlJc w:val="left"/>
    </w:lvl>
  </w:abstractNum>
  <w:num w:numId="1">
    <w:abstractNumId w:val="8"/>
  </w:num>
  <w:num w:numId="2">
    <w:abstractNumId w:val="1"/>
  </w:num>
  <w:num w:numId="3">
    <w:abstractNumId w:val="0"/>
  </w:num>
  <w:num w:numId="4">
    <w:abstractNumId w:val="4"/>
  </w:num>
  <w:num w:numId="5">
    <w:abstractNumId w:val="3"/>
  </w:num>
  <w:num w:numId="6">
    <w:abstractNumId w:val="7"/>
  </w:num>
  <w:num w:numId="7">
    <w:abstractNumId w:val="5"/>
  </w:num>
  <w:num w:numId="8">
    <w:abstractNumId w:val="9"/>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BlNzIxNTUwNzk1MTY4YTNlYjM4Y2NlOTQ1M2IwYmYifQ=="/>
    <w:docVar w:name="KSO_WPS_MARK_KEY" w:val="2b13280a-6a84-43e5-877c-a494f5302d65"/>
  </w:docVars>
  <w:rsids>
    <w:rsidRoot w:val="35AB3B2B"/>
    <w:rsid w:val="00001D20"/>
    <w:rsid w:val="0000641B"/>
    <w:rsid w:val="00007440"/>
    <w:rsid w:val="000111D8"/>
    <w:rsid w:val="00017AF4"/>
    <w:rsid w:val="00017D20"/>
    <w:rsid w:val="00024251"/>
    <w:rsid w:val="000256A5"/>
    <w:rsid w:val="00026864"/>
    <w:rsid w:val="000341B1"/>
    <w:rsid w:val="000414AA"/>
    <w:rsid w:val="0004684E"/>
    <w:rsid w:val="00051172"/>
    <w:rsid w:val="00056F1E"/>
    <w:rsid w:val="00057599"/>
    <w:rsid w:val="000577D5"/>
    <w:rsid w:val="00057E41"/>
    <w:rsid w:val="00062FCE"/>
    <w:rsid w:val="00064F81"/>
    <w:rsid w:val="00065918"/>
    <w:rsid w:val="00066CC6"/>
    <w:rsid w:val="00072ED6"/>
    <w:rsid w:val="000730A7"/>
    <w:rsid w:val="00080F44"/>
    <w:rsid w:val="00084D3F"/>
    <w:rsid w:val="00092BC6"/>
    <w:rsid w:val="000935A9"/>
    <w:rsid w:val="000A2ADE"/>
    <w:rsid w:val="000A696E"/>
    <w:rsid w:val="000B193A"/>
    <w:rsid w:val="000B364F"/>
    <w:rsid w:val="000B6FF4"/>
    <w:rsid w:val="000C3A16"/>
    <w:rsid w:val="000C45C0"/>
    <w:rsid w:val="000C6B1F"/>
    <w:rsid w:val="000C6CC3"/>
    <w:rsid w:val="000D0513"/>
    <w:rsid w:val="000D2859"/>
    <w:rsid w:val="000D78CA"/>
    <w:rsid w:val="000E2E67"/>
    <w:rsid w:val="000E3DED"/>
    <w:rsid w:val="000E600B"/>
    <w:rsid w:val="000E663A"/>
    <w:rsid w:val="000F0A3D"/>
    <w:rsid w:val="001006F2"/>
    <w:rsid w:val="00102A03"/>
    <w:rsid w:val="00112D2F"/>
    <w:rsid w:val="00113B59"/>
    <w:rsid w:val="0011622C"/>
    <w:rsid w:val="00121015"/>
    <w:rsid w:val="001245ED"/>
    <w:rsid w:val="00124EB2"/>
    <w:rsid w:val="00125079"/>
    <w:rsid w:val="00127CE8"/>
    <w:rsid w:val="0013200B"/>
    <w:rsid w:val="00136DDA"/>
    <w:rsid w:val="001405B0"/>
    <w:rsid w:val="001417F4"/>
    <w:rsid w:val="001461F2"/>
    <w:rsid w:val="001536FE"/>
    <w:rsid w:val="00153E3D"/>
    <w:rsid w:val="00154309"/>
    <w:rsid w:val="00154F3C"/>
    <w:rsid w:val="00163B9A"/>
    <w:rsid w:val="00170000"/>
    <w:rsid w:val="0017006D"/>
    <w:rsid w:val="001711BB"/>
    <w:rsid w:val="00171212"/>
    <w:rsid w:val="00175F87"/>
    <w:rsid w:val="00176C91"/>
    <w:rsid w:val="00180FAA"/>
    <w:rsid w:val="00185A20"/>
    <w:rsid w:val="00185EE5"/>
    <w:rsid w:val="0018797A"/>
    <w:rsid w:val="001954A2"/>
    <w:rsid w:val="001A10E9"/>
    <w:rsid w:val="001A345F"/>
    <w:rsid w:val="001A47CD"/>
    <w:rsid w:val="001A65D4"/>
    <w:rsid w:val="001B059B"/>
    <w:rsid w:val="001B28CD"/>
    <w:rsid w:val="001B45F6"/>
    <w:rsid w:val="001B7D94"/>
    <w:rsid w:val="001C6199"/>
    <w:rsid w:val="001C694D"/>
    <w:rsid w:val="001C7491"/>
    <w:rsid w:val="001D59D7"/>
    <w:rsid w:val="001D6499"/>
    <w:rsid w:val="001E069F"/>
    <w:rsid w:val="001E0C84"/>
    <w:rsid w:val="001E32C3"/>
    <w:rsid w:val="001E69F3"/>
    <w:rsid w:val="001F2B1F"/>
    <w:rsid w:val="001F2BEB"/>
    <w:rsid w:val="001F68DD"/>
    <w:rsid w:val="00201287"/>
    <w:rsid w:val="00201466"/>
    <w:rsid w:val="00201D14"/>
    <w:rsid w:val="002040EE"/>
    <w:rsid w:val="0020601B"/>
    <w:rsid w:val="00207B29"/>
    <w:rsid w:val="00212157"/>
    <w:rsid w:val="002137A5"/>
    <w:rsid w:val="00220F45"/>
    <w:rsid w:val="002220C1"/>
    <w:rsid w:val="00223C9B"/>
    <w:rsid w:val="00231ECD"/>
    <w:rsid w:val="00233435"/>
    <w:rsid w:val="0023502A"/>
    <w:rsid w:val="002371EE"/>
    <w:rsid w:val="0023734B"/>
    <w:rsid w:val="00237843"/>
    <w:rsid w:val="00240C7B"/>
    <w:rsid w:val="00243720"/>
    <w:rsid w:val="00244CB1"/>
    <w:rsid w:val="00247C40"/>
    <w:rsid w:val="00250B65"/>
    <w:rsid w:val="00250B88"/>
    <w:rsid w:val="00254A05"/>
    <w:rsid w:val="00267F66"/>
    <w:rsid w:val="00275045"/>
    <w:rsid w:val="00285E04"/>
    <w:rsid w:val="00297998"/>
    <w:rsid w:val="002A0F47"/>
    <w:rsid w:val="002A262E"/>
    <w:rsid w:val="002A2B31"/>
    <w:rsid w:val="002A4187"/>
    <w:rsid w:val="002A6B0D"/>
    <w:rsid w:val="002B0113"/>
    <w:rsid w:val="002B05AE"/>
    <w:rsid w:val="002B2B54"/>
    <w:rsid w:val="002B6D24"/>
    <w:rsid w:val="002B7C13"/>
    <w:rsid w:val="002C4CD8"/>
    <w:rsid w:val="002C79A6"/>
    <w:rsid w:val="002D095A"/>
    <w:rsid w:val="002D129E"/>
    <w:rsid w:val="002D2AE9"/>
    <w:rsid w:val="002D4872"/>
    <w:rsid w:val="002E1029"/>
    <w:rsid w:val="002E7EC5"/>
    <w:rsid w:val="002F374C"/>
    <w:rsid w:val="002F5320"/>
    <w:rsid w:val="003000ED"/>
    <w:rsid w:val="0030067B"/>
    <w:rsid w:val="00302A71"/>
    <w:rsid w:val="00320240"/>
    <w:rsid w:val="003216E0"/>
    <w:rsid w:val="00321983"/>
    <w:rsid w:val="00331431"/>
    <w:rsid w:val="00332105"/>
    <w:rsid w:val="00333267"/>
    <w:rsid w:val="0034051A"/>
    <w:rsid w:val="00340D7B"/>
    <w:rsid w:val="003438BF"/>
    <w:rsid w:val="00347598"/>
    <w:rsid w:val="00347D42"/>
    <w:rsid w:val="00360290"/>
    <w:rsid w:val="00362501"/>
    <w:rsid w:val="00362E10"/>
    <w:rsid w:val="003635EA"/>
    <w:rsid w:val="003636AD"/>
    <w:rsid w:val="00373611"/>
    <w:rsid w:val="00374B41"/>
    <w:rsid w:val="0038352D"/>
    <w:rsid w:val="00385750"/>
    <w:rsid w:val="0038764A"/>
    <w:rsid w:val="003879AD"/>
    <w:rsid w:val="00393C8D"/>
    <w:rsid w:val="00394B28"/>
    <w:rsid w:val="00396190"/>
    <w:rsid w:val="003A0A83"/>
    <w:rsid w:val="003A0C5B"/>
    <w:rsid w:val="003A51BF"/>
    <w:rsid w:val="003B3DB5"/>
    <w:rsid w:val="003B3F78"/>
    <w:rsid w:val="003C2E8F"/>
    <w:rsid w:val="003C32AC"/>
    <w:rsid w:val="003C63A6"/>
    <w:rsid w:val="003C733F"/>
    <w:rsid w:val="003C7F66"/>
    <w:rsid w:val="003D0DD3"/>
    <w:rsid w:val="003D194F"/>
    <w:rsid w:val="003D27FC"/>
    <w:rsid w:val="003D35B5"/>
    <w:rsid w:val="003E2902"/>
    <w:rsid w:val="003E3AE7"/>
    <w:rsid w:val="003E6D92"/>
    <w:rsid w:val="003F16E2"/>
    <w:rsid w:val="003F38B1"/>
    <w:rsid w:val="003F59F3"/>
    <w:rsid w:val="003F61A0"/>
    <w:rsid w:val="00402E13"/>
    <w:rsid w:val="00403226"/>
    <w:rsid w:val="00406F1A"/>
    <w:rsid w:val="0040780F"/>
    <w:rsid w:val="00414770"/>
    <w:rsid w:val="00415BFE"/>
    <w:rsid w:val="0042221A"/>
    <w:rsid w:val="004242E9"/>
    <w:rsid w:val="00425155"/>
    <w:rsid w:val="00426C65"/>
    <w:rsid w:val="00427F18"/>
    <w:rsid w:val="00440750"/>
    <w:rsid w:val="00442823"/>
    <w:rsid w:val="0045483E"/>
    <w:rsid w:val="00454ECE"/>
    <w:rsid w:val="00460499"/>
    <w:rsid w:val="00460B7F"/>
    <w:rsid w:val="00462341"/>
    <w:rsid w:val="00465526"/>
    <w:rsid w:val="00465DC4"/>
    <w:rsid w:val="00466581"/>
    <w:rsid w:val="004674C3"/>
    <w:rsid w:val="00470382"/>
    <w:rsid w:val="00475DDD"/>
    <w:rsid w:val="0048013C"/>
    <w:rsid w:val="00481BAD"/>
    <w:rsid w:val="004838DC"/>
    <w:rsid w:val="00484AB5"/>
    <w:rsid w:val="00496012"/>
    <w:rsid w:val="0049745C"/>
    <w:rsid w:val="004A1A92"/>
    <w:rsid w:val="004A1D8B"/>
    <w:rsid w:val="004A71B7"/>
    <w:rsid w:val="004B44C2"/>
    <w:rsid w:val="004C5563"/>
    <w:rsid w:val="004C6064"/>
    <w:rsid w:val="004C6411"/>
    <w:rsid w:val="004D4F25"/>
    <w:rsid w:val="004E2C91"/>
    <w:rsid w:val="004E3769"/>
    <w:rsid w:val="004E3DB9"/>
    <w:rsid w:val="004E4BAC"/>
    <w:rsid w:val="004E524B"/>
    <w:rsid w:val="004F4E14"/>
    <w:rsid w:val="005009A0"/>
    <w:rsid w:val="005018C5"/>
    <w:rsid w:val="00501AE6"/>
    <w:rsid w:val="00502E90"/>
    <w:rsid w:val="00506285"/>
    <w:rsid w:val="00507A86"/>
    <w:rsid w:val="005113B8"/>
    <w:rsid w:val="00513444"/>
    <w:rsid w:val="00516823"/>
    <w:rsid w:val="00516FC2"/>
    <w:rsid w:val="005227FD"/>
    <w:rsid w:val="00525BD0"/>
    <w:rsid w:val="00537776"/>
    <w:rsid w:val="00543E38"/>
    <w:rsid w:val="005448AD"/>
    <w:rsid w:val="00545AFF"/>
    <w:rsid w:val="00552A48"/>
    <w:rsid w:val="005551B0"/>
    <w:rsid w:val="005553C9"/>
    <w:rsid w:val="0055604D"/>
    <w:rsid w:val="0055608C"/>
    <w:rsid w:val="005570A2"/>
    <w:rsid w:val="0056074F"/>
    <w:rsid w:val="00563FCE"/>
    <w:rsid w:val="00566384"/>
    <w:rsid w:val="00567CAA"/>
    <w:rsid w:val="00567FC9"/>
    <w:rsid w:val="00574B44"/>
    <w:rsid w:val="005756BA"/>
    <w:rsid w:val="00575A00"/>
    <w:rsid w:val="00575F8E"/>
    <w:rsid w:val="005809F6"/>
    <w:rsid w:val="00581FD9"/>
    <w:rsid w:val="005820E7"/>
    <w:rsid w:val="00584C97"/>
    <w:rsid w:val="0059272D"/>
    <w:rsid w:val="00593905"/>
    <w:rsid w:val="005939F9"/>
    <w:rsid w:val="005A1209"/>
    <w:rsid w:val="005B47F2"/>
    <w:rsid w:val="005B7018"/>
    <w:rsid w:val="005C11FC"/>
    <w:rsid w:val="005C58A7"/>
    <w:rsid w:val="005D3414"/>
    <w:rsid w:val="005D49FC"/>
    <w:rsid w:val="005D523F"/>
    <w:rsid w:val="005E4A02"/>
    <w:rsid w:val="005E710A"/>
    <w:rsid w:val="005F2452"/>
    <w:rsid w:val="005F2DC6"/>
    <w:rsid w:val="005F3121"/>
    <w:rsid w:val="005F74FD"/>
    <w:rsid w:val="006072BB"/>
    <w:rsid w:val="00613AD2"/>
    <w:rsid w:val="0062157E"/>
    <w:rsid w:val="006279B9"/>
    <w:rsid w:val="006314BF"/>
    <w:rsid w:val="00633CA8"/>
    <w:rsid w:val="00635F97"/>
    <w:rsid w:val="00636D14"/>
    <w:rsid w:val="00640136"/>
    <w:rsid w:val="0064074B"/>
    <w:rsid w:val="00642EAC"/>
    <w:rsid w:val="00644184"/>
    <w:rsid w:val="006468D1"/>
    <w:rsid w:val="00646E85"/>
    <w:rsid w:val="00650C7C"/>
    <w:rsid w:val="0065463C"/>
    <w:rsid w:val="006546F2"/>
    <w:rsid w:val="00662BF2"/>
    <w:rsid w:val="00670E87"/>
    <w:rsid w:val="0067657A"/>
    <w:rsid w:val="006836A4"/>
    <w:rsid w:val="00684C44"/>
    <w:rsid w:val="006872FE"/>
    <w:rsid w:val="006901E5"/>
    <w:rsid w:val="0069059A"/>
    <w:rsid w:val="00691C08"/>
    <w:rsid w:val="0069767F"/>
    <w:rsid w:val="006A5FBF"/>
    <w:rsid w:val="006B2896"/>
    <w:rsid w:val="006C5246"/>
    <w:rsid w:val="006C78CF"/>
    <w:rsid w:val="006D4E40"/>
    <w:rsid w:val="006D5B4F"/>
    <w:rsid w:val="006D698C"/>
    <w:rsid w:val="006E3DB9"/>
    <w:rsid w:val="006E5550"/>
    <w:rsid w:val="006E62A7"/>
    <w:rsid w:val="006F0602"/>
    <w:rsid w:val="006F22A5"/>
    <w:rsid w:val="006F5C69"/>
    <w:rsid w:val="006F6BC3"/>
    <w:rsid w:val="006F78CE"/>
    <w:rsid w:val="0070077B"/>
    <w:rsid w:val="007221EC"/>
    <w:rsid w:val="007272CA"/>
    <w:rsid w:val="0073017F"/>
    <w:rsid w:val="0073594D"/>
    <w:rsid w:val="00741475"/>
    <w:rsid w:val="00741BF4"/>
    <w:rsid w:val="00754838"/>
    <w:rsid w:val="00763D2A"/>
    <w:rsid w:val="00764EE8"/>
    <w:rsid w:val="00781077"/>
    <w:rsid w:val="00784140"/>
    <w:rsid w:val="007A6C0D"/>
    <w:rsid w:val="007B4DD2"/>
    <w:rsid w:val="007C2CCC"/>
    <w:rsid w:val="007D0A2A"/>
    <w:rsid w:val="007D5D7B"/>
    <w:rsid w:val="007F14E4"/>
    <w:rsid w:val="007F1855"/>
    <w:rsid w:val="007F18A5"/>
    <w:rsid w:val="007F315A"/>
    <w:rsid w:val="007F5AA0"/>
    <w:rsid w:val="007F5AC9"/>
    <w:rsid w:val="007F5EB2"/>
    <w:rsid w:val="007F774A"/>
    <w:rsid w:val="007F77B7"/>
    <w:rsid w:val="00800D26"/>
    <w:rsid w:val="00803A51"/>
    <w:rsid w:val="00804207"/>
    <w:rsid w:val="00805FCD"/>
    <w:rsid w:val="00810AF7"/>
    <w:rsid w:val="00821ADA"/>
    <w:rsid w:val="008271AC"/>
    <w:rsid w:val="00827A12"/>
    <w:rsid w:val="00827EF8"/>
    <w:rsid w:val="008341E6"/>
    <w:rsid w:val="00834408"/>
    <w:rsid w:val="0085543B"/>
    <w:rsid w:val="0085740E"/>
    <w:rsid w:val="00860721"/>
    <w:rsid w:val="008742F1"/>
    <w:rsid w:val="00876A74"/>
    <w:rsid w:val="00885FE6"/>
    <w:rsid w:val="008A07F8"/>
    <w:rsid w:val="008A616A"/>
    <w:rsid w:val="008A6ACB"/>
    <w:rsid w:val="008D1E72"/>
    <w:rsid w:val="008D20AA"/>
    <w:rsid w:val="008D297F"/>
    <w:rsid w:val="008D2B28"/>
    <w:rsid w:val="008D32DE"/>
    <w:rsid w:val="008D561D"/>
    <w:rsid w:val="008E1F6C"/>
    <w:rsid w:val="008E20CD"/>
    <w:rsid w:val="008E37AC"/>
    <w:rsid w:val="008E5B7A"/>
    <w:rsid w:val="008F249C"/>
    <w:rsid w:val="008F2CA2"/>
    <w:rsid w:val="008F4A8F"/>
    <w:rsid w:val="008F6E80"/>
    <w:rsid w:val="008F7CA4"/>
    <w:rsid w:val="00900E6A"/>
    <w:rsid w:val="00905216"/>
    <w:rsid w:val="0091415F"/>
    <w:rsid w:val="00914AE2"/>
    <w:rsid w:val="00921280"/>
    <w:rsid w:val="00925E22"/>
    <w:rsid w:val="00931C17"/>
    <w:rsid w:val="00935C54"/>
    <w:rsid w:val="00936C49"/>
    <w:rsid w:val="00942887"/>
    <w:rsid w:val="00943F82"/>
    <w:rsid w:val="00944572"/>
    <w:rsid w:val="00946992"/>
    <w:rsid w:val="0094701F"/>
    <w:rsid w:val="00952F84"/>
    <w:rsid w:val="00953227"/>
    <w:rsid w:val="00955D5A"/>
    <w:rsid w:val="00960EE4"/>
    <w:rsid w:val="00963FBF"/>
    <w:rsid w:val="0097162B"/>
    <w:rsid w:val="00972B5B"/>
    <w:rsid w:val="00972B8A"/>
    <w:rsid w:val="009740DF"/>
    <w:rsid w:val="00984150"/>
    <w:rsid w:val="0098744A"/>
    <w:rsid w:val="00987F43"/>
    <w:rsid w:val="00990911"/>
    <w:rsid w:val="0099429C"/>
    <w:rsid w:val="00994CC8"/>
    <w:rsid w:val="009956C5"/>
    <w:rsid w:val="00995B38"/>
    <w:rsid w:val="009A14B1"/>
    <w:rsid w:val="009A3A1B"/>
    <w:rsid w:val="009A5F69"/>
    <w:rsid w:val="009A70BD"/>
    <w:rsid w:val="009B380B"/>
    <w:rsid w:val="009B39AE"/>
    <w:rsid w:val="009C6A42"/>
    <w:rsid w:val="009E185F"/>
    <w:rsid w:val="009E428A"/>
    <w:rsid w:val="009E5033"/>
    <w:rsid w:val="009E7A26"/>
    <w:rsid w:val="009F020E"/>
    <w:rsid w:val="009F3722"/>
    <w:rsid w:val="009F4690"/>
    <w:rsid w:val="009F668F"/>
    <w:rsid w:val="00A047D9"/>
    <w:rsid w:val="00A05D3C"/>
    <w:rsid w:val="00A155F7"/>
    <w:rsid w:val="00A20495"/>
    <w:rsid w:val="00A237C2"/>
    <w:rsid w:val="00A2647B"/>
    <w:rsid w:val="00A2757B"/>
    <w:rsid w:val="00A27ED3"/>
    <w:rsid w:val="00A30936"/>
    <w:rsid w:val="00A32160"/>
    <w:rsid w:val="00A349D1"/>
    <w:rsid w:val="00A413A6"/>
    <w:rsid w:val="00A429CD"/>
    <w:rsid w:val="00A558FC"/>
    <w:rsid w:val="00A6193E"/>
    <w:rsid w:val="00A62A79"/>
    <w:rsid w:val="00A65485"/>
    <w:rsid w:val="00A71F97"/>
    <w:rsid w:val="00A728B9"/>
    <w:rsid w:val="00A72AA0"/>
    <w:rsid w:val="00A82127"/>
    <w:rsid w:val="00A91E39"/>
    <w:rsid w:val="00A92B37"/>
    <w:rsid w:val="00A960E6"/>
    <w:rsid w:val="00AA11E5"/>
    <w:rsid w:val="00AA2D9E"/>
    <w:rsid w:val="00AA4459"/>
    <w:rsid w:val="00AA53A6"/>
    <w:rsid w:val="00AA6246"/>
    <w:rsid w:val="00AA75B1"/>
    <w:rsid w:val="00AB297E"/>
    <w:rsid w:val="00AC40D9"/>
    <w:rsid w:val="00AC41EB"/>
    <w:rsid w:val="00AC4735"/>
    <w:rsid w:val="00AC4F4E"/>
    <w:rsid w:val="00AD0D2A"/>
    <w:rsid w:val="00AD58F8"/>
    <w:rsid w:val="00AE1992"/>
    <w:rsid w:val="00AE6103"/>
    <w:rsid w:val="00AF622C"/>
    <w:rsid w:val="00AF702F"/>
    <w:rsid w:val="00B12FC7"/>
    <w:rsid w:val="00B31D6E"/>
    <w:rsid w:val="00B34597"/>
    <w:rsid w:val="00B34B5B"/>
    <w:rsid w:val="00B35BD1"/>
    <w:rsid w:val="00B4419D"/>
    <w:rsid w:val="00B45EAC"/>
    <w:rsid w:val="00B4607D"/>
    <w:rsid w:val="00B47161"/>
    <w:rsid w:val="00B47A77"/>
    <w:rsid w:val="00B53A7D"/>
    <w:rsid w:val="00B575C4"/>
    <w:rsid w:val="00B63443"/>
    <w:rsid w:val="00B73DD6"/>
    <w:rsid w:val="00B82712"/>
    <w:rsid w:val="00B83BBD"/>
    <w:rsid w:val="00B85153"/>
    <w:rsid w:val="00B9112D"/>
    <w:rsid w:val="00B9697B"/>
    <w:rsid w:val="00BA498E"/>
    <w:rsid w:val="00BA7264"/>
    <w:rsid w:val="00BA7453"/>
    <w:rsid w:val="00BB1D83"/>
    <w:rsid w:val="00BB241E"/>
    <w:rsid w:val="00BB3858"/>
    <w:rsid w:val="00BB5E97"/>
    <w:rsid w:val="00BB6719"/>
    <w:rsid w:val="00BB6AEE"/>
    <w:rsid w:val="00BC22DA"/>
    <w:rsid w:val="00BC393A"/>
    <w:rsid w:val="00BC3F19"/>
    <w:rsid w:val="00BD03EB"/>
    <w:rsid w:val="00BD33BA"/>
    <w:rsid w:val="00BD7FD1"/>
    <w:rsid w:val="00BE1B5D"/>
    <w:rsid w:val="00BE29C8"/>
    <w:rsid w:val="00BE3E71"/>
    <w:rsid w:val="00BE694E"/>
    <w:rsid w:val="00BF2574"/>
    <w:rsid w:val="00BF4409"/>
    <w:rsid w:val="00BF5725"/>
    <w:rsid w:val="00BF5B6B"/>
    <w:rsid w:val="00BF5DF5"/>
    <w:rsid w:val="00BF6D8F"/>
    <w:rsid w:val="00C041B7"/>
    <w:rsid w:val="00C160E3"/>
    <w:rsid w:val="00C16AB5"/>
    <w:rsid w:val="00C23B79"/>
    <w:rsid w:val="00C24DC8"/>
    <w:rsid w:val="00C25539"/>
    <w:rsid w:val="00C2639B"/>
    <w:rsid w:val="00C27808"/>
    <w:rsid w:val="00C30898"/>
    <w:rsid w:val="00C31EC7"/>
    <w:rsid w:val="00C33EEC"/>
    <w:rsid w:val="00C36881"/>
    <w:rsid w:val="00C47BDC"/>
    <w:rsid w:val="00C52469"/>
    <w:rsid w:val="00C545E2"/>
    <w:rsid w:val="00C6439D"/>
    <w:rsid w:val="00C65218"/>
    <w:rsid w:val="00C65295"/>
    <w:rsid w:val="00C66946"/>
    <w:rsid w:val="00C70B7D"/>
    <w:rsid w:val="00C72732"/>
    <w:rsid w:val="00C7297A"/>
    <w:rsid w:val="00C7506A"/>
    <w:rsid w:val="00C9111A"/>
    <w:rsid w:val="00C9148F"/>
    <w:rsid w:val="00C95877"/>
    <w:rsid w:val="00C9700C"/>
    <w:rsid w:val="00CA1B28"/>
    <w:rsid w:val="00CA1CED"/>
    <w:rsid w:val="00CA232C"/>
    <w:rsid w:val="00CA5149"/>
    <w:rsid w:val="00CA7336"/>
    <w:rsid w:val="00CB3A08"/>
    <w:rsid w:val="00CB4999"/>
    <w:rsid w:val="00CC73A8"/>
    <w:rsid w:val="00CC7443"/>
    <w:rsid w:val="00CD2E54"/>
    <w:rsid w:val="00CD595F"/>
    <w:rsid w:val="00CE57F7"/>
    <w:rsid w:val="00CE7541"/>
    <w:rsid w:val="00CF06D6"/>
    <w:rsid w:val="00CF52DD"/>
    <w:rsid w:val="00CF5357"/>
    <w:rsid w:val="00CF77F2"/>
    <w:rsid w:val="00D01EB5"/>
    <w:rsid w:val="00D0461A"/>
    <w:rsid w:val="00D20DC8"/>
    <w:rsid w:val="00D22BD0"/>
    <w:rsid w:val="00D249CE"/>
    <w:rsid w:val="00D27E85"/>
    <w:rsid w:val="00D31B95"/>
    <w:rsid w:val="00D31C69"/>
    <w:rsid w:val="00D33D22"/>
    <w:rsid w:val="00D34A65"/>
    <w:rsid w:val="00D401F6"/>
    <w:rsid w:val="00D411F2"/>
    <w:rsid w:val="00D44146"/>
    <w:rsid w:val="00D44A1E"/>
    <w:rsid w:val="00D519BD"/>
    <w:rsid w:val="00D52014"/>
    <w:rsid w:val="00D528AD"/>
    <w:rsid w:val="00D602FB"/>
    <w:rsid w:val="00D60B11"/>
    <w:rsid w:val="00D65C4C"/>
    <w:rsid w:val="00D70A03"/>
    <w:rsid w:val="00D70FDD"/>
    <w:rsid w:val="00D81F13"/>
    <w:rsid w:val="00D83E39"/>
    <w:rsid w:val="00D8435D"/>
    <w:rsid w:val="00D85037"/>
    <w:rsid w:val="00D85390"/>
    <w:rsid w:val="00D87717"/>
    <w:rsid w:val="00D95734"/>
    <w:rsid w:val="00DA1A59"/>
    <w:rsid w:val="00DA3619"/>
    <w:rsid w:val="00DA4744"/>
    <w:rsid w:val="00DA4E96"/>
    <w:rsid w:val="00DB10A5"/>
    <w:rsid w:val="00DB2EC4"/>
    <w:rsid w:val="00DB3C73"/>
    <w:rsid w:val="00DB41F3"/>
    <w:rsid w:val="00DC6127"/>
    <w:rsid w:val="00DD084B"/>
    <w:rsid w:val="00DD769A"/>
    <w:rsid w:val="00DE1771"/>
    <w:rsid w:val="00DE76CC"/>
    <w:rsid w:val="00E01590"/>
    <w:rsid w:val="00E0524F"/>
    <w:rsid w:val="00E13885"/>
    <w:rsid w:val="00E14CB9"/>
    <w:rsid w:val="00E173B1"/>
    <w:rsid w:val="00E23A64"/>
    <w:rsid w:val="00E259A1"/>
    <w:rsid w:val="00E31078"/>
    <w:rsid w:val="00E334F5"/>
    <w:rsid w:val="00E42AF4"/>
    <w:rsid w:val="00E4425F"/>
    <w:rsid w:val="00E461B4"/>
    <w:rsid w:val="00E51C75"/>
    <w:rsid w:val="00E6211C"/>
    <w:rsid w:val="00E71B27"/>
    <w:rsid w:val="00E73294"/>
    <w:rsid w:val="00E80304"/>
    <w:rsid w:val="00E83E68"/>
    <w:rsid w:val="00E854C0"/>
    <w:rsid w:val="00E8779E"/>
    <w:rsid w:val="00E9634E"/>
    <w:rsid w:val="00E96DA4"/>
    <w:rsid w:val="00EA3F4A"/>
    <w:rsid w:val="00EA4917"/>
    <w:rsid w:val="00EA5093"/>
    <w:rsid w:val="00EA6FE2"/>
    <w:rsid w:val="00EB4AC1"/>
    <w:rsid w:val="00EB5386"/>
    <w:rsid w:val="00EB5A60"/>
    <w:rsid w:val="00EB6CC5"/>
    <w:rsid w:val="00EC4C26"/>
    <w:rsid w:val="00EC77B7"/>
    <w:rsid w:val="00ED2EE8"/>
    <w:rsid w:val="00ED40CF"/>
    <w:rsid w:val="00ED617D"/>
    <w:rsid w:val="00ED7BEC"/>
    <w:rsid w:val="00EE5727"/>
    <w:rsid w:val="00EE68FA"/>
    <w:rsid w:val="00EF29D6"/>
    <w:rsid w:val="00EF36D4"/>
    <w:rsid w:val="00EF4A8C"/>
    <w:rsid w:val="00F016CB"/>
    <w:rsid w:val="00F05317"/>
    <w:rsid w:val="00F054E3"/>
    <w:rsid w:val="00F0587C"/>
    <w:rsid w:val="00F05EBD"/>
    <w:rsid w:val="00F10D37"/>
    <w:rsid w:val="00F12BEA"/>
    <w:rsid w:val="00F147AF"/>
    <w:rsid w:val="00F16439"/>
    <w:rsid w:val="00F16FF4"/>
    <w:rsid w:val="00F25C5E"/>
    <w:rsid w:val="00F27C78"/>
    <w:rsid w:val="00F3061C"/>
    <w:rsid w:val="00F31388"/>
    <w:rsid w:val="00F339CC"/>
    <w:rsid w:val="00F3701C"/>
    <w:rsid w:val="00F40E4C"/>
    <w:rsid w:val="00F44C10"/>
    <w:rsid w:val="00F5163C"/>
    <w:rsid w:val="00F5200B"/>
    <w:rsid w:val="00F61503"/>
    <w:rsid w:val="00F638A8"/>
    <w:rsid w:val="00F64DEA"/>
    <w:rsid w:val="00F67C2D"/>
    <w:rsid w:val="00F73FB6"/>
    <w:rsid w:val="00F7590E"/>
    <w:rsid w:val="00F94824"/>
    <w:rsid w:val="00F95A7E"/>
    <w:rsid w:val="00FA05F0"/>
    <w:rsid w:val="00FA1398"/>
    <w:rsid w:val="00FA14CF"/>
    <w:rsid w:val="00FB6998"/>
    <w:rsid w:val="00FC15F9"/>
    <w:rsid w:val="00FC6CD4"/>
    <w:rsid w:val="00FC7FD4"/>
    <w:rsid w:val="00FD12D5"/>
    <w:rsid w:val="00FD57C2"/>
    <w:rsid w:val="00FE0B56"/>
    <w:rsid w:val="00FE3377"/>
    <w:rsid w:val="00FE5B5E"/>
    <w:rsid w:val="00FF2C4E"/>
    <w:rsid w:val="00FF75E6"/>
    <w:rsid w:val="01007E42"/>
    <w:rsid w:val="01275D20"/>
    <w:rsid w:val="014712E4"/>
    <w:rsid w:val="017734C4"/>
    <w:rsid w:val="018239F6"/>
    <w:rsid w:val="01864D83"/>
    <w:rsid w:val="0198291B"/>
    <w:rsid w:val="019A5532"/>
    <w:rsid w:val="01CB3F63"/>
    <w:rsid w:val="01F376F8"/>
    <w:rsid w:val="02075790"/>
    <w:rsid w:val="02340997"/>
    <w:rsid w:val="02566600"/>
    <w:rsid w:val="028E237A"/>
    <w:rsid w:val="029E162E"/>
    <w:rsid w:val="029E7AD0"/>
    <w:rsid w:val="02A16E70"/>
    <w:rsid w:val="02F545EC"/>
    <w:rsid w:val="02FA30D3"/>
    <w:rsid w:val="03090322"/>
    <w:rsid w:val="032759B1"/>
    <w:rsid w:val="032E5674"/>
    <w:rsid w:val="036D74E6"/>
    <w:rsid w:val="036F159C"/>
    <w:rsid w:val="0382266E"/>
    <w:rsid w:val="03A07AD7"/>
    <w:rsid w:val="03A85BF6"/>
    <w:rsid w:val="03AB77B8"/>
    <w:rsid w:val="03EC73DD"/>
    <w:rsid w:val="03F74936"/>
    <w:rsid w:val="042A346F"/>
    <w:rsid w:val="04745109"/>
    <w:rsid w:val="049D565A"/>
    <w:rsid w:val="04AC72EC"/>
    <w:rsid w:val="04AF71C7"/>
    <w:rsid w:val="04D1736D"/>
    <w:rsid w:val="05190704"/>
    <w:rsid w:val="052D4EEB"/>
    <w:rsid w:val="05343452"/>
    <w:rsid w:val="05793C8D"/>
    <w:rsid w:val="057B7AFF"/>
    <w:rsid w:val="0580226C"/>
    <w:rsid w:val="05946925"/>
    <w:rsid w:val="059B2E14"/>
    <w:rsid w:val="05AA531D"/>
    <w:rsid w:val="05CD3179"/>
    <w:rsid w:val="05D067D9"/>
    <w:rsid w:val="05EE786C"/>
    <w:rsid w:val="05FE190F"/>
    <w:rsid w:val="062407B0"/>
    <w:rsid w:val="06306B73"/>
    <w:rsid w:val="0634256E"/>
    <w:rsid w:val="06624ACB"/>
    <w:rsid w:val="06750C66"/>
    <w:rsid w:val="06A22F18"/>
    <w:rsid w:val="06AB60C8"/>
    <w:rsid w:val="06C207AA"/>
    <w:rsid w:val="06DB7470"/>
    <w:rsid w:val="06DC5839"/>
    <w:rsid w:val="06EF58D3"/>
    <w:rsid w:val="07026F93"/>
    <w:rsid w:val="07116147"/>
    <w:rsid w:val="071435BA"/>
    <w:rsid w:val="075E76FE"/>
    <w:rsid w:val="079B0BC0"/>
    <w:rsid w:val="07B34DB3"/>
    <w:rsid w:val="07FA3C26"/>
    <w:rsid w:val="07FD36EB"/>
    <w:rsid w:val="08027033"/>
    <w:rsid w:val="0855720F"/>
    <w:rsid w:val="085B4F44"/>
    <w:rsid w:val="08894C98"/>
    <w:rsid w:val="088D5F5C"/>
    <w:rsid w:val="08A26242"/>
    <w:rsid w:val="08A81DAE"/>
    <w:rsid w:val="08D45465"/>
    <w:rsid w:val="091151DF"/>
    <w:rsid w:val="0941245A"/>
    <w:rsid w:val="094C565A"/>
    <w:rsid w:val="09642C78"/>
    <w:rsid w:val="096D5AA7"/>
    <w:rsid w:val="0997077C"/>
    <w:rsid w:val="099867F6"/>
    <w:rsid w:val="09BC7504"/>
    <w:rsid w:val="09C15C02"/>
    <w:rsid w:val="09FD11BF"/>
    <w:rsid w:val="0A0E39C6"/>
    <w:rsid w:val="0A13499B"/>
    <w:rsid w:val="0A260FC3"/>
    <w:rsid w:val="0A2B6A3F"/>
    <w:rsid w:val="0A3B46F5"/>
    <w:rsid w:val="0A643AC5"/>
    <w:rsid w:val="0AA84D20"/>
    <w:rsid w:val="0AB4535E"/>
    <w:rsid w:val="0AB823C4"/>
    <w:rsid w:val="0ABA5965"/>
    <w:rsid w:val="0ACA4546"/>
    <w:rsid w:val="0B14682F"/>
    <w:rsid w:val="0B825441"/>
    <w:rsid w:val="0B945133"/>
    <w:rsid w:val="0BA525D8"/>
    <w:rsid w:val="0BD50CE3"/>
    <w:rsid w:val="0BF40511"/>
    <w:rsid w:val="0BF55B92"/>
    <w:rsid w:val="0C236C56"/>
    <w:rsid w:val="0C2F6006"/>
    <w:rsid w:val="0C426CB3"/>
    <w:rsid w:val="0C4A0E8C"/>
    <w:rsid w:val="0C5056AF"/>
    <w:rsid w:val="0C5B02F8"/>
    <w:rsid w:val="0C5B37C6"/>
    <w:rsid w:val="0C602928"/>
    <w:rsid w:val="0C8352C9"/>
    <w:rsid w:val="0C88726E"/>
    <w:rsid w:val="0C954445"/>
    <w:rsid w:val="0C970E9C"/>
    <w:rsid w:val="0CCB7B51"/>
    <w:rsid w:val="0CCE23B0"/>
    <w:rsid w:val="0CE866DD"/>
    <w:rsid w:val="0D2210AE"/>
    <w:rsid w:val="0D2848D8"/>
    <w:rsid w:val="0D416E49"/>
    <w:rsid w:val="0D4172B3"/>
    <w:rsid w:val="0D461A52"/>
    <w:rsid w:val="0D5B2BA8"/>
    <w:rsid w:val="0D690915"/>
    <w:rsid w:val="0D8F1B47"/>
    <w:rsid w:val="0DA0360B"/>
    <w:rsid w:val="0DA47700"/>
    <w:rsid w:val="0DB55C17"/>
    <w:rsid w:val="0DC134A7"/>
    <w:rsid w:val="0DF01028"/>
    <w:rsid w:val="0E422B0F"/>
    <w:rsid w:val="0E4D03C4"/>
    <w:rsid w:val="0E512BF8"/>
    <w:rsid w:val="0E7B44CD"/>
    <w:rsid w:val="0EED50EF"/>
    <w:rsid w:val="0EF37672"/>
    <w:rsid w:val="0EF46240"/>
    <w:rsid w:val="0F1964F3"/>
    <w:rsid w:val="0F465E03"/>
    <w:rsid w:val="0F5002B6"/>
    <w:rsid w:val="0F5C1D51"/>
    <w:rsid w:val="0F620FFF"/>
    <w:rsid w:val="0F681E22"/>
    <w:rsid w:val="0F6C20F8"/>
    <w:rsid w:val="0F9262E5"/>
    <w:rsid w:val="0FCB51A9"/>
    <w:rsid w:val="0FCE315E"/>
    <w:rsid w:val="0FEE60A0"/>
    <w:rsid w:val="1000028B"/>
    <w:rsid w:val="100B5B75"/>
    <w:rsid w:val="10390CED"/>
    <w:rsid w:val="103A1507"/>
    <w:rsid w:val="10406B96"/>
    <w:rsid w:val="105105A4"/>
    <w:rsid w:val="1055163A"/>
    <w:rsid w:val="10797991"/>
    <w:rsid w:val="108D7FEC"/>
    <w:rsid w:val="10B262A5"/>
    <w:rsid w:val="10C34A85"/>
    <w:rsid w:val="10C6145D"/>
    <w:rsid w:val="10EA5A19"/>
    <w:rsid w:val="10EB0A61"/>
    <w:rsid w:val="10F96CD3"/>
    <w:rsid w:val="10FA4E14"/>
    <w:rsid w:val="110662B7"/>
    <w:rsid w:val="110D477C"/>
    <w:rsid w:val="111125C9"/>
    <w:rsid w:val="11230728"/>
    <w:rsid w:val="114317C8"/>
    <w:rsid w:val="11504EEC"/>
    <w:rsid w:val="117A7D5F"/>
    <w:rsid w:val="117E3EBF"/>
    <w:rsid w:val="11921F79"/>
    <w:rsid w:val="119A07D7"/>
    <w:rsid w:val="11A63895"/>
    <w:rsid w:val="11AA0E33"/>
    <w:rsid w:val="11D465DE"/>
    <w:rsid w:val="11DB026D"/>
    <w:rsid w:val="11F35E10"/>
    <w:rsid w:val="121E003E"/>
    <w:rsid w:val="123238F4"/>
    <w:rsid w:val="124E6914"/>
    <w:rsid w:val="125A6F14"/>
    <w:rsid w:val="1273400A"/>
    <w:rsid w:val="128131B4"/>
    <w:rsid w:val="128276A4"/>
    <w:rsid w:val="12871737"/>
    <w:rsid w:val="12B45137"/>
    <w:rsid w:val="12D84CD4"/>
    <w:rsid w:val="12F51579"/>
    <w:rsid w:val="12FD7CCA"/>
    <w:rsid w:val="13042B7A"/>
    <w:rsid w:val="13167841"/>
    <w:rsid w:val="131909C4"/>
    <w:rsid w:val="131B30E8"/>
    <w:rsid w:val="131F2662"/>
    <w:rsid w:val="13701A76"/>
    <w:rsid w:val="137139DD"/>
    <w:rsid w:val="1379754E"/>
    <w:rsid w:val="13A445CA"/>
    <w:rsid w:val="13B47F15"/>
    <w:rsid w:val="13B92AEA"/>
    <w:rsid w:val="13C139AF"/>
    <w:rsid w:val="13D116DD"/>
    <w:rsid w:val="13E01C4A"/>
    <w:rsid w:val="13EB4529"/>
    <w:rsid w:val="14011AE1"/>
    <w:rsid w:val="141872B2"/>
    <w:rsid w:val="14333776"/>
    <w:rsid w:val="1446120A"/>
    <w:rsid w:val="144E16AB"/>
    <w:rsid w:val="144F087E"/>
    <w:rsid w:val="144F6715"/>
    <w:rsid w:val="147A16BB"/>
    <w:rsid w:val="1497131D"/>
    <w:rsid w:val="149C206F"/>
    <w:rsid w:val="14AA5797"/>
    <w:rsid w:val="14E8498B"/>
    <w:rsid w:val="14F53EDD"/>
    <w:rsid w:val="15007BFE"/>
    <w:rsid w:val="15236546"/>
    <w:rsid w:val="154D743D"/>
    <w:rsid w:val="155443C6"/>
    <w:rsid w:val="15595889"/>
    <w:rsid w:val="15667555"/>
    <w:rsid w:val="15795824"/>
    <w:rsid w:val="158D492B"/>
    <w:rsid w:val="15A97268"/>
    <w:rsid w:val="15BF3B8D"/>
    <w:rsid w:val="15CF1DD7"/>
    <w:rsid w:val="15D62A35"/>
    <w:rsid w:val="15D95123"/>
    <w:rsid w:val="15E224A7"/>
    <w:rsid w:val="15EA6B42"/>
    <w:rsid w:val="160C07B5"/>
    <w:rsid w:val="16150220"/>
    <w:rsid w:val="1638500A"/>
    <w:rsid w:val="16397A1B"/>
    <w:rsid w:val="164342FA"/>
    <w:rsid w:val="165351E7"/>
    <w:rsid w:val="165770B0"/>
    <w:rsid w:val="16A22BEB"/>
    <w:rsid w:val="16CB645F"/>
    <w:rsid w:val="16D71C8D"/>
    <w:rsid w:val="16E11B7C"/>
    <w:rsid w:val="16F23BEE"/>
    <w:rsid w:val="171820A2"/>
    <w:rsid w:val="171877C6"/>
    <w:rsid w:val="17571001"/>
    <w:rsid w:val="17647109"/>
    <w:rsid w:val="17707BBF"/>
    <w:rsid w:val="177572AC"/>
    <w:rsid w:val="17776970"/>
    <w:rsid w:val="179E6119"/>
    <w:rsid w:val="17BA1FA3"/>
    <w:rsid w:val="17CB05D4"/>
    <w:rsid w:val="17CF624F"/>
    <w:rsid w:val="181270D8"/>
    <w:rsid w:val="183A7AB3"/>
    <w:rsid w:val="18402742"/>
    <w:rsid w:val="185C4B83"/>
    <w:rsid w:val="1862727E"/>
    <w:rsid w:val="18C80336"/>
    <w:rsid w:val="18CA034D"/>
    <w:rsid w:val="190C0B53"/>
    <w:rsid w:val="19492BEC"/>
    <w:rsid w:val="196E5555"/>
    <w:rsid w:val="19962C12"/>
    <w:rsid w:val="19AE3FA6"/>
    <w:rsid w:val="19D90D46"/>
    <w:rsid w:val="19F72A92"/>
    <w:rsid w:val="1A51491B"/>
    <w:rsid w:val="1A7409A4"/>
    <w:rsid w:val="1A9E4AAF"/>
    <w:rsid w:val="1AC3684A"/>
    <w:rsid w:val="1ACA77FB"/>
    <w:rsid w:val="1ACC5BF8"/>
    <w:rsid w:val="1AD774CB"/>
    <w:rsid w:val="1AE92FD5"/>
    <w:rsid w:val="1AFC6854"/>
    <w:rsid w:val="1B1E67F8"/>
    <w:rsid w:val="1B200CF6"/>
    <w:rsid w:val="1B2A7529"/>
    <w:rsid w:val="1B390BDC"/>
    <w:rsid w:val="1B3C77DE"/>
    <w:rsid w:val="1B4E55E8"/>
    <w:rsid w:val="1B653071"/>
    <w:rsid w:val="1B8E7170"/>
    <w:rsid w:val="1BAB226E"/>
    <w:rsid w:val="1BBD111D"/>
    <w:rsid w:val="1BE0443F"/>
    <w:rsid w:val="1C2870A8"/>
    <w:rsid w:val="1C471722"/>
    <w:rsid w:val="1C5C588F"/>
    <w:rsid w:val="1C983F97"/>
    <w:rsid w:val="1CB1569A"/>
    <w:rsid w:val="1CB313F6"/>
    <w:rsid w:val="1CBA0DC9"/>
    <w:rsid w:val="1CEF0D6A"/>
    <w:rsid w:val="1CFB6B14"/>
    <w:rsid w:val="1D3C45B0"/>
    <w:rsid w:val="1D4028B0"/>
    <w:rsid w:val="1D481C3A"/>
    <w:rsid w:val="1D51728B"/>
    <w:rsid w:val="1D5D57EA"/>
    <w:rsid w:val="1D613CFF"/>
    <w:rsid w:val="1DC46673"/>
    <w:rsid w:val="1DE34A7E"/>
    <w:rsid w:val="1E00462C"/>
    <w:rsid w:val="1E1C5E73"/>
    <w:rsid w:val="1E2527AC"/>
    <w:rsid w:val="1E3D5BFF"/>
    <w:rsid w:val="1E3F5B0A"/>
    <w:rsid w:val="1E402DD2"/>
    <w:rsid w:val="1E462655"/>
    <w:rsid w:val="1E5B585E"/>
    <w:rsid w:val="1E703E54"/>
    <w:rsid w:val="1E7352C5"/>
    <w:rsid w:val="1E915FCF"/>
    <w:rsid w:val="1EA0459D"/>
    <w:rsid w:val="1EB21D4C"/>
    <w:rsid w:val="1ECC5D06"/>
    <w:rsid w:val="1ED42809"/>
    <w:rsid w:val="1EEF0477"/>
    <w:rsid w:val="1EF26162"/>
    <w:rsid w:val="1F6457D9"/>
    <w:rsid w:val="1F64740B"/>
    <w:rsid w:val="1F6A2CF4"/>
    <w:rsid w:val="1F9F2549"/>
    <w:rsid w:val="1FCC5382"/>
    <w:rsid w:val="1FD86B10"/>
    <w:rsid w:val="1FFD6FC8"/>
    <w:rsid w:val="201221D2"/>
    <w:rsid w:val="202279CC"/>
    <w:rsid w:val="20326079"/>
    <w:rsid w:val="20432702"/>
    <w:rsid w:val="20441B19"/>
    <w:rsid w:val="205A1629"/>
    <w:rsid w:val="20663493"/>
    <w:rsid w:val="2069018D"/>
    <w:rsid w:val="2078256A"/>
    <w:rsid w:val="207C6377"/>
    <w:rsid w:val="20A0219D"/>
    <w:rsid w:val="20AB38D2"/>
    <w:rsid w:val="20AD1AC6"/>
    <w:rsid w:val="20B60991"/>
    <w:rsid w:val="20B87A68"/>
    <w:rsid w:val="20BF45FE"/>
    <w:rsid w:val="20C70459"/>
    <w:rsid w:val="20FB478C"/>
    <w:rsid w:val="2102069D"/>
    <w:rsid w:val="21042CED"/>
    <w:rsid w:val="2106288F"/>
    <w:rsid w:val="21082292"/>
    <w:rsid w:val="215018EE"/>
    <w:rsid w:val="216F5CAE"/>
    <w:rsid w:val="217817F7"/>
    <w:rsid w:val="2181507E"/>
    <w:rsid w:val="21C9221A"/>
    <w:rsid w:val="22160B82"/>
    <w:rsid w:val="222866C7"/>
    <w:rsid w:val="222B739A"/>
    <w:rsid w:val="228952D6"/>
    <w:rsid w:val="2297314D"/>
    <w:rsid w:val="229F23A9"/>
    <w:rsid w:val="22A279E3"/>
    <w:rsid w:val="22BA2B41"/>
    <w:rsid w:val="22D26F9A"/>
    <w:rsid w:val="23040DF1"/>
    <w:rsid w:val="233C7E85"/>
    <w:rsid w:val="23AF69F1"/>
    <w:rsid w:val="23B12896"/>
    <w:rsid w:val="23CB0902"/>
    <w:rsid w:val="23E11A3F"/>
    <w:rsid w:val="23F00681"/>
    <w:rsid w:val="23F316BB"/>
    <w:rsid w:val="24763848"/>
    <w:rsid w:val="247C12B5"/>
    <w:rsid w:val="24827E18"/>
    <w:rsid w:val="248E2168"/>
    <w:rsid w:val="24963225"/>
    <w:rsid w:val="24C31569"/>
    <w:rsid w:val="24C9231F"/>
    <w:rsid w:val="24D52D8A"/>
    <w:rsid w:val="24F133E8"/>
    <w:rsid w:val="24FA3483"/>
    <w:rsid w:val="25377C12"/>
    <w:rsid w:val="25522BB6"/>
    <w:rsid w:val="25675458"/>
    <w:rsid w:val="25745F06"/>
    <w:rsid w:val="25752CBA"/>
    <w:rsid w:val="257B5469"/>
    <w:rsid w:val="258F0A94"/>
    <w:rsid w:val="25902E9C"/>
    <w:rsid w:val="25B0273C"/>
    <w:rsid w:val="25D45C3E"/>
    <w:rsid w:val="25DD61F7"/>
    <w:rsid w:val="25E81861"/>
    <w:rsid w:val="26034EF6"/>
    <w:rsid w:val="260E6047"/>
    <w:rsid w:val="26276BBE"/>
    <w:rsid w:val="263A7732"/>
    <w:rsid w:val="263D5C2C"/>
    <w:rsid w:val="264F6ED2"/>
    <w:rsid w:val="26671A94"/>
    <w:rsid w:val="2682292E"/>
    <w:rsid w:val="26AF716B"/>
    <w:rsid w:val="26B57F3A"/>
    <w:rsid w:val="26BB1EFF"/>
    <w:rsid w:val="26C25C81"/>
    <w:rsid w:val="27126E5B"/>
    <w:rsid w:val="27437FDF"/>
    <w:rsid w:val="275B4E31"/>
    <w:rsid w:val="275C718B"/>
    <w:rsid w:val="276E7580"/>
    <w:rsid w:val="279E1806"/>
    <w:rsid w:val="279F27E3"/>
    <w:rsid w:val="27C40F6B"/>
    <w:rsid w:val="27CF1CA7"/>
    <w:rsid w:val="28073099"/>
    <w:rsid w:val="281E11E4"/>
    <w:rsid w:val="284B2685"/>
    <w:rsid w:val="284B4960"/>
    <w:rsid w:val="286A598B"/>
    <w:rsid w:val="28907C53"/>
    <w:rsid w:val="28B92147"/>
    <w:rsid w:val="28E318D4"/>
    <w:rsid w:val="28EF1580"/>
    <w:rsid w:val="28F92049"/>
    <w:rsid w:val="28FA4760"/>
    <w:rsid w:val="290A6D49"/>
    <w:rsid w:val="291B31FE"/>
    <w:rsid w:val="293624BD"/>
    <w:rsid w:val="294D49C5"/>
    <w:rsid w:val="29511AFD"/>
    <w:rsid w:val="296231D6"/>
    <w:rsid w:val="298760C9"/>
    <w:rsid w:val="29A7304D"/>
    <w:rsid w:val="29B616C2"/>
    <w:rsid w:val="29BA0A21"/>
    <w:rsid w:val="29BB2399"/>
    <w:rsid w:val="29DD6CB4"/>
    <w:rsid w:val="2A043AD2"/>
    <w:rsid w:val="2A08798F"/>
    <w:rsid w:val="2A19597B"/>
    <w:rsid w:val="2A23324E"/>
    <w:rsid w:val="2A2B739C"/>
    <w:rsid w:val="2A2D4E44"/>
    <w:rsid w:val="2A3C5105"/>
    <w:rsid w:val="2A6C2D68"/>
    <w:rsid w:val="2A6F0AFC"/>
    <w:rsid w:val="2A7439F6"/>
    <w:rsid w:val="2AB729DE"/>
    <w:rsid w:val="2ABF7AE4"/>
    <w:rsid w:val="2AC025E8"/>
    <w:rsid w:val="2ACE0C31"/>
    <w:rsid w:val="2ACE1AD5"/>
    <w:rsid w:val="2AFD4EC5"/>
    <w:rsid w:val="2AFF1738"/>
    <w:rsid w:val="2B046437"/>
    <w:rsid w:val="2B1B420B"/>
    <w:rsid w:val="2B320A0B"/>
    <w:rsid w:val="2B376F2C"/>
    <w:rsid w:val="2B417276"/>
    <w:rsid w:val="2B5A5895"/>
    <w:rsid w:val="2B6B3D2E"/>
    <w:rsid w:val="2B8808AD"/>
    <w:rsid w:val="2B954A46"/>
    <w:rsid w:val="2B96058E"/>
    <w:rsid w:val="2BA737A6"/>
    <w:rsid w:val="2C121A3B"/>
    <w:rsid w:val="2C275941"/>
    <w:rsid w:val="2C403987"/>
    <w:rsid w:val="2C765025"/>
    <w:rsid w:val="2C852F06"/>
    <w:rsid w:val="2C981CCD"/>
    <w:rsid w:val="2C9F53AF"/>
    <w:rsid w:val="2CBA641B"/>
    <w:rsid w:val="2CBF724F"/>
    <w:rsid w:val="2CC40CB7"/>
    <w:rsid w:val="2D020BD1"/>
    <w:rsid w:val="2D040C32"/>
    <w:rsid w:val="2D0757A6"/>
    <w:rsid w:val="2D2254D9"/>
    <w:rsid w:val="2D253580"/>
    <w:rsid w:val="2D7C7310"/>
    <w:rsid w:val="2D957953"/>
    <w:rsid w:val="2D982E0B"/>
    <w:rsid w:val="2DB53B3B"/>
    <w:rsid w:val="2DBF043E"/>
    <w:rsid w:val="2DCB5CD4"/>
    <w:rsid w:val="2DCC44FF"/>
    <w:rsid w:val="2DDE357F"/>
    <w:rsid w:val="2E072654"/>
    <w:rsid w:val="2E1C1821"/>
    <w:rsid w:val="2E294A02"/>
    <w:rsid w:val="2E3D32FC"/>
    <w:rsid w:val="2E49531C"/>
    <w:rsid w:val="2E5E1319"/>
    <w:rsid w:val="2E6F38EF"/>
    <w:rsid w:val="2E823302"/>
    <w:rsid w:val="2EBD58C6"/>
    <w:rsid w:val="2EC24EAE"/>
    <w:rsid w:val="2ECB4CA9"/>
    <w:rsid w:val="2F025FD6"/>
    <w:rsid w:val="2F0A6CD1"/>
    <w:rsid w:val="2F47109C"/>
    <w:rsid w:val="2F4B2213"/>
    <w:rsid w:val="2F630800"/>
    <w:rsid w:val="2F757F47"/>
    <w:rsid w:val="2F7F2D70"/>
    <w:rsid w:val="2F8868AA"/>
    <w:rsid w:val="2F8B4DEA"/>
    <w:rsid w:val="2F9075F6"/>
    <w:rsid w:val="2F965A58"/>
    <w:rsid w:val="2F9A4F90"/>
    <w:rsid w:val="2F9A594D"/>
    <w:rsid w:val="2FF3519E"/>
    <w:rsid w:val="30303517"/>
    <w:rsid w:val="306D6DEE"/>
    <w:rsid w:val="307B4A76"/>
    <w:rsid w:val="308E13FA"/>
    <w:rsid w:val="30A6152A"/>
    <w:rsid w:val="30CE09B6"/>
    <w:rsid w:val="30FA6AA0"/>
    <w:rsid w:val="310C1CD2"/>
    <w:rsid w:val="3112096E"/>
    <w:rsid w:val="311E4999"/>
    <w:rsid w:val="312573D2"/>
    <w:rsid w:val="31300A9C"/>
    <w:rsid w:val="313279B0"/>
    <w:rsid w:val="31487B21"/>
    <w:rsid w:val="314D6867"/>
    <w:rsid w:val="31785EB2"/>
    <w:rsid w:val="317F3D7D"/>
    <w:rsid w:val="31960D20"/>
    <w:rsid w:val="31A435DE"/>
    <w:rsid w:val="31CD0C24"/>
    <w:rsid w:val="31F0559B"/>
    <w:rsid w:val="31FF60CF"/>
    <w:rsid w:val="320C4E24"/>
    <w:rsid w:val="322963D4"/>
    <w:rsid w:val="32490EF5"/>
    <w:rsid w:val="324E528F"/>
    <w:rsid w:val="32642296"/>
    <w:rsid w:val="326B085A"/>
    <w:rsid w:val="32A01606"/>
    <w:rsid w:val="32A73338"/>
    <w:rsid w:val="32B61B53"/>
    <w:rsid w:val="32C94A9C"/>
    <w:rsid w:val="32D040EC"/>
    <w:rsid w:val="32D909B3"/>
    <w:rsid w:val="32D93D68"/>
    <w:rsid w:val="32DC217C"/>
    <w:rsid w:val="32E120A3"/>
    <w:rsid w:val="33092D4F"/>
    <w:rsid w:val="332D454F"/>
    <w:rsid w:val="33355CB1"/>
    <w:rsid w:val="33426DD3"/>
    <w:rsid w:val="334E1463"/>
    <w:rsid w:val="339165C1"/>
    <w:rsid w:val="339542F7"/>
    <w:rsid w:val="33995376"/>
    <w:rsid w:val="33C85644"/>
    <w:rsid w:val="33D74FB0"/>
    <w:rsid w:val="33F8366A"/>
    <w:rsid w:val="340007CF"/>
    <w:rsid w:val="346E6DDD"/>
    <w:rsid w:val="348E3F5F"/>
    <w:rsid w:val="34A07D70"/>
    <w:rsid w:val="34AE125F"/>
    <w:rsid w:val="34C77CC1"/>
    <w:rsid w:val="34D84426"/>
    <w:rsid w:val="34D85063"/>
    <w:rsid w:val="34EB1C02"/>
    <w:rsid w:val="350C2BCF"/>
    <w:rsid w:val="352548D7"/>
    <w:rsid w:val="352A70A8"/>
    <w:rsid w:val="35301317"/>
    <w:rsid w:val="359B5E22"/>
    <w:rsid w:val="359C1AAB"/>
    <w:rsid w:val="35A63D95"/>
    <w:rsid w:val="35AB3B2B"/>
    <w:rsid w:val="35B11597"/>
    <w:rsid w:val="35B27244"/>
    <w:rsid w:val="35C65598"/>
    <w:rsid w:val="36080F50"/>
    <w:rsid w:val="360B3E62"/>
    <w:rsid w:val="361D3AF6"/>
    <w:rsid w:val="362B4280"/>
    <w:rsid w:val="364970DE"/>
    <w:rsid w:val="364E1FAC"/>
    <w:rsid w:val="36503AF9"/>
    <w:rsid w:val="36624316"/>
    <w:rsid w:val="366C02C0"/>
    <w:rsid w:val="367F29FE"/>
    <w:rsid w:val="36B54D4D"/>
    <w:rsid w:val="36C24DA9"/>
    <w:rsid w:val="36C26B8E"/>
    <w:rsid w:val="36E41E01"/>
    <w:rsid w:val="36FA7861"/>
    <w:rsid w:val="370647C7"/>
    <w:rsid w:val="3716362D"/>
    <w:rsid w:val="371D71F3"/>
    <w:rsid w:val="373234C8"/>
    <w:rsid w:val="37334E28"/>
    <w:rsid w:val="3744619F"/>
    <w:rsid w:val="374E03A8"/>
    <w:rsid w:val="375F48B5"/>
    <w:rsid w:val="37797AAB"/>
    <w:rsid w:val="378C19E3"/>
    <w:rsid w:val="37965565"/>
    <w:rsid w:val="37C3246B"/>
    <w:rsid w:val="38683E4F"/>
    <w:rsid w:val="38710E3F"/>
    <w:rsid w:val="389649C5"/>
    <w:rsid w:val="38E06F41"/>
    <w:rsid w:val="39445D84"/>
    <w:rsid w:val="39693A3D"/>
    <w:rsid w:val="3971655D"/>
    <w:rsid w:val="39745D84"/>
    <w:rsid w:val="39BA1ADC"/>
    <w:rsid w:val="39DF4E5A"/>
    <w:rsid w:val="39F40A57"/>
    <w:rsid w:val="39FE4185"/>
    <w:rsid w:val="3A735F50"/>
    <w:rsid w:val="3A881CA1"/>
    <w:rsid w:val="3A8D08BE"/>
    <w:rsid w:val="3AC759D7"/>
    <w:rsid w:val="3AE356EC"/>
    <w:rsid w:val="3AE83416"/>
    <w:rsid w:val="3AE84F21"/>
    <w:rsid w:val="3AFB733F"/>
    <w:rsid w:val="3B0312A1"/>
    <w:rsid w:val="3B1E1277"/>
    <w:rsid w:val="3B241639"/>
    <w:rsid w:val="3B2958E9"/>
    <w:rsid w:val="3B340B10"/>
    <w:rsid w:val="3B4342F2"/>
    <w:rsid w:val="3B705907"/>
    <w:rsid w:val="3BAC54A0"/>
    <w:rsid w:val="3BB450D2"/>
    <w:rsid w:val="3BB51625"/>
    <w:rsid w:val="3BB83A55"/>
    <w:rsid w:val="3BC540CC"/>
    <w:rsid w:val="3BCF2FFD"/>
    <w:rsid w:val="3C016259"/>
    <w:rsid w:val="3C05702B"/>
    <w:rsid w:val="3C4B071B"/>
    <w:rsid w:val="3C5F111A"/>
    <w:rsid w:val="3C70334F"/>
    <w:rsid w:val="3C797D13"/>
    <w:rsid w:val="3C806348"/>
    <w:rsid w:val="3CD2615F"/>
    <w:rsid w:val="3D11205B"/>
    <w:rsid w:val="3D206530"/>
    <w:rsid w:val="3D3D55B3"/>
    <w:rsid w:val="3D50398D"/>
    <w:rsid w:val="3D5619DA"/>
    <w:rsid w:val="3D5B6EE5"/>
    <w:rsid w:val="3D5F1DD9"/>
    <w:rsid w:val="3D604ED5"/>
    <w:rsid w:val="3DBA1081"/>
    <w:rsid w:val="3DC950E0"/>
    <w:rsid w:val="3DE25DB3"/>
    <w:rsid w:val="3DE6670E"/>
    <w:rsid w:val="3E1B54E8"/>
    <w:rsid w:val="3E5849EE"/>
    <w:rsid w:val="3E5E39A4"/>
    <w:rsid w:val="3E7A463F"/>
    <w:rsid w:val="3E925B12"/>
    <w:rsid w:val="3EE3310A"/>
    <w:rsid w:val="3EF14B6E"/>
    <w:rsid w:val="3EFB0FE0"/>
    <w:rsid w:val="3F0128C7"/>
    <w:rsid w:val="3F12480E"/>
    <w:rsid w:val="3F50722A"/>
    <w:rsid w:val="3F645D9C"/>
    <w:rsid w:val="3F7647BE"/>
    <w:rsid w:val="3F790A64"/>
    <w:rsid w:val="3F8E1AF4"/>
    <w:rsid w:val="3FA13F17"/>
    <w:rsid w:val="3FA35235"/>
    <w:rsid w:val="3FA54560"/>
    <w:rsid w:val="3FB10B8E"/>
    <w:rsid w:val="3FCB2B69"/>
    <w:rsid w:val="3FFD4490"/>
    <w:rsid w:val="40054E19"/>
    <w:rsid w:val="4015092F"/>
    <w:rsid w:val="404B5C4A"/>
    <w:rsid w:val="405A34BE"/>
    <w:rsid w:val="40650AB8"/>
    <w:rsid w:val="406D2075"/>
    <w:rsid w:val="40A73A11"/>
    <w:rsid w:val="40B065BA"/>
    <w:rsid w:val="40B26EFA"/>
    <w:rsid w:val="40B81662"/>
    <w:rsid w:val="40D50F73"/>
    <w:rsid w:val="40E06472"/>
    <w:rsid w:val="40E534CE"/>
    <w:rsid w:val="40E60D89"/>
    <w:rsid w:val="40E765BD"/>
    <w:rsid w:val="40EF0E34"/>
    <w:rsid w:val="410D6E30"/>
    <w:rsid w:val="41412351"/>
    <w:rsid w:val="4147566D"/>
    <w:rsid w:val="414E6719"/>
    <w:rsid w:val="415A0A67"/>
    <w:rsid w:val="416D4D8C"/>
    <w:rsid w:val="417A46D4"/>
    <w:rsid w:val="41904DF6"/>
    <w:rsid w:val="419345E1"/>
    <w:rsid w:val="41940CDA"/>
    <w:rsid w:val="41AA2509"/>
    <w:rsid w:val="41B16EBC"/>
    <w:rsid w:val="41CF0BCF"/>
    <w:rsid w:val="41D427C4"/>
    <w:rsid w:val="41E04248"/>
    <w:rsid w:val="42042CCA"/>
    <w:rsid w:val="42360234"/>
    <w:rsid w:val="42451FBA"/>
    <w:rsid w:val="42812A86"/>
    <w:rsid w:val="429736E4"/>
    <w:rsid w:val="42B56350"/>
    <w:rsid w:val="42C20CAF"/>
    <w:rsid w:val="42FE0D52"/>
    <w:rsid w:val="430E5AD6"/>
    <w:rsid w:val="43104C13"/>
    <w:rsid w:val="432C5504"/>
    <w:rsid w:val="43365770"/>
    <w:rsid w:val="43482809"/>
    <w:rsid w:val="43727FC7"/>
    <w:rsid w:val="43794BD1"/>
    <w:rsid w:val="439006C3"/>
    <w:rsid w:val="43934B60"/>
    <w:rsid w:val="43AB5B35"/>
    <w:rsid w:val="43AD12EF"/>
    <w:rsid w:val="43D11CE6"/>
    <w:rsid w:val="440A64BF"/>
    <w:rsid w:val="444D670B"/>
    <w:rsid w:val="444E11F4"/>
    <w:rsid w:val="448B2AB9"/>
    <w:rsid w:val="44BA0BF0"/>
    <w:rsid w:val="44C409AF"/>
    <w:rsid w:val="44CB6471"/>
    <w:rsid w:val="44D70159"/>
    <w:rsid w:val="450076AD"/>
    <w:rsid w:val="4504471C"/>
    <w:rsid w:val="450602F2"/>
    <w:rsid w:val="45263750"/>
    <w:rsid w:val="4530214F"/>
    <w:rsid w:val="453840A2"/>
    <w:rsid w:val="454C4C9E"/>
    <w:rsid w:val="454C510A"/>
    <w:rsid w:val="455A55B1"/>
    <w:rsid w:val="4565155C"/>
    <w:rsid w:val="4567448A"/>
    <w:rsid w:val="45791C6C"/>
    <w:rsid w:val="45974ABD"/>
    <w:rsid w:val="45AF2941"/>
    <w:rsid w:val="45B95404"/>
    <w:rsid w:val="45C64D7A"/>
    <w:rsid w:val="45D05F89"/>
    <w:rsid w:val="460008CE"/>
    <w:rsid w:val="46107943"/>
    <w:rsid w:val="461B60BF"/>
    <w:rsid w:val="46212412"/>
    <w:rsid w:val="46212973"/>
    <w:rsid w:val="462430DE"/>
    <w:rsid w:val="46244F73"/>
    <w:rsid w:val="46343186"/>
    <w:rsid w:val="46A301C2"/>
    <w:rsid w:val="46A54CB5"/>
    <w:rsid w:val="46A83331"/>
    <w:rsid w:val="46B215A3"/>
    <w:rsid w:val="46BC0A08"/>
    <w:rsid w:val="46C24488"/>
    <w:rsid w:val="46C36755"/>
    <w:rsid w:val="46D027AA"/>
    <w:rsid w:val="46FE7656"/>
    <w:rsid w:val="47092F16"/>
    <w:rsid w:val="47262CD6"/>
    <w:rsid w:val="47273729"/>
    <w:rsid w:val="47396823"/>
    <w:rsid w:val="476202FD"/>
    <w:rsid w:val="476D5EBB"/>
    <w:rsid w:val="47711558"/>
    <w:rsid w:val="47723768"/>
    <w:rsid w:val="478D3B1B"/>
    <w:rsid w:val="47B0799F"/>
    <w:rsid w:val="47D9353C"/>
    <w:rsid w:val="47E54F55"/>
    <w:rsid w:val="47F6293F"/>
    <w:rsid w:val="47F62EEF"/>
    <w:rsid w:val="47F941DE"/>
    <w:rsid w:val="47FA3E97"/>
    <w:rsid w:val="47FE50D5"/>
    <w:rsid w:val="48066DAD"/>
    <w:rsid w:val="48162878"/>
    <w:rsid w:val="481655AD"/>
    <w:rsid w:val="483337FA"/>
    <w:rsid w:val="484463AC"/>
    <w:rsid w:val="48961FF5"/>
    <w:rsid w:val="48A25DD0"/>
    <w:rsid w:val="48B81B49"/>
    <w:rsid w:val="48DD2962"/>
    <w:rsid w:val="48EF5006"/>
    <w:rsid w:val="4933371F"/>
    <w:rsid w:val="493B4786"/>
    <w:rsid w:val="49490BB1"/>
    <w:rsid w:val="494B36B3"/>
    <w:rsid w:val="49692915"/>
    <w:rsid w:val="498107BD"/>
    <w:rsid w:val="499769D5"/>
    <w:rsid w:val="49BE33C3"/>
    <w:rsid w:val="49CC218C"/>
    <w:rsid w:val="49F35A38"/>
    <w:rsid w:val="4A3847B0"/>
    <w:rsid w:val="4A3F772C"/>
    <w:rsid w:val="4A492B02"/>
    <w:rsid w:val="4A584C12"/>
    <w:rsid w:val="4A6603DD"/>
    <w:rsid w:val="4A6E7668"/>
    <w:rsid w:val="4A745D11"/>
    <w:rsid w:val="4AB63AFD"/>
    <w:rsid w:val="4ABC719B"/>
    <w:rsid w:val="4AE0759D"/>
    <w:rsid w:val="4B040E73"/>
    <w:rsid w:val="4B054806"/>
    <w:rsid w:val="4B323DAD"/>
    <w:rsid w:val="4B3E2640"/>
    <w:rsid w:val="4B6C0448"/>
    <w:rsid w:val="4B7B6955"/>
    <w:rsid w:val="4B8D5477"/>
    <w:rsid w:val="4B911AF6"/>
    <w:rsid w:val="4B9210A7"/>
    <w:rsid w:val="4B983D0E"/>
    <w:rsid w:val="4B992729"/>
    <w:rsid w:val="4BB66672"/>
    <w:rsid w:val="4BF14E5C"/>
    <w:rsid w:val="4BF6455A"/>
    <w:rsid w:val="4C124497"/>
    <w:rsid w:val="4C2C72E7"/>
    <w:rsid w:val="4C5440D8"/>
    <w:rsid w:val="4C6A36A5"/>
    <w:rsid w:val="4C6F4321"/>
    <w:rsid w:val="4C6F4A09"/>
    <w:rsid w:val="4C956D80"/>
    <w:rsid w:val="4CB2203E"/>
    <w:rsid w:val="4CFB6914"/>
    <w:rsid w:val="4D221A5E"/>
    <w:rsid w:val="4D2F1ADF"/>
    <w:rsid w:val="4D364D90"/>
    <w:rsid w:val="4D397E04"/>
    <w:rsid w:val="4D4E28D6"/>
    <w:rsid w:val="4D5B3007"/>
    <w:rsid w:val="4D6604E2"/>
    <w:rsid w:val="4D83282D"/>
    <w:rsid w:val="4D850510"/>
    <w:rsid w:val="4D851DF6"/>
    <w:rsid w:val="4DB91463"/>
    <w:rsid w:val="4DC64642"/>
    <w:rsid w:val="4DD26CD8"/>
    <w:rsid w:val="4DE16570"/>
    <w:rsid w:val="4DEF505E"/>
    <w:rsid w:val="4E1C29D4"/>
    <w:rsid w:val="4E1F77D0"/>
    <w:rsid w:val="4E36503C"/>
    <w:rsid w:val="4E3D30FD"/>
    <w:rsid w:val="4E663FE6"/>
    <w:rsid w:val="4E775A65"/>
    <w:rsid w:val="4E7D306C"/>
    <w:rsid w:val="4E85443D"/>
    <w:rsid w:val="4EA22C86"/>
    <w:rsid w:val="4EB90223"/>
    <w:rsid w:val="4EBC4081"/>
    <w:rsid w:val="4ED02D42"/>
    <w:rsid w:val="4EE36998"/>
    <w:rsid w:val="4F377CE8"/>
    <w:rsid w:val="4F42117D"/>
    <w:rsid w:val="4F48599F"/>
    <w:rsid w:val="4F4F2BC1"/>
    <w:rsid w:val="4F604C84"/>
    <w:rsid w:val="4F7A0880"/>
    <w:rsid w:val="4F7F6130"/>
    <w:rsid w:val="4F96706C"/>
    <w:rsid w:val="4FA060F5"/>
    <w:rsid w:val="4FBA2288"/>
    <w:rsid w:val="4FC915F8"/>
    <w:rsid w:val="4FD55530"/>
    <w:rsid w:val="4FE70DC0"/>
    <w:rsid w:val="4FEF71FB"/>
    <w:rsid w:val="50025973"/>
    <w:rsid w:val="502B2B03"/>
    <w:rsid w:val="50421741"/>
    <w:rsid w:val="504E4277"/>
    <w:rsid w:val="506F3038"/>
    <w:rsid w:val="50952DF2"/>
    <w:rsid w:val="509E1DC6"/>
    <w:rsid w:val="50EA74A0"/>
    <w:rsid w:val="50F07683"/>
    <w:rsid w:val="50FA7102"/>
    <w:rsid w:val="512B3E20"/>
    <w:rsid w:val="51316332"/>
    <w:rsid w:val="516C70A1"/>
    <w:rsid w:val="51840FBC"/>
    <w:rsid w:val="519012EF"/>
    <w:rsid w:val="51AD54F6"/>
    <w:rsid w:val="521D3114"/>
    <w:rsid w:val="52303589"/>
    <w:rsid w:val="52372CD0"/>
    <w:rsid w:val="523875ED"/>
    <w:rsid w:val="526826F8"/>
    <w:rsid w:val="5269091F"/>
    <w:rsid w:val="52A36F9E"/>
    <w:rsid w:val="52DD09D8"/>
    <w:rsid w:val="52EE08C8"/>
    <w:rsid w:val="5302247A"/>
    <w:rsid w:val="53315390"/>
    <w:rsid w:val="533A5121"/>
    <w:rsid w:val="53425BB0"/>
    <w:rsid w:val="534B0C47"/>
    <w:rsid w:val="534F73A8"/>
    <w:rsid w:val="53593533"/>
    <w:rsid w:val="5360776D"/>
    <w:rsid w:val="537261AA"/>
    <w:rsid w:val="53985582"/>
    <w:rsid w:val="53C90865"/>
    <w:rsid w:val="53D6609D"/>
    <w:rsid w:val="53D7719E"/>
    <w:rsid w:val="53DE5962"/>
    <w:rsid w:val="53E411F3"/>
    <w:rsid w:val="54105A60"/>
    <w:rsid w:val="544D59FD"/>
    <w:rsid w:val="54617855"/>
    <w:rsid w:val="546A6B00"/>
    <w:rsid w:val="5489109E"/>
    <w:rsid w:val="54B10B69"/>
    <w:rsid w:val="54CE59A1"/>
    <w:rsid w:val="54D357A1"/>
    <w:rsid w:val="54D553E1"/>
    <w:rsid w:val="54FE79E1"/>
    <w:rsid w:val="55003D7E"/>
    <w:rsid w:val="550479F9"/>
    <w:rsid w:val="551F09BE"/>
    <w:rsid w:val="554054D5"/>
    <w:rsid w:val="5565242B"/>
    <w:rsid w:val="55760638"/>
    <w:rsid w:val="558B0EF2"/>
    <w:rsid w:val="55A345CB"/>
    <w:rsid w:val="55F301F8"/>
    <w:rsid w:val="55F71271"/>
    <w:rsid w:val="56195DC5"/>
    <w:rsid w:val="56205935"/>
    <w:rsid w:val="562B40FC"/>
    <w:rsid w:val="5671771B"/>
    <w:rsid w:val="5675145B"/>
    <w:rsid w:val="568610CC"/>
    <w:rsid w:val="569F5204"/>
    <w:rsid w:val="56A40F80"/>
    <w:rsid w:val="56D80C8A"/>
    <w:rsid w:val="56DB78D0"/>
    <w:rsid w:val="56E30A23"/>
    <w:rsid w:val="56F805D3"/>
    <w:rsid w:val="56F9482C"/>
    <w:rsid w:val="572F2122"/>
    <w:rsid w:val="5732282D"/>
    <w:rsid w:val="57513E3C"/>
    <w:rsid w:val="575E71D1"/>
    <w:rsid w:val="57656AAF"/>
    <w:rsid w:val="57780285"/>
    <w:rsid w:val="57895841"/>
    <w:rsid w:val="57A44166"/>
    <w:rsid w:val="57AA5AC8"/>
    <w:rsid w:val="57CB7122"/>
    <w:rsid w:val="580206F4"/>
    <w:rsid w:val="580F49BF"/>
    <w:rsid w:val="5816406A"/>
    <w:rsid w:val="581F69C6"/>
    <w:rsid w:val="58274104"/>
    <w:rsid w:val="58286FB6"/>
    <w:rsid w:val="58BB51AE"/>
    <w:rsid w:val="58C67724"/>
    <w:rsid w:val="58F74373"/>
    <w:rsid w:val="59240A16"/>
    <w:rsid w:val="592B2BC8"/>
    <w:rsid w:val="5932697F"/>
    <w:rsid w:val="5945570A"/>
    <w:rsid w:val="595B54FE"/>
    <w:rsid w:val="597746E4"/>
    <w:rsid w:val="597F7FA7"/>
    <w:rsid w:val="59843CBF"/>
    <w:rsid w:val="598A1022"/>
    <w:rsid w:val="599B0ABE"/>
    <w:rsid w:val="59B44E5D"/>
    <w:rsid w:val="59B93578"/>
    <w:rsid w:val="59C60319"/>
    <w:rsid w:val="5A0A7C1A"/>
    <w:rsid w:val="5A4A27BF"/>
    <w:rsid w:val="5A4A7AA9"/>
    <w:rsid w:val="5A636A25"/>
    <w:rsid w:val="5A6D518B"/>
    <w:rsid w:val="5A795462"/>
    <w:rsid w:val="5A865B96"/>
    <w:rsid w:val="5B0E0A6F"/>
    <w:rsid w:val="5B101B12"/>
    <w:rsid w:val="5B314B9C"/>
    <w:rsid w:val="5B4800FC"/>
    <w:rsid w:val="5B4A73F1"/>
    <w:rsid w:val="5B4F5494"/>
    <w:rsid w:val="5B5267B9"/>
    <w:rsid w:val="5B5F034D"/>
    <w:rsid w:val="5B64318C"/>
    <w:rsid w:val="5B7948A2"/>
    <w:rsid w:val="5B7A2A80"/>
    <w:rsid w:val="5B9E5C51"/>
    <w:rsid w:val="5BC05588"/>
    <w:rsid w:val="5BC414F3"/>
    <w:rsid w:val="5BCC5A39"/>
    <w:rsid w:val="5BD42E24"/>
    <w:rsid w:val="5BDC498A"/>
    <w:rsid w:val="5BE21F66"/>
    <w:rsid w:val="5BFB37A6"/>
    <w:rsid w:val="5C240C7B"/>
    <w:rsid w:val="5C8D51F6"/>
    <w:rsid w:val="5CA223D5"/>
    <w:rsid w:val="5CA52AF5"/>
    <w:rsid w:val="5CB963A2"/>
    <w:rsid w:val="5CC41C0D"/>
    <w:rsid w:val="5CC67A67"/>
    <w:rsid w:val="5CCE1A7B"/>
    <w:rsid w:val="5CE42D12"/>
    <w:rsid w:val="5CF138A4"/>
    <w:rsid w:val="5D2006AE"/>
    <w:rsid w:val="5D464ACD"/>
    <w:rsid w:val="5D5D7AEC"/>
    <w:rsid w:val="5D811BDF"/>
    <w:rsid w:val="5D8751F6"/>
    <w:rsid w:val="5DB07B64"/>
    <w:rsid w:val="5DC1140A"/>
    <w:rsid w:val="5DDE2965"/>
    <w:rsid w:val="5DE3706A"/>
    <w:rsid w:val="5DE55D4F"/>
    <w:rsid w:val="5DF24F34"/>
    <w:rsid w:val="5E0B635A"/>
    <w:rsid w:val="5E1F1A63"/>
    <w:rsid w:val="5E294CEB"/>
    <w:rsid w:val="5E742CA5"/>
    <w:rsid w:val="5E9203D1"/>
    <w:rsid w:val="5EA11D24"/>
    <w:rsid w:val="5ED02091"/>
    <w:rsid w:val="5ED02A30"/>
    <w:rsid w:val="5EE17A4E"/>
    <w:rsid w:val="5EEB2E56"/>
    <w:rsid w:val="5EF12061"/>
    <w:rsid w:val="5EF37A3C"/>
    <w:rsid w:val="5EF54261"/>
    <w:rsid w:val="5EF66F80"/>
    <w:rsid w:val="5EFD3DCB"/>
    <w:rsid w:val="5F0C439F"/>
    <w:rsid w:val="5F1E7B5D"/>
    <w:rsid w:val="5F323D85"/>
    <w:rsid w:val="5F5919A6"/>
    <w:rsid w:val="5F5D1498"/>
    <w:rsid w:val="5F82440E"/>
    <w:rsid w:val="5F895057"/>
    <w:rsid w:val="5F940A3E"/>
    <w:rsid w:val="5F990328"/>
    <w:rsid w:val="5FE408D5"/>
    <w:rsid w:val="5FEE514E"/>
    <w:rsid w:val="60210B27"/>
    <w:rsid w:val="602430D5"/>
    <w:rsid w:val="60353E49"/>
    <w:rsid w:val="603C0211"/>
    <w:rsid w:val="604419D9"/>
    <w:rsid w:val="605C661D"/>
    <w:rsid w:val="606E36B0"/>
    <w:rsid w:val="60864E22"/>
    <w:rsid w:val="60992FAF"/>
    <w:rsid w:val="60B011C2"/>
    <w:rsid w:val="610B3038"/>
    <w:rsid w:val="614E5CC5"/>
    <w:rsid w:val="6157463B"/>
    <w:rsid w:val="617E4947"/>
    <w:rsid w:val="618C3680"/>
    <w:rsid w:val="619157A0"/>
    <w:rsid w:val="61AD7FAC"/>
    <w:rsid w:val="61B9082C"/>
    <w:rsid w:val="61D06884"/>
    <w:rsid w:val="61DA5A55"/>
    <w:rsid w:val="620039AE"/>
    <w:rsid w:val="62012E19"/>
    <w:rsid w:val="620C4DF8"/>
    <w:rsid w:val="62552691"/>
    <w:rsid w:val="626764BC"/>
    <w:rsid w:val="62A22034"/>
    <w:rsid w:val="62FE72D8"/>
    <w:rsid w:val="632259C4"/>
    <w:rsid w:val="63263D0D"/>
    <w:rsid w:val="634D2D5C"/>
    <w:rsid w:val="63632B45"/>
    <w:rsid w:val="6373260F"/>
    <w:rsid w:val="63856413"/>
    <w:rsid w:val="63A23524"/>
    <w:rsid w:val="63AD54D7"/>
    <w:rsid w:val="63D201A3"/>
    <w:rsid w:val="63D83E7C"/>
    <w:rsid w:val="63DF6D3D"/>
    <w:rsid w:val="63F034EC"/>
    <w:rsid w:val="63FC0E86"/>
    <w:rsid w:val="64003D27"/>
    <w:rsid w:val="640F4477"/>
    <w:rsid w:val="644763D7"/>
    <w:rsid w:val="64505A3F"/>
    <w:rsid w:val="64623999"/>
    <w:rsid w:val="646E04C5"/>
    <w:rsid w:val="64945C4D"/>
    <w:rsid w:val="649548FB"/>
    <w:rsid w:val="64AD388C"/>
    <w:rsid w:val="64B60830"/>
    <w:rsid w:val="64B654D9"/>
    <w:rsid w:val="64C060ED"/>
    <w:rsid w:val="64D81CF5"/>
    <w:rsid w:val="65262534"/>
    <w:rsid w:val="65420BAE"/>
    <w:rsid w:val="65440656"/>
    <w:rsid w:val="65520C3E"/>
    <w:rsid w:val="65863C10"/>
    <w:rsid w:val="6590775B"/>
    <w:rsid w:val="65A45561"/>
    <w:rsid w:val="65B91B53"/>
    <w:rsid w:val="65C65DFC"/>
    <w:rsid w:val="66324275"/>
    <w:rsid w:val="6633482D"/>
    <w:rsid w:val="663D6FFE"/>
    <w:rsid w:val="66582833"/>
    <w:rsid w:val="667557A4"/>
    <w:rsid w:val="6677281C"/>
    <w:rsid w:val="669F5C50"/>
    <w:rsid w:val="66C07BE6"/>
    <w:rsid w:val="66C66E69"/>
    <w:rsid w:val="66CC0FE3"/>
    <w:rsid w:val="66E9246C"/>
    <w:rsid w:val="670341D1"/>
    <w:rsid w:val="67395B31"/>
    <w:rsid w:val="673D3AD3"/>
    <w:rsid w:val="67447F61"/>
    <w:rsid w:val="67484C14"/>
    <w:rsid w:val="67564DCC"/>
    <w:rsid w:val="675A18E7"/>
    <w:rsid w:val="676E3F85"/>
    <w:rsid w:val="67AA791C"/>
    <w:rsid w:val="681253D0"/>
    <w:rsid w:val="682D5F54"/>
    <w:rsid w:val="68464F3B"/>
    <w:rsid w:val="684A64D9"/>
    <w:rsid w:val="685A6D95"/>
    <w:rsid w:val="68656D1C"/>
    <w:rsid w:val="68731520"/>
    <w:rsid w:val="689B44E8"/>
    <w:rsid w:val="68A32F09"/>
    <w:rsid w:val="68B94F59"/>
    <w:rsid w:val="68C0194D"/>
    <w:rsid w:val="68C65D6E"/>
    <w:rsid w:val="68DA5ADD"/>
    <w:rsid w:val="68DC1A4F"/>
    <w:rsid w:val="68F2680E"/>
    <w:rsid w:val="68FC0C56"/>
    <w:rsid w:val="69107A14"/>
    <w:rsid w:val="691F344E"/>
    <w:rsid w:val="6924250F"/>
    <w:rsid w:val="692549DB"/>
    <w:rsid w:val="69271690"/>
    <w:rsid w:val="693B7832"/>
    <w:rsid w:val="694C0E55"/>
    <w:rsid w:val="6959691A"/>
    <w:rsid w:val="696033A5"/>
    <w:rsid w:val="696533DD"/>
    <w:rsid w:val="696973C3"/>
    <w:rsid w:val="696F027E"/>
    <w:rsid w:val="698E4AF7"/>
    <w:rsid w:val="69A16F46"/>
    <w:rsid w:val="69C55233"/>
    <w:rsid w:val="69D33FBE"/>
    <w:rsid w:val="69EB0D20"/>
    <w:rsid w:val="6A0D1184"/>
    <w:rsid w:val="6A624D6D"/>
    <w:rsid w:val="6A636D66"/>
    <w:rsid w:val="6A8C667E"/>
    <w:rsid w:val="6A932B4B"/>
    <w:rsid w:val="6AC83870"/>
    <w:rsid w:val="6AE866A8"/>
    <w:rsid w:val="6AF619D0"/>
    <w:rsid w:val="6AFE299C"/>
    <w:rsid w:val="6B0146A4"/>
    <w:rsid w:val="6B051D29"/>
    <w:rsid w:val="6B087F5F"/>
    <w:rsid w:val="6B0D02EB"/>
    <w:rsid w:val="6B676306"/>
    <w:rsid w:val="6B6D718E"/>
    <w:rsid w:val="6B711B7A"/>
    <w:rsid w:val="6B755260"/>
    <w:rsid w:val="6B7632CC"/>
    <w:rsid w:val="6BA07E6A"/>
    <w:rsid w:val="6BC8556D"/>
    <w:rsid w:val="6BD43669"/>
    <w:rsid w:val="6BE8725E"/>
    <w:rsid w:val="6BE97136"/>
    <w:rsid w:val="6BF72FC1"/>
    <w:rsid w:val="6C0A2840"/>
    <w:rsid w:val="6C152647"/>
    <w:rsid w:val="6C156D2D"/>
    <w:rsid w:val="6C187585"/>
    <w:rsid w:val="6C255D33"/>
    <w:rsid w:val="6C2F6077"/>
    <w:rsid w:val="6C3345BF"/>
    <w:rsid w:val="6C376389"/>
    <w:rsid w:val="6C4433CA"/>
    <w:rsid w:val="6C577348"/>
    <w:rsid w:val="6C6608D6"/>
    <w:rsid w:val="6C7D5484"/>
    <w:rsid w:val="6C9852E5"/>
    <w:rsid w:val="6C992705"/>
    <w:rsid w:val="6CD1181E"/>
    <w:rsid w:val="6CD858AC"/>
    <w:rsid w:val="6CF2276F"/>
    <w:rsid w:val="6CFA7D7F"/>
    <w:rsid w:val="6CFB33C6"/>
    <w:rsid w:val="6D603BDC"/>
    <w:rsid w:val="6D66521C"/>
    <w:rsid w:val="6D6B38D7"/>
    <w:rsid w:val="6D6F33E7"/>
    <w:rsid w:val="6D8D7A35"/>
    <w:rsid w:val="6D921C73"/>
    <w:rsid w:val="6DA87988"/>
    <w:rsid w:val="6DBD1347"/>
    <w:rsid w:val="6E0B41E3"/>
    <w:rsid w:val="6E2A7591"/>
    <w:rsid w:val="6E3B2833"/>
    <w:rsid w:val="6E4F523E"/>
    <w:rsid w:val="6E5729A2"/>
    <w:rsid w:val="6E583A1F"/>
    <w:rsid w:val="6E7004A6"/>
    <w:rsid w:val="6E790D0C"/>
    <w:rsid w:val="6E871B97"/>
    <w:rsid w:val="6E9560FC"/>
    <w:rsid w:val="6E9A4651"/>
    <w:rsid w:val="6EAA495D"/>
    <w:rsid w:val="6EAB742B"/>
    <w:rsid w:val="6EAE1C55"/>
    <w:rsid w:val="6EB0558D"/>
    <w:rsid w:val="6EB959B7"/>
    <w:rsid w:val="6EC6113E"/>
    <w:rsid w:val="6EC97476"/>
    <w:rsid w:val="6EE265AE"/>
    <w:rsid w:val="6EFF1080"/>
    <w:rsid w:val="6F170E2C"/>
    <w:rsid w:val="6F1C670B"/>
    <w:rsid w:val="6F213326"/>
    <w:rsid w:val="6F3A22A7"/>
    <w:rsid w:val="6F45287E"/>
    <w:rsid w:val="6F68200A"/>
    <w:rsid w:val="6F697C94"/>
    <w:rsid w:val="6F702DBF"/>
    <w:rsid w:val="6F9970C9"/>
    <w:rsid w:val="6FCE3141"/>
    <w:rsid w:val="6FE253D4"/>
    <w:rsid w:val="6FFA1CBF"/>
    <w:rsid w:val="70212D2F"/>
    <w:rsid w:val="70531535"/>
    <w:rsid w:val="7064228D"/>
    <w:rsid w:val="70866758"/>
    <w:rsid w:val="70935B85"/>
    <w:rsid w:val="70BF0D6E"/>
    <w:rsid w:val="70CA6A0A"/>
    <w:rsid w:val="70E01DD1"/>
    <w:rsid w:val="71146B51"/>
    <w:rsid w:val="71147230"/>
    <w:rsid w:val="71161C74"/>
    <w:rsid w:val="714C2DE4"/>
    <w:rsid w:val="71597165"/>
    <w:rsid w:val="717256AD"/>
    <w:rsid w:val="718544F1"/>
    <w:rsid w:val="71976406"/>
    <w:rsid w:val="71A07E50"/>
    <w:rsid w:val="71DE2066"/>
    <w:rsid w:val="71E95523"/>
    <w:rsid w:val="720A152D"/>
    <w:rsid w:val="721F1D01"/>
    <w:rsid w:val="7222649A"/>
    <w:rsid w:val="724A2756"/>
    <w:rsid w:val="72D11304"/>
    <w:rsid w:val="72E17BC5"/>
    <w:rsid w:val="72EF0902"/>
    <w:rsid w:val="730C4186"/>
    <w:rsid w:val="7341102A"/>
    <w:rsid w:val="736B0572"/>
    <w:rsid w:val="737974C3"/>
    <w:rsid w:val="73A17E6A"/>
    <w:rsid w:val="73C117A4"/>
    <w:rsid w:val="73E16D57"/>
    <w:rsid w:val="73E3397D"/>
    <w:rsid w:val="73EE0AE6"/>
    <w:rsid w:val="74515CAA"/>
    <w:rsid w:val="7453624B"/>
    <w:rsid w:val="746049BA"/>
    <w:rsid w:val="74616509"/>
    <w:rsid w:val="74874E5A"/>
    <w:rsid w:val="74A227F4"/>
    <w:rsid w:val="74A2568B"/>
    <w:rsid w:val="74BA5E3A"/>
    <w:rsid w:val="74C47F76"/>
    <w:rsid w:val="74FD32BB"/>
    <w:rsid w:val="75085535"/>
    <w:rsid w:val="753D4FBB"/>
    <w:rsid w:val="754E3DD7"/>
    <w:rsid w:val="7573132B"/>
    <w:rsid w:val="757934F0"/>
    <w:rsid w:val="757939E9"/>
    <w:rsid w:val="75884663"/>
    <w:rsid w:val="758F711B"/>
    <w:rsid w:val="759C7DD3"/>
    <w:rsid w:val="75AB6268"/>
    <w:rsid w:val="75C80FD3"/>
    <w:rsid w:val="75DC3A8B"/>
    <w:rsid w:val="76021882"/>
    <w:rsid w:val="76160679"/>
    <w:rsid w:val="761715C6"/>
    <w:rsid w:val="76393D81"/>
    <w:rsid w:val="766331F3"/>
    <w:rsid w:val="766574D1"/>
    <w:rsid w:val="767C3DB4"/>
    <w:rsid w:val="768F2CE9"/>
    <w:rsid w:val="76D307C3"/>
    <w:rsid w:val="76DE1045"/>
    <w:rsid w:val="771463D1"/>
    <w:rsid w:val="774A39DA"/>
    <w:rsid w:val="776C147A"/>
    <w:rsid w:val="77777CEB"/>
    <w:rsid w:val="779B02BA"/>
    <w:rsid w:val="77CA4292"/>
    <w:rsid w:val="77D64484"/>
    <w:rsid w:val="77E922B4"/>
    <w:rsid w:val="78081990"/>
    <w:rsid w:val="781A58E7"/>
    <w:rsid w:val="7833145C"/>
    <w:rsid w:val="784106DE"/>
    <w:rsid w:val="786258A4"/>
    <w:rsid w:val="787A60AB"/>
    <w:rsid w:val="78B62B10"/>
    <w:rsid w:val="78CE1FD7"/>
    <w:rsid w:val="78D0463B"/>
    <w:rsid w:val="78FE7CCB"/>
    <w:rsid w:val="7906595E"/>
    <w:rsid w:val="79156386"/>
    <w:rsid w:val="7917686A"/>
    <w:rsid w:val="794B7201"/>
    <w:rsid w:val="795B0ABE"/>
    <w:rsid w:val="796E79CC"/>
    <w:rsid w:val="798A42B2"/>
    <w:rsid w:val="798B1783"/>
    <w:rsid w:val="79B2108A"/>
    <w:rsid w:val="79DC025D"/>
    <w:rsid w:val="79EB07C4"/>
    <w:rsid w:val="7A2300C1"/>
    <w:rsid w:val="7A291E51"/>
    <w:rsid w:val="7A417E6A"/>
    <w:rsid w:val="7A92024C"/>
    <w:rsid w:val="7A98347A"/>
    <w:rsid w:val="7AA222D1"/>
    <w:rsid w:val="7B0B5BD1"/>
    <w:rsid w:val="7B312D12"/>
    <w:rsid w:val="7B930658"/>
    <w:rsid w:val="7B953190"/>
    <w:rsid w:val="7BA53398"/>
    <w:rsid w:val="7BBD0551"/>
    <w:rsid w:val="7BC71689"/>
    <w:rsid w:val="7BE20360"/>
    <w:rsid w:val="7BE20509"/>
    <w:rsid w:val="7BF6111E"/>
    <w:rsid w:val="7C1A1A2B"/>
    <w:rsid w:val="7C340082"/>
    <w:rsid w:val="7C343E95"/>
    <w:rsid w:val="7C435CA9"/>
    <w:rsid w:val="7C78688F"/>
    <w:rsid w:val="7C7D390E"/>
    <w:rsid w:val="7C867510"/>
    <w:rsid w:val="7C9E2682"/>
    <w:rsid w:val="7CC50BC4"/>
    <w:rsid w:val="7CF01DBB"/>
    <w:rsid w:val="7CF510C4"/>
    <w:rsid w:val="7CF93C5A"/>
    <w:rsid w:val="7D21376C"/>
    <w:rsid w:val="7D221505"/>
    <w:rsid w:val="7D607126"/>
    <w:rsid w:val="7D622331"/>
    <w:rsid w:val="7D8B198E"/>
    <w:rsid w:val="7D934831"/>
    <w:rsid w:val="7DA57DF5"/>
    <w:rsid w:val="7DB84D2F"/>
    <w:rsid w:val="7DD75B87"/>
    <w:rsid w:val="7DFC7E2B"/>
    <w:rsid w:val="7E122B46"/>
    <w:rsid w:val="7E262275"/>
    <w:rsid w:val="7E2676D0"/>
    <w:rsid w:val="7E2D7EC0"/>
    <w:rsid w:val="7E4F73AA"/>
    <w:rsid w:val="7E5E2466"/>
    <w:rsid w:val="7E654A6D"/>
    <w:rsid w:val="7E74200D"/>
    <w:rsid w:val="7E7B647C"/>
    <w:rsid w:val="7E7B6F9A"/>
    <w:rsid w:val="7E9B05EC"/>
    <w:rsid w:val="7EA22277"/>
    <w:rsid w:val="7EAF6DC9"/>
    <w:rsid w:val="7EB825D9"/>
    <w:rsid w:val="7EC63541"/>
    <w:rsid w:val="7EED4B13"/>
    <w:rsid w:val="7F8B1A78"/>
    <w:rsid w:val="7FA418D8"/>
    <w:rsid w:val="7FA92784"/>
    <w:rsid w:val="7FDD570F"/>
    <w:rsid w:val="7FE87C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29"/>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autoRedefine/>
    <w:qFormat/>
    <w:uiPriority w:val="9"/>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firstLineChars="200"/>
    </w:pPr>
    <w:rPr>
      <w:sz w:val="28"/>
    </w:rPr>
  </w:style>
  <w:style w:type="paragraph" w:styleId="7">
    <w:name w:val="Document Map"/>
    <w:basedOn w:val="1"/>
    <w:link w:val="30"/>
    <w:autoRedefine/>
    <w:qFormat/>
    <w:uiPriority w:val="0"/>
    <w:rPr>
      <w:rFonts w:ascii="宋体" w:hAnsi="Calibri" w:eastAsia="宋体"/>
      <w:sz w:val="18"/>
      <w:szCs w:val="18"/>
    </w:rPr>
  </w:style>
  <w:style w:type="paragraph" w:styleId="8">
    <w:name w:val="toa heading"/>
    <w:basedOn w:val="1"/>
    <w:next w:val="1"/>
    <w:autoRedefine/>
    <w:unhideWhenUsed/>
    <w:qFormat/>
    <w:uiPriority w:val="99"/>
    <w:pPr>
      <w:spacing w:before="120"/>
    </w:pPr>
    <w:rPr>
      <w:rFonts w:ascii="Cambria" w:hAnsi="Cambria"/>
      <w:sz w:val="24"/>
    </w:rPr>
  </w:style>
  <w:style w:type="paragraph" w:styleId="9">
    <w:name w:val="annotation text"/>
    <w:basedOn w:val="1"/>
    <w:link w:val="31"/>
    <w:autoRedefine/>
    <w:unhideWhenUsed/>
    <w:qFormat/>
    <w:uiPriority w:val="99"/>
    <w:pPr>
      <w:jc w:val="left"/>
    </w:pPr>
    <w:rPr>
      <w:rFonts w:ascii="Calibri" w:hAnsi="Calibri"/>
    </w:rPr>
  </w:style>
  <w:style w:type="paragraph" w:styleId="10">
    <w:name w:val="Body Text"/>
    <w:basedOn w:val="1"/>
    <w:next w:val="11"/>
    <w:link w:val="32"/>
    <w:autoRedefine/>
    <w:qFormat/>
    <w:uiPriority w:val="0"/>
    <w:pPr>
      <w:spacing w:after="120"/>
    </w:pPr>
    <w:rPr>
      <w:rFonts w:eastAsia="宋体"/>
    </w:rPr>
  </w:style>
  <w:style w:type="paragraph" w:customStyle="1" w:styleId="11">
    <w:name w:val="Default"/>
    <w:next w:val="1"/>
    <w:autoRedefine/>
    <w:qFormat/>
    <w:uiPriority w:val="99"/>
    <w:pPr>
      <w:widowControl w:val="0"/>
      <w:autoSpaceDE w:val="0"/>
      <w:autoSpaceDN w:val="0"/>
      <w:adjustRightInd w:val="0"/>
    </w:pPr>
    <w:rPr>
      <w:rFonts w:ascii="黑体" w:hAnsi="Calibri" w:eastAsia="黑体" w:cs="黑体"/>
      <w:color w:val="000000"/>
      <w:sz w:val="24"/>
      <w:szCs w:val="24"/>
      <w:lang w:val="en-US" w:eastAsia="zh-CN" w:bidi="ar-SA"/>
    </w:rPr>
  </w:style>
  <w:style w:type="paragraph" w:styleId="12">
    <w:name w:val="Body Text Indent"/>
    <w:basedOn w:val="1"/>
    <w:next w:val="13"/>
    <w:link w:val="33"/>
    <w:autoRedefine/>
    <w:qFormat/>
    <w:uiPriority w:val="0"/>
    <w:pPr>
      <w:spacing w:line="360" w:lineRule="auto"/>
      <w:ind w:firstLine="480" w:firstLineChars="200"/>
    </w:pPr>
    <w:rPr>
      <w:rFonts w:ascii="宋体" w:eastAsia="宋体"/>
      <w:sz w:val="24"/>
      <w:szCs w:val="20"/>
    </w:rPr>
  </w:style>
  <w:style w:type="paragraph" w:styleId="13">
    <w:name w:val="envelope return"/>
    <w:basedOn w:val="1"/>
    <w:autoRedefine/>
    <w:qFormat/>
    <w:uiPriority w:val="0"/>
    <w:pPr>
      <w:snapToGrid w:val="0"/>
    </w:pPr>
    <w:rPr>
      <w:rFonts w:ascii="Arial" w:hAnsi="Arial" w:cs="Arial"/>
    </w:rPr>
  </w:style>
  <w:style w:type="paragraph" w:styleId="14">
    <w:name w:val="Plain Text"/>
    <w:basedOn w:val="1"/>
    <w:autoRedefine/>
    <w:qFormat/>
    <w:uiPriority w:val="99"/>
    <w:rPr>
      <w:rFonts w:ascii="宋体" w:hAnsi="Courier New" w:cs="Courier New"/>
      <w:szCs w:val="21"/>
    </w:rPr>
  </w:style>
  <w:style w:type="paragraph" w:styleId="15">
    <w:name w:val="Balloon Text"/>
    <w:basedOn w:val="1"/>
    <w:link w:val="34"/>
    <w:autoRedefine/>
    <w:qFormat/>
    <w:uiPriority w:val="0"/>
    <w:rPr>
      <w:rFonts w:ascii="Calibri" w:hAnsi="Calibri"/>
      <w:sz w:val="18"/>
      <w:szCs w:val="18"/>
    </w:rPr>
  </w:style>
  <w:style w:type="paragraph" w:styleId="16">
    <w:name w:val="footer"/>
    <w:basedOn w:val="1"/>
    <w:link w:val="35"/>
    <w:autoRedefine/>
    <w:qFormat/>
    <w:uiPriority w:val="99"/>
    <w:pPr>
      <w:tabs>
        <w:tab w:val="center" w:pos="4153"/>
        <w:tab w:val="right" w:pos="8306"/>
      </w:tabs>
      <w:snapToGrid w:val="0"/>
      <w:jc w:val="left"/>
    </w:pPr>
    <w:rPr>
      <w:sz w:val="18"/>
    </w:rPr>
  </w:style>
  <w:style w:type="paragraph" w:styleId="1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autoRedefine/>
    <w:qFormat/>
    <w:uiPriority w:val="0"/>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0">
    <w:name w:val="annotation subject"/>
    <w:basedOn w:val="9"/>
    <w:next w:val="9"/>
    <w:link w:val="36"/>
    <w:autoRedefine/>
    <w:qFormat/>
    <w:uiPriority w:val="0"/>
    <w:rPr>
      <w:b/>
      <w:bCs/>
    </w:rPr>
  </w:style>
  <w:style w:type="paragraph" w:styleId="21">
    <w:name w:val="Body Text First Indent"/>
    <w:basedOn w:val="10"/>
    <w:next w:val="1"/>
    <w:autoRedefine/>
    <w:qFormat/>
    <w:uiPriority w:val="0"/>
    <w:pPr>
      <w:ind w:firstLine="420" w:firstLineChars="100"/>
    </w:pPr>
  </w:style>
  <w:style w:type="paragraph" w:styleId="22">
    <w:name w:val="Body Text First Indent 2"/>
    <w:basedOn w:val="12"/>
    <w:next w:val="1"/>
    <w:link w:val="37"/>
    <w:autoRedefine/>
    <w:unhideWhenUsed/>
    <w:qFormat/>
    <w:uiPriority w:val="99"/>
    <w:pPr>
      <w:ind w:firstLine="420"/>
    </w:p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autoRedefine/>
    <w:qFormat/>
    <w:uiPriority w:val="0"/>
    <w:rPr>
      <w:b/>
    </w:rPr>
  </w:style>
  <w:style w:type="character" w:styleId="27">
    <w:name w:val="Hyperlink"/>
    <w:autoRedefine/>
    <w:qFormat/>
    <w:uiPriority w:val="0"/>
    <w:rPr>
      <w:color w:val="0000FF"/>
      <w:u w:val="single"/>
    </w:rPr>
  </w:style>
  <w:style w:type="character" w:styleId="28">
    <w:name w:val="annotation reference"/>
    <w:autoRedefine/>
    <w:unhideWhenUsed/>
    <w:qFormat/>
    <w:uiPriority w:val="99"/>
    <w:rPr>
      <w:sz w:val="21"/>
      <w:szCs w:val="21"/>
    </w:rPr>
  </w:style>
  <w:style w:type="character" w:customStyle="1" w:styleId="29">
    <w:name w:val="标题 1 字符"/>
    <w:link w:val="2"/>
    <w:autoRedefine/>
    <w:qFormat/>
    <w:uiPriority w:val="0"/>
    <w:rPr>
      <w:rFonts w:ascii="Calibri" w:hAnsi="Calibri" w:eastAsia="仿宋" w:cs="Times New Roman"/>
      <w:b/>
      <w:kern w:val="44"/>
      <w:sz w:val="44"/>
      <w:szCs w:val="24"/>
    </w:rPr>
  </w:style>
  <w:style w:type="character" w:customStyle="1" w:styleId="30">
    <w:name w:val="文档结构图 字符"/>
    <w:link w:val="7"/>
    <w:autoRedefine/>
    <w:qFormat/>
    <w:uiPriority w:val="0"/>
    <w:rPr>
      <w:rFonts w:ascii="宋体" w:hAnsi="Calibri" w:cs="Times New Roman"/>
      <w:kern w:val="2"/>
      <w:sz w:val="18"/>
      <w:szCs w:val="18"/>
    </w:rPr>
  </w:style>
  <w:style w:type="character" w:customStyle="1" w:styleId="31">
    <w:name w:val="批注文字 字符"/>
    <w:link w:val="9"/>
    <w:autoRedefine/>
    <w:qFormat/>
    <w:uiPriority w:val="99"/>
    <w:rPr>
      <w:rFonts w:ascii="Calibri" w:hAnsi="Calibri" w:eastAsia="仿宋" w:cs="Times New Roman"/>
      <w:kern w:val="2"/>
      <w:sz w:val="21"/>
      <w:szCs w:val="24"/>
    </w:rPr>
  </w:style>
  <w:style w:type="character" w:customStyle="1" w:styleId="32">
    <w:name w:val="正文文本 字符"/>
    <w:link w:val="10"/>
    <w:autoRedefine/>
    <w:qFormat/>
    <w:uiPriority w:val="0"/>
    <w:rPr>
      <w:rFonts w:hint="default" w:ascii="Times New Roman" w:hAnsi="Times New Roman" w:eastAsia="仿宋" w:cs="Times New Roman"/>
      <w:kern w:val="2"/>
      <w:sz w:val="21"/>
      <w:szCs w:val="24"/>
    </w:rPr>
  </w:style>
  <w:style w:type="character" w:customStyle="1" w:styleId="33">
    <w:name w:val="正文文本缩进 字符"/>
    <w:basedOn w:val="25"/>
    <w:link w:val="12"/>
    <w:autoRedefine/>
    <w:qFormat/>
    <w:uiPriority w:val="0"/>
    <w:rPr>
      <w:rFonts w:hint="default" w:ascii="Calibri" w:hAnsi="Calibri" w:cs="Calibri"/>
      <w:kern w:val="2"/>
      <w:sz w:val="21"/>
      <w:szCs w:val="24"/>
    </w:rPr>
  </w:style>
  <w:style w:type="character" w:customStyle="1" w:styleId="34">
    <w:name w:val="批注框文本 字符"/>
    <w:link w:val="15"/>
    <w:autoRedefine/>
    <w:qFormat/>
    <w:uiPriority w:val="0"/>
    <w:rPr>
      <w:rFonts w:ascii="Calibri" w:hAnsi="Calibri" w:eastAsia="仿宋" w:cs="Times New Roman"/>
      <w:kern w:val="2"/>
      <w:sz w:val="18"/>
      <w:szCs w:val="18"/>
    </w:rPr>
  </w:style>
  <w:style w:type="character" w:customStyle="1" w:styleId="35">
    <w:name w:val="页脚 字符"/>
    <w:link w:val="16"/>
    <w:autoRedefine/>
    <w:qFormat/>
    <w:uiPriority w:val="99"/>
    <w:rPr>
      <w:rFonts w:eastAsia="仿宋"/>
      <w:kern w:val="2"/>
      <w:sz w:val="18"/>
      <w:szCs w:val="24"/>
    </w:rPr>
  </w:style>
  <w:style w:type="character" w:customStyle="1" w:styleId="36">
    <w:name w:val="批注主题 字符"/>
    <w:link w:val="20"/>
    <w:autoRedefine/>
    <w:qFormat/>
    <w:uiPriority w:val="0"/>
    <w:rPr>
      <w:rFonts w:ascii="Calibri" w:hAnsi="Calibri" w:eastAsia="仿宋" w:cs="Times New Roman"/>
      <w:b/>
      <w:bCs/>
      <w:kern w:val="2"/>
      <w:sz w:val="21"/>
      <w:szCs w:val="24"/>
    </w:rPr>
  </w:style>
  <w:style w:type="character" w:customStyle="1" w:styleId="37">
    <w:name w:val="正文首行缩进 2 字符"/>
    <w:basedOn w:val="33"/>
    <w:link w:val="22"/>
    <w:autoRedefine/>
    <w:qFormat/>
    <w:uiPriority w:val="0"/>
    <w:rPr>
      <w:rFonts w:hint="default" w:ascii="Calibri" w:hAnsi="Calibri" w:cs="Calibri"/>
      <w:kern w:val="2"/>
      <w:sz w:val="21"/>
      <w:szCs w:val="24"/>
    </w:rPr>
  </w:style>
  <w:style w:type="paragraph" w:customStyle="1" w:styleId="38">
    <w:name w:val="0正文"/>
    <w:autoRedefine/>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customStyle="1" w:styleId="39">
    <w:name w:val="_Style 3"/>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40">
    <w:name w:val="列出段落11"/>
    <w:basedOn w:val="1"/>
    <w:autoRedefine/>
    <w:qFormat/>
    <w:uiPriority w:val="34"/>
    <w:pPr>
      <w:ind w:firstLine="420" w:firstLineChars="200"/>
    </w:pPr>
    <w:rPr>
      <w:rFonts w:ascii="Calibri" w:hAnsi="Calibri" w:eastAsia="宋体"/>
      <w:szCs w:val="22"/>
      <w:lang w:val="zh-CN"/>
    </w:rPr>
  </w:style>
  <w:style w:type="paragraph" w:customStyle="1" w:styleId="41">
    <w:name w:val="样式N"/>
    <w:basedOn w:val="42"/>
    <w:autoRedefine/>
    <w:qFormat/>
    <w:uiPriority w:val="0"/>
    <w:rPr>
      <w:sz w:val="30"/>
    </w:rPr>
  </w:style>
  <w:style w:type="paragraph" w:customStyle="1" w:styleId="42">
    <w:name w:val="样式H"/>
    <w:basedOn w:val="2"/>
    <w:next w:val="1"/>
    <w:autoRedefine/>
    <w:qFormat/>
    <w:uiPriority w:val="0"/>
    <w:pPr>
      <w:spacing w:before="100" w:line="500" w:lineRule="exact"/>
    </w:pPr>
  </w:style>
  <w:style w:type="paragraph" w:styleId="43">
    <w:name w:val="List Paragraph"/>
    <w:basedOn w:val="1"/>
    <w:autoRedefine/>
    <w:qFormat/>
    <w:uiPriority w:val="34"/>
    <w:pPr>
      <w:ind w:firstLine="420" w:firstLineChars="200"/>
    </w:pPr>
  </w:style>
  <w:style w:type="paragraph" w:customStyle="1" w:styleId="44">
    <w:name w:val="首行缩进"/>
    <w:basedOn w:val="1"/>
    <w:autoRedefine/>
    <w:qFormat/>
    <w:uiPriority w:val="0"/>
    <w:pPr>
      <w:ind w:firstLine="480"/>
    </w:pPr>
    <w:rPr>
      <w:lang w:val="zh-CN"/>
    </w:rPr>
  </w:style>
  <w:style w:type="paragraph" w:customStyle="1" w:styleId="45">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46">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47">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48">
    <w:name w:val="WPSOffice手动目录 1"/>
    <w:autoRedefine/>
    <w:qFormat/>
    <w:uiPriority w:val="0"/>
    <w:rPr>
      <w:rFonts w:ascii="Times New Roman" w:hAnsi="Times New Roman" w:eastAsia="宋体" w:cs="Times New Roman"/>
      <w:lang w:val="en-US" w:eastAsia="zh-CN" w:bidi="ar-SA"/>
    </w:rPr>
  </w:style>
  <w:style w:type="paragraph" w:customStyle="1" w:styleId="4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0">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74</Pages>
  <Words>35427</Words>
  <Characters>36999</Characters>
  <Lines>58</Lines>
  <Paragraphs>83</Paragraphs>
  <TotalTime>0</TotalTime>
  <ScaleCrop>false</ScaleCrop>
  <LinksUpToDate>false</LinksUpToDate>
  <CharactersWithSpaces>39859</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2023-08-08T08:09:00Z</dcterms:created>
  <dc:creator>meimei</dc:creator>
  <cp:lastModifiedBy>BFZB</cp:lastModifiedBy>
  <cp:lastPrinted>2023-10-07T00:34:00Z</cp:lastPrinted>
  <dcterms:modified xsi:type="dcterms:W3CDTF">2024-05-14T01:54:47Z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2DFE16F799CB42BDA70E39A0CC07974A_13</vt:lpwstr>
  </property>
</Properties>
</file>