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autoSpaceDE w:val="0"/>
        <w:autoSpaceDN w:val="0"/>
        <w:snapToGrid/>
        <w:spacing w:after="0"/>
        <w:jc w:val="center"/>
        <w:rPr>
          <w:rFonts w:ascii="方正小标宋简体" w:eastAsia="方正小标宋简体" w:cs="FZSTK--GBK1-0" w:hAnsiTheme="minorHAnsi"/>
          <w:sz w:val="44"/>
          <w:szCs w:val="44"/>
        </w:rPr>
      </w:pPr>
      <w:r>
        <w:rPr>
          <w:rFonts w:hint="eastAsia" w:ascii="方正小标宋简体" w:eastAsia="方正小标宋简体" w:cs="FZSTK--GBK1-0" w:hAnsiTheme="minorHAnsi"/>
          <w:sz w:val="44"/>
          <w:szCs w:val="44"/>
        </w:rPr>
        <w:t>商务要求</w:t>
      </w:r>
    </w:p>
    <w:p>
      <w:pPr>
        <w:widowControl w:val="0"/>
        <w:autoSpaceDE w:val="0"/>
        <w:autoSpaceDN w:val="0"/>
        <w:snapToGrid/>
        <w:spacing w:after="0" w:line="560" w:lineRule="exact"/>
        <w:jc w:val="center"/>
        <w:rPr>
          <w:rFonts w:ascii="方正小标宋简体" w:eastAsia="方正小标宋简体" w:cs="FZSTK--GBK1-0" w:hAnsiTheme="minorHAnsi"/>
          <w:sz w:val="44"/>
          <w:szCs w:val="44"/>
        </w:rPr>
      </w:pPr>
      <w:bookmarkStart w:id="0" w:name="_GoBack"/>
      <w:bookmarkEnd w:id="0"/>
    </w:p>
    <w:p>
      <w:pPr>
        <w:pStyle w:val="3"/>
        <w:spacing w:after="0" w:line="579" w:lineRule="exact"/>
        <w:ind w:firstLine="640" w:firstLineChars="200"/>
        <w:rPr>
          <w:rFonts w:hint="eastAsia" w:ascii="黑体" w:hAnsi="宋体" w:eastAsia="黑体"/>
          <w:sz w:val="32"/>
          <w:szCs w:val="28"/>
        </w:rPr>
      </w:pPr>
      <w:r>
        <w:rPr>
          <w:rFonts w:hint="eastAsia" w:ascii="黑体" w:hAnsi="宋体" w:eastAsia="黑体"/>
          <w:sz w:val="32"/>
          <w:szCs w:val="28"/>
        </w:rPr>
        <w:t>一、交货时间及地点</w:t>
      </w:r>
    </w:p>
    <w:p>
      <w:pPr>
        <w:pStyle w:val="3"/>
        <w:tabs>
          <w:tab w:val="center" w:pos="4473"/>
        </w:tabs>
        <w:spacing w:after="0" w:line="579" w:lineRule="exact"/>
        <w:ind w:firstLine="640" w:firstLineChars="200"/>
        <w:rPr>
          <w:rFonts w:hint="eastAsia" w:ascii="楷体_GB2312" w:hAnsi="宋体" w:eastAsia="楷体_GB2312"/>
          <w:sz w:val="32"/>
          <w:szCs w:val="28"/>
          <w:lang w:val="en-US" w:eastAsia="zh-CN"/>
        </w:rPr>
      </w:pPr>
      <w:r>
        <w:rPr>
          <w:rFonts w:hint="eastAsia" w:ascii="楷体_GB2312" w:hAnsi="宋体" w:eastAsia="楷体_GB2312"/>
          <w:sz w:val="32"/>
          <w:szCs w:val="28"/>
          <w:lang w:eastAsia="zh-CN"/>
        </w:rPr>
        <w:t>（</w:t>
      </w:r>
      <w:r>
        <w:rPr>
          <w:rFonts w:hint="eastAsia" w:ascii="楷体_GB2312" w:hAnsi="宋体" w:eastAsia="楷体_GB2312"/>
          <w:sz w:val="32"/>
          <w:szCs w:val="28"/>
          <w:lang w:val="en-US" w:eastAsia="zh-CN"/>
        </w:rPr>
        <w:t>一</w:t>
      </w:r>
      <w:r>
        <w:rPr>
          <w:rFonts w:hint="eastAsia" w:ascii="楷体_GB2312" w:hAnsi="宋体" w:eastAsia="楷体_GB2312"/>
          <w:sz w:val="32"/>
          <w:szCs w:val="28"/>
          <w:lang w:eastAsia="zh-CN"/>
        </w:rPr>
        <w:t>）</w:t>
      </w:r>
      <w:r>
        <w:rPr>
          <w:rFonts w:hint="eastAsia" w:ascii="楷体_GB2312" w:hAnsi="宋体" w:eastAsia="楷体_GB2312"/>
          <w:sz w:val="32"/>
          <w:szCs w:val="28"/>
          <w:lang w:val="en-US" w:eastAsia="zh-CN"/>
        </w:rPr>
        <w:t>交货时间</w:t>
      </w:r>
    </w:p>
    <w:p>
      <w:pPr>
        <w:pStyle w:val="3"/>
        <w:tabs>
          <w:tab w:val="center" w:pos="4473"/>
        </w:tabs>
        <w:spacing w:after="0" w:line="579" w:lineRule="exact"/>
        <w:ind w:firstLine="640" w:firstLineChars="200"/>
        <w:rPr>
          <w:rFonts w:hint="eastAsia" w:ascii="仿宋_GB2312" w:hAnsi="宋体" w:eastAsia="仿宋_GB2312"/>
          <w:sz w:val="32"/>
          <w:szCs w:val="28"/>
        </w:rPr>
      </w:pPr>
      <w:r>
        <w:rPr>
          <w:rFonts w:hint="eastAsia" w:ascii="仿宋_GB2312" w:hAnsi="宋体" w:eastAsia="仿宋_GB2312"/>
          <w:sz w:val="32"/>
          <w:szCs w:val="28"/>
        </w:rPr>
        <w:t>合同签订之日起</w:t>
      </w:r>
      <w:r>
        <w:rPr>
          <w:rFonts w:hint="eastAsia" w:ascii="仿宋_GB2312" w:hAnsi="宋体" w:eastAsia="仿宋_GB2312"/>
          <w:sz w:val="32"/>
          <w:szCs w:val="28"/>
          <w:u w:val="single"/>
          <w:lang w:val="en-US" w:eastAsia="zh-CN"/>
        </w:rPr>
        <w:t>15</w:t>
      </w:r>
      <w:r>
        <w:rPr>
          <w:rFonts w:hint="eastAsia" w:ascii="仿宋_GB2312" w:hAnsi="宋体" w:eastAsia="仿宋_GB2312"/>
          <w:sz w:val="32"/>
          <w:szCs w:val="28"/>
          <w:u w:val="none"/>
          <w:lang w:val="en-US" w:eastAsia="zh-CN"/>
        </w:rPr>
        <w:t>个</w:t>
      </w:r>
      <w:r>
        <w:rPr>
          <w:rFonts w:hint="eastAsia" w:ascii="仿宋_GB2312" w:hAnsi="宋体" w:eastAsia="仿宋_GB2312"/>
          <w:sz w:val="32"/>
          <w:szCs w:val="28"/>
          <w:lang w:val="en-US" w:eastAsia="zh-CN"/>
        </w:rPr>
        <w:t>自然日</w:t>
      </w:r>
      <w:r>
        <w:rPr>
          <w:rFonts w:hint="eastAsia" w:ascii="仿宋_GB2312" w:hAnsi="宋体" w:eastAsia="仿宋_GB2312"/>
          <w:sz w:val="32"/>
          <w:szCs w:val="28"/>
        </w:rPr>
        <w:t>内全部交货并安装调试完毕。</w:t>
      </w:r>
    </w:p>
    <w:p>
      <w:pPr>
        <w:pStyle w:val="3"/>
        <w:tabs>
          <w:tab w:val="center" w:pos="4473"/>
        </w:tabs>
        <w:spacing w:after="0" w:line="579" w:lineRule="exact"/>
        <w:ind w:firstLine="640" w:firstLineChars="200"/>
        <w:rPr>
          <w:rFonts w:hint="eastAsia" w:ascii="楷体_GB2312" w:hAnsi="宋体" w:eastAsia="楷体_GB2312"/>
          <w:sz w:val="32"/>
          <w:szCs w:val="28"/>
          <w:lang w:eastAsia="zh-CN"/>
        </w:rPr>
      </w:pPr>
      <w:r>
        <w:rPr>
          <w:rFonts w:hint="eastAsia" w:ascii="楷体_GB2312" w:hAnsi="宋体" w:eastAsia="楷体_GB2312"/>
          <w:sz w:val="32"/>
          <w:szCs w:val="28"/>
          <w:lang w:eastAsia="zh-CN"/>
        </w:rPr>
        <w:t>（</w:t>
      </w:r>
      <w:r>
        <w:rPr>
          <w:rFonts w:hint="eastAsia" w:ascii="楷体_GB2312" w:hAnsi="宋体" w:eastAsia="楷体_GB2312"/>
          <w:sz w:val="32"/>
          <w:szCs w:val="28"/>
          <w:lang w:val="en-US" w:eastAsia="zh-CN"/>
        </w:rPr>
        <w:t>二</w:t>
      </w:r>
      <w:r>
        <w:rPr>
          <w:rFonts w:hint="eastAsia" w:ascii="楷体_GB2312" w:hAnsi="宋体" w:eastAsia="楷体_GB2312"/>
          <w:sz w:val="32"/>
          <w:szCs w:val="28"/>
          <w:lang w:eastAsia="zh-CN"/>
        </w:rPr>
        <w:t>）交货地点</w:t>
      </w:r>
    </w:p>
    <w:p>
      <w:pPr>
        <w:pStyle w:val="3"/>
        <w:numPr>
          <w:ilvl w:val="0"/>
          <w:numId w:val="0"/>
        </w:numPr>
        <w:spacing w:after="0" w:line="579" w:lineRule="exact"/>
        <w:ind w:firstLine="640" w:firstLineChars="200"/>
        <w:rPr>
          <w:rFonts w:hint="eastAsia" w:ascii="仿宋_GB2312" w:hAnsi="宋体" w:eastAsia="仿宋_GB2312"/>
          <w:sz w:val="32"/>
          <w:szCs w:val="28"/>
          <w:lang w:eastAsia="zh-CN"/>
        </w:rPr>
      </w:pPr>
      <w:r>
        <w:rPr>
          <w:rFonts w:hint="eastAsia" w:ascii="仿宋_GB2312" w:hAnsi="宋体" w:eastAsia="仿宋_GB2312"/>
          <w:sz w:val="32"/>
          <w:szCs w:val="28"/>
        </w:rPr>
        <w:t>广东省广州市越秀区</w:t>
      </w:r>
      <w:r>
        <w:rPr>
          <w:rFonts w:hint="eastAsia" w:ascii="仿宋_GB2312" w:hAnsi="宋体" w:eastAsia="仿宋_GB2312"/>
          <w:sz w:val="32"/>
          <w:szCs w:val="28"/>
          <w:lang w:val="en-US" w:eastAsia="zh-CN"/>
        </w:rPr>
        <w:t>采购人指定地点</w:t>
      </w:r>
      <w:r>
        <w:rPr>
          <w:rFonts w:hint="eastAsia" w:ascii="仿宋_GB2312" w:hAnsi="宋体" w:eastAsia="仿宋_GB2312"/>
          <w:sz w:val="32"/>
          <w:szCs w:val="28"/>
          <w:lang w:eastAsia="zh-CN"/>
        </w:rPr>
        <w:t>。</w:t>
      </w:r>
    </w:p>
    <w:p>
      <w:pPr>
        <w:pStyle w:val="3"/>
        <w:numPr>
          <w:ilvl w:val="0"/>
          <w:numId w:val="1"/>
        </w:numPr>
        <w:tabs>
          <w:tab w:val="center" w:pos="4473"/>
        </w:tabs>
        <w:spacing w:after="0" w:line="579" w:lineRule="exact"/>
        <w:ind w:firstLine="640" w:firstLineChars="200"/>
        <w:rPr>
          <w:rFonts w:hint="eastAsia" w:ascii="楷体_GB2312" w:hAnsi="宋体" w:eastAsia="楷体_GB2312"/>
          <w:sz w:val="32"/>
          <w:szCs w:val="28"/>
          <w:lang w:val="en-US" w:eastAsia="zh-CN"/>
        </w:rPr>
      </w:pPr>
      <w:r>
        <w:rPr>
          <w:rFonts w:hint="eastAsia" w:ascii="楷体_GB2312" w:hAnsi="宋体" w:eastAsia="楷体_GB2312"/>
          <w:sz w:val="32"/>
          <w:szCs w:val="28"/>
          <w:lang w:eastAsia="zh-CN"/>
        </w:rPr>
        <w:t>交货</w:t>
      </w:r>
      <w:r>
        <w:rPr>
          <w:rFonts w:hint="eastAsia" w:ascii="楷体_GB2312" w:hAnsi="宋体" w:eastAsia="楷体_GB2312"/>
          <w:sz w:val="32"/>
          <w:szCs w:val="28"/>
          <w:lang w:val="en-US" w:eastAsia="zh-CN"/>
        </w:rPr>
        <w:t>方式</w:t>
      </w:r>
    </w:p>
    <w:p>
      <w:pPr>
        <w:pStyle w:val="3"/>
        <w:numPr>
          <w:ilvl w:val="0"/>
          <w:numId w:val="0"/>
        </w:numPr>
        <w:spacing w:after="0" w:line="579" w:lineRule="exact"/>
        <w:ind w:firstLine="640" w:firstLineChars="200"/>
        <w:rPr>
          <w:rFonts w:hint="default" w:ascii="仿宋_GB2312" w:hAnsi="宋体" w:eastAsia="仿宋_GB2312" w:cs="Times New Roman"/>
          <w:sz w:val="32"/>
          <w:szCs w:val="28"/>
          <w:lang w:val="en-US" w:eastAsia="zh-CN"/>
        </w:rPr>
      </w:pPr>
      <w:r>
        <w:rPr>
          <w:rFonts w:hint="eastAsia" w:ascii="仿宋_GB2312" w:hAnsi="宋体" w:eastAsia="仿宋_GB2312" w:cs="Times New Roman"/>
          <w:sz w:val="32"/>
          <w:szCs w:val="28"/>
        </w:rPr>
        <w:t>送货上门，完成安装调试。</w:t>
      </w:r>
    </w:p>
    <w:p>
      <w:pPr>
        <w:pStyle w:val="3"/>
        <w:spacing w:after="0" w:line="579" w:lineRule="exact"/>
        <w:ind w:firstLine="640" w:firstLineChars="200"/>
        <w:rPr>
          <w:rFonts w:hint="eastAsia" w:ascii="黑体" w:hAnsi="宋体" w:eastAsia="黑体"/>
          <w:sz w:val="32"/>
          <w:szCs w:val="28"/>
        </w:rPr>
      </w:pPr>
      <w:r>
        <w:rPr>
          <w:rFonts w:hint="eastAsia" w:ascii="黑体" w:hAnsi="宋体" w:eastAsia="黑体"/>
          <w:sz w:val="32"/>
          <w:szCs w:val="28"/>
          <w:lang w:val="en-US" w:eastAsia="zh-CN"/>
        </w:rPr>
        <w:t>二</w:t>
      </w:r>
      <w:r>
        <w:rPr>
          <w:rFonts w:hint="eastAsia" w:ascii="黑体" w:hAnsi="宋体" w:eastAsia="黑体"/>
          <w:sz w:val="32"/>
          <w:szCs w:val="28"/>
        </w:rPr>
        <w:t>、产品包装和运输要求</w:t>
      </w:r>
    </w:p>
    <w:p>
      <w:pPr>
        <w:spacing w:line="579" w:lineRule="exact"/>
        <w:ind w:firstLine="640"/>
        <w:rPr>
          <w:rFonts w:hint="eastAsia" w:ascii="仿宋_GB2312" w:eastAsia="仿宋_GB2312"/>
          <w:sz w:val="32"/>
          <w:szCs w:val="28"/>
          <w:lang w:val="en-US" w:eastAsia="zh-CN"/>
        </w:rPr>
      </w:pPr>
      <w:r>
        <w:rPr>
          <w:rFonts w:hint="eastAsia" w:ascii="仿宋_GB2312" w:eastAsia="仿宋_GB2312"/>
          <w:sz w:val="32"/>
          <w:szCs w:val="28"/>
          <w:lang w:val="en-US" w:eastAsia="zh-CN"/>
        </w:rPr>
        <w:t>产品包装安全牢固，运输时防潮、防震、防压，标识清晰可追溯，产品运输及安装过程中所需的人工及产生费用由供应商承担。</w:t>
      </w:r>
    </w:p>
    <w:p>
      <w:pPr>
        <w:pStyle w:val="3"/>
        <w:spacing w:after="0" w:line="579" w:lineRule="exact"/>
        <w:ind w:firstLine="640" w:firstLineChars="200"/>
        <w:rPr>
          <w:rFonts w:hint="eastAsia" w:ascii="黑体" w:hAnsi="宋体" w:eastAsia="黑体" w:cs="Times New Roman"/>
          <w:sz w:val="32"/>
          <w:szCs w:val="28"/>
          <w:lang w:val="en-US" w:eastAsia="zh-CN"/>
        </w:rPr>
      </w:pPr>
      <w:r>
        <w:rPr>
          <w:rFonts w:hint="eastAsia" w:ascii="黑体" w:hAnsi="宋体" w:eastAsia="黑体" w:cs="Times New Roman"/>
          <w:sz w:val="32"/>
          <w:szCs w:val="28"/>
          <w:lang w:val="en-US" w:eastAsia="zh-CN"/>
        </w:rPr>
        <w:t>三、售后服务</w:t>
      </w:r>
    </w:p>
    <w:p>
      <w:pPr>
        <w:spacing w:line="579" w:lineRule="exact"/>
        <w:ind w:firstLine="640"/>
        <w:rPr>
          <w:rFonts w:hint="eastAsia" w:ascii="仿宋_GB2312" w:eastAsia="仿宋_GB2312"/>
          <w:sz w:val="32"/>
          <w:szCs w:val="28"/>
          <w:lang w:val="en-US" w:eastAsia="zh-CN"/>
        </w:rPr>
      </w:pPr>
      <w:r>
        <w:rPr>
          <w:rFonts w:hint="eastAsia" w:ascii="仿宋_GB2312" w:eastAsia="仿宋_GB2312"/>
          <w:sz w:val="32"/>
          <w:szCs w:val="28"/>
          <w:lang w:val="zh-CN" w:eastAsia="zh-CN"/>
        </w:rPr>
        <w:t>1.质量保证期：</w:t>
      </w:r>
      <w:r>
        <w:rPr>
          <w:rFonts w:hint="eastAsia" w:ascii="仿宋_GB2312" w:eastAsia="仿宋_GB2312"/>
          <w:sz w:val="32"/>
          <w:szCs w:val="28"/>
          <w:lang w:val="en-US" w:eastAsia="zh-CN"/>
        </w:rPr>
        <w:t>自交货验收完毕之日算起，产品质保期</w:t>
      </w:r>
      <w:r>
        <w:rPr>
          <w:rFonts w:hint="eastAsia" w:ascii="仿宋_GB2312" w:eastAsia="仿宋_GB2312"/>
          <w:sz w:val="32"/>
          <w:szCs w:val="28"/>
          <w:u w:val="single"/>
          <w:lang w:val="en-US" w:eastAsia="zh-CN"/>
        </w:rPr>
        <w:t>两年</w:t>
      </w:r>
      <w:r>
        <w:rPr>
          <w:rFonts w:hint="eastAsia" w:ascii="仿宋_GB2312" w:eastAsia="仿宋_GB2312"/>
          <w:sz w:val="32"/>
          <w:szCs w:val="28"/>
          <w:lang w:val="en-US" w:eastAsia="zh-CN"/>
        </w:rPr>
        <w:t>。报价供应商对提供的物资在质保期内，因产品质量而导致的缺陷，应当应当在7个工作日内免费提供包修、包换、包退服务，因此导致的损失采购单位有权向成交供应商追偿。超出质保期后，报价供应商应当提供上门维修服务，仅收取成本费。</w:t>
      </w:r>
    </w:p>
    <w:p>
      <w:pPr>
        <w:spacing w:line="579" w:lineRule="exact"/>
        <w:ind w:firstLine="640"/>
        <w:rPr>
          <w:rFonts w:hint="eastAsia" w:ascii="仿宋_GB2312" w:eastAsia="仿宋_GB2312"/>
          <w:sz w:val="32"/>
          <w:szCs w:val="28"/>
          <w:lang w:val="en-US" w:eastAsia="zh-CN"/>
        </w:rPr>
      </w:pPr>
      <w:r>
        <w:rPr>
          <w:rFonts w:hint="eastAsia" w:ascii="仿宋_GB2312" w:eastAsia="仿宋_GB2312"/>
          <w:sz w:val="32"/>
          <w:szCs w:val="28"/>
          <w:lang w:val="en-US" w:eastAsia="zh-CN"/>
        </w:rPr>
        <w:t>2. 培训：根据使用单位需要免费提供交装、现场和集中技术培训，包括操作培训和维修培训。</w:t>
      </w:r>
    </w:p>
    <w:p>
      <w:pPr>
        <w:spacing w:line="579" w:lineRule="exact"/>
        <w:ind w:firstLine="640"/>
        <w:rPr>
          <w:rFonts w:hint="eastAsia" w:ascii="仿宋_GB2312" w:eastAsia="仿宋_GB2312"/>
          <w:sz w:val="32"/>
          <w:szCs w:val="28"/>
          <w:lang w:val="en-US" w:eastAsia="zh-CN"/>
        </w:rPr>
      </w:pPr>
      <w:r>
        <w:rPr>
          <w:rFonts w:hint="eastAsia" w:ascii="仿宋_GB2312" w:eastAsia="仿宋_GB2312"/>
          <w:sz w:val="32"/>
          <w:szCs w:val="28"/>
          <w:lang w:val="en-US" w:eastAsia="zh-CN"/>
        </w:rPr>
        <w:t>3.技术资料：提供完整的技术资料，包括操作手册、维修手册、电路图等。</w:t>
      </w:r>
    </w:p>
    <w:p>
      <w:pPr>
        <w:pStyle w:val="3"/>
        <w:spacing w:after="0" w:line="579" w:lineRule="exact"/>
        <w:ind w:firstLine="640" w:firstLineChars="200"/>
        <w:rPr>
          <w:rFonts w:ascii="黑体" w:hAnsi="宋体" w:eastAsia="黑体"/>
          <w:sz w:val="32"/>
          <w:szCs w:val="28"/>
        </w:rPr>
      </w:pPr>
      <w:r>
        <w:rPr>
          <w:rFonts w:hint="eastAsia" w:ascii="黑体" w:hAnsi="宋体" w:eastAsia="黑体"/>
          <w:sz w:val="32"/>
          <w:szCs w:val="28"/>
          <w:lang w:val="en-US" w:eastAsia="zh-CN"/>
        </w:rPr>
        <w:t>四</w:t>
      </w:r>
      <w:r>
        <w:rPr>
          <w:rFonts w:hint="eastAsia" w:ascii="黑体" w:hAnsi="宋体" w:eastAsia="黑体"/>
          <w:sz w:val="32"/>
          <w:szCs w:val="28"/>
        </w:rPr>
        <w:t>、服务要求</w:t>
      </w:r>
    </w:p>
    <w:p>
      <w:pPr>
        <w:pStyle w:val="3"/>
        <w:tabs>
          <w:tab w:val="center" w:pos="4473"/>
        </w:tabs>
        <w:spacing w:after="0" w:line="579" w:lineRule="exact"/>
        <w:ind w:firstLine="640" w:firstLineChars="200"/>
        <w:rPr>
          <w:rFonts w:ascii="楷体_GB2312" w:hAnsi="宋体" w:eastAsia="楷体_GB2312"/>
          <w:sz w:val="32"/>
          <w:szCs w:val="28"/>
        </w:rPr>
      </w:pPr>
      <w:r>
        <w:rPr>
          <w:rFonts w:hint="eastAsia" w:ascii="楷体_GB2312" w:hAnsi="宋体" w:eastAsia="楷体_GB2312"/>
          <w:sz w:val="32"/>
          <w:szCs w:val="28"/>
        </w:rPr>
        <w:t>（一）保密要求</w:t>
      </w:r>
    </w:p>
    <w:p>
      <w:pPr>
        <w:spacing w:line="579" w:lineRule="exact"/>
        <w:ind w:firstLine="640"/>
        <w:rPr>
          <w:rFonts w:ascii="仿宋_GB2312" w:eastAsia="仿宋_GB2312"/>
          <w:sz w:val="32"/>
          <w:szCs w:val="28"/>
        </w:rPr>
      </w:pPr>
      <w:r>
        <w:rPr>
          <w:rFonts w:hint="eastAsia" w:ascii="仿宋_GB2312" w:eastAsia="仿宋_GB2312"/>
          <w:sz w:val="32"/>
          <w:szCs w:val="28"/>
        </w:rPr>
        <w:t>甲、乙双方在采购和履行合同过程中所获悉的对方属于保密的内容，甲乙双方均有保密义务。</w:t>
      </w:r>
    </w:p>
    <w:p>
      <w:pPr>
        <w:pStyle w:val="3"/>
        <w:tabs>
          <w:tab w:val="center" w:pos="4473"/>
        </w:tabs>
        <w:spacing w:after="0" w:line="579" w:lineRule="exact"/>
        <w:ind w:firstLine="640" w:firstLineChars="200"/>
        <w:rPr>
          <w:rFonts w:ascii="楷体_GB2312" w:hAnsi="宋体" w:eastAsia="楷体_GB2312"/>
          <w:sz w:val="32"/>
          <w:szCs w:val="28"/>
        </w:rPr>
      </w:pPr>
      <w:r>
        <w:rPr>
          <w:rFonts w:hint="eastAsia" w:ascii="楷体_GB2312" w:hAnsi="宋体" w:eastAsia="楷体_GB2312"/>
          <w:sz w:val="32"/>
          <w:szCs w:val="28"/>
        </w:rPr>
        <w:t>（二）报价要求</w:t>
      </w:r>
    </w:p>
    <w:p>
      <w:pPr>
        <w:pStyle w:val="3"/>
        <w:spacing w:after="0" w:line="579" w:lineRule="exact"/>
        <w:ind w:firstLine="640" w:firstLineChars="200"/>
        <w:rPr>
          <w:rFonts w:hint="eastAsia" w:ascii="仿宋_GB2312" w:eastAsia="仿宋_GB2312" w:hAnsiTheme="minorHAnsi" w:cstheme="minorBidi"/>
          <w:sz w:val="32"/>
          <w:szCs w:val="28"/>
          <w:lang w:eastAsia="zh-CN"/>
        </w:rPr>
      </w:pPr>
      <w:r>
        <w:rPr>
          <w:rFonts w:hint="eastAsia" w:ascii="仿宋_GB2312" w:eastAsia="仿宋_GB2312" w:hAnsiTheme="minorHAnsi" w:cstheme="minorBidi"/>
          <w:sz w:val="32"/>
          <w:szCs w:val="28"/>
          <w:lang w:val="en-US" w:eastAsia="zh-CN"/>
        </w:rPr>
        <w:t>1.酶标仪</w:t>
      </w:r>
      <w:r>
        <w:rPr>
          <w:rFonts w:hint="eastAsia" w:ascii="仿宋_GB2312" w:eastAsia="仿宋_GB2312" w:hAnsiTheme="minorHAnsi" w:cstheme="minorBidi"/>
          <w:sz w:val="32"/>
          <w:szCs w:val="28"/>
        </w:rPr>
        <w:t>最高限额</w:t>
      </w:r>
      <w:r>
        <w:rPr>
          <w:rFonts w:hint="eastAsia" w:ascii="仿宋_GB2312" w:eastAsia="仿宋_GB2312" w:hAnsiTheme="minorHAnsi" w:cstheme="minorBidi"/>
          <w:sz w:val="32"/>
          <w:szCs w:val="28"/>
          <w:lang w:val="en-US" w:eastAsia="zh-CN"/>
        </w:rPr>
        <w:t>8.0</w:t>
      </w:r>
      <w:r>
        <w:rPr>
          <w:rFonts w:hint="eastAsia" w:ascii="仿宋_GB2312" w:eastAsia="仿宋_GB2312" w:hAnsiTheme="minorHAnsi" w:cstheme="minorBidi"/>
          <w:sz w:val="32"/>
          <w:szCs w:val="28"/>
        </w:rPr>
        <w:t>万元</w:t>
      </w:r>
      <w:r>
        <w:rPr>
          <w:rFonts w:hint="eastAsia" w:ascii="仿宋_GB2312" w:eastAsia="仿宋_GB2312" w:hAnsiTheme="minorHAnsi" w:cstheme="minorBidi"/>
          <w:sz w:val="32"/>
          <w:szCs w:val="28"/>
          <w:lang w:eastAsia="zh-CN"/>
        </w:rPr>
        <w:t>；</w:t>
      </w:r>
    </w:p>
    <w:p>
      <w:pPr>
        <w:pStyle w:val="3"/>
        <w:spacing w:after="0" w:line="579" w:lineRule="exact"/>
        <w:ind w:firstLine="640" w:firstLineChars="200"/>
        <w:rPr>
          <w:rFonts w:hint="default" w:ascii="仿宋_GB2312" w:eastAsia="仿宋_GB2312" w:hAnsiTheme="minorHAnsi" w:cstheme="minorBidi"/>
          <w:sz w:val="32"/>
          <w:szCs w:val="28"/>
          <w:lang w:val="en-US" w:eastAsia="zh-CN"/>
        </w:rPr>
      </w:pPr>
      <w:r>
        <w:rPr>
          <w:rFonts w:hint="eastAsia" w:ascii="仿宋_GB2312" w:eastAsia="仿宋_GB2312" w:hAnsiTheme="minorHAnsi" w:cstheme="minorBidi"/>
          <w:sz w:val="32"/>
          <w:szCs w:val="28"/>
          <w:lang w:val="en-US" w:eastAsia="zh-CN"/>
        </w:rPr>
        <w:t>2.生物安全柜最高限额9.0万元。</w:t>
      </w:r>
    </w:p>
    <w:p>
      <w:pPr>
        <w:pStyle w:val="3"/>
        <w:tabs>
          <w:tab w:val="center" w:pos="4473"/>
        </w:tabs>
        <w:spacing w:after="0" w:line="579" w:lineRule="exact"/>
        <w:ind w:firstLine="640" w:firstLineChars="200"/>
        <w:rPr>
          <w:rFonts w:hint="eastAsia" w:ascii="楷体_GB2312" w:hAnsi="宋体" w:eastAsia="楷体_GB2312" w:cs="Times New Roman"/>
          <w:sz w:val="32"/>
          <w:szCs w:val="28"/>
          <w:lang w:val="zh-CN" w:eastAsia="zh-CN"/>
        </w:rPr>
      </w:pPr>
      <w:r>
        <w:rPr>
          <w:rFonts w:hint="eastAsia" w:ascii="楷体_GB2312" w:hAnsi="宋体" w:eastAsia="楷体_GB2312" w:cs="Times New Roman"/>
          <w:sz w:val="32"/>
          <w:szCs w:val="28"/>
          <w:lang w:val="zh-CN" w:eastAsia="zh-CN"/>
        </w:rPr>
        <w:t>（</w:t>
      </w:r>
      <w:r>
        <w:rPr>
          <w:rFonts w:hint="eastAsia" w:ascii="楷体_GB2312" w:hAnsi="宋体" w:eastAsia="楷体_GB2312" w:cs="Times New Roman"/>
          <w:sz w:val="32"/>
          <w:szCs w:val="28"/>
          <w:lang w:val="en-US" w:eastAsia="zh-CN"/>
        </w:rPr>
        <w:t>三</w:t>
      </w:r>
      <w:r>
        <w:rPr>
          <w:rFonts w:hint="eastAsia" w:ascii="楷体_GB2312" w:hAnsi="宋体" w:eastAsia="楷体_GB2312" w:cs="Times New Roman"/>
          <w:sz w:val="32"/>
          <w:szCs w:val="28"/>
          <w:lang w:val="zh-CN" w:eastAsia="zh-CN"/>
        </w:rPr>
        <w:t>）</w:t>
      </w:r>
      <w:r>
        <w:rPr>
          <w:rFonts w:hint="eastAsia" w:ascii="楷体_GB2312" w:hAnsi="宋体" w:eastAsia="楷体_GB2312" w:cs="Times New Roman"/>
          <w:sz w:val="32"/>
          <w:szCs w:val="28"/>
          <w:lang w:eastAsia="zh-CN"/>
        </w:rPr>
        <w:t>物资编码、打码贴签要求</w:t>
      </w:r>
    </w:p>
    <w:p>
      <w:pPr>
        <w:spacing w:line="579" w:lineRule="exact"/>
        <w:ind w:firstLine="640"/>
        <w:rPr>
          <w:rFonts w:hint="default" w:ascii="仿宋_GB2312" w:eastAsia="仿宋_GB2312"/>
          <w:sz w:val="32"/>
          <w:szCs w:val="28"/>
          <w:lang w:val="en-US" w:eastAsia="zh-CN"/>
        </w:rPr>
      </w:pPr>
      <w:r>
        <w:rPr>
          <w:rFonts w:hint="eastAsia" w:ascii="仿宋_GB2312" w:eastAsia="仿宋_GB2312"/>
          <w:sz w:val="32"/>
          <w:szCs w:val="28"/>
          <w:lang w:val="zh-CN"/>
        </w:rPr>
        <w:t>本项目采购单位所提编目编码、打码贴签要求的，报价供应商应当予以明确响应，相关费用包含在报价中。</w:t>
      </w:r>
    </w:p>
    <w:p>
      <w:pPr>
        <w:pStyle w:val="3"/>
        <w:spacing w:after="0" w:line="579" w:lineRule="exact"/>
        <w:ind w:firstLine="640" w:firstLineChars="200"/>
        <w:rPr>
          <w:rFonts w:ascii="仿宋_GB2312" w:hAnsi="宋体" w:eastAsia="仿宋_GB2312"/>
          <w:sz w:val="32"/>
          <w:szCs w:val="28"/>
        </w:rPr>
      </w:pPr>
      <w:r>
        <w:rPr>
          <w:rFonts w:hint="eastAsia" w:ascii="黑体" w:hAnsi="宋体" w:eastAsia="黑体"/>
          <w:sz w:val="32"/>
          <w:szCs w:val="28"/>
          <w:lang w:val="en-US" w:eastAsia="zh-CN"/>
        </w:rPr>
        <w:t>五</w:t>
      </w:r>
      <w:r>
        <w:rPr>
          <w:rFonts w:hint="eastAsia" w:ascii="黑体" w:hAnsi="宋体" w:eastAsia="黑体"/>
          <w:sz w:val="32"/>
          <w:szCs w:val="28"/>
        </w:rPr>
        <w:t>、验收、付款及其他内容</w:t>
      </w:r>
    </w:p>
    <w:p>
      <w:pPr>
        <w:pStyle w:val="3"/>
        <w:tabs>
          <w:tab w:val="center" w:pos="4473"/>
        </w:tabs>
        <w:spacing w:after="0" w:line="560" w:lineRule="exact"/>
        <w:ind w:firstLine="640" w:firstLineChars="200"/>
        <w:rPr>
          <w:rFonts w:ascii="楷体_GB2312" w:hAnsi="宋体" w:eastAsia="楷体_GB2312"/>
          <w:sz w:val="32"/>
          <w:szCs w:val="32"/>
        </w:rPr>
      </w:pPr>
      <w:r>
        <w:rPr>
          <w:rFonts w:hint="eastAsia" w:ascii="楷体_GB2312" w:hAnsi="宋体" w:eastAsia="楷体_GB2312"/>
          <w:sz w:val="32"/>
          <w:szCs w:val="32"/>
        </w:rPr>
        <w:t>（一）验收方式</w:t>
      </w:r>
    </w:p>
    <w:p>
      <w:pPr>
        <w:pStyle w:val="3"/>
        <w:tabs>
          <w:tab w:val="center" w:pos="4473"/>
        </w:tabs>
        <w:spacing w:after="0" w:line="560" w:lineRule="exact"/>
        <w:ind w:firstLine="640" w:firstLineChars="200"/>
        <w:rPr>
          <w:rFonts w:ascii="仿宋" w:hAnsi="仿宋" w:eastAsia="仿宋"/>
          <w:sz w:val="32"/>
          <w:szCs w:val="32"/>
        </w:rPr>
      </w:pPr>
      <w:r>
        <w:rPr>
          <w:rFonts w:ascii="仿宋" w:hAnsi="仿宋" w:eastAsia="仿宋"/>
          <w:sz w:val="32"/>
          <w:szCs w:val="32"/>
        </w:rPr>
        <w:t>根据</w:t>
      </w:r>
      <w:r>
        <w:rPr>
          <w:rFonts w:hint="eastAsia" w:ascii="仿宋" w:hAnsi="仿宋" w:eastAsia="仿宋"/>
          <w:sz w:val="32"/>
          <w:szCs w:val="32"/>
        </w:rPr>
        <w:t>合同清单交付前，乙方应当对物资进行全面自检，符合交付条件后由甲方组织验收；具体组织程序、验收标准和方法，按甲方规定程序执行，乙方配合实施</w:t>
      </w:r>
      <w:r>
        <w:rPr>
          <w:rFonts w:ascii="仿宋" w:hAnsi="仿宋" w:eastAsia="仿宋"/>
          <w:sz w:val="32"/>
          <w:szCs w:val="32"/>
        </w:rPr>
        <w:t>。</w:t>
      </w:r>
    </w:p>
    <w:p>
      <w:pPr>
        <w:pStyle w:val="3"/>
        <w:tabs>
          <w:tab w:val="center" w:pos="4473"/>
        </w:tabs>
        <w:spacing w:after="0" w:line="560" w:lineRule="exact"/>
        <w:ind w:firstLine="640" w:firstLineChars="200"/>
        <w:rPr>
          <w:rFonts w:ascii="楷体_GB2312" w:hAnsi="宋体" w:eastAsia="楷体_GB2312"/>
          <w:color w:val="000000" w:themeColor="text1"/>
          <w:sz w:val="32"/>
          <w:szCs w:val="32"/>
        </w:rPr>
      </w:pPr>
      <w:r>
        <w:rPr>
          <w:rFonts w:hint="eastAsia" w:ascii="楷体_GB2312" w:hAnsi="宋体" w:eastAsia="楷体_GB2312"/>
          <w:color w:val="000000" w:themeColor="text1"/>
          <w:sz w:val="32"/>
          <w:szCs w:val="32"/>
        </w:rPr>
        <w:t>（二）付款方式</w:t>
      </w:r>
    </w:p>
    <w:p>
      <w:pPr>
        <w:pStyle w:val="3"/>
        <w:spacing w:after="0" w:line="560" w:lineRule="exact"/>
        <w:ind w:firstLine="640" w:firstLineChars="200"/>
        <w:rPr>
          <w:rFonts w:ascii="仿宋" w:hAnsi="仿宋" w:eastAsia="仿宋"/>
          <w:sz w:val="32"/>
          <w:szCs w:val="32"/>
        </w:rPr>
      </w:pPr>
      <w:r>
        <w:rPr>
          <w:rFonts w:hint="eastAsia" w:ascii="仿宋" w:hAnsi="仿宋" w:eastAsia="仿宋"/>
          <w:sz w:val="32"/>
          <w:szCs w:val="32"/>
          <w:lang w:val="en-US" w:eastAsia="zh-CN"/>
        </w:rPr>
        <w:t>本项目</w:t>
      </w:r>
      <w:r>
        <w:rPr>
          <w:rFonts w:ascii="仿宋" w:hAnsi="仿宋" w:eastAsia="仿宋"/>
          <w:sz w:val="32"/>
          <w:szCs w:val="32"/>
        </w:rPr>
        <w:t>不预付货款，货物按实际供应量结算，物资运达指定地点验收合格后，成交供应商收集发运接收单、发票、验收报告等材料，提交采购单位办理结算手续，采购单位在60个自然日内向成交供应商以银行转账方式付款。货物运输、包装、装卸费用以及运输中造成的毁损、丢失费用由供应商承担。</w:t>
      </w:r>
    </w:p>
    <w:p>
      <w:pPr>
        <w:pStyle w:val="3"/>
        <w:spacing w:after="0" w:line="579" w:lineRule="exact"/>
        <w:ind w:firstLine="640" w:firstLineChars="200"/>
        <w:rPr>
          <w:rFonts w:hint="eastAsia" w:ascii="黑体" w:hAnsi="宋体" w:eastAsia="黑体" w:cs="Times New Roman"/>
          <w:sz w:val="32"/>
          <w:szCs w:val="28"/>
          <w:lang w:val="en-US" w:eastAsia="zh-CN"/>
        </w:rPr>
      </w:pPr>
      <w:r>
        <w:rPr>
          <w:rFonts w:hint="eastAsia" w:ascii="黑体" w:hAnsi="宋体" w:eastAsia="黑体" w:cs="Times New Roman"/>
          <w:sz w:val="32"/>
          <w:szCs w:val="28"/>
          <w:lang w:val="en-US" w:eastAsia="zh-CN"/>
        </w:rPr>
        <w:t>六、报价供应商资格条件</w:t>
      </w:r>
    </w:p>
    <w:p>
      <w:pPr>
        <w:pStyle w:val="3"/>
        <w:tabs>
          <w:tab w:val="center" w:pos="4473"/>
        </w:tabs>
        <w:spacing w:after="0" w:line="560" w:lineRule="exact"/>
        <w:ind w:firstLine="640" w:firstLineChars="200"/>
        <w:rPr>
          <w:rFonts w:ascii="仿宋" w:hAnsi="仿宋" w:eastAsia="仿宋" w:cs="Times New Roman"/>
          <w:sz w:val="32"/>
          <w:szCs w:val="32"/>
        </w:rPr>
      </w:pPr>
      <w:r>
        <w:rPr>
          <w:rFonts w:hint="eastAsia" w:ascii="仿宋" w:hAnsi="仿宋" w:eastAsia="仿宋" w:cs="Times New Roman"/>
          <w:sz w:val="32"/>
          <w:szCs w:val="32"/>
        </w:rPr>
        <w:t>（一）</w:t>
      </w:r>
      <w:r>
        <w:rPr>
          <w:rFonts w:ascii="仿宋" w:hAnsi="仿宋" w:eastAsia="仿宋" w:cs="Times New Roman"/>
          <w:sz w:val="32"/>
          <w:szCs w:val="32"/>
        </w:rPr>
        <w:t>符合《中华人民共和国政府采购法》第二十二条资格条件</w:t>
      </w:r>
      <w:r>
        <w:rPr>
          <w:rFonts w:hint="eastAsia" w:ascii="仿宋" w:hAnsi="仿宋" w:eastAsia="仿宋" w:cs="Times New Roman"/>
          <w:sz w:val="32"/>
          <w:szCs w:val="32"/>
        </w:rPr>
        <w:t>：</w:t>
      </w:r>
    </w:p>
    <w:p>
      <w:pPr>
        <w:pStyle w:val="3"/>
        <w:tabs>
          <w:tab w:val="center" w:pos="4473"/>
        </w:tabs>
        <w:spacing w:after="0" w:line="560" w:lineRule="exact"/>
        <w:ind w:firstLine="640" w:firstLineChars="200"/>
        <w:rPr>
          <w:rFonts w:hint="eastAsia" w:ascii="仿宋" w:hAnsi="仿宋" w:eastAsia="仿宋" w:cs="Times New Roman"/>
          <w:sz w:val="32"/>
          <w:szCs w:val="32"/>
        </w:rPr>
      </w:pPr>
      <w:r>
        <w:rPr>
          <w:rFonts w:hint="eastAsia" w:ascii="仿宋" w:hAnsi="仿宋" w:eastAsia="仿宋" w:cs="Times New Roman"/>
          <w:sz w:val="32"/>
          <w:szCs w:val="32"/>
          <w:lang w:val="en-US" w:eastAsia="zh-CN"/>
        </w:rPr>
        <w:t>1.</w:t>
      </w:r>
      <w:r>
        <w:rPr>
          <w:rFonts w:hint="eastAsia" w:ascii="仿宋" w:hAnsi="仿宋" w:eastAsia="仿宋" w:cs="Times New Roman"/>
          <w:sz w:val="32"/>
          <w:szCs w:val="32"/>
        </w:rPr>
        <w:t>具有独立承担民事责任的能力（供应商应是中华人民共和国境内注册的具有独立承担民事责任能力的法人或其他组织，提供营业执照等证明文件）；</w:t>
      </w:r>
    </w:p>
    <w:p>
      <w:pPr>
        <w:pStyle w:val="3"/>
        <w:tabs>
          <w:tab w:val="center" w:pos="4473"/>
        </w:tabs>
        <w:spacing w:after="0" w:line="560" w:lineRule="exact"/>
        <w:ind w:firstLine="640" w:firstLineChars="200"/>
        <w:rPr>
          <w:rFonts w:hint="eastAsia" w:ascii="仿宋" w:hAnsi="仿宋" w:eastAsia="仿宋" w:cs="Times New Roman"/>
          <w:sz w:val="32"/>
          <w:szCs w:val="32"/>
        </w:rPr>
      </w:pPr>
      <w:r>
        <w:rPr>
          <w:rFonts w:hint="eastAsia" w:ascii="仿宋" w:hAnsi="仿宋" w:eastAsia="仿宋" w:cs="Times New Roman"/>
          <w:sz w:val="32"/>
          <w:szCs w:val="32"/>
          <w:lang w:val="en-US" w:eastAsia="zh-CN"/>
        </w:rPr>
        <w:t>2.</w:t>
      </w:r>
      <w:r>
        <w:rPr>
          <w:rFonts w:hint="eastAsia" w:ascii="仿宋" w:hAnsi="仿宋" w:eastAsia="仿宋" w:cs="Times New Roman"/>
          <w:sz w:val="32"/>
          <w:szCs w:val="32"/>
        </w:rPr>
        <w:t>参加本次采购活动前3年内，在经营活动中没有重大违法记录（提供书面声明）。</w:t>
      </w:r>
    </w:p>
    <w:p>
      <w:pPr>
        <w:pStyle w:val="3"/>
        <w:tabs>
          <w:tab w:val="center" w:pos="4473"/>
        </w:tabs>
        <w:spacing w:after="0" w:line="560" w:lineRule="exact"/>
        <w:ind w:firstLine="640" w:firstLineChars="200"/>
        <w:rPr>
          <w:rFonts w:hint="eastAsia" w:ascii="仿宋" w:hAnsi="仿宋" w:eastAsia="仿宋" w:cs="Times New Roman"/>
          <w:sz w:val="32"/>
          <w:szCs w:val="32"/>
        </w:rPr>
      </w:pPr>
      <w:r>
        <w:rPr>
          <w:rFonts w:hint="eastAsia" w:ascii="仿宋" w:hAnsi="仿宋" w:eastAsia="仿宋" w:cs="Times New Roman"/>
          <w:sz w:val="32"/>
          <w:szCs w:val="32"/>
          <w:lang w:val="en-US" w:eastAsia="zh-CN"/>
        </w:rPr>
        <w:t>3.</w:t>
      </w:r>
      <w:r>
        <w:rPr>
          <w:rFonts w:hint="eastAsia" w:ascii="仿宋" w:hAnsi="仿宋" w:eastAsia="仿宋" w:cs="Times New Roman"/>
          <w:sz w:val="32"/>
          <w:szCs w:val="32"/>
        </w:rPr>
        <w:t>具有履行合同所必须的设备和专业技术能力（自拟供货承诺书）。</w:t>
      </w:r>
    </w:p>
    <w:p>
      <w:pPr>
        <w:pStyle w:val="3"/>
        <w:tabs>
          <w:tab w:val="center" w:pos="4473"/>
        </w:tabs>
        <w:spacing w:after="0" w:line="560" w:lineRule="exact"/>
        <w:ind w:firstLine="640" w:firstLineChars="200"/>
        <w:rPr>
          <w:rFonts w:hint="eastAsia" w:ascii="仿宋" w:hAnsi="仿宋" w:eastAsia="仿宋" w:cs="Times New Roman"/>
          <w:sz w:val="32"/>
          <w:szCs w:val="32"/>
        </w:rPr>
      </w:pPr>
      <w:r>
        <w:rPr>
          <w:rFonts w:hint="eastAsia" w:ascii="仿宋" w:hAnsi="仿宋" w:eastAsia="仿宋" w:cs="Times New Roman"/>
          <w:sz w:val="32"/>
          <w:szCs w:val="32"/>
          <w:lang w:val="en-US" w:eastAsia="zh-CN"/>
        </w:rPr>
        <w:t>4.</w:t>
      </w:r>
      <w:r>
        <w:rPr>
          <w:rFonts w:hint="eastAsia" w:ascii="仿宋" w:hAnsi="仿宋" w:eastAsia="仿宋" w:cs="Times New Roman"/>
          <w:sz w:val="32"/>
          <w:szCs w:val="32"/>
        </w:rPr>
        <w:t>具有良好的商业信誉和健全的财务会计制度；有依法缴纳税收和社会保障资金的良好记录。</w:t>
      </w:r>
    </w:p>
    <w:p>
      <w:pPr>
        <w:pStyle w:val="3"/>
        <w:tabs>
          <w:tab w:val="center" w:pos="4473"/>
        </w:tabs>
        <w:spacing w:after="0" w:line="560" w:lineRule="exact"/>
        <w:ind w:firstLine="640" w:firstLineChars="200"/>
        <w:rPr>
          <w:rFonts w:hint="eastAsia" w:ascii="仿宋" w:hAnsi="仿宋" w:eastAsia="仿宋" w:cs="Times New Roman"/>
          <w:sz w:val="32"/>
          <w:szCs w:val="32"/>
        </w:rPr>
      </w:pPr>
      <w:r>
        <w:rPr>
          <w:rFonts w:hint="eastAsia" w:ascii="仿宋" w:hAnsi="仿宋" w:eastAsia="仿宋" w:cs="Times New Roman"/>
          <w:sz w:val="32"/>
          <w:szCs w:val="32"/>
          <w:lang w:eastAsia="zh-CN"/>
        </w:rPr>
        <w:t>（</w:t>
      </w:r>
      <w:r>
        <w:rPr>
          <w:rFonts w:hint="eastAsia" w:ascii="仿宋" w:hAnsi="仿宋" w:eastAsia="仿宋" w:cs="Times New Roman"/>
          <w:sz w:val="32"/>
          <w:szCs w:val="32"/>
          <w:lang w:val="en-US" w:eastAsia="zh-CN"/>
        </w:rPr>
        <w:t>二</w:t>
      </w:r>
      <w:r>
        <w:rPr>
          <w:rFonts w:hint="eastAsia" w:ascii="仿宋" w:hAnsi="仿宋" w:eastAsia="仿宋" w:cs="Times New Roman"/>
          <w:sz w:val="32"/>
          <w:szCs w:val="32"/>
          <w:lang w:eastAsia="zh-CN"/>
        </w:rPr>
        <w:t>）</w:t>
      </w:r>
      <w:r>
        <w:rPr>
          <w:rFonts w:hint="eastAsia" w:ascii="仿宋" w:hAnsi="仿宋" w:eastAsia="仿宋" w:cs="Times New Roman"/>
          <w:sz w:val="32"/>
          <w:szCs w:val="32"/>
        </w:rPr>
        <w:t>未被中国政府采购网（www.ccgp.gov.cn）列入政府采购严重违法失信行为记录名单，未在军队采购网（www.plap.mil.cn）军队采购暂停名单处罚范围内或军队采购失信名单禁入处罚期和处罚范围内，以及未被“信用中国”（www.creditchina.gov.cn）列入严重失信主体名单或国家企业信用信息公示系统（www.gsxt.gov.cn）列入严重违法失信名单（处罚期内）（提供书面声明和网页截图）。</w:t>
      </w:r>
    </w:p>
    <w:p>
      <w:pPr>
        <w:pStyle w:val="3"/>
        <w:tabs>
          <w:tab w:val="center" w:pos="4473"/>
        </w:tabs>
        <w:spacing w:after="0" w:line="560" w:lineRule="exact"/>
        <w:ind w:firstLine="640" w:firstLineChars="200"/>
        <w:rPr>
          <w:rFonts w:hint="eastAsia" w:ascii="仿宋" w:hAnsi="仿宋" w:eastAsia="仿宋" w:cs="Times New Roman"/>
          <w:sz w:val="32"/>
          <w:szCs w:val="32"/>
        </w:rPr>
      </w:pPr>
      <w:r>
        <w:rPr>
          <w:rFonts w:hint="eastAsia" w:ascii="仿宋" w:hAnsi="仿宋" w:eastAsia="仿宋" w:cs="Times New Roman"/>
          <w:sz w:val="32"/>
          <w:szCs w:val="32"/>
          <w:lang w:eastAsia="zh-CN"/>
        </w:rPr>
        <w:t>（</w:t>
      </w:r>
      <w:r>
        <w:rPr>
          <w:rFonts w:hint="eastAsia" w:ascii="仿宋" w:hAnsi="仿宋" w:eastAsia="仿宋" w:cs="Times New Roman"/>
          <w:sz w:val="32"/>
          <w:szCs w:val="32"/>
          <w:lang w:val="en-US" w:eastAsia="zh-CN"/>
        </w:rPr>
        <w:t>三</w:t>
      </w:r>
      <w:r>
        <w:rPr>
          <w:rFonts w:hint="eastAsia" w:ascii="仿宋" w:hAnsi="仿宋" w:eastAsia="仿宋" w:cs="Times New Roman"/>
          <w:sz w:val="32"/>
          <w:szCs w:val="32"/>
          <w:lang w:eastAsia="zh-CN"/>
        </w:rPr>
        <w:t>）</w:t>
      </w:r>
      <w:r>
        <w:rPr>
          <w:rFonts w:hint="eastAsia" w:ascii="仿宋" w:hAnsi="仿宋" w:eastAsia="仿宋" w:cs="Times New Roman"/>
          <w:sz w:val="32"/>
          <w:szCs w:val="32"/>
        </w:rPr>
        <w:t>供应商应为中华人民共和国境内注册的独立法人或其他组织，必须具有《营业执照》（如非“三证合一”证照，同时提供税务登记证副本复印件加盖公章）。本项目不接受联合体报价，不允许供应商对本采购项目进行分包、转包和挂靠经营。单位负责人为同一人或者存在控股、管理关系的不同单位，不得参加同一采购项目包报价，不得有外资（含港澳台）独资的企业。（供应商出具声明函）。</w:t>
      </w:r>
    </w:p>
    <w:p>
      <w:pPr>
        <w:pStyle w:val="3"/>
        <w:tabs>
          <w:tab w:val="center" w:pos="4473"/>
        </w:tabs>
        <w:spacing w:after="0" w:line="560" w:lineRule="exact"/>
        <w:ind w:firstLine="640" w:firstLineChars="200"/>
        <w:rPr>
          <w:rFonts w:hint="eastAsia" w:ascii="仿宋" w:hAnsi="仿宋" w:eastAsia="仿宋" w:cs="Times New Roman"/>
          <w:sz w:val="32"/>
          <w:szCs w:val="32"/>
        </w:rPr>
      </w:pPr>
      <w:r>
        <w:rPr>
          <w:rFonts w:hint="eastAsia" w:ascii="仿宋" w:hAnsi="仿宋" w:eastAsia="仿宋" w:cs="Times New Roman"/>
          <w:sz w:val="32"/>
          <w:szCs w:val="32"/>
          <w:lang w:eastAsia="zh-CN"/>
        </w:rPr>
        <w:t>（</w:t>
      </w:r>
      <w:r>
        <w:rPr>
          <w:rFonts w:hint="eastAsia" w:ascii="仿宋" w:hAnsi="仿宋" w:eastAsia="仿宋" w:cs="Times New Roman"/>
          <w:sz w:val="32"/>
          <w:szCs w:val="32"/>
          <w:lang w:val="en-US" w:eastAsia="zh-CN"/>
        </w:rPr>
        <w:t>四</w:t>
      </w:r>
      <w:r>
        <w:rPr>
          <w:rFonts w:hint="eastAsia" w:ascii="仿宋" w:hAnsi="仿宋" w:eastAsia="仿宋" w:cs="Times New Roman"/>
          <w:sz w:val="32"/>
          <w:szCs w:val="32"/>
          <w:lang w:eastAsia="zh-CN"/>
        </w:rPr>
        <w:t>）</w:t>
      </w:r>
      <w:r>
        <w:rPr>
          <w:rFonts w:hint="eastAsia" w:ascii="仿宋" w:hAnsi="仿宋" w:eastAsia="仿宋" w:cs="Times New Roman"/>
          <w:sz w:val="32"/>
          <w:szCs w:val="32"/>
        </w:rPr>
        <w:t>本项目特定资格：</w:t>
      </w:r>
    </w:p>
    <w:p>
      <w:pPr>
        <w:pStyle w:val="3"/>
        <w:tabs>
          <w:tab w:val="center" w:pos="4473"/>
        </w:tabs>
        <w:spacing w:after="0" w:line="560" w:lineRule="exact"/>
        <w:ind w:firstLine="640" w:firstLineChars="200"/>
        <w:rPr>
          <w:rFonts w:hint="eastAsia" w:ascii="仿宋" w:hAnsi="仿宋" w:eastAsia="仿宋" w:cs="Times New Roman"/>
          <w:sz w:val="32"/>
          <w:szCs w:val="32"/>
        </w:rPr>
      </w:pPr>
      <w:r>
        <w:rPr>
          <w:rFonts w:hint="eastAsia" w:ascii="仿宋" w:hAnsi="仿宋" w:eastAsia="仿宋" w:cs="Times New Roman"/>
          <w:sz w:val="32"/>
          <w:szCs w:val="32"/>
          <w:lang w:val="en-US" w:eastAsia="zh-CN"/>
        </w:rPr>
        <w:t>1.</w:t>
      </w:r>
      <w:r>
        <w:rPr>
          <w:rFonts w:hint="eastAsia" w:ascii="仿宋" w:hAnsi="仿宋" w:eastAsia="仿宋" w:cs="Times New Roman"/>
          <w:sz w:val="32"/>
          <w:szCs w:val="32"/>
        </w:rPr>
        <w:t>所投产品为进口产品的投标人须为生产企业或生产企业（或全国&lt;大区&gt;总代理）授权的代理商。代理商授权说明：所投产品为进口产品的供应商须具有生产企业或全国（大区）总代理授予的有效代理授权书，非生产企业或全国（大区）总代理直接授权的，须授权链完整。授权书可以使用其他语言书写，但必须同时提供中文译文（港澳台资企业或港澳台资控股企业和国内生产的进口品牌设备视为进口设备）。代理授权为代理协议（合同）的，在代理协议（合同）有效期内，可不再要求另行针对本项目出具授权书，提供代理协议（合同）复印件即可。</w:t>
      </w:r>
    </w:p>
    <w:p>
      <w:pPr>
        <w:pStyle w:val="3"/>
        <w:tabs>
          <w:tab w:val="center" w:pos="4473"/>
        </w:tabs>
        <w:spacing w:after="0" w:line="560" w:lineRule="exact"/>
        <w:ind w:firstLine="640" w:firstLineChars="200"/>
        <w:rPr>
          <w:rFonts w:hint="eastAsia" w:ascii="仿宋" w:hAnsi="仿宋" w:eastAsia="仿宋" w:cs="Times New Roman"/>
          <w:sz w:val="32"/>
          <w:szCs w:val="32"/>
        </w:rPr>
      </w:pPr>
      <w:r>
        <w:rPr>
          <w:rFonts w:hint="eastAsia" w:ascii="仿宋" w:hAnsi="仿宋" w:eastAsia="仿宋" w:cs="Times New Roman"/>
          <w:sz w:val="32"/>
          <w:szCs w:val="32"/>
          <w:lang w:val="en-US" w:eastAsia="zh-CN"/>
        </w:rPr>
        <w:t>2.</w:t>
      </w:r>
      <w:r>
        <w:rPr>
          <w:rFonts w:hint="eastAsia" w:ascii="仿宋" w:hAnsi="仿宋" w:eastAsia="仿宋" w:cs="Times New Roman"/>
          <w:sz w:val="32"/>
          <w:szCs w:val="32"/>
        </w:rPr>
        <w:t>生产企业提供医疗器械生产许可证，经营企业提供医疗器械经营许可证或医疗器械经营备案凭证。</w:t>
      </w:r>
    </w:p>
    <w:p>
      <w:pPr>
        <w:pStyle w:val="3"/>
        <w:tabs>
          <w:tab w:val="center" w:pos="4473"/>
        </w:tabs>
        <w:spacing w:after="0" w:line="560" w:lineRule="exact"/>
        <w:ind w:firstLine="640" w:firstLineChars="200"/>
        <w:rPr>
          <w:rFonts w:hint="eastAsia" w:ascii="仿宋" w:hAnsi="仿宋" w:eastAsia="仿宋" w:cs="Times New Roman"/>
          <w:sz w:val="32"/>
          <w:szCs w:val="32"/>
        </w:rPr>
      </w:pPr>
      <w:r>
        <w:rPr>
          <w:rFonts w:hint="eastAsia" w:ascii="仿宋" w:hAnsi="仿宋" w:eastAsia="仿宋" w:cs="Times New Roman"/>
          <w:sz w:val="32"/>
          <w:szCs w:val="32"/>
          <w:lang w:val="en-US" w:eastAsia="zh-CN"/>
        </w:rPr>
        <w:t>3.</w:t>
      </w:r>
      <w:r>
        <w:rPr>
          <w:rFonts w:hint="eastAsia" w:ascii="仿宋" w:hAnsi="仿宋" w:eastAsia="仿宋" w:cs="Times New Roman"/>
          <w:sz w:val="32"/>
          <w:szCs w:val="32"/>
        </w:rPr>
        <w:t>医疗器械产品需提供医疗器械注册证或医疗器械备案信息（所投产品不属于医疗器械的需提供说明）。</w:t>
      </w:r>
    </w:p>
    <w:p>
      <w:pPr>
        <w:pStyle w:val="3"/>
        <w:tabs>
          <w:tab w:val="center" w:pos="4473"/>
        </w:tabs>
        <w:spacing w:after="0" w:line="560" w:lineRule="exact"/>
        <w:ind w:firstLine="640" w:firstLineChars="200"/>
        <w:rPr>
          <w:rFonts w:hint="eastAsia" w:ascii="仿宋_GB2312" w:eastAsia="仿宋_GB2312" w:cs="仿宋" w:hAnsiTheme="minorHAnsi"/>
          <w:sz w:val="32"/>
          <w:szCs w:val="32"/>
        </w:rPr>
      </w:pPr>
      <w:r>
        <w:rPr>
          <w:rFonts w:hint="eastAsia" w:ascii="仿宋" w:hAnsi="仿宋" w:eastAsia="仿宋" w:cs="Times New Roman"/>
          <w:sz w:val="32"/>
          <w:szCs w:val="32"/>
        </w:rPr>
        <w:t>（五）本项目不接受联合体投标。</w:t>
      </w:r>
    </w:p>
    <w:p/>
    <w:sectPr>
      <w:pgSz w:w="11906" w:h="16838"/>
      <w:pgMar w:top="2098" w:right="1474" w:bottom="1985" w:left="1588"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FZSTK--GBK1-0">
    <w:altName w:val="宋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F92FC3A"/>
    <w:multiLevelType w:val="singleLevel"/>
    <w:tmpl w:val="7F92FC3A"/>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GRlZjRlNzc2NmUzZTU3MzUyZDdlNGMzYWIxODkzYjEifQ=="/>
  </w:docVars>
  <w:rsids>
    <w:rsidRoot w:val="004765E8"/>
    <w:rsid w:val="001603A3"/>
    <w:rsid w:val="00292BAB"/>
    <w:rsid w:val="00316C38"/>
    <w:rsid w:val="004765E8"/>
    <w:rsid w:val="004B2978"/>
    <w:rsid w:val="00545987"/>
    <w:rsid w:val="005E2BFC"/>
    <w:rsid w:val="005F7EE0"/>
    <w:rsid w:val="00663592"/>
    <w:rsid w:val="006B406B"/>
    <w:rsid w:val="00752AE6"/>
    <w:rsid w:val="007F6CBB"/>
    <w:rsid w:val="00911D68"/>
    <w:rsid w:val="00934501"/>
    <w:rsid w:val="00C30C0A"/>
    <w:rsid w:val="02884796"/>
    <w:rsid w:val="0CEC11E8"/>
    <w:rsid w:val="1A7F18ED"/>
    <w:rsid w:val="1E7D4396"/>
    <w:rsid w:val="21EB7868"/>
    <w:rsid w:val="23052CDA"/>
    <w:rsid w:val="23BD5235"/>
    <w:rsid w:val="27F21951"/>
    <w:rsid w:val="2D542766"/>
    <w:rsid w:val="2D8E211C"/>
    <w:rsid w:val="33B27B94"/>
    <w:rsid w:val="359B421F"/>
    <w:rsid w:val="3D6239C5"/>
    <w:rsid w:val="40A435AC"/>
    <w:rsid w:val="41FE4420"/>
    <w:rsid w:val="4B8677A9"/>
    <w:rsid w:val="4D44414D"/>
    <w:rsid w:val="4F506DD9"/>
    <w:rsid w:val="53DB3C18"/>
    <w:rsid w:val="5953690B"/>
    <w:rsid w:val="597B0EF6"/>
    <w:rsid w:val="5E135BA1"/>
    <w:rsid w:val="612260FC"/>
    <w:rsid w:val="62F55E9B"/>
    <w:rsid w:val="62FC59C7"/>
    <w:rsid w:val="6E3471E7"/>
    <w:rsid w:val="6EF70BC7"/>
    <w:rsid w:val="7060279C"/>
    <w:rsid w:val="71F26608"/>
    <w:rsid w:val="7450198C"/>
    <w:rsid w:val="76D53D3C"/>
    <w:rsid w:val="7ABC17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adjustRightInd w:val="0"/>
      <w:snapToGrid w:val="0"/>
      <w:spacing w:after="200"/>
    </w:pPr>
    <w:rPr>
      <w:rFonts w:ascii="Tahoma" w:hAnsi="Tahoma" w:eastAsia="微软雅黑" w:cstheme="minorBidi"/>
      <w:kern w:val="0"/>
      <w:sz w:val="22"/>
      <w:szCs w:val="22"/>
      <w:lang w:val="en-US" w:eastAsia="zh-CN" w:bidi="ar-SA"/>
    </w:rPr>
  </w:style>
  <w:style w:type="character" w:default="1" w:styleId="8">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Document Map"/>
    <w:basedOn w:val="1"/>
    <w:semiHidden/>
    <w:qFormat/>
    <w:uiPriority w:val="0"/>
    <w:pPr>
      <w:shd w:val="clear" w:color="auto" w:fill="000080"/>
    </w:pPr>
  </w:style>
  <w:style w:type="paragraph" w:styleId="3">
    <w:name w:val="Body Text"/>
    <w:basedOn w:val="1"/>
    <w:autoRedefine/>
    <w:unhideWhenUsed/>
    <w:qFormat/>
    <w:uiPriority w:val="0"/>
    <w:pPr>
      <w:spacing w:after="120"/>
    </w:pPr>
    <w:rPr>
      <w:rFonts w:ascii="Times New Roman" w:hAnsi="Times New Roman" w:eastAsia="宋体" w:cs="Times New Roman"/>
      <w:szCs w:val="24"/>
    </w:rPr>
  </w:style>
  <w:style w:type="paragraph" w:styleId="4">
    <w:name w:val="footer"/>
    <w:basedOn w:val="1"/>
    <w:link w:val="11"/>
    <w:autoRedefine/>
    <w:semiHidden/>
    <w:unhideWhenUsed/>
    <w:qFormat/>
    <w:uiPriority w:val="99"/>
    <w:pPr>
      <w:widowControl w:val="0"/>
      <w:tabs>
        <w:tab w:val="center" w:pos="4153"/>
        <w:tab w:val="right" w:pos="8306"/>
      </w:tabs>
      <w:adjustRightInd/>
      <w:spacing w:after="0"/>
    </w:pPr>
    <w:rPr>
      <w:rFonts w:asciiTheme="minorHAnsi" w:hAnsiTheme="minorHAnsi" w:eastAsiaTheme="minorEastAsia"/>
      <w:kern w:val="2"/>
      <w:sz w:val="18"/>
      <w:szCs w:val="18"/>
    </w:rPr>
  </w:style>
  <w:style w:type="paragraph" w:styleId="5">
    <w:name w:val="header"/>
    <w:basedOn w:val="1"/>
    <w:link w:val="10"/>
    <w:autoRedefine/>
    <w:semiHidden/>
    <w:unhideWhenUsed/>
    <w:uiPriority w:val="99"/>
    <w:pPr>
      <w:widowControl w:val="0"/>
      <w:pBdr>
        <w:bottom w:val="single" w:color="auto" w:sz="6" w:space="1"/>
      </w:pBdr>
      <w:tabs>
        <w:tab w:val="center" w:pos="4153"/>
        <w:tab w:val="right" w:pos="8306"/>
      </w:tabs>
      <w:adjustRightInd/>
      <w:spacing w:after="0"/>
      <w:jc w:val="center"/>
    </w:pPr>
    <w:rPr>
      <w:rFonts w:asciiTheme="minorHAnsi" w:hAnsiTheme="minorHAnsi" w:eastAsiaTheme="minorEastAsia"/>
      <w:kern w:val="2"/>
      <w:sz w:val="18"/>
      <w:szCs w:val="18"/>
    </w:rPr>
  </w:style>
  <w:style w:type="paragraph" w:styleId="6">
    <w:name w:val="Normal (Web)"/>
    <w:basedOn w:val="1"/>
    <w:autoRedefine/>
    <w:qFormat/>
    <w:uiPriority w:val="0"/>
    <w:pPr>
      <w:widowControl w:val="0"/>
      <w:adjustRightInd/>
      <w:snapToGrid/>
      <w:spacing w:beforeAutospacing="1" w:after="0" w:afterAutospacing="1"/>
    </w:pPr>
    <w:rPr>
      <w:rFonts w:ascii="Times New Roman" w:hAnsi="Times New Roman" w:eastAsia="宋体" w:cs="Times New Roman"/>
      <w:sz w:val="24"/>
      <w:szCs w:val="24"/>
    </w:rPr>
  </w:style>
  <w:style w:type="character" w:styleId="9">
    <w:name w:val="Hyperlink"/>
    <w:basedOn w:val="8"/>
    <w:semiHidden/>
    <w:unhideWhenUsed/>
    <w:qFormat/>
    <w:uiPriority w:val="99"/>
    <w:rPr>
      <w:color w:val="0000FF"/>
      <w:u w:val="single"/>
    </w:rPr>
  </w:style>
  <w:style w:type="character" w:customStyle="1" w:styleId="10">
    <w:name w:val="页眉 Char"/>
    <w:basedOn w:val="8"/>
    <w:link w:val="5"/>
    <w:autoRedefine/>
    <w:semiHidden/>
    <w:qFormat/>
    <w:uiPriority w:val="99"/>
    <w:rPr>
      <w:sz w:val="18"/>
      <w:szCs w:val="18"/>
    </w:rPr>
  </w:style>
  <w:style w:type="character" w:customStyle="1" w:styleId="11">
    <w:name w:val="页脚 Char"/>
    <w:basedOn w:val="8"/>
    <w:link w:val="4"/>
    <w:autoRedefine/>
    <w:semiHidden/>
    <w:uiPriority w:val="99"/>
    <w:rPr>
      <w:sz w:val="18"/>
      <w:szCs w:val="18"/>
    </w:rPr>
  </w:style>
  <w:style w:type="paragraph" w:styleId="12">
    <w:name w:val="List Paragraph"/>
    <w:basedOn w:val="1"/>
    <w:autoRedefine/>
    <w:qFormat/>
    <w:uiPriority w:val="34"/>
    <w:pPr>
      <w:ind w:firstLine="420" w:firstLineChars="200"/>
    </w:pPr>
  </w:style>
  <w:style w:type="paragraph" w:customStyle="1" w:styleId="13">
    <w:name w:val="列出段落1"/>
    <w:basedOn w:val="1"/>
    <w:autoRedefine/>
    <w:qFormat/>
    <w:uiPriority w:val="0"/>
    <w:pPr>
      <w:ind w:firstLine="420" w:firstLineChars="200"/>
    </w:pPr>
    <w:rPr>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37</Words>
  <Characters>212</Characters>
  <Lines>1</Lines>
  <Paragraphs>1</Paragraphs>
  <TotalTime>2</TotalTime>
  <ScaleCrop>false</ScaleCrop>
  <LinksUpToDate>false</LinksUpToDate>
  <CharactersWithSpaces>248</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2023-10-12T01:41:00Z</dcterms:created>
  <dc:creator>admin</dc:creator>
  <cp:lastModifiedBy>大幅度</cp:lastModifiedBy>
  <dcterms:modified xsi:type="dcterms:W3CDTF">2024-02-07T11:37:16Z</dcterms:modified>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451D368220894C62B4D7E49CD91EE70A_12</vt:lpwstr>
  </property>
</Properties>
</file>