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widowControl/>
        <w:spacing w:beforeAutospacing="0" w:afterAutospacing="0"/>
        <w:jc w:val="center"/>
        <w:textAlignment w:val="baseline"/>
        <w:rPr>
          <w:rStyle w:val="13"/>
          <w:rFonts w:hint="eastAsia" w:ascii="方正小标宋简体" w:hAnsi="宋体" w:eastAsia="方正小标宋简体" w:cs="方正小标宋简体"/>
          <w:b w:val="0"/>
          <w:color w:val="000000"/>
          <w:sz w:val="44"/>
          <w:szCs w:val="44"/>
          <w:shd w:val="clear" w:color="auto" w:fill="FFFFFF"/>
        </w:rPr>
      </w:pPr>
      <w:r>
        <w:rPr>
          <w:rStyle w:val="13"/>
          <w:rFonts w:hint="eastAsia" w:ascii="方正小标宋简体" w:hAnsi="宋体" w:eastAsia="方正小标宋简体" w:cs="方正小标宋简体"/>
          <w:b w:val="0"/>
          <w:color w:val="000000"/>
          <w:sz w:val="44"/>
          <w:szCs w:val="44"/>
          <w:shd w:val="clear" w:color="auto" w:fill="FFFFFF"/>
        </w:rPr>
        <w:t>医院三级疾控机构建设医疗设备</w:t>
      </w:r>
    </w:p>
    <w:p>
      <w:pPr>
        <w:pStyle w:val="9"/>
        <w:widowControl/>
        <w:spacing w:beforeAutospacing="0" w:afterAutospacing="0"/>
        <w:jc w:val="center"/>
        <w:textAlignment w:val="baseline"/>
        <w:rPr>
          <w:rStyle w:val="13"/>
          <w:rFonts w:hint="eastAsia" w:ascii="方正小标宋简体" w:hAnsi="宋体" w:eastAsia="方正小标宋简体" w:cs="方正小标宋简体"/>
          <w:b w:val="0"/>
          <w:color w:val="000000"/>
          <w:sz w:val="44"/>
          <w:szCs w:val="44"/>
          <w:shd w:val="clear" w:color="auto" w:fill="FFFFFF"/>
          <w:lang w:eastAsia="zh-CN"/>
        </w:rPr>
      </w:pPr>
      <w:r>
        <w:rPr>
          <w:rStyle w:val="13"/>
          <w:rFonts w:hint="eastAsia" w:ascii="方正小标宋简体" w:hAnsi="宋体" w:eastAsia="方正小标宋简体" w:cs="方正小标宋简体"/>
          <w:b w:val="0"/>
          <w:color w:val="000000"/>
          <w:sz w:val="44"/>
          <w:szCs w:val="44"/>
          <w:shd w:val="clear" w:color="auto" w:fill="FFFFFF"/>
          <w:lang w:eastAsia="zh-CN"/>
        </w:rPr>
        <w:t>（</w:t>
      </w:r>
      <w:r>
        <w:rPr>
          <w:rStyle w:val="13"/>
          <w:rFonts w:hint="eastAsia" w:ascii="方正小标宋简体" w:hAnsi="宋体" w:eastAsia="方正小标宋简体" w:cs="方正小标宋简体"/>
          <w:b w:val="0"/>
          <w:color w:val="000000"/>
          <w:sz w:val="44"/>
          <w:szCs w:val="44"/>
          <w:shd w:val="clear" w:color="auto" w:fill="FFFFFF"/>
          <w:lang w:val="en-US" w:eastAsia="zh-CN"/>
        </w:rPr>
        <w:t>酶标仪和生物安全柜</w:t>
      </w:r>
      <w:r>
        <w:rPr>
          <w:rStyle w:val="13"/>
          <w:rFonts w:hint="eastAsia" w:ascii="方正小标宋简体" w:hAnsi="宋体" w:eastAsia="方正小标宋简体" w:cs="方正小标宋简体"/>
          <w:b w:val="0"/>
          <w:color w:val="000000"/>
          <w:sz w:val="44"/>
          <w:szCs w:val="44"/>
          <w:shd w:val="clear" w:color="auto" w:fill="FFFFFF"/>
          <w:lang w:eastAsia="zh-CN"/>
        </w:rPr>
        <w:t>）</w:t>
      </w:r>
      <w:bookmarkStart w:id="0" w:name="_GoBack"/>
      <w:bookmarkEnd w:id="0"/>
    </w:p>
    <w:p>
      <w:pPr>
        <w:pStyle w:val="9"/>
        <w:widowControl/>
        <w:spacing w:beforeAutospacing="0" w:afterAutospacing="0"/>
        <w:jc w:val="center"/>
        <w:textAlignment w:val="baseline"/>
        <w:rPr>
          <w:rStyle w:val="13"/>
          <w:rFonts w:hint="default" w:ascii="宋体" w:eastAsia="方正小标宋简体"/>
          <w:color w:val="000000"/>
          <w:shd w:val="clear" w:color="auto" w:fill="FFFFFF"/>
          <w:lang w:val="en-US" w:eastAsia="zh-CN"/>
        </w:rPr>
      </w:pPr>
      <w:r>
        <w:rPr>
          <w:rStyle w:val="13"/>
          <w:rFonts w:hint="eastAsia" w:ascii="方正小标宋简体" w:hAnsi="宋体" w:eastAsia="方正小标宋简体" w:cs="方正小标宋简体"/>
          <w:b w:val="0"/>
          <w:color w:val="000000"/>
          <w:sz w:val="44"/>
          <w:szCs w:val="44"/>
          <w:shd w:val="clear" w:color="auto" w:fill="FFFFFF"/>
        </w:rPr>
        <w:t>采购比价公告</w:t>
      </w:r>
      <w:r>
        <w:rPr>
          <w:rStyle w:val="13"/>
          <w:rFonts w:hint="eastAsia" w:ascii="方正小标宋简体" w:hAnsi="宋体" w:eastAsia="方正小标宋简体" w:cs="方正小标宋简体"/>
          <w:b w:val="0"/>
          <w:color w:val="000000"/>
          <w:sz w:val="44"/>
          <w:szCs w:val="44"/>
          <w:shd w:val="clear" w:color="auto" w:fill="FFFFFF"/>
          <w:lang w:val="en-US" w:eastAsia="zh-CN"/>
        </w:rPr>
        <w:t>第二次</w:t>
      </w:r>
    </w:p>
    <w:p>
      <w:pPr>
        <w:pStyle w:val="9"/>
        <w:widowControl/>
        <w:spacing w:beforeAutospacing="0" w:afterAutospacing="0" w:line="560" w:lineRule="exact"/>
        <w:ind w:firstLine="640" w:firstLineChars="200"/>
        <w:textAlignment w:val="baseline"/>
        <w:rPr>
          <w:rFonts w:ascii="仿宋" w:hAnsi="仿宋" w:eastAsia="仿宋"/>
          <w:color w:val="000000"/>
          <w:sz w:val="32"/>
          <w:szCs w:val="32"/>
        </w:rPr>
      </w:pPr>
      <w:r>
        <w:rPr>
          <w:rFonts w:hint="eastAsia" w:ascii="仿宋" w:hAnsi="仿宋" w:eastAsia="仿宋" w:cs="仿宋"/>
          <w:color w:val="000000"/>
          <w:sz w:val="32"/>
          <w:szCs w:val="32"/>
          <w:shd w:val="clear" w:color="auto" w:fill="FFFFFF"/>
        </w:rPr>
        <w:t>某医院（以下简称“采购人”）对三级疾控机构建设医疗设备</w:t>
      </w:r>
      <w:r>
        <w:rPr>
          <w:rFonts w:hint="eastAsia" w:ascii="仿宋" w:hAnsi="仿宋" w:eastAsia="仿宋" w:cs="仿宋"/>
          <w:bCs/>
          <w:color w:val="000000"/>
          <w:sz w:val="32"/>
          <w:szCs w:val="32"/>
          <w:shd w:val="clear" w:color="auto" w:fill="FFFFFF"/>
        </w:rPr>
        <w:t>采购</w:t>
      </w:r>
      <w:r>
        <w:rPr>
          <w:rFonts w:hint="eastAsia" w:ascii="仿宋" w:hAnsi="仿宋" w:eastAsia="仿宋" w:cs="仿宋"/>
          <w:color w:val="000000"/>
          <w:sz w:val="32"/>
          <w:szCs w:val="32"/>
          <w:shd w:val="clear" w:color="auto" w:fill="FFFFFF"/>
        </w:rPr>
        <w:t>项目（酶标仪和生物安全柜）第二次进行比价采购。现邀请符合资格条件的供应商（以下简称“供应商”）参加报价。有关事项如下：</w:t>
      </w:r>
    </w:p>
    <w:p>
      <w:pPr>
        <w:pStyle w:val="9"/>
        <w:widowControl/>
        <w:spacing w:beforeAutospacing="0" w:afterAutospacing="0" w:line="560" w:lineRule="exact"/>
        <w:ind w:firstLine="627" w:firstLineChars="196"/>
        <w:textAlignment w:val="baseline"/>
        <w:rPr>
          <w:rFonts w:ascii="仿宋" w:hAnsi="仿宋" w:eastAsia="仿宋"/>
          <w:color w:val="000000"/>
          <w:sz w:val="32"/>
          <w:szCs w:val="32"/>
          <w:shd w:val="clear" w:color="auto" w:fill="FFFFFF"/>
        </w:rPr>
      </w:pPr>
      <w:r>
        <w:rPr>
          <w:rStyle w:val="13"/>
          <w:rFonts w:hint="eastAsia" w:ascii="黑体" w:hAnsi="黑体" w:eastAsia="黑体" w:cs="黑体"/>
          <w:b w:val="0"/>
          <w:color w:val="000000"/>
          <w:sz w:val="32"/>
          <w:szCs w:val="32"/>
          <w:shd w:val="clear" w:color="auto" w:fill="FFFFFF"/>
        </w:rPr>
        <w:t>一、项目名称：</w:t>
      </w:r>
      <w:r>
        <w:rPr>
          <w:rFonts w:hint="eastAsia" w:ascii="仿宋" w:hAnsi="仿宋" w:eastAsia="仿宋" w:cs="仿宋"/>
          <w:color w:val="000000"/>
          <w:sz w:val="32"/>
          <w:szCs w:val="32"/>
          <w:shd w:val="clear" w:color="auto" w:fill="FFFFFF"/>
        </w:rPr>
        <w:t>医院三级疾控机构建设医疗设备采购（酶标仪和生物安全柜）比价公告第二次发布</w:t>
      </w:r>
    </w:p>
    <w:p>
      <w:pPr>
        <w:pStyle w:val="9"/>
        <w:widowControl/>
        <w:spacing w:beforeAutospacing="0" w:afterAutospacing="0" w:line="560" w:lineRule="exact"/>
        <w:ind w:firstLine="627" w:firstLineChars="196"/>
        <w:textAlignment w:val="baseline"/>
        <w:rPr>
          <w:rFonts w:ascii="黑体" w:hAnsi="黑体" w:eastAsia="黑体"/>
          <w:color w:val="000000"/>
          <w:sz w:val="32"/>
          <w:szCs w:val="32"/>
        </w:rPr>
      </w:pPr>
      <w:r>
        <w:rPr>
          <w:rStyle w:val="13"/>
          <w:rFonts w:hint="eastAsia" w:ascii="黑体" w:hAnsi="黑体" w:eastAsia="黑体" w:cs="黑体"/>
          <w:b w:val="0"/>
          <w:color w:val="000000"/>
          <w:sz w:val="32"/>
          <w:szCs w:val="32"/>
          <w:shd w:val="clear" w:color="auto" w:fill="FFFFFF"/>
        </w:rPr>
        <w:t>二、采购方式：</w:t>
      </w:r>
      <w:r>
        <w:rPr>
          <w:rFonts w:hint="eastAsia" w:ascii="仿宋" w:hAnsi="仿宋" w:eastAsia="仿宋" w:cs="仿宋"/>
          <w:color w:val="000000"/>
          <w:sz w:val="32"/>
          <w:szCs w:val="32"/>
          <w:shd w:val="clear" w:color="auto" w:fill="FFFFFF"/>
        </w:rPr>
        <w:t>比价</w:t>
      </w:r>
    </w:p>
    <w:p>
      <w:pPr>
        <w:pStyle w:val="9"/>
        <w:widowControl/>
        <w:spacing w:beforeAutospacing="0" w:afterAutospacing="0" w:line="560" w:lineRule="exact"/>
        <w:ind w:firstLine="627" w:firstLineChars="196"/>
        <w:textAlignment w:val="baseline"/>
        <w:rPr>
          <w:rFonts w:ascii="黑体" w:hAnsi="黑体" w:eastAsia="黑体"/>
          <w:color w:val="000000"/>
          <w:sz w:val="32"/>
          <w:szCs w:val="32"/>
        </w:rPr>
      </w:pPr>
      <w:r>
        <w:rPr>
          <w:rStyle w:val="13"/>
          <w:rFonts w:hint="eastAsia" w:ascii="黑体" w:hAnsi="黑体" w:eastAsia="黑体" w:cs="黑体"/>
          <w:b w:val="0"/>
          <w:color w:val="000000"/>
          <w:sz w:val="32"/>
          <w:szCs w:val="32"/>
          <w:shd w:val="clear" w:color="auto" w:fill="FFFFFF"/>
        </w:rPr>
        <w:t>三、采购需求：</w:t>
      </w:r>
    </w:p>
    <w:p>
      <w:pPr>
        <w:pStyle w:val="9"/>
        <w:widowControl/>
        <w:spacing w:beforeAutospacing="0" w:afterAutospacing="0" w:line="560" w:lineRule="exact"/>
        <w:ind w:firstLine="627" w:firstLineChars="196"/>
        <w:textAlignment w:val="baseline"/>
        <w:rPr>
          <w:rFonts w:ascii="黑体" w:hAnsi="黑体" w:eastAsia="黑体"/>
          <w:bCs/>
          <w:color w:val="000000"/>
          <w:sz w:val="32"/>
          <w:szCs w:val="32"/>
        </w:rPr>
      </w:pPr>
      <w:r>
        <w:rPr>
          <w:rFonts w:hint="eastAsia" w:ascii="黑体" w:hAnsi="黑体" w:eastAsia="黑体" w:cs="黑体"/>
          <w:bCs/>
          <w:color w:val="000000"/>
          <w:sz w:val="32"/>
          <w:szCs w:val="32"/>
          <w:shd w:val="clear" w:color="auto" w:fill="FFFFFF"/>
        </w:rPr>
        <w:t>（一）采购内容</w:t>
      </w:r>
    </w:p>
    <w:tbl>
      <w:tblPr>
        <w:tblStyle w:val="11"/>
        <w:tblW w:w="5841"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0" w:type="dxa"/>
          <w:bottom w:w="0" w:type="dxa"/>
          <w:right w:w="0" w:type="dxa"/>
        </w:tblCellMar>
      </w:tblPr>
      <w:tblGrid>
        <w:gridCol w:w="1155"/>
        <w:gridCol w:w="2820"/>
        <w:gridCol w:w="1828"/>
        <w:gridCol w:w="2036"/>
        <w:gridCol w:w="211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61" w:hRule="atLeast"/>
          <w:jc w:val="center"/>
        </w:trPr>
        <w:tc>
          <w:tcPr>
            <w:tcW w:w="580" w:type="pct"/>
            <w:tcMar>
              <w:left w:w="108" w:type="dxa"/>
              <w:right w:w="108" w:type="dxa"/>
            </w:tcMar>
            <w:vAlign w:val="center"/>
          </w:tcPr>
          <w:p>
            <w:pPr>
              <w:pStyle w:val="9"/>
              <w:widowControl/>
              <w:spacing w:beforeAutospacing="0" w:afterAutospacing="0" w:line="560" w:lineRule="exact"/>
              <w:jc w:val="center"/>
              <w:textAlignment w:val="baseline"/>
              <w:rPr>
                <w:rFonts w:ascii="仿宋" w:hAnsi="仿宋" w:eastAsia="仿宋"/>
                <w:color w:val="000000"/>
                <w:sz w:val="32"/>
                <w:szCs w:val="32"/>
              </w:rPr>
            </w:pPr>
            <w:r>
              <w:rPr>
                <w:rStyle w:val="13"/>
                <w:rFonts w:hint="eastAsia" w:ascii="仿宋" w:hAnsi="仿宋" w:eastAsia="仿宋" w:cs="仿宋"/>
                <w:b w:val="0"/>
                <w:color w:val="000000"/>
                <w:sz w:val="32"/>
                <w:szCs w:val="32"/>
              </w:rPr>
              <w:t>包号</w:t>
            </w:r>
          </w:p>
        </w:tc>
        <w:tc>
          <w:tcPr>
            <w:tcW w:w="1416" w:type="pct"/>
            <w:tcMar>
              <w:left w:w="108" w:type="dxa"/>
              <w:right w:w="108" w:type="dxa"/>
            </w:tcMar>
            <w:vAlign w:val="center"/>
          </w:tcPr>
          <w:p>
            <w:pPr>
              <w:pStyle w:val="9"/>
              <w:widowControl/>
              <w:spacing w:beforeAutospacing="0" w:afterAutospacing="0" w:line="560" w:lineRule="exact"/>
              <w:jc w:val="center"/>
              <w:textAlignment w:val="baseline"/>
              <w:rPr>
                <w:rFonts w:ascii="仿宋" w:hAnsi="仿宋" w:eastAsia="仿宋"/>
                <w:color w:val="000000"/>
                <w:sz w:val="32"/>
                <w:szCs w:val="32"/>
              </w:rPr>
            </w:pPr>
            <w:r>
              <w:rPr>
                <w:rStyle w:val="13"/>
                <w:rFonts w:hint="eastAsia" w:ascii="仿宋" w:hAnsi="仿宋" w:eastAsia="仿宋" w:cs="仿宋"/>
                <w:b w:val="0"/>
                <w:color w:val="000000"/>
                <w:sz w:val="32"/>
                <w:szCs w:val="32"/>
                <w:lang w:val="en-US" w:eastAsia="zh-CN"/>
              </w:rPr>
              <w:t>设备</w:t>
            </w:r>
            <w:r>
              <w:rPr>
                <w:rStyle w:val="13"/>
                <w:rFonts w:hint="eastAsia" w:ascii="仿宋" w:hAnsi="仿宋" w:eastAsia="仿宋" w:cs="仿宋"/>
                <w:b w:val="0"/>
                <w:color w:val="000000"/>
                <w:sz w:val="32"/>
                <w:szCs w:val="32"/>
              </w:rPr>
              <w:t>名称</w:t>
            </w:r>
          </w:p>
        </w:tc>
        <w:tc>
          <w:tcPr>
            <w:tcW w:w="918" w:type="pct"/>
            <w:tcMar>
              <w:left w:w="108" w:type="dxa"/>
              <w:right w:w="108" w:type="dxa"/>
            </w:tcMar>
            <w:vAlign w:val="center"/>
          </w:tcPr>
          <w:p>
            <w:pPr>
              <w:pStyle w:val="9"/>
              <w:widowControl/>
              <w:spacing w:beforeAutospacing="0" w:afterAutospacing="0" w:line="560" w:lineRule="exact"/>
              <w:jc w:val="center"/>
              <w:textAlignment w:val="baseline"/>
              <w:rPr>
                <w:rStyle w:val="13"/>
                <w:rFonts w:hint="eastAsia" w:ascii="仿宋" w:hAnsi="仿宋" w:eastAsia="仿宋" w:cs="仿宋"/>
                <w:b w:val="0"/>
                <w:color w:val="000000"/>
                <w:sz w:val="32"/>
                <w:szCs w:val="32"/>
                <w:lang w:val="en-US" w:eastAsia="zh-CN"/>
              </w:rPr>
            </w:pPr>
            <w:r>
              <w:rPr>
                <w:rStyle w:val="13"/>
                <w:rFonts w:hint="eastAsia" w:ascii="仿宋" w:hAnsi="仿宋" w:eastAsia="仿宋" w:cs="仿宋"/>
                <w:b w:val="0"/>
                <w:color w:val="000000"/>
                <w:sz w:val="32"/>
                <w:szCs w:val="32"/>
                <w:lang w:val="en-US" w:eastAsia="zh-CN"/>
              </w:rPr>
              <w:t>数量</w:t>
            </w:r>
          </w:p>
        </w:tc>
        <w:tc>
          <w:tcPr>
            <w:tcW w:w="1022" w:type="pct"/>
            <w:tcMar>
              <w:left w:w="108" w:type="dxa"/>
              <w:right w:w="108" w:type="dxa"/>
            </w:tcMar>
            <w:vAlign w:val="center"/>
          </w:tcPr>
          <w:p>
            <w:pPr>
              <w:pStyle w:val="9"/>
              <w:widowControl/>
              <w:spacing w:beforeAutospacing="0" w:afterAutospacing="0" w:line="560" w:lineRule="exact"/>
              <w:jc w:val="center"/>
              <w:textAlignment w:val="baseline"/>
              <w:rPr>
                <w:rFonts w:hint="default" w:ascii="仿宋" w:hAnsi="仿宋" w:eastAsia="仿宋"/>
                <w:color w:val="000000"/>
                <w:sz w:val="32"/>
                <w:szCs w:val="32"/>
                <w:lang w:val="en-US" w:eastAsia="zh-CN"/>
              </w:rPr>
            </w:pPr>
            <w:r>
              <w:rPr>
                <w:rStyle w:val="13"/>
                <w:rFonts w:hint="eastAsia" w:ascii="仿宋" w:hAnsi="仿宋" w:eastAsia="仿宋" w:cs="仿宋"/>
                <w:b w:val="0"/>
                <w:color w:val="000000"/>
                <w:sz w:val="32"/>
                <w:szCs w:val="32"/>
              </w:rPr>
              <w:t>技术要求</w:t>
            </w:r>
            <w:r>
              <w:rPr>
                <w:rStyle w:val="13"/>
                <w:rFonts w:hint="eastAsia" w:ascii="仿宋" w:hAnsi="仿宋" w:eastAsia="仿宋" w:cs="仿宋"/>
                <w:b w:val="0"/>
                <w:color w:val="000000"/>
                <w:sz w:val="32"/>
                <w:szCs w:val="32"/>
                <w:lang w:val="en-US" w:eastAsia="zh-CN"/>
              </w:rPr>
              <w:t>及商务要求</w:t>
            </w:r>
          </w:p>
        </w:tc>
        <w:tc>
          <w:tcPr>
            <w:tcW w:w="1062" w:type="pct"/>
            <w:tcMar>
              <w:left w:w="108" w:type="dxa"/>
              <w:right w:w="108" w:type="dxa"/>
            </w:tcMar>
            <w:vAlign w:val="center"/>
          </w:tcPr>
          <w:p>
            <w:pPr>
              <w:pStyle w:val="9"/>
              <w:widowControl/>
              <w:spacing w:beforeAutospacing="0" w:afterAutospacing="0" w:line="560" w:lineRule="exact"/>
              <w:jc w:val="center"/>
              <w:textAlignment w:val="baseline"/>
              <w:rPr>
                <w:rFonts w:ascii="仿宋" w:hAnsi="仿宋" w:eastAsia="仿宋"/>
                <w:color w:val="000000"/>
                <w:sz w:val="32"/>
                <w:szCs w:val="32"/>
              </w:rPr>
            </w:pPr>
            <w:r>
              <w:rPr>
                <w:rStyle w:val="13"/>
                <w:rFonts w:hint="eastAsia" w:ascii="仿宋" w:hAnsi="仿宋" w:eastAsia="仿宋" w:cs="仿宋"/>
                <w:b w:val="0"/>
                <w:color w:val="000000"/>
                <w:sz w:val="32"/>
                <w:szCs w:val="32"/>
              </w:rPr>
              <w:t>预算（元）</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90" w:hRule="atLeast"/>
          <w:jc w:val="center"/>
        </w:trPr>
        <w:tc>
          <w:tcPr>
            <w:tcW w:w="580" w:type="pct"/>
            <w:tcMar>
              <w:left w:w="108" w:type="dxa"/>
              <w:right w:w="108" w:type="dxa"/>
            </w:tcMar>
            <w:vAlign w:val="center"/>
          </w:tcPr>
          <w:p>
            <w:pPr>
              <w:pStyle w:val="9"/>
              <w:widowControl/>
              <w:spacing w:beforeAutospacing="0" w:afterAutospacing="0" w:line="560" w:lineRule="exact"/>
              <w:jc w:val="center"/>
              <w:textAlignment w:val="baseline"/>
              <w:rPr>
                <w:rFonts w:ascii="仿宋" w:hAnsi="仿宋" w:eastAsia="仿宋" w:cs="仿宋"/>
                <w:color w:val="000000"/>
                <w:sz w:val="32"/>
                <w:szCs w:val="32"/>
              </w:rPr>
            </w:pPr>
            <w:r>
              <w:rPr>
                <w:rFonts w:ascii="仿宋" w:hAnsi="仿宋" w:eastAsia="仿宋" w:cs="仿宋"/>
                <w:color w:val="000000"/>
                <w:sz w:val="32"/>
                <w:szCs w:val="32"/>
              </w:rPr>
              <w:t>1</w:t>
            </w:r>
          </w:p>
        </w:tc>
        <w:tc>
          <w:tcPr>
            <w:tcW w:w="1416" w:type="pct"/>
            <w:tcMar>
              <w:left w:w="108" w:type="dxa"/>
              <w:right w:w="108" w:type="dxa"/>
            </w:tcMar>
            <w:vAlign w:val="center"/>
          </w:tcPr>
          <w:p>
            <w:pPr>
              <w:pStyle w:val="9"/>
              <w:widowControl/>
              <w:spacing w:beforeAutospacing="0" w:afterAutospacing="0" w:line="560" w:lineRule="exact"/>
              <w:jc w:val="center"/>
              <w:textAlignment w:val="baseline"/>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酶标仪</w:t>
            </w:r>
          </w:p>
        </w:tc>
        <w:tc>
          <w:tcPr>
            <w:tcW w:w="918" w:type="pct"/>
            <w:tcMar>
              <w:left w:w="108" w:type="dxa"/>
              <w:right w:w="108" w:type="dxa"/>
            </w:tcMar>
            <w:vAlign w:val="center"/>
          </w:tcPr>
          <w:p>
            <w:pPr>
              <w:pStyle w:val="9"/>
              <w:widowControl/>
              <w:spacing w:beforeAutospacing="0" w:afterAutospacing="0" w:line="560" w:lineRule="exact"/>
              <w:jc w:val="center"/>
              <w:textAlignment w:val="baseline"/>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1台</w:t>
            </w:r>
          </w:p>
        </w:tc>
        <w:tc>
          <w:tcPr>
            <w:tcW w:w="1022" w:type="pct"/>
            <w:tcMar>
              <w:left w:w="108" w:type="dxa"/>
              <w:right w:w="108" w:type="dxa"/>
            </w:tcMar>
            <w:vAlign w:val="center"/>
          </w:tcPr>
          <w:p>
            <w:pPr>
              <w:pStyle w:val="9"/>
              <w:widowControl/>
              <w:spacing w:beforeAutospacing="0" w:afterAutospacing="0" w:line="560" w:lineRule="exact"/>
              <w:jc w:val="center"/>
              <w:textAlignment w:val="baseline"/>
              <w:rPr>
                <w:rFonts w:ascii="仿宋" w:hAnsi="仿宋" w:eastAsia="仿宋"/>
                <w:color w:val="000000"/>
                <w:sz w:val="32"/>
                <w:szCs w:val="32"/>
              </w:rPr>
            </w:pPr>
            <w:r>
              <w:rPr>
                <w:rFonts w:hint="eastAsia" w:ascii="仿宋" w:hAnsi="仿宋" w:eastAsia="仿宋" w:cs="仿宋"/>
                <w:color w:val="000000"/>
                <w:sz w:val="32"/>
                <w:szCs w:val="32"/>
              </w:rPr>
              <w:t>详见附件</w:t>
            </w:r>
          </w:p>
        </w:tc>
        <w:tc>
          <w:tcPr>
            <w:tcW w:w="1062" w:type="pct"/>
            <w:tcMar>
              <w:left w:w="108" w:type="dxa"/>
              <w:right w:w="108" w:type="dxa"/>
            </w:tcMar>
            <w:vAlign w:val="center"/>
          </w:tcPr>
          <w:p>
            <w:pPr>
              <w:pStyle w:val="9"/>
              <w:widowControl/>
              <w:spacing w:beforeAutospacing="0" w:afterAutospacing="0" w:line="560" w:lineRule="exact"/>
              <w:jc w:val="center"/>
              <w:textAlignment w:val="baseline"/>
              <w:rPr>
                <w:rFonts w:ascii="仿宋" w:hAnsi="仿宋" w:eastAsia="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80</w:t>
            </w:r>
            <w:r>
              <w:rPr>
                <w:rFonts w:hint="eastAsia" w:ascii="仿宋" w:hAnsi="仿宋" w:eastAsia="仿宋" w:cs="仿宋"/>
                <w:color w:val="000000"/>
                <w:sz w:val="32"/>
                <w:szCs w:val="32"/>
              </w:rPr>
              <w:t>,000.00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00" w:hRule="atLeast"/>
          <w:jc w:val="center"/>
        </w:trPr>
        <w:tc>
          <w:tcPr>
            <w:tcW w:w="580" w:type="pct"/>
            <w:tcMar>
              <w:left w:w="108" w:type="dxa"/>
              <w:right w:w="108" w:type="dxa"/>
            </w:tcMar>
            <w:vAlign w:val="center"/>
          </w:tcPr>
          <w:p>
            <w:pPr>
              <w:pStyle w:val="9"/>
              <w:widowControl/>
              <w:spacing w:beforeAutospacing="0" w:afterAutospacing="0" w:line="560" w:lineRule="exact"/>
              <w:jc w:val="center"/>
              <w:textAlignment w:val="baseline"/>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w:t>
            </w:r>
          </w:p>
        </w:tc>
        <w:tc>
          <w:tcPr>
            <w:tcW w:w="1416" w:type="pct"/>
            <w:tcMar>
              <w:left w:w="108" w:type="dxa"/>
              <w:right w:w="108" w:type="dxa"/>
            </w:tcMar>
            <w:vAlign w:val="center"/>
          </w:tcPr>
          <w:p>
            <w:pPr>
              <w:pStyle w:val="9"/>
              <w:widowControl/>
              <w:spacing w:beforeAutospacing="0" w:afterAutospacing="0" w:line="560" w:lineRule="exact"/>
              <w:jc w:val="center"/>
              <w:textAlignment w:val="baseline"/>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生物安全柜</w:t>
            </w:r>
          </w:p>
        </w:tc>
        <w:tc>
          <w:tcPr>
            <w:tcW w:w="918" w:type="pct"/>
            <w:tcMar>
              <w:left w:w="108" w:type="dxa"/>
              <w:right w:w="108" w:type="dxa"/>
            </w:tcMar>
            <w:vAlign w:val="center"/>
          </w:tcPr>
          <w:p>
            <w:pPr>
              <w:pStyle w:val="9"/>
              <w:widowControl/>
              <w:spacing w:beforeAutospacing="0" w:afterAutospacing="0" w:line="560" w:lineRule="exact"/>
              <w:jc w:val="center"/>
              <w:textAlignment w:val="baseline"/>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1台</w:t>
            </w:r>
          </w:p>
        </w:tc>
        <w:tc>
          <w:tcPr>
            <w:tcW w:w="1022" w:type="pct"/>
            <w:tcMar>
              <w:left w:w="108" w:type="dxa"/>
              <w:right w:w="108" w:type="dxa"/>
            </w:tcMar>
            <w:vAlign w:val="center"/>
          </w:tcPr>
          <w:p>
            <w:pPr>
              <w:pStyle w:val="9"/>
              <w:widowControl/>
              <w:spacing w:beforeAutospacing="0" w:afterAutospacing="0" w:line="560" w:lineRule="exact"/>
              <w:jc w:val="center"/>
              <w:textAlignment w:val="baseline"/>
              <w:rPr>
                <w:rFonts w:hint="eastAsia" w:ascii="仿宋" w:hAnsi="仿宋" w:eastAsia="仿宋" w:cs="仿宋"/>
                <w:color w:val="000000"/>
                <w:sz w:val="32"/>
                <w:szCs w:val="32"/>
              </w:rPr>
            </w:pPr>
            <w:r>
              <w:rPr>
                <w:rFonts w:hint="eastAsia" w:ascii="仿宋" w:hAnsi="仿宋" w:eastAsia="仿宋" w:cs="仿宋"/>
                <w:color w:val="000000"/>
                <w:sz w:val="32"/>
                <w:szCs w:val="32"/>
              </w:rPr>
              <w:t>详见附件</w:t>
            </w:r>
          </w:p>
        </w:tc>
        <w:tc>
          <w:tcPr>
            <w:tcW w:w="1062" w:type="pct"/>
            <w:tcMar>
              <w:left w:w="108" w:type="dxa"/>
              <w:right w:w="108" w:type="dxa"/>
            </w:tcMar>
            <w:vAlign w:val="center"/>
          </w:tcPr>
          <w:p>
            <w:pPr>
              <w:pStyle w:val="9"/>
              <w:widowControl/>
              <w:spacing w:beforeAutospacing="0" w:afterAutospacing="0" w:line="560" w:lineRule="exact"/>
              <w:jc w:val="center"/>
              <w:textAlignment w:val="baseline"/>
              <w:rPr>
                <w:rFonts w:ascii="Arial" w:hAnsi="Arial" w:eastAsia="仿宋" w:cs="Arial"/>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90</w:t>
            </w:r>
            <w:r>
              <w:rPr>
                <w:rFonts w:hint="eastAsia" w:ascii="仿宋" w:hAnsi="仿宋" w:eastAsia="仿宋" w:cs="仿宋"/>
                <w:color w:val="000000"/>
                <w:sz w:val="32"/>
                <w:szCs w:val="32"/>
              </w:rPr>
              <w:t>,000.00</w:t>
            </w:r>
          </w:p>
        </w:tc>
      </w:tr>
    </w:tbl>
    <w:p>
      <w:pPr>
        <w:widowControl/>
        <w:spacing w:line="560" w:lineRule="exact"/>
        <w:jc w:val="left"/>
        <w:textAlignment w:val="baseline"/>
        <w:rPr>
          <w:rStyle w:val="13"/>
          <w:rFonts w:ascii="仿宋" w:hAnsi="仿宋" w:eastAsia="仿宋"/>
          <w:b w:val="0"/>
          <w:bCs w:val="0"/>
          <w:color w:val="000000"/>
          <w:sz w:val="32"/>
          <w:szCs w:val="32"/>
        </w:rPr>
        <w:sectPr>
          <w:footerReference r:id="rId3" w:type="default"/>
          <w:pgSz w:w="11906" w:h="16838"/>
          <w:pgMar w:top="1440" w:right="1800" w:bottom="1440" w:left="1800" w:header="851" w:footer="992" w:gutter="0"/>
          <w:cols w:space="425" w:num="1"/>
          <w:docGrid w:type="lines" w:linePitch="312" w:charSpace="0"/>
        </w:sectPr>
      </w:pPr>
      <w:r>
        <w:rPr>
          <w:rFonts w:hint="eastAsia" w:ascii="仿宋" w:hAnsi="仿宋" w:eastAsia="仿宋" w:cs="仿宋"/>
          <w:color w:val="000000"/>
          <w:sz w:val="32"/>
          <w:szCs w:val="32"/>
          <w:shd w:val="clear" w:color="auto" w:fill="FFFFFF"/>
        </w:rPr>
        <w:t>供应商必须对本项目内全部内容进行报价，如有缺漏，将导致报价无效。</w:t>
      </w:r>
    </w:p>
    <w:p>
      <w:pPr>
        <w:pStyle w:val="9"/>
        <w:widowControl/>
        <w:spacing w:beforeAutospacing="0" w:afterAutospacing="0" w:line="500" w:lineRule="exact"/>
        <w:ind w:firstLine="627" w:firstLineChars="196"/>
        <w:textAlignment w:val="baseline"/>
        <w:rPr>
          <w:rStyle w:val="13"/>
          <w:rFonts w:ascii="仿宋" w:hAnsi="仿宋" w:eastAsia="仿宋"/>
          <w:b w:val="0"/>
          <w:sz w:val="32"/>
          <w:szCs w:val="32"/>
          <w:shd w:val="clear" w:color="auto" w:fill="FFFFFF"/>
        </w:rPr>
      </w:pPr>
      <w:r>
        <w:rPr>
          <w:rStyle w:val="13"/>
          <w:rFonts w:hint="eastAsia" w:ascii="仿宋" w:hAnsi="仿宋" w:eastAsia="仿宋" w:cs="仿宋"/>
          <w:b w:val="0"/>
          <w:color w:val="000000"/>
          <w:sz w:val="32"/>
          <w:szCs w:val="32"/>
          <w:shd w:val="clear" w:color="auto" w:fill="FFFFFF"/>
        </w:rPr>
        <w:t>1</w:t>
      </w:r>
      <w:r>
        <w:rPr>
          <w:rStyle w:val="13"/>
          <w:rFonts w:ascii="仿宋" w:hAnsi="仿宋" w:eastAsia="仿宋" w:cs="仿宋"/>
          <w:b w:val="0"/>
          <w:color w:val="000000"/>
          <w:sz w:val="32"/>
          <w:szCs w:val="32"/>
          <w:shd w:val="clear" w:color="auto" w:fill="FFFFFF"/>
        </w:rPr>
        <w:t>.</w:t>
      </w:r>
      <w:r>
        <w:rPr>
          <w:rStyle w:val="13"/>
          <w:rFonts w:hint="eastAsia" w:ascii="仿宋" w:hAnsi="仿宋" w:eastAsia="仿宋" w:cs="仿宋"/>
          <w:b w:val="0"/>
          <w:color w:val="000000"/>
          <w:sz w:val="32"/>
          <w:szCs w:val="32"/>
          <w:shd w:val="clear" w:color="auto" w:fill="FFFFFF"/>
        </w:rPr>
        <w:t>售后服务及其它要求</w:t>
      </w:r>
      <w:r>
        <w:rPr>
          <w:rStyle w:val="13"/>
          <w:rFonts w:ascii="仿宋" w:hAnsi="仿宋" w:eastAsia="仿宋" w:cs="仿宋"/>
          <w:b w:val="0"/>
          <w:color w:val="000000"/>
          <w:sz w:val="32"/>
          <w:szCs w:val="32"/>
          <w:shd w:val="clear" w:color="auto" w:fill="FFFFFF"/>
        </w:rPr>
        <w:t>:</w:t>
      </w:r>
    </w:p>
    <w:p>
      <w:pPr>
        <w:pStyle w:val="9"/>
        <w:widowControl/>
        <w:spacing w:beforeAutospacing="0" w:afterAutospacing="0" w:line="500" w:lineRule="exact"/>
        <w:ind w:firstLine="640" w:firstLineChars="200"/>
        <w:textAlignment w:val="baseline"/>
        <w:rPr>
          <w:rFonts w:ascii="宋体"/>
          <w:color w:val="000000"/>
          <w:sz w:val="21"/>
          <w:szCs w:val="21"/>
        </w:rPr>
      </w:pPr>
      <w:r>
        <w:rPr>
          <w:rFonts w:hint="eastAsia" w:ascii="仿宋" w:hAnsi="仿宋" w:eastAsia="仿宋" w:cs="仿宋"/>
          <w:color w:val="000000"/>
          <w:sz w:val="32"/>
          <w:szCs w:val="32"/>
          <w:shd w:val="clear" w:color="auto" w:fill="FFFFFF"/>
        </w:rPr>
        <w:t>（</w:t>
      </w:r>
      <w:r>
        <w:rPr>
          <w:rFonts w:ascii="仿宋" w:hAnsi="仿宋" w:eastAsia="仿宋" w:cs="仿宋"/>
          <w:color w:val="000000"/>
          <w:sz w:val="32"/>
          <w:szCs w:val="32"/>
          <w:shd w:val="clear" w:color="auto" w:fill="FFFFFF"/>
        </w:rPr>
        <w:t>1</w:t>
      </w:r>
      <w:r>
        <w:rPr>
          <w:rFonts w:hint="eastAsia" w:ascii="仿宋" w:hAnsi="仿宋" w:eastAsia="仿宋" w:cs="仿宋"/>
          <w:color w:val="000000"/>
          <w:sz w:val="32"/>
          <w:szCs w:val="32"/>
          <w:shd w:val="clear" w:color="auto" w:fill="FFFFFF"/>
        </w:rPr>
        <w:t>）交货时间：自合同签订之日起，中标供应商在15个自然日内完成交货。</w:t>
      </w:r>
    </w:p>
    <w:p>
      <w:pPr>
        <w:pStyle w:val="9"/>
        <w:widowControl/>
        <w:spacing w:beforeAutospacing="0" w:afterAutospacing="0" w:line="500" w:lineRule="exact"/>
        <w:ind w:firstLine="640" w:firstLineChars="200"/>
        <w:textAlignment w:val="baseline"/>
        <w:rPr>
          <w:rFonts w:ascii="仿宋" w:hAnsi="仿宋" w:eastAsia="仿宋" w:cs="仿宋"/>
          <w:color w:val="000000"/>
          <w:sz w:val="32"/>
          <w:szCs w:val="32"/>
        </w:rPr>
      </w:pPr>
      <w:r>
        <w:rPr>
          <w:rFonts w:hint="eastAsia" w:ascii="仿宋" w:hAnsi="仿宋" w:eastAsia="仿宋" w:cs="仿宋"/>
          <w:color w:val="000000"/>
          <w:sz w:val="32"/>
          <w:szCs w:val="32"/>
          <w:shd w:val="clear" w:color="auto" w:fill="FFFFFF"/>
        </w:rPr>
        <w:t>（</w:t>
      </w:r>
      <w:r>
        <w:rPr>
          <w:rFonts w:ascii="仿宋" w:hAnsi="仿宋" w:eastAsia="仿宋" w:cs="仿宋"/>
          <w:color w:val="000000"/>
          <w:sz w:val="32"/>
          <w:szCs w:val="32"/>
          <w:shd w:val="clear" w:color="auto" w:fill="FFFFFF"/>
        </w:rPr>
        <w:t>2</w:t>
      </w:r>
      <w:r>
        <w:rPr>
          <w:rFonts w:hint="eastAsia" w:ascii="仿宋" w:hAnsi="仿宋" w:eastAsia="仿宋" w:cs="仿宋"/>
          <w:color w:val="000000"/>
          <w:sz w:val="32"/>
          <w:szCs w:val="32"/>
          <w:shd w:val="clear" w:color="auto" w:fill="FFFFFF"/>
        </w:rPr>
        <w:t>）交货地点：</w:t>
      </w:r>
      <w:r>
        <w:rPr>
          <w:rFonts w:hint="eastAsia" w:ascii="仿宋_GB2312" w:hAnsi="宋体" w:eastAsia="仿宋_GB2312"/>
          <w:sz w:val="32"/>
          <w:szCs w:val="28"/>
        </w:rPr>
        <w:t>广东省广州市越秀区</w:t>
      </w:r>
      <w:r>
        <w:rPr>
          <w:rFonts w:hint="eastAsia" w:ascii="仿宋_GB2312" w:hAnsi="宋体" w:eastAsia="仿宋_GB2312"/>
          <w:sz w:val="32"/>
          <w:szCs w:val="28"/>
          <w:lang w:val="en-US" w:eastAsia="zh-CN"/>
        </w:rPr>
        <w:t>采购人指定地点</w:t>
      </w:r>
      <w:r>
        <w:rPr>
          <w:rFonts w:hint="eastAsia" w:ascii="仿宋" w:hAnsi="仿宋" w:eastAsia="仿宋" w:cs="仿宋"/>
          <w:color w:val="000000"/>
          <w:sz w:val="32"/>
          <w:szCs w:val="32"/>
        </w:rPr>
        <w:t>。</w:t>
      </w:r>
    </w:p>
    <w:p>
      <w:pPr>
        <w:pStyle w:val="9"/>
        <w:widowControl/>
        <w:spacing w:beforeAutospacing="0" w:afterAutospacing="0" w:line="500" w:lineRule="exact"/>
        <w:ind w:firstLine="640" w:firstLineChars="200"/>
        <w:textAlignment w:val="baseline"/>
        <w:rPr>
          <w:rFonts w:ascii="仿宋" w:hAnsi="仿宋" w:eastAsia="仿宋" w:cs="仿宋"/>
          <w:color w:val="000000"/>
          <w:sz w:val="32"/>
          <w:szCs w:val="32"/>
        </w:rPr>
      </w:pPr>
      <w:r>
        <w:rPr>
          <w:rFonts w:hint="eastAsia" w:ascii="仿宋" w:hAnsi="仿宋" w:eastAsia="仿宋" w:cs="仿宋"/>
          <w:color w:val="000000"/>
          <w:sz w:val="32"/>
          <w:szCs w:val="32"/>
        </w:rPr>
        <w:t>2.付款方式：</w:t>
      </w:r>
    </w:p>
    <w:p>
      <w:pPr>
        <w:pStyle w:val="9"/>
        <w:widowControl/>
        <w:spacing w:beforeAutospacing="0" w:afterAutospacing="0" w:line="500" w:lineRule="exact"/>
        <w:ind w:firstLine="640" w:firstLineChars="200"/>
        <w:textAlignment w:val="baseline"/>
        <w:rPr>
          <w:rFonts w:ascii="仿宋" w:hAnsi="仿宋" w:eastAsia="仿宋"/>
          <w:color w:val="000000"/>
          <w:sz w:val="32"/>
          <w:szCs w:val="32"/>
        </w:rPr>
      </w:pPr>
      <w:r>
        <w:rPr>
          <w:rFonts w:hint="eastAsia" w:ascii="仿宋" w:hAnsi="仿宋" w:eastAsia="仿宋" w:cs="仿宋"/>
          <w:color w:val="000000"/>
          <w:sz w:val="32"/>
          <w:szCs w:val="32"/>
        </w:rPr>
        <w:t>本项目不预付货款，货物按实际供应量结算，物资运达指定地点验收合格后，成交供应商收集发运接收单、发票、验收报告等材料，提交采购单位办理结算手续，采购单位在60个自然日内向成交供应商以银行转账方式付款。货物运输、包装、装卸费用以及运输中造成的毁损、丢失费用由供应商承担。</w:t>
      </w:r>
      <w:r>
        <w:rPr>
          <w:rFonts w:ascii="仿宋" w:hAnsi="仿宋" w:eastAsia="仿宋"/>
          <w:color w:val="000000"/>
          <w:sz w:val="32"/>
          <w:szCs w:val="32"/>
        </w:rPr>
        <w:t xml:space="preserve"> </w:t>
      </w:r>
    </w:p>
    <w:p>
      <w:pPr>
        <w:pStyle w:val="9"/>
        <w:widowControl/>
        <w:spacing w:beforeAutospacing="0" w:afterAutospacing="0" w:line="500" w:lineRule="exact"/>
        <w:ind w:firstLine="627" w:firstLineChars="196"/>
        <w:textAlignment w:val="baseline"/>
        <w:rPr>
          <w:rFonts w:ascii="仿宋" w:hAnsi="仿宋" w:eastAsia="仿宋"/>
          <w:b/>
          <w:color w:val="000000"/>
          <w:sz w:val="32"/>
          <w:szCs w:val="32"/>
        </w:rPr>
      </w:pPr>
      <w:r>
        <w:rPr>
          <w:rStyle w:val="13"/>
          <w:rFonts w:hint="eastAsia" w:ascii="仿宋" w:hAnsi="仿宋" w:eastAsia="仿宋" w:cs="仿宋"/>
          <w:b w:val="0"/>
          <w:color w:val="000000"/>
          <w:sz w:val="32"/>
          <w:szCs w:val="32"/>
          <w:shd w:val="clear" w:color="auto" w:fill="FFFFFF"/>
        </w:rPr>
        <w:t>3</w:t>
      </w:r>
      <w:r>
        <w:rPr>
          <w:rStyle w:val="13"/>
          <w:rFonts w:ascii="仿宋" w:hAnsi="仿宋" w:eastAsia="仿宋" w:cs="仿宋"/>
          <w:b w:val="0"/>
          <w:color w:val="000000"/>
          <w:sz w:val="32"/>
          <w:szCs w:val="32"/>
          <w:shd w:val="clear" w:color="auto" w:fill="FFFFFF"/>
        </w:rPr>
        <w:t>.</w:t>
      </w:r>
      <w:r>
        <w:rPr>
          <w:rStyle w:val="13"/>
          <w:rFonts w:hint="eastAsia" w:ascii="仿宋" w:hAnsi="仿宋" w:eastAsia="仿宋" w:cs="仿宋"/>
          <w:b w:val="0"/>
          <w:color w:val="000000"/>
          <w:sz w:val="32"/>
          <w:szCs w:val="32"/>
          <w:shd w:val="clear" w:color="auto" w:fill="FFFFFF"/>
        </w:rPr>
        <w:t>比价要求：</w:t>
      </w:r>
    </w:p>
    <w:p>
      <w:pPr>
        <w:pStyle w:val="9"/>
        <w:widowControl/>
        <w:spacing w:beforeAutospacing="0" w:afterAutospacing="0" w:line="500" w:lineRule="exact"/>
        <w:ind w:firstLine="640" w:firstLineChars="200"/>
        <w:textAlignment w:val="baseline"/>
        <w:rPr>
          <w:rFonts w:hint="default" w:ascii="仿宋" w:hAnsi="仿宋" w:eastAsia="仿宋"/>
          <w:color w:val="000000"/>
          <w:sz w:val="32"/>
          <w:szCs w:val="32"/>
          <w:shd w:val="clear" w:color="auto" w:fill="FFFFFF"/>
          <w:lang w:val="en-US" w:eastAsia="zh-CN"/>
        </w:rPr>
      </w:pPr>
      <w:r>
        <w:rPr>
          <w:rFonts w:hint="eastAsia" w:ascii="仿宋" w:hAnsi="仿宋" w:eastAsia="仿宋" w:cs="仿宋"/>
          <w:color w:val="000000"/>
          <w:sz w:val="32"/>
          <w:szCs w:val="32"/>
          <w:shd w:val="clear" w:color="auto" w:fill="FFFFFF"/>
        </w:rPr>
        <w:t>本次比价采用最低比价法，即在经过供应商资格要求审查后，按供应商报价的高低进行评审。评审结果排名按</w:t>
      </w:r>
      <w:r>
        <w:rPr>
          <w:rFonts w:hint="eastAsia" w:ascii="仿宋" w:hAnsi="仿宋" w:eastAsia="仿宋" w:cs="仿宋"/>
          <w:color w:val="000000"/>
          <w:sz w:val="32"/>
          <w:szCs w:val="32"/>
          <w:shd w:val="clear" w:color="auto" w:fill="FFFFFF"/>
          <w:lang w:val="en-US" w:eastAsia="zh-CN"/>
        </w:rPr>
        <w:t>单个设备的</w:t>
      </w:r>
      <w:r>
        <w:rPr>
          <w:rFonts w:hint="eastAsia" w:ascii="仿宋" w:hAnsi="仿宋" w:eastAsia="仿宋" w:cs="仿宋"/>
          <w:color w:val="000000"/>
          <w:sz w:val="32"/>
          <w:szCs w:val="32"/>
          <w:shd w:val="clear" w:color="auto" w:fill="FFFFFF"/>
        </w:rPr>
        <w:t>报价由低到高顺序排列，投标报价相同的并列，报价文件满足比价要求且报价最低的供应商为排名第一的成交候选供应商。报价最低且相同的成交候选人并列时，并列的成交候选人继续提供第二次报价</w:t>
      </w:r>
      <w:r>
        <w:rPr>
          <w:rFonts w:hint="eastAsia" w:ascii="仿宋" w:hAnsi="仿宋" w:eastAsia="仿宋" w:cs="仿宋"/>
          <w:color w:val="000000"/>
          <w:sz w:val="32"/>
          <w:szCs w:val="32"/>
          <w:shd w:val="clear" w:color="auto" w:fill="FFFFFF"/>
          <w:lang w:eastAsia="zh-CN"/>
        </w:rPr>
        <w:t>，</w:t>
      </w:r>
      <w:r>
        <w:rPr>
          <w:rFonts w:hint="eastAsia" w:ascii="仿宋" w:hAnsi="仿宋" w:eastAsia="仿宋" w:cs="仿宋"/>
          <w:color w:val="000000"/>
          <w:sz w:val="32"/>
          <w:szCs w:val="32"/>
          <w:shd w:val="clear" w:color="auto" w:fill="FFFFFF"/>
          <w:lang w:val="en-US" w:eastAsia="zh-CN"/>
        </w:rPr>
        <w:t>本项目可兼投。</w:t>
      </w:r>
    </w:p>
    <w:p>
      <w:pPr>
        <w:pStyle w:val="9"/>
        <w:widowControl/>
        <w:spacing w:beforeAutospacing="0" w:afterAutospacing="0" w:line="500" w:lineRule="exact"/>
        <w:ind w:firstLine="627" w:firstLineChars="196"/>
        <w:textAlignment w:val="baseline"/>
        <w:rPr>
          <w:rFonts w:ascii="黑体" w:hAnsi="黑体" w:eastAsia="黑体"/>
          <w:b/>
          <w:color w:val="000000"/>
          <w:sz w:val="32"/>
          <w:szCs w:val="32"/>
        </w:rPr>
      </w:pPr>
      <w:r>
        <w:rPr>
          <w:rStyle w:val="13"/>
          <w:rFonts w:hint="eastAsia" w:ascii="黑体" w:hAnsi="黑体" w:eastAsia="黑体" w:cs="黑体"/>
          <w:b w:val="0"/>
          <w:color w:val="000000"/>
          <w:sz w:val="32"/>
          <w:szCs w:val="32"/>
          <w:shd w:val="clear" w:color="auto" w:fill="FFFFFF"/>
        </w:rPr>
        <w:t>四、合格供应商要求：</w:t>
      </w:r>
    </w:p>
    <w:p>
      <w:pPr>
        <w:pStyle w:val="9"/>
        <w:widowControl/>
        <w:spacing w:beforeAutospacing="0" w:afterAutospacing="0" w:line="500" w:lineRule="exact"/>
        <w:ind w:firstLine="640" w:firstLineChars="200"/>
        <w:textAlignment w:val="baseline"/>
        <w:rPr>
          <w:rFonts w:ascii="仿宋" w:hAnsi="仿宋" w:eastAsia="仿宋"/>
          <w:color w:val="000000"/>
          <w:sz w:val="32"/>
          <w:szCs w:val="32"/>
        </w:rPr>
      </w:pPr>
      <w:r>
        <w:rPr>
          <w:rFonts w:ascii="仿宋" w:hAnsi="仿宋" w:eastAsia="仿宋" w:cs="仿宋"/>
          <w:color w:val="000000"/>
          <w:sz w:val="32"/>
          <w:szCs w:val="32"/>
          <w:shd w:val="clear" w:color="auto" w:fill="FFFFFF"/>
        </w:rPr>
        <w:t>1.</w:t>
      </w:r>
      <w:r>
        <w:rPr>
          <w:rFonts w:hint="eastAsia" w:ascii="仿宋" w:hAnsi="仿宋" w:eastAsia="仿宋" w:cs="仿宋"/>
          <w:color w:val="000000"/>
          <w:sz w:val="32"/>
          <w:szCs w:val="32"/>
          <w:shd w:val="clear" w:color="auto" w:fill="FFFFFF"/>
        </w:rPr>
        <w:t>供应商符合《中华人民共和国政府采购法》第二十二条规定的条件：</w:t>
      </w:r>
    </w:p>
    <w:p>
      <w:pPr>
        <w:pStyle w:val="9"/>
        <w:widowControl/>
        <w:spacing w:beforeAutospacing="0" w:afterAutospacing="0" w:line="500" w:lineRule="exact"/>
        <w:ind w:firstLine="640" w:firstLineChars="200"/>
        <w:textAlignment w:val="baseline"/>
        <w:rPr>
          <w:rFonts w:ascii="仿宋" w:hAnsi="仿宋" w:eastAsia="仿宋"/>
          <w:color w:val="000000"/>
          <w:sz w:val="32"/>
          <w:szCs w:val="32"/>
        </w:rPr>
      </w:pPr>
      <w:r>
        <w:rPr>
          <w:rFonts w:hint="eastAsia" w:ascii="仿宋" w:hAnsi="仿宋" w:eastAsia="仿宋" w:cs="仿宋"/>
          <w:color w:val="000000"/>
          <w:sz w:val="32"/>
          <w:szCs w:val="32"/>
          <w:shd w:val="clear" w:color="auto" w:fill="FFFFFF"/>
        </w:rPr>
        <w:t>（</w:t>
      </w:r>
      <w:r>
        <w:rPr>
          <w:rFonts w:ascii="仿宋" w:hAnsi="仿宋" w:eastAsia="仿宋" w:cs="仿宋"/>
          <w:color w:val="000000"/>
          <w:sz w:val="32"/>
          <w:szCs w:val="32"/>
          <w:shd w:val="clear" w:color="auto" w:fill="FFFFFF"/>
        </w:rPr>
        <w:t>1</w:t>
      </w:r>
      <w:r>
        <w:rPr>
          <w:rFonts w:hint="eastAsia" w:ascii="仿宋" w:hAnsi="仿宋" w:eastAsia="仿宋" w:cs="仿宋"/>
          <w:color w:val="000000"/>
          <w:sz w:val="32"/>
          <w:szCs w:val="32"/>
          <w:shd w:val="clear" w:color="auto" w:fill="FFFFFF"/>
        </w:rPr>
        <w:t>）具有独立承担民事责任的能力（供应商应是中华人民共和国境内注册的具有独立承担民事责任能力的法人或其他组织，提供营业执照等证明文件）；</w:t>
      </w:r>
    </w:p>
    <w:p>
      <w:pPr>
        <w:pStyle w:val="9"/>
        <w:widowControl/>
        <w:spacing w:beforeAutospacing="0" w:afterAutospacing="0" w:line="500" w:lineRule="exact"/>
        <w:ind w:firstLine="640" w:firstLineChars="200"/>
        <w:textAlignment w:val="baseline"/>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w:t>
      </w:r>
      <w:r>
        <w:rPr>
          <w:rFonts w:ascii="仿宋" w:hAnsi="仿宋" w:eastAsia="仿宋" w:cs="仿宋"/>
          <w:color w:val="000000"/>
          <w:sz w:val="32"/>
          <w:szCs w:val="32"/>
          <w:shd w:val="clear" w:color="auto" w:fill="FFFFFF"/>
        </w:rPr>
        <w:t>2</w:t>
      </w:r>
      <w:r>
        <w:rPr>
          <w:rFonts w:hint="eastAsia" w:ascii="仿宋" w:hAnsi="仿宋" w:eastAsia="仿宋" w:cs="仿宋"/>
          <w:color w:val="000000"/>
          <w:sz w:val="32"/>
          <w:szCs w:val="32"/>
          <w:shd w:val="clear" w:color="auto" w:fill="FFFFFF"/>
        </w:rPr>
        <w:t>）参加本次采购活动前</w:t>
      </w:r>
      <w:r>
        <w:rPr>
          <w:rFonts w:ascii="仿宋" w:hAnsi="仿宋" w:eastAsia="仿宋" w:cs="仿宋"/>
          <w:color w:val="000000"/>
          <w:sz w:val="32"/>
          <w:szCs w:val="32"/>
          <w:shd w:val="clear" w:color="auto" w:fill="FFFFFF"/>
        </w:rPr>
        <w:t>3</w:t>
      </w:r>
      <w:r>
        <w:rPr>
          <w:rFonts w:hint="eastAsia" w:ascii="仿宋" w:hAnsi="仿宋" w:eastAsia="仿宋" w:cs="仿宋"/>
          <w:color w:val="000000"/>
          <w:sz w:val="32"/>
          <w:szCs w:val="32"/>
          <w:shd w:val="clear" w:color="auto" w:fill="FFFFFF"/>
        </w:rPr>
        <w:t>年内，在经营活动中没有重大违法记录（提供书面声明）。</w:t>
      </w:r>
    </w:p>
    <w:p>
      <w:pPr>
        <w:pStyle w:val="9"/>
        <w:widowControl/>
        <w:spacing w:beforeAutospacing="0" w:afterAutospacing="0" w:line="500" w:lineRule="exact"/>
        <w:ind w:firstLine="640" w:firstLineChars="200"/>
        <w:textAlignment w:val="baseline"/>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 xml:space="preserve"> (3）具有履行合同所必须的设备和专业技术能力（自拟供货承诺书）。</w:t>
      </w:r>
    </w:p>
    <w:p>
      <w:pPr>
        <w:pStyle w:val="9"/>
        <w:widowControl/>
        <w:spacing w:beforeAutospacing="0" w:afterAutospacing="0" w:line="500" w:lineRule="exact"/>
        <w:ind w:firstLine="640" w:firstLineChars="200"/>
        <w:textAlignment w:val="baseline"/>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（4）具有良好的商业信誉和健全的财务会计制度；有依法缴纳税收和社会保障资金的良好记录。</w:t>
      </w:r>
    </w:p>
    <w:p>
      <w:pPr>
        <w:pStyle w:val="9"/>
        <w:widowControl/>
        <w:spacing w:beforeAutospacing="0" w:afterAutospacing="0" w:line="500" w:lineRule="exact"/>
        <w:ind w:firstLine="640" w:firstLineChars="200"/>
        <w:textAlignment w:val="baseline"/>
        <w:rPr>
          <w:rFonts w:ascii="仿宋" w:hAnsi="仿宋" w:eastAsia="仿宋" w:cs="仿宋"/>
          <w:color w:val="000000"/>
          <w:sz w:val="32"/>
          <w:szCs w:val="32"/>
          <w:shd w:val="clear" w:color="auto" w:fill="FFFFFF"/>
        </w:rPr>
      </w:pPr>
      <w:r>
        <w:rPr>
          <w:rFonts w:ascii="仿宋" w:hAnsi="仿宋" w:eastAsia="仿宋" w:cs="仿宋"/>
          <w:color w:val="000000"/>
          <w:sz w:val="32"/>
          <w:szCs w:val="32"/>
          <w:shd w:val="clear" w:color="auto" w:fill="FFFFFF"/>
        </w:rPr>
        <w:t>2.</w:t>
      </w:r>
      <w:r>
        <w:rPr>
          <w:rFonts w:hint="eastAsia" w:ascii="仿宋" w:hAnsi="仿宋" w:eastAsia="仿宋" w:cs="仿宋"/>
          <w:color w:val="000000"/>
          <w:sz w:val="32"/>
          <w:szCs w:val="32"/>
          <w:shd w:val="clear" w:color="auto" w:fill="FFFFFF"/>
        </w:rPr>
        <w:t>未被中国政府采购网（</w:t>
      </w:r>
      <w:r>
        <w:rPr>
          <w:rFonts w:ascii="仿宋" w:hAnsi="仿宋" w:eastAsia="仿宋" w:cs="仿宋"/>
          <w:color w:val="000000"/>
          <w:sz w:val="32"/>
          <w:szCs w:val="32"/>
          <w:shd w:val="clear" w:color="auto" w:fill="FFFFFF"/>
        </w:rPr>
        <w:t>www.ccgp.gov.cn</w:t>
      </w:r>
      <w:r>
        <w:rPr>
          <w:rFonts w:hint="eastAsia" w:ascii="仿宋" w:hAnsi="仿宋" w:eastAsia="仿宋" w:cs="仿宋"/>
          <w:color w:val="000000"/>
          <w:sz w:val="32"/>
          <w:szCs w:val="32"/>
          <w:shd w:val="clear" w:color="auto" w:fill="FFFFFF"/>
        </w:rPr>
        <w:t>）列入政府采购严重违法失信行为记录名单，未在军队采购网（</w:t>
      </w:r>
      <w:r>
        <w:rPr>
          <w:rFonts w:ascii="仿宋" w:hAnsi="仿宋" w:eastAsia="仿宋" w:cs="仿宋"/>
          <w:color w:val="000000"/>
          <w:sz w:val="32"/>
          <w:szCs w:val="32"/>
          <w:shd w:val="clear" w:color="auto" w:fill="FFFFFF"/>
        </w:rPr>
        <w:t>www.plap.mil.cn</w:t>
      </w:r>
      <w:r>
        <w:rPr>
          <w:rFonts w:hint="eastAsia" w:ascii="仿宋" w:hAnsi="仿宋" w:eastAsia="仿宋" w:cs="仿宋"/>
          <w:color w:val="000000"/>
          <w:sz w:val="32"/>
          <w:szCs w:val="32"/>
          <w:shd w:val="clear" w:color="auto" w:fill="FFFFFF"/>
        </w:rPr>
        <w:t>）军队采购暂停名单处罚范围内或军队采购失信名单禁入处罚期</w:t>
      </w:r>
      <w:r>
        <w:rPr>
          <w:rFonts w:hint="eastAsia" w:ascii="仿宋" w:hAnsi="仿宋" w:eastAsia="仿宋" w:cs="仿宋"/>
          <w:bCs/>
          <w:color w:val="000000"/>
          <w:sz w:val="32"/>
          <w:szCs w:val="32"/>
          <w:shd w:val="clear" w:color="auto" w:fill="FFFFFF"/>
        </w:rPr>
        <w:t>和处罚范围</w:t>
      </w:r>
      <w:r>
        <w:rPr>
          <w:rFonts w:hint="eastAsia" w:ascii="仿宋" w:hAnsi="仿宋" w:eastAsia="仿宋" w:cs="仿宋"/>
          <w:color w:val="000000"/>
          <w:sz w:val="32"/>
          <w:szCs w:val="32"/>
          <w:shd w:val="clear" w:color="auto" w:fill="FFFFFF"/>
        </w:rPr>
        <w:t>内，以及未被“信用中国”（</w:t>
      </w:r>
      <w:r>
        <w:rPr>
          <w:rFonts w:ascii="仿宋" w:hAnsi="仿宋" w:eastAsia="仿宋" w:cs="仿宋"/>
          <w:color w:val="000000"/>
          <w:sz w:val="32"/>
          <w:szCs w:val="32"/>
          <w:shd w:val="clear" w:color="auto" w:fill="FFFFFF"/>
        </w:rPr>
        <w:t>www.creditchina.gov.cn</w:t>
      </w:r>
      <w:r>
        <w:rPr>
          <w:rFonts w:hint="eastAsia" w:ascii="仿宋" w:hAnsi="仿宋" w:eastAsia="仿宋" w:cs="仿宋"/>
          <w:color w:val="000000"/>
          <w:sz w:val="32"/>
          <w:szCs w:val="32"/>
          <w:shd w:val="clear" w:color="auto" w:fill="FFFFFF"/>
        </w:rPr>
        <w:t>）列入严重失信主体名单或国家企业信用信息公示系统（</w:t>
      </w:r>
      <w:r>
        <w:rPr>
          <w:rFonts w:ascii="仿宋" w:hAnsi="仿宋" w:eastAsia="仿宋" w:cs="仿宋"/>
          <w:color w:val="000000"/>
          <w:sz w:val="32"/>
          <w:szCs w:val="32"/>
          <w:shd w:val="clear" w:color="auto" w:fill="FFFFFF"/>
        </w:rPr>
        <w:t>www.gsxt.gov.cn</w:t>
      </w:r>
      <w:r>
        <w:rPr>
          <w:rFonts w:hint="eastAsia" w:ascii="仿宋" w:hAnsi="仿宋" w:eastAsia="仿宋" w:cs="仿宋"/>
          <w:color w:val="000000"/>
          <w:sz w:val="32"/>
          <w:szCs w:val="32"/>
          <w:shd w:val="clear" w:color="auto" w:fill="FFFFFF"/>
        </w:rPr>
        <w:t>）列入严重违法失信名单（处罚期内）（提供书面声明和网页截图）。</w:t>
      </w:r>
    </w:p>
    <w:p>
      <w:pPr>
        <w:pStyle w:val="9"/>
        <w:widowControl/>
        <w:spacing w:beforeAutospacing="0" w:afterAutospacing="0" w:line="500" w:lineRule="exact"/>
        <w:ind w:firstLine="640" w:firstLineChars="200"/>
        <w:textAlignment w:val="baseline"/>
        <w:rPr>
          <w:rFonts w:hint="eastAsia"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3.供应商应为中华人民共和国境内注册的独立法人或其他组织，必须具有《营业执照》（如非“三证合一”证照，同时提供税务登记证副本复印件加盖公章）。本项目不接受联合体报价，不允许供应商对本采购项目进行分包、转包和挂靠经营。单位负责人为同一人或者存在控股、管理关系的不同单位，不得参加同一采购项目包报价，不得有外资（含港澳台）独资的企业。（供应商出具声明函）。</w:t>
      </w:r>
    </w:p>
    <w:p>
      <w:pPr>
        <w:pStyle w:val="9"/>
        <w:widowControl/>
        <w:spacing w:beforeAutospacing="0" w:afterAutospacing="0" w:line="500" w:lineRule="exact"/>
        <w:ind w:firstLine="640" w:firstLineChars="200"/>
        <w:textAlignment w:val="baseline"/>
        <w:rPr>
          <w:rFonts w:hint="eastAsia" w:ascii="仿宋" w:hAnsi="仿宋" w:eastAsia="仿宋" w:cs="仿宋"/>
          <w:color w:val="000000"/>
          <w:sz w:val="32"/>
          <w:szCs w:val="32"/>
          <w:shd w:val="clear" w:color="auto" w:fill="FFFFFF"/>
          <w:lang w:val="en-US" w:eastAsia="zh-CN"/>
        </w:rPr>
      </w:pPr>
      <w:r>
        <w:rPr>
          <w:rFonts w:hint="eastAsia" w:ascii="仿宋" w:hAnsi="仿宋" w:eastAsia="仿宋" w:cs="仿宋"/>
          <w:color w:val="000000"/>
          <w:sz w:val="32"/>
          <w:szCs w:val="32"/>
          <w:shd w:val="clear" w:color="auto" w:fill="FFFFFF"/>
          <w:lang w:val="en-US" w:eastAsia="zh-CN"/>
        </w:rPr>
        <w:t>4.本项目特定资格：</w:t>
      </w:r>
    </w:p>
    <w:p>
      <w:pPr>
        <w:pStyle w:val="9"/>
        <w:widowControl/>
        <w:spacing w:beforeAutospacing="0" w:afterAutospacing="0" w:line="500" w:lineRule="exact"/>
        <w:ind w:firstLine="640" w:firstLineChars="200"/>
        <w:textAlignment w:val="baseline"/>
        <w:rPr>
          <w:rFonts w:hint="eastAsia" w:ascii="仿宋" w:hAnsi="仿宋" w:eastAsia="仿宋" w:cs="仿宋"/>
          <w:color w:val="000000"/>
          <w:sz w:val="32"/>
          <w:szCs w:val="32"/>
          <w:shd w:val="clear" w:color="auto" w:fill="FFFFFF"/>
          <w:lang w:val="en-US" w:eastAsia="zh-CN"/>
        </w:rPr>
      </w:pPr>
      <w:r>
        <w:rPr>
          <w:rFonts w:hint="eastAsia" w:ascii="仿宋" w:hAnsi="仿宋" w:eastAsia="仿宋" w:cs="仿宋"/>
          <w:color w:val="000000"/>
          <w:sz w:val="32"/>
          <w:szCs w:val="32"/>
          <w:shd w:val="clear" w:color="auto" w:fill="FFFFFF"/>
        </w:rPr>
        <w:t>（</w:t>
      </w:r>
      <w:r>
        <w:rPr>
          <w:rFonts w:ascii="仿宋" w:hAnsi="仿宋" w:eastAsia="仿宋" w:cs="仿宋"/>
          <w:color w:val="000000"/>
          <w:sz w:val="32"/>
          <w:szCs w:val="32"/>
          <w:shd w:val="clear" w:color="auto" w:fill="FFFFFF"/>
        </w:rPr>
        <w:t>1</w:t>
      </w:r>
      <w:r>
        <w:rPr>
          <w:rFonts w:hint="eastAsia" w:ascii="仿宋" w:hAnsi="仿宋" w:eastAsia="仿宋" w:cs="仿宋"/>
          <w:color w:val="000000"/>
          <w:sz w:val="32"/>
          <w:szCs w:val="32"/>
          <w:shd w:val="clear" w:color="auto" w:fill="FFFFFF"/>
        </w:rPr>
        <w:t>）</w:t>
      </w:r>
      <w:r>
        <w:rPr>
          <w:rFonts w:hint="eastAsia" w:ascii="仿宋" w:hAnsi="仿宋" w:eastAsia="仿宋" w:cs="仿宋"/>
          <w:color w:val="000000"/>
          <w:sz w:val="32"/>
          <w:szCs w:val="32"/>
          <w:shd w:val="clear" w:color="auto" w:fill="FFFFFF"/>
          <w:lang w:val="en-US" w:eastAsia="zh-CN"/>
        </w:rPr>
        <w:t>所投产品为进口产品的投标人须为生产企业或生产企业（或全国&lt;大区&gt;总代理）授权的代理商。代理商授权说明：所投产品为进口产品的供应商须具有生产企业或全国（大区）总代理授予的有效代理授权书，非生产企业或全国（大区）总代理直接授权的，须授权链完整。授权书可以使用其他语言书写，但必须同时提供中文译文（港澳台资企业或港澳台资控股企业和国内生产的进口品牌设备视为进口设备）。代理授权为代理协议（合同）的，在代理协议（合同）有效期内，可不再要求另行针对本项目出具授权书，提供代理协议（合同）复印件即可。</w:t>
      </w:r>
    </w:p>
    <w:p>
      <w:pPr>
        <w:pStyle w:val="9"/>
        <w:widowControl/>
        <w:spacing w:beforeAutospacing="0" w:afterAutospacing="0" w:line="500" w:lineRule="exact"/>
        <w:ind w:firstLine="640" w:firstLineChars="200"/>
        <w:textAlignment w:val="baseline"/>
        <w:rPr>
          <w:rFonts w:hint="eastAsia" w:ascii="仿宋" w:hAnsi="仿宋" w:eastAsia="仿宋" w:cs="仿宋"/>
          <w:color w:val="000000"/>
          <w:sz w:val="32"/>
          <w:szCs w:val="32"/>
          <w:shd w:val="clear" w:color="auto" w:fill="FFFFFF"/>
          <w:lang w:val="en-US" w:eastAsia="zh-CN"/>
        </w:rPr>
      </w:pPr>
      <w:r>
        <w:rPr>
          <w:rFonts w:hint="eastAsia" w:ascii="仿宋" w:hAnsi="仿宋" w:eastAsia="仿宋" w:cs="仿宋"/>
          <w:color w:val="000000"/>
          <w:sz w:val="32"/>
          <w:szCs w:val="32"/>
          <w:shd w:val="clear" w:color="auto" w:fill="FFFFFF"/>
        </w:rPr>
        <w:t>（</w:t>
      </w:r>
      <w:r>
        <w:rPr>
          <w:rFonts w:ascii="仿宋" w:hAnsi="仿宋" w:eastAsia="仿宋" w:cs="仿宋"/>
          <w:color w:val="000000"/>
          <w:sz w:val="32"/>
          <w:szCs w:val="32"/>
          <w:shd w:val="clear" w:color="auto" w:fill="FFFFFF"/>
        </w:rPr>
        <w:t>2</w:t>
      </w:r>
      <w:r>
        <w:rPr>
          <w:rFonts w:hint="eastAsia" w:ascii="仿宋" w:hAnsi="仿宋" w:eastAsia="仿宋" w:cs="仿宋"/>
          <w:color w:val="000000"/>
          <w:sz w:val="32"/>
          <w:szCs w:val="32"/>
          <w:shd w:val="clear" w:color="auto" w:fill="FFFFFF"/>
        </w:rPr>
        <w:t>）</w:t>
      </w:r>
      <w:r>
        <w:rPr>
          <w:rFonts w:hint="eastAsia" w:ascii="仿宋" w:hAnsi="仿宋" w:eastAsia="仿宋" w:cs="仿宋"/>
          <w:color w:val="000000"/>
          <w:sz w:val="32"/>
          <w:szCs w:val="32"/>
          <w:shd w:val="clear" w:color="auto" w:fill="FFFFFF"/>
          <w:lang w:val="en-US" w:eastAsia="zh-CN"/>
        </w:rPr>
        <w:t>生产企业提供医疗器械生产许可证，经营企业提供医疗器械经营许可证或医疗器械经营备案凭证。</w:t>
      </w:r>
    </w:p>
    <w:p>
      <w:pPr>
        <w:pStyle w:val="9"/>
        <w:widowControl/>
        <w:spacing w:beforeAutospacing="0" w:afterAutospacing="0" w:line="500" w:lineRule="exact"/>
        <w:ind w:firstLine="640" w:firstLineChars="200"/>
        <w:textAlignment w:val="baseline"/>
        <w:rPr>
          <w:rFonts w:hint="default" w:ascii="仿宋" w:hAnsi="仿宋" w:eastAsia="仿宋" w:cs="仿宋"/>
          <w:color w:val="000000"/>
          <w:sz w:val="32"/>
          <w:szCs w:val="32"/>
          <w:shd w:val="clear" w:color="auto" w:fill="FFFFFF"/>
          <w:lang w:val="en-US" w:eastAsia="zh-CN"/>
        </w:rPr>
      </w:pPr>
      <w:r>
        <w:rPr>
          <w:rFonts w:hint="eastAsia" w:ascii="仿宋" w:hAnsi="仿宋" w:eastAsia="仿宋" w:cs="仿宋"/>
          <w:color w:val="000000"/>
          <w:sz w:val="32"/>
          <w:szCs w:val="32"/>
          <w:shd w:val="clear" w:color="auto" w:fill="FFFFFF"/>
        </w:rPr>
        <w:t xml:space="preserve"> (3）</w:t>
      </w:r>
      <w:r>
        <w:rPr>
          <w:rFonts w:hint="eastAsia" w:ascii="仿宋" w:hAnsi="仿宋" w:eastAsia="仿宋" w:cs="仿宋"/>
          <w:color w:val="000000"/>
          <w:sz w:val="32"/>
          <w:szCs w:val="32"/>
          <w:shd w:val="clear" w:color="auto" w:fill="FFFFFF"/>
          <w:lang w:val="en-US" w:eastAsia="zh-CN"/>
        </w:rPr>
        <w:t>医疗器械产品需提供医疗器械注册证或医疗器械备案信息（所投产品不属于医疗器械的需提供说明）。</w:t>
      </w:r>
    </w:p>
    <w:p>
      <w:pPr>
        <w:pStyle w:val="9"/>
        <w:widowControl/>
        <w:spacing w:beforeAutospacing="0" w:afterAutospacing="0" w:line="500" w:lineRule="exact"/>
        <w:ind w:firstLine="627" w:firstLineChars="196"/>
        <w:textAlignment w:val="baseline"/>
        <w:rPr>
          <w:rStyle w:val="13"/>
          <w:rFonts w:ascii="黑体" w:hAnsi="黑体" w:eastAsia="黑体" w:cs="黑体"/>
          <w:color w:val="000000"/>
          <w:sz w:val="32"/>
          <w:szCs w:val="32"/>
          <w:shd w:val="clear" w:color="auto" w:fill="FFFFFF"/>
        </w:rPr>
      </w:pPr>
      <w:r>
        <w:rPr>
          <w:rStyle w:val="13"/>
          <w:rFonts w:hint="eastAsia" w:ascii="黑体" w:hAnsi="黑体" w:eastAsia="黑体" w:cs="黑体"/>
          <w:b w:val="0"/>
          <w:color w:val="000000"/>
          <w:sz w:val="32"/>
          <w:szCs w:val="32"/>
          <w:shd w:val="clear" w:color="auto" w:fill="FFFFFF"/>
        </w:rPr>
        <w:t>五、递交报价文件截止时间及地址：</w:t>
      </w:r>
    </w:p>
    <w:p>
      <w:pPr>
        <w:pStyle w:val="9"/>
        <w:widowControl/>
        <w:spacing w:beforeAutospacing="0" w:afterAutospacing="0" w:line="500" w:lineRule="exact"/>
        <w:ind w:firstLine="640" w:firstLineChars="200"/>
        <w:textAlignment w:val="baseline"/>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1.递交报价文件截止时间（北京时间）：202</w:t>
      </w:r>
      <w:r>
        <w:rPr>
          <w:rFonts w:hint="eastAsia" w:ascii="仿宋" w:hAnsi="仿宋" w:eastAsia="仿宋" w:cs="仿宋"/>
          <w:color w:val="000000"/>
          <w:sz w:val="32"/>
          <w:szCs w:val="32"/>
          <w:shd w:val="clear" w:color="auto" w:fill="FFFFFF"/>
          <w:lang w:val="en-US" w:eastAsia="zh-CN"/>
        </w:rPr>
        <w:t>4</w:t>
      </w:r>
      <w:r>
        <w:rPr>
          <w:rFonts w:hint="eastAsia" w:ascii="仿宋" w:hAnsi="仿宋" w:eastAsia="仿宋" w:cs="仿宋"/>
          <w:color w:val="000000"/>
          <w:sz w:val="32"/>
          <w:szCs w:val="32"/>
          <w:shd w:val="clear" w:color="auto" w:fill="FFFFFF"/>
        </w:rPr>
        <w:t>年</w:t>
      </w:r>
      <w:r>
        <w:rPr>
          <w:rFonts w:hint="eastAsia" w:ascii="仿宋" w:hAnsi="仿宋" w:eastAsia="仿宋" w:cs="仿宋"/>
          <w:color w:val="000000"/>
          <w:sz w:val="32"/>
          <w:szCs w:val="32"/>
          <w:shd w:val="clear" w:color="auto" w:fill="FFFFFF"/>
          <w:lang w:val="en-US" w:eastAsia="zh-CN"/>
        </w:rPr>
        <w:t>02</w:t>
      </w:r>
      <w:r>
        <w:rPr>
          <w:rFonts w:hint="eastAsia" w:ascii="仿宋" w:hAnsi="仿宋" w:eastAsia="仿宋" w:cs="仿宋"/>
          <w:color w:val="000000"/>
          <w:sz w:val="32"/>
          <w:szCs w:val="32"/>
          <w:shd w:val="clear" w:color="auto" w:fill="FFFFFF"/>
        </w:rPr>
        <w:t>月</w:t>
      </w:r>
      <w:r>
        <w:rPr>
          <w:rFonts w:hint="eastAsia" w:ascii="仿宋" w:hAnsi="仿宋" w:eastAsia="仿宋" w:cs="仿宋"/>
          <w:color w:val="000000"/>
          <w:sz w:val="32"/>
          <w:szCs w:val="32"/>
          <w:shd w:val="clear" w:color="auto" w:fill="FFFFFF"/>
          <w:lang w:val="en-US" w:eastAsia="zh-CN"/>
        </w:rPr>
        <w:t>28</w:t>
      </w:r>
      <w:r>
        <w:rPr>
          <w:rFonts w:hint="eastAsia" w:ascii="仿宋" w:hAnsi="仿宋" w:eastAsia="仿宋" w:cs="仿宋"/>
          <w:color w:val="000000"/>
          <w:sz w:val="32"/>
          <w:szCs w:val="32"/>
          <w:shd w:val="clear" w:color="auto" w:fill="FFFFFF"/>
        </w:rPr>
        <w:t>日</w:t>
      </w:r>
      <w:r>
        <w:rPr>
          <w:rFonts w:hint="eastAsia" w:ascii="仿宋" w:hAnsi="仿宋" w:eastAsia="仿宋" w:cs="仿宋"/>
          <w:color w:val="000000"/>
          <w:sz w:val="32"/>
          <w:szCs w:val="32"/>
          <w:shd w:val="clear" w:color="auto" w:fill="FFFFFF"/>
          <w:lang w:val="en-US" w:eastAsia="zh-CN"/>
        </w:rPr>
        <w:t>15</w:t>
      </w:r>
      <w:r>
        <w:rPr>
          <w:rFonts w:hint="eastAsia" w:ascii="仿宋" w:hAnsi="仿宋" w:eastAsia="仿宋" w:cs="仿宋"/>
          <w:color w:val="000000"/>
          <w:sz w:val="32"/>
          <w:szCs w:val="32"/>
          <w:shd w:val="clear" w:color="auto" w:fill="FFFFFF"/>
        </w:rPr>
        <w:t>时</w:t>
      </w:r>
      <w:r>
        <w:rPr>
          <w:rFonts w:hint="eastAsia" w:ascii="仿宋" w:hAnsi="仿宋" w:eastAsia="仿宋" w:cs="仿宋"/>
          <w:color w:val="000000"/>
          <w:sz w:val="32"/>
          <w:szCs w:val="32"/>
          <w:shd w:val="clear" w:color="auto" w:fill="FFFFFF"/>
          <w:lang w:val="en-US" w:eastAsia="zh-CN"/>
        </w:rPr>
        <w:t>3</w:t>
      </w:r>
      <w:r>
        <w:rPr>
          <w:rFonts w:hint="eastAsia" w:ascii="仿宋" w:hAnsi="仿宋" w:eastAsia="仿宋" w:cs="仿宋"/>
          <w:color w:val="000000"/>
          <w:sz w:val="32"/>
          <w:szCs w:val="32"/>
          <w:shd w:val="clear" w:color="auto" w:fill="FFFFFF"/>
        </w:rPr>
        <w:t>0分(</w:t>
      </w:r>
      <w:r>
        <w:rPr>
          <w:rFonts w:hint="eastAsia" w:ascii="仿宋" w:hAnsi="仿宋" w:eastAsia="仿宋" w:cs="仿宋"/>
          <w:color w:val="000000"/>
          <w:sz w:val="32"/>
          <w:szCs w:val="32"/>
          <w:shd w:val="clear" w:color="auto" w:fill="FFFFFF"/>
          <w:lang w:val="en-US" w:eastAsia="zh-CN"/>
        </w:rPr>
        <w:t>15</w:t>
      </w:r>
      <w:r>
        <w:rPr>
          <w:rFonts w:hint="eastAsia" w:ascii="仿宋" w:hAnsi="仿宋" w:eastAsia="仿宋" w:cs="仿宋"/>
          <w:color w:val="000000"/>
          <w:sz w:val="32"/>
          <w:szCs w:val="32"/>
          <w:shd w:val="clear" w:color="auto" w:fill="FFFFFF"/>
        </w:rPr>
        <w:t>时</w:t>
      </w:r>
      <w:r>
        <w:rPr>
          <w:rFonts w:hint="eastAsia" w:ascii="仿宋" w:hAnsi="仿宋" w:eastAsia="仿宋" w:cs="仿宋"/>
          <w:color w:val="000000"/>
          <w:sz w:val="32"/>
          <w:szCs w:val="32"/>
          <w:shd w:val="clear" w:color="auto" w:fill="FFFFFF"/>
          <w:lang w:val="en-US" w:eastAsia="zh-CN"/>
        </w:rPr>
        <w:t>0</w:t>
      </w:r>
      <w:r>
        <w:rPr>
          <w:rFonts w:hint="eastAsia" w:ascii="仿宋" w:hAnsi="仿宋" w:eastAsia="仿宋" w:cs="仿宋"/>
          <w:color w:val="000000"/>
          <w:sz w:val="32"/>
          <w:szCs w:val="32"/>
          <w:shd w:val="clear" w:color="auto" w:fill="FFFFFF"/>
        </w:rPr>
        <w:t>0分开始受理报价文件，截止比价时间后不再接收报价文件)。采购人在规定的地点和报价文件截止时间之前接收报价文件，超过截止时间后的报价为无效报价，将拒绝接收。</w:t>
      </w:r>
    </w:p>
    <w:p>
      <w:pPr>
        <w:pStyle w:val="9"/>
        <w:widowControl/>
        <w:spacing w:beforeAutospacing="0" w:afterAutospacing="0" w:line="500" w:lineRule="exact"/>
        <w:ind w:firstLine="640" w:firstLineChars="200"/>
        <w:textAlignment w:val="baseline"/>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2.递交报价文件地址：广州市越秀区（报价文件必须由供应商亲自送至报价文件地址，否则不予接受，详细地址联系：谢先生15800294615）</w:t>
      </w:r>
    </w:p>
    <w:p>
      <w:pPr>
        <w:pStyle w:val="9"/>
        <w:widowControl/>
        <w:spacing w:beforeAutospacing="0" w:afterAutospacing="0" w:line="500" w:lineRule="exact"/>
        <w:ind w:firstLine="640" w:firstLineChars="200"/>
        <w:textAlignment w:val="baseline"/>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3.报价文件要求：</w:t>
      </w:r>
    </w:p>
    <w:p>
      <w:pPr>
        <w:pStyle w:val="9"/>
        <w:widowControl/>
        <w:spacing w:beforeAutospacing="0" w:afterAutospacing="0" w:line="500" w:lineRule="exact"/>
        <w:ind w:firstLine="640" w:firstLineChars="200"/>
        <w:textAlignment w:val="baseline"/>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（1）供应商按分包提供《报价书》与《资格证明文件》并分别单独密封提交（</w:t>
      </w:r>
      <w:r>
        <w:rPr>
          <w:rFonts w:hint="eastAsia" w:ascii="仿宋" w:hAnsi="仿宋" w:eastAsia="仿宋" w:cs="仿宋"/>
          <w:b/>
          <w:color w:val="000000"/>
          <w:sz w:val="32"/>
          <w:szCs w:val="32"/>
          <w:shd w:val="clear" w:color="auto" w:fill="FFFFFF"/>
        </w:rPr>
        <w:t>正本1份，副本1份</w:t>
      </w:r>
      <w:r>
        <w:rPr>
          <w:rFonts w:hint="eastAsia" w:ascii="仿宋" w:hAnsi="仿宋" w:eastAsia="仿宋" w:cs="仿宋"/>
          <w:color w:val="000000"/>
          <w:sz w:val="32"/>
          <w:szCs w:val="32"/>
          <w:shd w:val="clear" w:color="auto" w:fill="FFFFFF"/>
        </w:rPr>
        <w:t>），并在外包装上清晰标明“报价书”与“资格证明文件”字样。《报价书》包含报价一览表、技术参数和商务要求响应偏离表（详见附件），报价一览表按照采购需求明细表自行编制。《资格证明文件》包含“四、合格供应商要求”所要求文件，以及法定代表人证明书、法定代表人授权委托书。</w:t>
      </w:r>
    </w:p>
    <w:p>
      <w:pPr>
        <w:pStyle w:val="9"/>
        <w:widowControl/>
        <w:spacing w:beforeAutospacing="0" w:afterAutospacing="0" w:line="500" w:lineRule="exact"/>
        <w:ind w:firstLine="640" w:firstLineChars="200"/>
        <w:textAlignment w:val="baseline"/>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（2）</w:t>
      </w:r>
      <w:r>
        <w:rPr>
          <w:rFonts w:hint="eastAsia" w:ascii="仿宋" w:hAnsi="仿宋" w:eastAsia="仿宋" w:cs="仿宋"/>
          <w:b/>
          <w:bCs/>
          <w:color w:val="000000"/>
          <w:sz w:val="32"/>
          <w:szCs w:val="32"/>
          <w:shd w:val="clear" w:color="auto" w:fill="FFFFFF"/>
        </w:rPr>
        <w:t>参与比价供应商所投项目需完全满足该</w:t>
      </w:r>
      <w:r>
        <w:rPr>
          <w:rFonts w:hint="eastAsia" w:ascii="仿宋" w:hAnsi="仿宋" w:eastAsia="仿宋" w:cs="仿宋"/>
          <w:b/>
          <w:bCs/>
          <w:color w:val="000000"/>
          <w:sz w:val="32"/>
          <w:szCs w:val="32"/>
          <w:shd w:val="clear" w:color="auto" w:fill="FFFFFF"/>
          <w:lang w:val="en-US" w:eastAsia="zh-CN"/>
        </w:rPr>
        <w:t>项目</w:t>
      </w:r>
      <w:r>
        <w:rPr>
          <w:rFonts w:hint="eastAsia" w:ascii="仿宋" w:hAnsi="仿宋" w:eastAsia="仿宋" w:cs="仿宋"/>
          <w:b/>
          <w:bCs/>
          <w:color w:val="000000"/>
          <w:sz w:val="32"/>
          <w:szCs w:val="32"/>
          <w:shd w:val="clear" w:color="auto" w:fill="FFFFFF"/>
        </w:rPr>
        <w:t>的所有技术参数和商务要求,否则报价无效。</w:t>
      </w:r>
    </w:p>
    <w:p>
      <w:pPr>
        <w:pStyle w:val="9"/>
        <w:widowControl/>
        <w:spacing w:beforeAutospacing="0" w:afterAutospacing="0"/>
        <w:ind w:firstLine="739"/>
        <w:textAlignment w:val="baseline"/>
        <w:rPr>
          <w:rStyle w:val="13"/>
          <w:rFonts w:ascii="黑体" w:hAnsi="黑体" w:eastAsia="黑体" w:cs="宋体"/>
          <w:sz w:val="32"/>
          <w:szCs w:val="32"/>
          <w:shd w:val="clear" w:color="auto" w:fill="FFFFFF"/>
        </w:rPr>
      </w:pPr>
      <w:r>
        <w:rPr>
          <w:rStyle w:val="13"/>
          <w:rFonts w:hint="eastAsia" w:ascii="黑体" w:hAnsi="黑体" w:eastAsia="黑体" w:cs="宋体"/>
          <w:sz w:val="32"/>
          <w:szCs w:val="32"/>
          <w:shd w:val="clear" w:color="auto" w:fill="FFFFFF"/>
        </w:rPr>
        <w:t>六、采购人将不负责供应商准备报价文件和递交报价文件等参加采购所发生的任何成本或费用。</w:t>
      </w:r>
    </w:p>
    <w:p>
      <w:pPr>
        <w:pStyle w:val="9"/>
        <w:widowControl/>
        <w:spacing w:beforeAutospacing="0" w:afterAutospacing="0" w:line="500" w:lineRule="exact"/>
        <w:ind w:firstLine="643" w:firstLineChars="200"/>
        <w:textAlignment w:val="baseline"/>
        <w:rPr>
          <w:rFonts w:hint="eastAsia" w:ascii="黑体" w:hAnsi="黑体" w:eastAsia="仿宋" w:cs="宋体"/>
          <w:b/>
          <w:bCs/>
          <w:sz w:val="32"/>
          <w:szCs w:val="32"/>
          <w:shd w:val="clear" w:color="auto" w:fill="FFFFFF"/>
          <w:lang w:eastAsia="zh-CN"/>
        </w:rPr>
      </w:pPr>
      <w:r>
        <w:rPr>
          <w:rStyle w:val="13"/>
          <w:rFonts w:hint="eastAsia" w:ascii="黑体" w:hAnsi="黑体" w:eastAsia="黑体" w:cs="宋体"/>
          <w:sz w:val="32"/>
          <w:szCs w:val="32"/>
          <w:shd w:val="clear" w:color="auto" w:fill="FFFFFF"/>
        </w:rPr>
        <w:t>七、联系方式：</w:t>
      </w:r>
      <w:r>
        <w:rPr>
          <w:rFonts w:hint="eastAsia" w:ascii="仿宋" w:hAnsi="仿宋" w:eastAsia="仿宋" w:cs="仿宋"/>
          <w:color w:val="000000"/>
          <w:sz w:val="32"/>
          <w:szCs w:val="32"/>
          <w:shd w:val="clear" w:color="auto" w:fill="FFFFFF"/>
        </w:rPr>
        <w:t>谢先生15800294615</w:t>
      </w:r>
      <w:r>
        <w:rPr>
          <w:rFonts w:hint="eastAsia" w:ascii="仿宋" w:hAnsi="仿宋" w:eastAsia="仿宋" w:cs="仿宋"/>
          <w:color w:val="000000"/>
          <w:sz w:val="32"/>
          <w:szCs w:val="32"/>
          <w:shd w:val="clear" w:color="auto" w:fill="FFFFFF"/>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0969674"/>
      <w:docPartObj>
        <w:docPartGallery w:val="autotext"/>
      </w:docPartObj>
    </w:sdtPr>
    <w:sdtContent>
      <w:p>
        <w:pPr>
          <w:pStyle w:val="7"/>
          <w:jc w:val="right"/>
        </w:pPr>
        <w:r>
          <w:rPr>
            <w:rFonts w:hint="eastAsia"/>
          </w:rPr>
          <w:t>—</w:t>
        </w:r>
        <w:r>
          <w:rPr>
            <w:lang w:val="zh-CN"/>
          </w:rPr>
          <w:fldChar w:fldCharType="begin"/>
        </w:r>
        <w:r>
          <w:rPr>
            <w:lang w:val="zh-CN"/>
          </w:rPr>
          <w:instrText xml:space="preserve"> PAGE   \* MERGEFORMAT </w:instrText>
        </w:r>
        <w:r>
          <w:rPr>
            <w:lang w:val="zh-CN"/>
          </w:rPr>
          <w:fldChar w:fldCharType="separate"/>
        </w:r>
        <w:r>
          <w:rPr>
            <w:lang w:val="zh-CN"/>
          </w:rPr>
          <w:t>2</w:t>
        </w:r>
        <w:r>
          <w:rPr>
            <w:lang w:val="zh-CN"/>
          </w:rPr>
          <w:fldChar w:fldCharType="end"/>
        </w:r>
        <w:r>
          <w:rPr>
            <w:rFonts w:hint="eastAsia"/>
          </w:rPr>
          <w:t>—</w:t>
        </w:r>
      </w:p>
    </w:sdtContent>
  </w:sdt>
  <w:p>
    <w:pPr>
      <w:jc w:val="right"/>
      <w:rPr>
        <w:rFonts w:ascii="宋体" w:hAnsi="宋体" w:cs="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oNotHyphenateCaps/>
  <w:drawingGridHorizontalSpacing w:val="105"/>
  <w:drawingGridVerticalSpacing w:val="156"/>
  <w:displayHorizontalDrawingGridEvery w:val="2"/>
  <w:displayVerticalDrawingGridEvery w:val="2"/>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GRlZjRlNzc2NmUzZTU3MzUyZDdlNGMzYWIxODkzYjEifQ=="/>
  </w:docVars>
  <w:rsids>
    <w:rsidRoot w:val="003451B4"/>
    <w:rsid w:val="00000608"/>
    <w:rsid w:val="000051A2"/>
    <w:rsid w:val="00017096"/>
    <w:rsid w:val="00030C8B"/>
    <w:rsid w:val="00043E5A"/>
    <w:rsid w:val="000659CE"/>
    <w:rsid w:val="000732A4"/>
    <w:rsid w:val="00076FBF"/>
    <w:rsid w:val="000A422B"/>
    <w:rsid w:val="000A490C"/>
    <w:rsid w:val="000B5136"/>
    <w:rsid w:val="000D0F89"/>
    <w:rsid w:val="000D1844"/>
    <w:rsid w:val="000D3FA4"/>
    <w:rsid w:val="000D76F2"/>
    <w:rsid w:val="000E2467"/>
    <w:rsid w:val="0011480E"/>
    <w:rsid w:val="001252FF"/>
    <w:rsid w:val="001314B9"/>
    <w:rsid w:val="00136AF8"/>
    <w:rsid w:val="00150287"/>
    <w:rsid w:val="0015658A"/>
    <w:rsid w:val="001603A4"/>
    <w:rsid w:val="00172BBF"/>
    <w:rsid w:val="00176909"/>
    <w:rsid w:val="001A5E23"/>
    <w:rsid w:val="001A7D75"/>
    <w:rsid w:val="001B10A1"/>
    <w:rsid w:val="001C0D10"/>
    <w:rsid w:val="001C625A"/>
    <w:rsid w:val="001D273F"/>
    <w:rsid w:val="001E5554"/>
    <w:rsid w:val="00204F87"/>
    <w:rsid w:val="00205729"/>
    <w:rsid w:val="00207DBA"/>
    <w:rsid w:val="00233434"/>
    <w:rsid w:val="002419ED"/>
    <w:rsid w:val="002611CA"/>
    <w:rsid w:val="0027361B"/>
    <w:rsid w:val="00284A7A"/>
    <w:rsid w:val="002921E3"/>
    <w:rsid w:val="002924AB"/>
    <w:rsid w:val="002B2051"/>
    <w:rsid w:val="002B296C"/>
    <w:rsid w:val="002D47D4"/>
    <w:rsid w:val="002E263A"/>
    <w:rsid w:val="002F448F"/>
    <w:rsid w:val="00302AD1"/>
    <w:rsid w:val="003148F9"/>
    <w:rsid w:val="00324B4F"/>
    <w:rsid w:val="00326C88"/>
    <w:rsid w:val="003451B4"/>
    <w:rsid w:val="003754B5"/>
    <w:rsid w:val="00380C9C"/>
    <w:rsid w:val="00383437"/>
    <w:rsid w:val="003958DD"/>
    <w:rsid w:val="003B0406"/>
    <w:rsid w:val="003C78D1"/>
    <w:rsid w:val="003D6B32"/>
    <w:rsid w:val="003D7A7B"/>
    <w:rsid w:val="00416EE5"/>
    <w:rsid w:val="004257D7"/>
    <w:rsid w:val="00454E91"/>
    <w:rsid w:val="00462743"/>
    <w:rsid w:val="00463090"/>
    <w:rsid w:val="0047521C"/>
    <w:rsid w:val="00482FD0"/>
    <w:rsid w:val="004B3B9A"/>
    <w:rsid w:val="004C1389"/>
    <w:rsid w:val="004D50BE"/>
    <w:rsid w:val="00555AA7"/>
    <w:rsid w:val="00574705"/>
    <w:rsid w:val="00582923"/>
    <w:rsid w:val="00583D77"/>
    <w:rsid w:val="00594F41"/>
    <w:rsid w:val="005B44C9"/>
    <w:rsid w:val="005C4627"/>
    <w:rsid w:val="005E49B8"/>
    <w:rsid w:val="005F35CB"/>
    <w:rsid w:val="00600596"/>
    <w:rsid w:val="00622C66"/>
    <w:rsid w:val="00627BE4"/>
    <w:rsid w:val="006454B3"/>
    <w:rsid w:val="00651596"/>
    <w:rsid w:val="00683146"/>
    <w:rsid w:val="006845AE"/>
    <w:rsid w:val="006B1C4C"/>
    <w:rsid w:val="006B7786"/>
    <w:rsid w:val="006E3308"/>
    <w:rsid w:val="006E3951"/>
    <w:rsid w:val="006E54D3"/>
    <w:rsid w:val="00701788"/>
    <w:rsid w:val="00705D89"/>
    <w:rsid w:val="00707B77"/>
    <w:rsid w:val="0073532B"/>
    <w:rsid w:val="00753823"/>
    <w:rsid w:val="00753A3E"/>
    <w:rsid w:val="00756BDE"/>
    <w:rsid w:val="007656C4"/>
    <w:rsid w:val="00765ECF"/>
    <w:rsid w:val="00772FF6"/>
    <w:rsid w:val="00774881"/>
    <w:rsid w:val="00785336"/>
    <w:rsid w:val="00794136"/>
    <w:rsid w:val="007A7563"/>
    <w:rsid w:val="007D293C"/>
    <w:rsid w:val="007E4153"/>
    <w:rsid w:val="007F4545"/>
    <w:rsid w:val="007F4D56"/>
    <w:rsid w:val="00802E02"/>
    <w:rsid w:val="0081101F"/>
    <w:rsid w:val="008127C5"/>
    <w:rsid w:val="00837FE6"/>
    <w:rsid w:val="008524DD"/>
    <w:rsid w:val="00857E97"/>
    <w:rsid w:val="00860EA9"/>
    <w:rsid w:val="00866BCA"/>
    <w:rsid w:val="00882D14"/>
    <w:rsid w:val="00895210"/>
    <w:rsid w:val="008A2B08"/>
    <w:rsid w:val="008B7AA0"/>
    <w:rsid w:val="008D04F9"/>
    <w:rsid w:val="008E08A3"/>
    <w:rsid w:val="008F04A7"/>
    <w:rsid w:val="008F3BD3"/>
    <w:rsid w:val="00903BA4"/>
    <w:rsid w:val="00914629"/>
    <w:rsid w:val="00930AC9"/>
    <w:rsid w:val="00931D30"/>
    <w:rsid w:val="00943BC6"/>
    <w:rsid w:val="00944630"/>
    <w:rsid w:val="00944B9E"/>
    <w:rsid w:val="00954476"/>
    <w:rsid w:val="00973DF6"/>
    <w:rsid w:val="009A1278"/>
    <w:rsid w:val="009E7E82"/>
    <w:rsid w:val="00A70A49"/>
    <w:rsid w:val="00A87307"/>
    <w:rsid w:val="00AD14F8"/>
    <w:rsid w:val="00AD3DBB"/>
    <w:rsid w:val="00AE5874"/>
    <w:rsid w:val="00B057FC"/>
    <w:rsid w:val="00B13CC8"/>
    <w:rsid w:val="00B15CDD"/>
    <w:rsid w:val="00B2478A"/>
    <w:rsid w:val="00B256EE"/>
    <w:rsid w:val="00B4083C"/>
    <w:rsid w:val="00B75E06"/>
    <w:rsid w:val="00B80D20"/>
    <w:rsid w:val="00B948D5"/>
    <w:rsid w:val="00BB2D00"/>
    <w:rsid w:val="00BB4576"/>
    <w:rsid w:val="00BF0CBE"/>
    <w:rsid w:val="00BF1756"/>
    <w:rsid w:val="00C05CDD"/>
    <w:rsid w:val="00C20B73"/>
    <w:rsid w:val="00C21DFF"/>
    <w:rsid w:val="00C4678B"/>
    <w:rsid w:val="00C752EC"/>
    <w:rsid w:val="00C826FD"/>
    <w:rsid w:val="00C9601A"/>
    <w:rsid w:val="00CA266C"/>
    <w:rsid w:val="00CA3A09"/>
    <w:rsid w:val="00CA7F41"/>
    <w:rsid w:val="00CB24CD"/>
    <w:rsid w:val="00CB2839"/>
    <w:rsid w:val="00CB2C76"/>
    <w:rsid w:val="00CB33B0"/>
    <w:rsid w:val="00CE2243"/>
    <w:rsid w:val="00CE3750"/>
    <w:rsid w:val="00D27030"/>
    <w:rsid w:val="00D368CD"/>
    <w:rsid w:val="00D4062D"/>
    <w:rsid w:val="00D55C06"/>
    <w:rsid w:val="00D62A2E"/>
    <w:rsid w:val="00D6715A"/>
    <w:rsid w:val="00D71798"/>
    <w:rsid w:val="00D8332E"/>
    <w:rsid w:val="00D8561E"/>
    <w:rsid w:val="00D86492"/>
    <w:rsid w:val="00DA267D"/>
    <w:rsid w:val="00DF569F"/>
    <w:rsid w:val="00DF724A"/>
    <w:rsid w:val="00E0612F"/>
    <w:rsid w:val="00E278D4"/>
    <w:rsid w:val="00E66330"/>
    <w:rsid w:val="00E66A8C"/>
    <w:rsid w:val="00E77495"/>
    <w:rsid w:val="00E86B57"/>
    <w:rsid w:val="00EB5DBC"/>
    <w:rsid w:val="00EC5B92"/>
    <w:rsid w:val="00EC61AC"/>
    <w:rsid w:val="00ED44E0"/>
    <w:rsid w:val="00F1052B"/>
    <w:rsid w:val="00F15C6A"/>
    <w:rsid w:val="00F42862"/>
    <w:rsid w:val="00F53ED7"/>
    <w:rsid w:val="00F563C2"/>
    <w:rsid w:val="00F57913"/>
    <w:rsid w:val="00F82CC4"/>
    <w:rsid w:val="00F924E6"/>
    <w:rsid w:val="00FA1A3F"/>
    <w:rsid w:val="00FA1AD6"/>
    <w:rsid w:val="00FA7710"/>
    <w:rsid w:val="00FB226B"/>
    <w:rsid w:val="00FD697D"/>
    <w:rsid w:val="00FE36C7"/>
    <w:rsid w:val="00FE67E9"/>
    <w:rsid w:val="02830CB2"/>
    <w:rsid w:val="04084B38"/>
    <w:rsid w:val="041D3AA8"/>
    <w:rsid w:val="04DD2E2E"/>
    <w:rsid w:val="05EF7539"/>
    <w:rsid w:val="06320277"/>
    <w:rsid w:val="06E9416C"/>
    <w:rsid w:val="0741456D"/>
    <w:rsid w:val="0A3C59C3"/>
    <w:rsid w:val="0A5A3A61"/>
    <w:rsid w:val="0ABF4900"/>
    <w:rsid w:val="0B233A44"/>
    <w:rsid w:val="0C9D1A88"/>
    <w:rsid w:val="0DB430BD"/>
    <w:rsid w:val="0DD95A3F"/>
    <w:rsid w:val="0F5579F7"/>
    <w:rsid w:val="10C570D6"/>
    <w:rsid w:val="11844ECB"/>
    <w:rsid w:val="124445ED"/>
    <w:rsid w:val="12C94316"/>
    <w:rsid w:val="134E3FA4"/>
    <w:rsid w:val="13B00541"/>
    <w:rsid w:val="13D83868"/>
    <w:rsid w:val="13FD0D8F"/>
    <w:rsid w:val="14477A32"/>
    <w:rsid w:val="14676560"/>
    <w:rsid w:val="15B70DD2"/>
    <w:rsid w:val="162C565C"/>
    <w:rsid w:val="16392FF6"/>
    <w:rsid w:val="17FB6877"/>
    <w:rsid w:val="19AF0A2C"/>
    <w:rsid w:val="1A1A5DDA"/>
    <w:rsid w:val="1B8C58B7"/>
    <w:rsid w:val="1BCB46BE"/>
    <w:rsid w:val="1E7E665A"/>
    <w:rsid w:val="1EB512C7"/>
    <w:rsid w:val="20244AFE"/>
    <w:rsid w:val="218859E2"/>
    <w:rsid w:val="21D42C6B"/>
    <w:rsid w:val="232F61A1"/>
    <w:rsid w:val="23E67429"/>
    <w:rsid w:val="26FF043B"/>
    <w:rsid w:val="27142D25"/>
    <w:rsid w:val="28352F10"/>
    <w:rsid w:val="28862099"/>
    <w:rsid w:val="289860E3"/>
    <w:rsid w:val="28D72084"/>
    <w:rsid w:val="296E38D9"/>
    <w:rsid w:val="2CB03A71"/>
    <w:rsid w:val="2CE9250F"/>
    <w:rsid w:val="2D3214EB"/>
    <w:rsid w:val="2D7A6D80"/>
    <w:rsid w:val="2E0E5F99"/>
    <w:rsid w:val="2E15017E"/>
    <w:rsid w:val="303F5B76"/>
    <w:rsid w:val="30752CAE"/>
    <w:rsid w:val="31122E1C"/>
    <w:rsid w:val="31EE649E"/>
    <w:rsid w:val="32573208"/>
    <w:rsid w:val="337C1276"/>
    <w:rsid w:val="33D46AB2"/>
    <w:rsid w:val="33F51411"/>
    <w:rsid w:val="343D6D5F"/>
    <w:rsid w:val="38152CF9"/>
    <w:rsid w:val="38386CDF"/>
    <w:rsid w:val="384A78E3"/>
    <w:rsid w:val="38FE5B3B"/>
    <w:rsid w:val="39991911"/>
    <w:rsid w:val="3A7A1101"/>
    <w:rsid w:val="3E460786"/>
    <w:rsid w:val="3F851CA0"/>
    <w:rsid w:val="411957B6"/>
    <w:rsid w:val="41AE1C1E"/>
    <w:rsid w:val="41E74F84"/>
    <w:rsid w:val="42101710"/>
    <w:rsid w:val="427F64AA"/>
    <w:rsid w:val="43376A41"/>
    <w:rsid w:val="45BC0C2A"/>
    <w:rsid w:val="471A2CCF"/>
    <w:rsid w:val="47DA53AA"/>
    <w:rsid w:val="486C103D"/>
    <w:rsid w:val="48BF27EA"/>
    <w:rsid w:val="48E86EC3"/>
    <w:rsid w:val="49322AAF"/>
    <w:rsid w:val="4A3A409A"/>
    <w:rsid w:val="4B490FD8"/>
    <w:rsid w:val="4C2F3D30"/>
    <w:rsid w:val="4F942710"/>
    <w:rsid w:val="500F244B"/>
    <w:rsid w:val="50E14A26"/>
    <w:rsid w:val="51EA5189"/>
    <w:rsid w:val="51F751C5"/>
    <w:rsid w:val="522677D0"/>
    <w:rsid w:val="530F65B5"/>
    <w:rsid w:val="54B65ABF"/>
    <w:rsid w:val="55476E44"/>
    <w:rsid w:val="56CD45BD"/>
    <w:rsid w:val="57592DA9"/>
    <w:rsid w:val="58C20984"/>
    <w:rsid w:val="5A687F86"/>
    <w:rsid w:val="5BAC317E"/>
    <w:rsid w:val="5D2A592B"/>
    <w:rsid w:val="5E2556CB"/>
    <w:rsid w:val="5E6021C0"/>
    <w:rsid w:val="5EB45B89"/>
    <w:rsid w:val="5FF54A24"/>
    <w:rsid w:val="60487659"/>
    <w:rsid w:val="61DF5D9B"/>
    <w:rsid w:val="62B47994"/>
    <w:rsid w:val="63513644"/>
    <w:rsid w:val="63C14538"/>
    <w:rsid w:val="65325242"/>
    <w:rsid w:val="65851D82"/>
    <w:rsid w:val="6593071C"/>
    <w:rsid w:val="66693AD5"/>
    <w:rsid w:val="67DC2944"/>
    <w:rsid w:val="681869DA"/>
    <w:rsid w:val="681D68C9"/>
    <w:rsid w:val="69C70993"/>
    <w:rsid w:val="6A77317A"/>
    <w:rsid w:val="6B346A9F"/>
    <w:rsid w:val="6B5C055E"/>
    <w:rsid w:val="6E056293"/>
    <w:rsid w:val="6F096D50"/>
    <w:rsid w:val="6F274A3D"/>
    <w:rsid w:val="71231335"/>
    <w:rsid w:val="71AF06A3"/>
    <w:rsid w:val="723F02AA"/>
    <w:rsid w:val="73266256"/>
    <w:rsid w:val="73486A6C"/>
    <w:rsid w:val="73492709"/>
    <w:rsid w:val="74C94504"/>
    <w:rsid w:val="74CC70B8"/>
    <w:rsid w:val="75BD0103"/>
    <w:rsid w:val="7834014E"/>
    <w:rsid w:val="78407452"/>
    <w:rsid w:val="795A23B7"/>
    <w:rsid w:val="7AFC7E73"/>
    <w:rsid w:val="7CD617E2"/>
    <w:rsid w:val="7DD872D7"/>
    <w:rsid w:val="7E081E7D"/>
    <w:rsid w:val="7FDE4F01"/>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nhideWhenUsed="0" w:uiPriority="99" w:name="Balloon Text"/>
    <w:lsdException w:unhideWhenUsed="0" w:uiPriority="5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2"/>
    <w:basedOn w:val="1"/>
    <w:next w:val="1"/>
    <w:link w:val="15"/>
    <w:qFormat/>
    <w:uiPriority w:val="99"/>
    <w:pPr>
      <w:spacing w:beforeAutospacing="1" w:afterAutospacing="1"/>
      <w:jc w:val="left"/>
      <w:outlineLvl w:val="1"/>
    </w:pPr>
    <w:rPr>
      <w:rFonts w:ascii="宋体" w:hAnsi="宋体" w:cs="宋体"/>
      <w:b/>
      <w:bCs/>
      <w:kern w:val="0"/>
      <w:sz w:val="36"/>
      <w:szCs w:val="36"/>
    </w:rPr>
  </w:style>
  <w:style w:type="character" w:default="1" w:styleId="12">
    <w:name w:val="Default Paragraph Font"/>
    <w:semiHidden/>
    <w:unhideWhenUsed/>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link w:val="16"/>
    <w:autoRedefine/>
    <w:qFormat/>
    <w:uiPriority w:val="99"/>
    <w:pPr>
      <w:spacing w:after="120"/>
    </w:pPr>
  </w:style>
  <w:style w:type="paragraph" w:styleId="4">
    <w:name w:val="annotation text"/>
    <w:basedOn w:val="1"/>
    <w:link w:val="17"/>
    <w:autoRedefine/>
    <w:semiHidden/>
    <w:qFormat/>
    <w:uiPriority w:val="99"/>
    <w:pPr>
      <w:jc w:val="left"/>
    </w:pPr>
  </w:style>
  <w:style w:type="paragraph" w:styleId="5">
    <w:name w:val="Body Text Indent"/>
    <w:basedOn w:val="1"/>
    <w:link w:val="18"/>
    <w:autoRedefine/>
    <w:qFormat/>
    <w:uiPriority w:val="99"/>
    <w:pPr>
      <w:ind w:firstLine="830" w:firstLineChars="352"/>
    </w:pPr>
    <w:rPr>
      <w:rFonts w:ascii="仿宋_GB2312" w:eastAsia="仿宋_GB2312" w:cs="仿宋_GB2312"/>
      <w:kern w:val="0"/>
      <w:sz w:val="32"/>
      <w:szCs w:val="32"/>
    </w:rPr>
  </w:style>
  <w:style w:type="paragraph" w:styleId="6">
    <w:name w:val="Balloon Text"/>
    <w:basedOn w:val="1"/>
    <w:link w:val="23"/>
    <w:autoRedefine/>
    <w:semiHidden/>
    <w:qFormat/>
    <w:uiPriority w:val="99"/>
    <w:rPr>
      <w:sz w:val="18"/>
      <w:szCs w:val="18"/>
    </w:rPr>
  </w:style>
  <w:style w:type="paragraph" w:styleId="7">
    <w:name w:val="footer"/>
    <w:basedOn w:val="1"/>
    <w:link w:val="19"/>
    <w:autoRedefine/>
    <w:qFormat/>
    <w:uiPriority w:val="99"/>
    <w:pPr>
      <w:tabs>
        <w:tab w:val="center" w:pos="4153"/>
        <w:tab w:val="right" w:pos="8306"/>
      </w:tabs>
      <w:snapToGrid w:val="0"/>
      <w:jc w:val="left"/>
    </w:pPr>
    <w:rPr>
      <w:sz w:val="18"/>
      <w:szCs w:val="18"/>
    </w:rPr>
  </w:style>
  <w:style w:type="paragraph" w:styleId="8">
    <w:name w:val="header"/>
    <w:basedOn w:val="1"/>
    <w:link w:val="20"/>
    <w:autoRedefine/>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autoRedefine/>
    <w:qFormat/>
    <w:uiPriority w:val="0"/>
    <w:pPr>
      <w:spacing w:beforeAutospacing="1" w:afterAutospacing="1"/>
      <w:jc w:val="left"/>
    </w:pPr>
    <w:rPr>
      <w:kern w:val="0"/>
      <w:sz w:val="24"/>
      <w:szCs w:val="24"/>
    </w:rPr>
  </w:style>
  <w:style w:type="paragraph" w:styleId="10">
    <w:name w:val="annotation subject"/>
    <w:basedOn w:val="4"/>
    <w:next w:val="4"/>
    <w:link w:val="21"/>
    <w:autoRedefine/>
    <w:semiHidden/>
    <w:qFormat/>
    <w:uiPriority w:val="99"/>
    <w:rPr>
      <w:b/>
      <w:bCs/>
    </w:rPr>
  </w:style>
  <w:style w:type="character" w:styleId="13">
    <w:name w:val="Strong"/>
    <w:autoRedefine/>
    <w:qFormat/>
    <w:uiPriority w:val="0"/>
    <w:rPr>
      <w:b/>
      <w:bCs/>
    </w:rPr>
  </w:style>
  <w:style w:type="character" w:styleId="14">
    <w:name w:val="annotation reference"/>
    <w:autoRedefine/>
    <w:semiHidden/>
    <w:qFormat/>
    <w:uiPriority w:val="99"/>
    <w:rPr>
      <w:sz w:val="21"/>
      <w:szCs w:val="21"/>
    </w:rPr>
  </w:style>
  <w:style w:type="character" w:customStyle="1" w:styleId="15">
    <w:name w:val="标题 2 Char"/>
    <w:link w:val="3"/>
    <w:autoRedefine/>
    <w:semiHidden/>
    <w:qFormat/>
    <w:uiPriority w:val="9"/>
    <w:rPr>
      <w:rFonts w:ascii="Cambria" w:hAnsi="Cambria" w:eastAsia="宋体" w:cs="Times New Roman"/>
      <w:b/>
      <w:bCs/>
      <w:sz w:val="32"/>
      <w:szCs w:val="32"/>
    </w:rPr>
  </w:style>
  <w:style w:type="character" w:customStyle="1" w:styleId="16">
    <w:name w:val="正文文本 Char"/>
    <w:link w:val="2"/>
    <w:autoRedefine/>
    <w:semiHidden/>
    <w:qFormat/>
    <w:uiPriority w:val="99"/>
    <w:rPr>
      <w:szCs w:val="21"/>
    </w:rPr>
  </w:style>
  <w:style w:type="character" w:customStyle="1" w:styleId="17">
    <w:name w:val="批注文字 Char"/>
    <w:link w:val="4"/>
    <w:autoRedefine/>
    <w:qFormat/>
    <w:locked/>
    <w:uiPriority w:val="99"/>
    <w:rPr>
      <w:kern w:val="2"/>
      <w:sz w:val="24"/>
      <w:szCs w:val="24"/>
    </w:rPr>
  </w:style>
  <w:style w:type="character" w:customStyle="1" w:styleId="18">
    <w:name w:val="正文文本缩进 Char"/>
    <w:link w:val="5"/>
    <w:autoRedefine/>
    <w:qFormat/>
    <w:uiPriority w:val="0"/>
    <w:rPr>
      <w:szCs w:val="21"/>
    </w:rPr>
  </w:style>
  <w:style w:type="character" w:customStyle="1" w:styleId="19">
    <w:name w:val="页脚 Char"/>
    <w:link w:val="7"/>
    <w:autoRedefine/>
    <w:qFormat/>
    <w:locked/>
    <w:uiPriority w:val="99"/>
    <w:rPr>
      <w:rFonts w:ascii="Times New Roman" w:hAnsi="Times New Roman" w:eastAsia="宋体" w:cs="Times New Roman"/>
      <w:kern w:val="2"/>
      <w:sz w:val="18"/>
      <w:szCs w:val="18"/>
    </w:rPr>
  </w:style>
  <w:style w:type="character" w:customStyle="1" w:styleId="20">
    <w:name w:val="页眉 Char"/>
    <w:link w:val="8"/>
    <w:autoRedefine/>
    <w:qFormat/>
    <w:locked/>
    <w:uiPriority w:val="99"/>
    <w:rPr>
      <w:rFonts w:ascii="Times New Roman" w:hAnsi="Times New Roman" w:eastAsia="宋体" w:cs="Times New Roman"/>
      <w:kern w:val="2"/>
      <w:sz w:val="18"/>
      <w:szCs w:val="18"/>
    </w:rPr>
  </w:style>
  <w:style w:type="character" w:customStyle="1" w:styleId="21">
    <w:name w:val="批注主题 Char"/>
    <w:link w:val="10"/>
    <w:autoRedefine/>
    <w:qFormat/>
    <w:locked/>
    <w:uiPriority w:val="99"/>
    <w:rPr>
      <w:b/>
      <w:bCs/>
      <w:kern w:val="2"/>
      <w:sz w:val="24"/>
      <w:szCs w:val="24"/>
    </w:rPr>
  </w:style>
  <w:style w:type="paragraph" w:customStyle="1" w:styleId="22">
    <w:name w:val="列表段落1"/>
    <w:basedOn w:val="1"/>
    <w:autoRedefine/>
    <w:qFormat/>
    <w:uiPriority w:val="34"/>
    <w:pPr>
      <w:ind w:firstLine="420" w:firstLineChars="200"/>
    </w:pPr>
    <w:rPr>
      <w:rFonts w:ascii="Calibri" w:hAnsi="Calibri" w:cs="Calibri"/>
    </w:rPr>
  </w:style>
  <w:style w:type="character" w:customStyle="1" w:styleId="23">
    <w:name w:val="批注框文本 Char"/>
    <w:link w:val="6"/>
    <w:autoRedefine/>
    <w:qFormat/>
    <w:locked/>
    <w:uiPriority w:val="99"/>
    <w:rPr>
      <w:kern w:val="2"/>
      <w:sz w:val="18"/>
      <w:szCs w:val="18"/>
    </w:rPr>
  </w:style>
  <w:style w:type="paragraph" w:styleId="24">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4</Pages>
  <Words>1452</Words>
  <Characters>157</Characters>
  <Lines>1</Lines>
  <Paragraphs>3</Paragraphs>
  <TotalTime>0</TotalTime>
  <ScaleCrop>false</ScaleCrop>
  <LinksUpToDate>false</LinksUpToDate>
  <CharactersWithSpaces>1606</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2023-05-24T11:07:00Z</dcterms:created>
  <dc:creator>HP</dc:creator>
  <cp:lastModifiedBy>大幅度</cp:lastModifiedBy>
  <cp:lastPrinted>2021-09-29T00:58:00Z</cp:lastPrinted>
  <dcterms:modified xsi:type="dcterms:W3CDTF">2024-02-22T02:15:55Z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AECE01E3E09D446AAE61455CEBEBC87E</vt:lpwstr>
  </property>
</Properties>
</file>