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A2309" w14:textId="77777777" w:rsidR="00923895" w:rsidRDefault="00923895" w:rsidP="00923895">
      <w:pPr>
        <w:spacing w:line="400" w:lineRule="exact"/>
        <w:jc w:val="center"/>
        <w:rPr>
          <w:rFonts w:ascii="宋体" w:hAnsi="宋体" w:hint="eastAsia"/>
          <w:b/>
          <w:bCs/>
          <w:sz w:val="32"/>
          <w:szCs w:val="32"/>
        </w:rPr>
      </w:pPr>
      <w:bookmarkStart w:id="0" w:name="OLE_LINK12"/>
      <w:r>
        <w:rPr>
          <w:rFonts w:ascii="宋体" w:hAnsi="宋体" w:hint="eastAsia"/>
          <w:b/>
          <w:bCs/>
          <w:sz w:val="32"/>
          <w:szCs w:val="32"/>
        </w:rPr>
        <w:t>采购需求</w:t>
      </w:r>
    </w:p>
    <w:p w14:paraId="52AEE071" w14:textId="77777777" w:rsidR="00923895" w:rsidRDefault="00923895" w:rsidP="00923895">
      <w:pPr>
        <w:spacing w:line="400" w:lineRule="exact"/>
        <w:ind w:firstLineChars="1100" w:firstLine="3534"/>
        <w:rPr>
          <w:rFonts w:ascii="宋体" w:hAnsi="宋体" w:hint="eastAsia"/>
          <w:b/>
          <w:bCs/>
          <w:sz w:val="32"/>
          <w:szCs w:val="32"/>
        </w:rPr>
      </w:pPr>
    </w:p>
    <w:bookmarkEnd w:id="0"/>
    <w:p w14:paraId="19E53688" w14:textId="77777777" w:rsidR="00923895" w:rsidRDefault="00923895" w:rsidP="00923895">
      <w:pPr>
        <w:numPr>
          <w:ilvl w:val="0"/>
          <w:numId w:val="1"/>
        </w:numPr>
        <w:spacing w:line="360" w:lineRule="auto"/>
        <w:jc w:val="left"/>
        <w:outlineLvl w:val="0"/>
        <w:rPr>
          <w:rFonts w:ascii="宋体" w:hAnsi="宋体" w:hint="eastAsia"/>
          <w:b/>
          <w:bCs/>
          <w:kern w:val="44"/>
          <w:sz w:val="24"/>
        </w:rPr>
      </w:pPr>
      <w:r>
        <w:rPr>
          <w:rFonts w:ascii="宋体" w:hAnsi="宋体"/>
          <w:b/>
          <w:bCs/>
          <w:kern w:val="44"/>
          <w:sz w:val="24"/>
        </w:rPr>
        <w:t>项目背景情况说明</w:t>
      </w:r>
    </w:p>
    <w:p w14:paraId="0969ACF7"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（一）</w:t>
      </w:r>
      <w:r>
        <w:rPr>
          <w:rFonts w:ascii="宋体" w:hAnsi="宋体"/>
          <w:sz w:val="24"/>
        </w:rPr>
        <w:t>项目背景及目标</w:t>
      </w:r>
    </w:p>
    <w:p w14:paraId="361D43FE"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为全面落实“建设负责任、可信赖、高质量发展的国家公益彩票”总体战略，立足“十四五”发展成果与“十五五”规划开局新要求，我中心以高质量发展为主题，围绕渠道效能与品牌</w:t>
      </w:r>
      <w:proofErr w:type="gramStart"/>
      <w:r>
        <w:rPr>
          <w:rFonts w:ascii="宋体" w:hAnsi="宋体" w:hint="eastAsia"/>
          <w:sz w:val="24"/>
        </w:rPr>
        <w:t>价值双</w:t>
      </w:r>
      <w:proofErr w:type="gramEnd"/>
      <w:r>
        <w:rPr>
          <w:rFonts w:ascii="宋体" w:hAnsi="宋体" w:hint="eastAsia"/>
          <w:sz w:val="24"/>
        </w:rPr>
        <w:t>提升，开展特色渠道形象深化及品牌营销推广项目。</w:t>
      </w:r>
    </w:p>
    <w:p w14:paraId="1BC62CF6"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基于2025年已完成的展示体验中心标准化形象建设成果及品牌宣传统筹标准成果，本项目将在此基础上进一步深化渠道形象体系、丰富品牌营销维度，推动特色渠道标准化、精细化发展，为“十五五”时期体彩事业健康可持续发展奠定坚实基础。</w:t>
      </w:r>
    </w:p>
    <w:p w14:paraId="1CB78A00"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（二）</w:t>
      </w:r>
      <w:r>
        <w:rPr>
          <w:rFonts w:ascii="宋体" w:hAnsi="宋体"/>
          <w:sz w:val="24"/>
        </w:rPr>
        <w:t>项目预算</w:t>
      </w:r>
    </w:p>
    <w:p w14:paraId="4835D10E"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本项目总预算为</w:t>
      </w:r>
      <w:r>
        <w:rPr>
          <w:rFonts w:ascii="宋体" w:hAnsi="宋体"/>
          <w:sz w:val="24"/>
        </w:rPr>
        <w:t>¥1,</w:t>
      </w:r>
      <w:r>
        <w:rPr>
          <w:rFonts w:ascii="宋体" w:hAnsi="宋体" w:hint="eastAsia"/>
          <w:sz w:val="24"/>
        </w:rPr>
        <w:t>738</w:t>
      </w:r>
      <w:r>
        <w:rPr>
          <w:rFonts w:ascii="宋体" w:hAnsi="宋体"/>
          <w:sz w:val="24"/>
        </w:rPr>
        <w:t>,000</w:t>
      </w:r>
      <w:r>
        <w:rPr>
          <w:rFonts w:ascii="宋体" w:hAnsi="宋体" w:hint="eastAsia"/>
          <w:sz w:val="24"/>
        </w:rPr>
        <w:t>（大写：人民币</w:t>
      </w:r>
      <w:r>
        <w:rPr>
          <w:rFonts w:ascii="宋体" w:hAnsi="宋体"/>
          <w:sz w:val="24"/>
        </w:rPr>
        <w:t>壹佰柒拾叁万捌仟元整</w:t>
      </w:r>
      <w:r>
        <w:rPr>
          <w:rFonts w:ascii="宋体" w:hAnsi="宋体" w:hint="eastAsia"/>
          <w:sz w:val="24"/>
        </w:rPr>
        <w:t>）。</w:t>
      </w:r>
    </w:p>
    <w:p w14:paraId="53A1E29F" w14:textId="77777777" w:rsidR="00923895" w:rsidRDefault="00923895" w:rsidP="00923895">
      <w:pPr>
        <w:spacing w:line="360" w:lineRule="auto"/>
        <w:ind w:firstLineChars="200" w:firstLine="482"/>
        <w:rPr>
          <w:rFonts w:ascii="宋体" w:hAnsi="宋体" w:hint="eastAsia"/>
          <w:b/>
          <w:bCs/>
          <w:sz w:val="24"/>
        </w:rPr>
      </w:pPr>
      <w:r>
        <w:rPr>
          <w:rFonts w:ascii="宋体" w:hAnsi="宋体" w:hint="eastAsia"/>
          <w:b/>
          <w:bCs/>
          <w:sz w:val="24"/>
        </w:rPr>
        <w:t>二、</w:t>
      </w:r>
      <w:r>
        <w:rPr>
          <w:rFonts w:ascii="宋体" w:hAnsi="宋体"/>
          <w:b/>
          <w:bCs/>
          <w:sz w:val="24"/>
        </w:rPr>
        <w:t>技术要求</w:t>
      </w:r>
    </w:p>
    <w:p w14:paraId="047FD41E" w14:textId="77777777" w:rsidR="00923895" w:rsidRDefault="00923895" w:rsidP="00923895">
      <w:pPr>
        <w:spacing w:line="360" w:lineRule="auto"/>
        <w:ind w:firstLineChars="200" w:firstLine="480"/>
        <w:rPr>
          <w:rFonts w:ascii="宋体" w:hAnsi="宋体" w:hint="eastAsia"/>
          <w:sz w:val="24"/>
        </w:rPr>
      </w:pPr>
      <w:bookmarkStart w:id="1" w:name="OLE_LINK2"/>
      <w:r>
        <w:rPr>
          <w:rFonts w:ascii="宋体" w:hAnsi="宋体" w:hint="eastAsia"/>
          <w:sz w:val="24"/>
        </w:rPr>
        <w:t>本项目共分为两项开展：</w:t>
      </w:r>
    </w:p>
    <w:p w14:paraId="36F93B05"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（一）</w:t>
      </w:r>
      <w:r>
        <w:rPr>
          <w:rFonts w:ascii="宋体" w:hAnsi="宋体"/>
          <w:sz w:val="24"/>
        </w:rPr>
        <w:t>工作</w:t>
      </w:r>
      <w:proofErr w:type="gramStart"/>
      <w:r>
        <w:rPr>
          <w:rFonts w:ascii="宋体" w:hAnsi="宋体"/>
          <w:sz w:val="24"/>
        </w:rPr>
        <w:t>一</w:t>
      </w:r>
      <w:proofErr w:type="gramEnd"/>
      <w:r>
        <w:rPr>
          <w:rFonts w:ascii="宋体" w:hAnsi="宋体"/>
          <w:sz w:val="24"/>
        </w:rPr>
        <w:t>：展示体验中心渠道品牌宣传及形象深化服务</w:t>
      </w:r>
    </w:p>
    <w:p w14:paraId="125A0A8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 xml:space="preserve">本项工作拆解为两项，分别为展示体验中心渠道品牌宣传服务以及展示体验中心渠道标准形象深化服务，具体要求如下： </w:t>
      </w:r>
    </w:p>
    <w:p w14:paraId="2352C379"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w:t>
      </w:r>
      <w:r>
        <w:rPr>
          <w:rFonts w:ascii="宋体" w:hAnsi="宋体"/>
          <w:sz w:val="24"/>
        </w:rPr>
        <w:t>展示体验中心渠道品牌营销宣传服务</w:t>
      </w:r>
    </w:p>
    <w:p w14:paraId="3921B80C"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（1）工作目标</w:t>
      </w:r>
    </w:p>
    <w:p w14:paraId="5D9E7BF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结合我中心2026年品牌营销宣传计划，选取全国部分展示体验中心开展3场主题营销宣传活动，实现品牌传播与</w:t>
      </w:r>
      <w:proofErr w:type="gramStart"/>
      <w:r>
        <w:rPr>
          <w:rFonts w:ascii="宋体" w:hAnsi="宋体" w:hint="eastAsia"/>
          <w:sz w:val="24"/>
        </w:rPr>
        <w:t>用户触达的</w:t>
      </w:r>
      <w:proofErr w:type="gramEnd"/>
      <w:r>
        <w:rPr>
          <w:rFonts w:ascii="宋体" w:hAnsi="宋体" w:hint="eastAsia"/>
          <w:sz w:val="24"/>
        </w:rPr>
        <w:t>双向赋能，提升体</w:t>
      </w:r>
      <w:proofErr w:type="gramStart"/>
      <w:r>
        <w:rPr>
          <w:rFonts w:ascii="宋体" w:hAnsi="宋体" w:hint="eastAsia"/>
          <w:sz w:val="24"/>
        </w:rPr>
        <w:t>彩品牌</w:t>
      </w:r>
      <w:proofErr w:type="gramEnd"/>
      <w:r>
        <w:rPr>
          <w:rFonts w:ascii="宋体" w:hAnsi="宋体" w:hint="eastAsia"/>
          <w:sz w:val="24"/>
        </w:rPr>
        <w:t>在渠道终端的渗透力与影响力，增强公众对体彩公益属性的认可，持续夯实责任彩票形象基础。</w:t>
      </w:r>
    </w:p>
    <w:p w14:paraId="24060015"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（2）实施要求</w:t>
      </w:r>
    </w:p>
    <w:p w14:paraId="153DE13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供应商须具备全国展示体验中心</w:t>
      </w:r>
      <w:proofErr w:type="gramStart"/>
      <w:r>
        <w:rPr>
          <w:rFonts w:ascii="宋体" w:hAnsi="宋体" w:hint="eastAsia"/>
          <w:sz w:val="24"/>
        </w:rPr>
        <w:t>渠道触达或</w:t>
      </w:r>
      <w:proofErr w:type="gramEnd"/>
      <w:r>
        <w:rPr>
          <w:rFonts w:ascii="宋体" w:hAnsi="宋体" w:hint="eastAsia"/>
          <w:sz w:val="24"/>
        </w:rPr>
        <w:t>管理能力、落地执行能力，具备组织大规模分散式门</w:t>
      </w:r>
      <w:proofErr w:type="gramStart"/>
      <w:r>
        <w:rPr>
          <w:rFonts w:ascii="宋体" w:hAnsi="宋体" w:hint="eastAsia"/>
          <w:sz w:val="24"/>
        </w:rPr>
        <w:t>店活动</w:t>
      </w:r>
      <w:proofErr w:type="gramEnd"/>
      <w:r>
        <w:rPr>
          <w:rFonts w:ascii="宋体" w:hAnsi="宋体" w:hint="eastAsia"/>
          <w:sz w:val="24"/>
        </w:rPr>
        <w:t>的实施经验，能够同步开展多省份多门店的主题宣传活动；同时，能够制定体系化管理执行方案并配备专业运营团队进行全流程跟踪督导，确保活动在全国不同区域不同类型的展示体验中心统一规范实施。</w:t>
      </w:r>
    </w:p>
    <w:p w14:paraId="01F5248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（3）工作内容</w:t>
      </w:r>
    </w:p>
    <w:p w14:paraId="34869E4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结合2026年品牌营销宣传计划，策划并落地3轮主题营销活动，每轮选取200家展示体验中心开展为期至少3天的门店宣传活动。供应商须独立完成每轮活动的方案策划、素材设</w:t>
      </w:r>
      <w:r>
        <w:rPr>
          <w:rFonts w:ascii="宋体" w:hAnsi="宋体" w:hint="eastAsia"/>
          <w:sz w:val="24"/>
        </w:rPr>
        <w:lastRenderedPageBreak/>
        <w:t>计、执行落地及</w:t>
      </w:r>
      <w:proofErr w:type="gramStart"/>
      <w:r>
        <w:rPr>
          <w:rFonts w:ascii="宋体" w:hAnsi="宋体" w:hint="eastAsia"/>
          <w:sz w:val="24"/>
        </w:rPr>
        <w:t>过程跟盯三项</w:t>
      </w:r>
      <w:proofErr w:type="gramEnd"/>
      <w:r>
        <w:rPr>
          <w:rFonts w:ascii="宋体" w:hAnsi="宋体" w:hint="eastAsia"/>
          <w:sz w:val="24"/>
        </w:rPr>
        <w:t>工作，并在三轮活动结束后整合输出整体复盘报告。每轮活动的三项工作要求如下：一是活动方案策划。供应商需围绕年度重点营销主题，为每轮门</w:t>
      </w:r>
      <w:proofErr w:type="gramStart"/>
      <w:r>
        <w:rPr>
          <w:rFonts w:ascii="宋体" w:hAnsi="宋体" w:hint="eastAsia"/>
          <w:sz w:val="24"/>
        </w:rPr>
        <w:t>店活动</w:t>
      </w:r>
      <w:proofErr w:type="gramEnd"/>
      <w:r>
        <w:rPr>
          <w:rFonts w:ascii="宋体" w:hAnsi="宋体" w:hint="eastAsia"/>
          <w:sz w:val="24"/>
        </w:rPr>
        <w:t>独立策划完整的符合体</w:t>
      </w:r>
      <w:proofErr w:type="gramStart"/>
      <w:r>
        <w:rPr>
          <w:rFonts w:ascii="宋体" w:hAnsi="宋体" w:hint="eastAsia"/>
          <w:sz w:val="24"/>
        </w:rPr>
        <w:t>彩品牌调</w:t>
      </w:r>
      <w:proofErr w:type="gramEnd"/>
      <w:r>
        <w:rPr>
          <w:rFonts w:ascii="宋体" w:hAnsi="宋体" w:hint="eastAsia"/>
          <w:sz w:val="24"/>
        </w:rPr>
        <w:t>性与合</w:t>
      </w:r>
      <w:proofErr w:type="gramStart"/>
      <w:r>
        <w:rPr>
          <w:rFonts w:ascii="宋体" w:hAnsi="宋体" w:hint="eastAsia"/>
          <w:sz w:val="24"/>
        </w:rPr>
        <w:t>规</w:t>
      </w:r>
      <w:proofErr w:type="gramEnd"/>
      <w:r>
        <w:rPr>
          <w:rFonts w:ascii="宋体" w:hAnsi="宋体" w:hint="eastAsia"/>
          <w:sz w:val="24"/>
        </w:rPr>
        <w:t>要求的《主题营销宣传执行方案》，明确活动目标、核心信息、目标客群、执行周期、门</w:t>
      </w:r>
      <w:proofErr w:type="gramStart"/>
      <w:r>
        <w:rPr>
          <w:rFonts w:ascii="宋体" w:hAnsi="宋体" w:hint="eastAsia"/>
          <w:sz w:val="24"/>
        </w:rPr>
        <w:t>店选择</w:t>
      </w:r>
      <w:proofErr w:type="gramEnd"/>
      <w:r>
        <w:rPr>
          <w:rFonts w:ascii="宋体" w:hAnsi="宋体" w:hint="eastAsia"/>
          <w:sz w:val="24"/>
        </w:rPr>
        <w:t>标准与范围、互动形式、人员分工、培训安排、风险预案等；二是活动素材设计。供应商须为每轮活动创意设计并制作适配展示体验中心的全套风格统一、主题鲜明的标准化宣传物料，包括但不限于：主视觉KV系统、社交媒体图文素材、店内陈列物料等；三是活动执行及跟盯。供应商负责统筹活动的物料分发、布设指导与落地执行，本分项工作具体要求如下：</w:t>
      </w:r>
    </w:p>
    <w:p w14:paraId="2B72670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1)活动范围需覆盖全国5个省级行政区域（包括省、自治区、直辖市）的200家展示体验中心门店。</w:t>
      </w:r>
    </w:p>
    <w:p w14:paraId="5EE75D9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2)供应商需组织针对门店人员的专项培训，明确执行标准与服务流程；建立规范化运营督导机制，通过线</w:t>
      </w:r>
      <w:proofErr w:type="gramStart"/>
      <w:r>
        <w:rPr>
          <w:rFonts w:ascii="宋体" w:hAnsi="宋体" w:hint="eastAsia"/>
          <w:sz w:val="24"/>
        </w:rPr>
        <w:t>上工具</w:t>
      </w:r>
      <w:proofErr w:type="gramEnd"/>
      <w:r>
        <w:rPr>
          <w:rFonts w:ascii="宋体" w:hAnsi="宋体" w:hint="eastAsia"/>
          <w:sz w:val="24"/>
        </w:rPr>
        <w:t>进行跟踪与数据采集，采集内容包括区域、门店编号及名称、陈列及投放落地情况等，以确保营销活动顺利开展。</w:t>
      </w:r>
    </w:p>
    <w:p w14:paraId="6CFE7931"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3)每家门店需配置多种印刷宣传物料，并配备1个不低于24英寸的电子宣传屏，供应商须具备统一投放、监控与管理能力。</w:t>
      </w:r>
    </w:p>
    <w:p w14:paraId="797C38FE"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4)每家门店需配备1名统一着装的工作人员；每个省级行政区域至少安排1名专业运营人员，对活动执行情况进行实地检查与指导，做好活动实施落地跟踪。</w:t>
      </w:r>
    </w:p>
    <w:p w14:paraId="2DA37391"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5)供应商需承担此次活动的全部费用，涵盖门店物料布设、电子屏配置、活动实施等。</w:t>
      </w:r>
    </w:p>
    <w:p w14:paraId="72954EED" w14:textId="77777777" w:rsidR="00923895" w:rsidRDefault="00923895" w:rsidP="00923895">
      <w:pPr>
        <w:spacing w:line="360" w:lineRule="auto"/>
        <w:ind w:firstLineChars="200" w:firstLine="480"/>
        <w:rPr>
          <w:rFonts w:ascii="宋体" w:hAnsi="宋体" w:hint="eastAsia"/>
          <w:sz w:val="24"/>
        </w:rPr>
      </w:pPr>
      <w:r w:rsidRPr="00861A45">
        <w:rPr>
          <w:rFonts w:ascii="宋体" w:hAnsi="宋体" w:hint="eastAsia"/>
          <w:sz w:val="24"/>
        </w:rPr>
        <w:t>全部3轮活动结束后，供应商须进行复盘，基于多轮活动积累的数据、素材与反馈整合分析，输出复盘报告，全面总结成效与不足，提炼可复用的经验，并提出活动优化策略与渠道品牌宣传体系化建议。</w:t>
      </w:r>
    </w:p>
    <w:p w14:paraId="6501BE5A"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(4)项目成果物</w:t>
      </w:r>
    </w:p>
    <w:p w14:paraId="0EF05E09"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本项工作需输出每轮活动的主题营销宣传方案、宣传设计素材包、活动执行培训材料及活动结束后的整体活动总结报告。</w:t>
      </w:r>
    </w:p>
    <w:p w14:paraId="365442DB"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w:t>
      </w:r>
      <w:r>
        <w:rPr>
          <w:rFonts w:ascii="宋体" w:hAnsi="宋体"/>
          <w:sz w:val="24"/>
        </w:rPr>
        <w:t>展示体验中心渠道标准形象深化服务</w:t>
      </w:r>
    </w:p>
    <w:p w14:paraId="59959F41"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(1)工作目标</w:t>
      </w:r>
    </w:p>
    <w:p w14:paraId="5C0B565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本项工作旨在根据《展示体验中心设计指导手册》所确立的形象要求，聚焦室外空间视觉形象的更新与规范，构建标准化室外整体视觉形象体系，为全国范围内各类型展示体验中心的建设、改造与升级提供系统性的权威指引。</w:t>
      </w:r>
    </w:p>
    <w:p w14:paraId="39FBCCED"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lastRenderedPageBreak/>
        <w:t>(2)实施要求</w:t>
      </w:r>
    </w:p>
    <w:p w14:paraId="0BF175F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供应商应具备展示体验中心形象系统设计能力，熟悉</w:t>
      </w:r>
      <w:proofErr w:type="gramStart"/>
      <w:r>
        <w:rPr>
          <w:rFonts w:ascii="宋体" w:hAnsi="宋体" w:hint="eastAsia"/>
          <w:sz w:val="24"/>
        </w:rPr>
        <w:t>室外门</w:t>
      </w:r>
      <w:proofErr w:type="gramEnd"/>
      <w:r>
        <w:rPr>
          <w:rFonts w:ascii="宋体" w:hAnsi="宋体" w:hint="eastAsia"/>
          <w:sz w:val="24"/>
        </w:rPr>
        <w:t>店的建设参数、工艺标准及展示体系，能够结合项目目标及</w:t>
      </w:r>
      <w:proofErr w:type="gramStart"/>
      <w:r>
        <w:rPr>
          <w:rFonts w:ascii="宋体" w:hAnsi="宋体" w:hint="eastAsia"/>
          <w:sz w:val="24"/>
        </w:rPr>
        <w:t>不同门店</w:t>
      </w:r>
      <w:proofErr w:type="gramEnd"/>
      <w:r>
        <w:rPr>
          <w:rFonts w:ascii="宋体" w:hAnsi="宋体" w:hint="eastAsia"/>
          <w:sz w:val="24"/>
        </w:rPr>
        <w:t>的实际情况，提供具备落地实施性与长期可维护性的模块化设计优化方案，满足采购方对形象升级与标准化建设的各项需求。</w:t>
      </w:r>
    </w:p>
    <w:p w14:paraId="494764B7"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(3)工作内容</w:t>
      </w:r>
    </w:p>
    <w:p w14:paraId="52EF8E1B"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本项工作将系统构建展示体验中心室外视觉形象标准化体系，涵盖从整体形象设计到应用落地指引的全流程规范输出，具体包括以下三项核心内容：一是展示体验中心室外整体视觉形象设计。基于对全国展示体验中心室外场景的系统建设类型分析，结合各类型门店的实际空间特征与环境条件，开展专项形象设计。通过场景适配性研究，制定差异化视觉形象优化方案。设计内容覆盖门店外立面系统、标识导视、宣传展示载体标准等；二是展示体验中心标准化SI手册编制。将上述形象系统设计成果系统化整合，编制并交付SI手册。手册内容需涵盖设计理念与原则、基础系统应用规范、空间规划与动线设计、材质工艺要求、道具系统配置及施工规范等，为门</w:t>
      </w:r>
      <w:proofErr w:type="gramStart"/>
      <w:r>
        <w:rPr>
          <w:rFonts w:ascii="宋体" w:hAnsi="宋体" w:hint="eastAsia"/>
          <w:sz w:val="24"/>
        </w:rPr>
        <w:t>店建设</w:t>
      </w:r>
      <w:proofErr w:type="gramEnd"/>
      <w:r>
        <w:rPr>
          <w:rFonts w:ascii="宋体" w:hAnsi="宋体" w:hint="eastAsia"/>
          <w:sz w:val="24"/>
        </w:rPr>
        <w:t>提供权威、可行的施工指导与落地依据。三是展示体验中心标准化VI手册编制。编制并交付VI手册，规范品牌视觉识别系统在终端渠道的应用。手册应明确基础系统与应用系统使用规范，细化导向标识、品牌宣传物料的设计标准，确保渠道品牌展示的一致性与专业性。</w:t>
      </w:r>
    </w:p>
    <w:p w14:paraId="4B2B828A"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(4)项目成果物</w:t>
      </w:r>
    </w:p>
    <w:p w14:paraId="5F3BD51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本项工作需输出《展示体验中心室外场景与形象分析报告》，并编制完成《展示体验中心室外形象标准化SI手册》及《展示体验中心室外形象标准化VI手册》，同时提供全套设计源文件。</w:t>
      </w:r>
    </w:p>
    <w:p w14:paraId="156A3E27" w14:textId="77777777" w:rsidR="00923895" w:rsidRDefault="00923895" w:rsidP="00923895">
      <w:pPr>
        <w:spacing w:beforeAutospacing="1" w:afterAutospacing="1" w:line="360" w:lineRule="auto"/>
        <w:ind w:left="420"/>
        <w:jc w:val="left"/>
        <w:outlineLvl w:val="1"/>
        <w:rPr>
          <w:rFonts w:ascii="宋体" w:hAnsi="宋体" w:cs="仿宋" w:hint="eastAsia"/>
          <w:kern w:val="0"/>
          <w:sz w:val="24"/>
        </w:rPr>
      </w:pPr>
      <w:r>
        <w:rPr>
          <w:rFonts w:ascii="宋体" w:hAnsi="宋体" w:hint="eastAsia"/>
          <w:kern w:val="0"/>
          <w:sz w:val="24"/>
        </w:rPr>
        <w:t xml:space="preserve">(二) </w:t>
      </w:r>
      <w:r>
        <w:rPr>
          <w:rFonts w:ascii="宋体" w:hAnsi="宋体"/>
          <w:kern w:val="0"/>
          <w:sz w:val="24"/>
        </w:rPr>
        <w:t>工作二：体育彩票品牌落地营销活动支持服务</w:t>
      </w:r>
    </w:p>
    <w:p w14:paraId="27DF2880"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w:t>
      </w:r>
      <w:r>
        <w:rPr>
          <w:rFonts w:ascii="宋体" w:hAnsi="宋体"/>
          <w:sz w:val="24"/>
        </w:rPr>
        <w:t>工作目标</w:t>
      </w:r>
    </w:p>
    <w:p w14:paraId="3721712B"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协同采购方开展3场品牌营销展览展示相关活动，具体服务内容包括活动方案及展陈布局设计、</w:t>
      </w:r>
      <w:proofErr w:type="gramStart"/>
      <w:r>
        <w:rPr>
          <w:rFonts w:ascii="宋体" w:hAnsi="宋体" w:hint="eastAsia"/>
          <w:sz w:val="24"/>
        </w:rPr>
        <w:t>售彩展柜</w:t>
      </w:r>
      <w:proofErr w:type="gramEnd"/>
      <w:r>
        <w:rPr>
          <w:rFonts w:ascii="宋体" w:hAnsi="宋体" w:hint="eastAsia"/>
          <w:sz w:val="24"/>
        </w:rPr>
        <w:t>搭建</w:t>
      </w:r>
      <w:proofErr w:type="gramStart"/>
      <w:r>
        <w:rPr>
          <w:rFonts w:ascii="宋体" w:hAnsi="宋体" w:hint="eastAsia"/>
          <w:sz w:val="24"/>
        </w:rPr>
        <w:t>及撤场</w:t>
      </w:r>
      <w:proofErr w:type="gramEnd"/>
      <w:r>
        <w:rPr>
          <w:rFonts w:ascii="宋体" w:hAnsi="宋体" w:hint="eastAsia"/>
          <w:sz w:val="24"/>
        </w:rPr>
        <w:t>、现场彩票销售服务三项工作。通过精准定位与创新展示形式，提升体</w:t>
      </w:r>
      <w:proofErr w:type="gramStart"/>
      <w:r>
        <w:rPr>
          <w:rFonts w:ascii="宋体" w:hAnsi="宋体" w:hint="eastAsia"/>
          <w:sz w:val="24"/>
        </w:rPr>
        <w:t>彩品牌</w:t>
      </w:r>
      <w:proofErr w:type="gramEnd"/>
      <w:r>
        <w:rPr>
          <w:rFonts w:ascii="宋体" w:hAnsi="宋体" w:hint="eastAsia"/>
          <w:sz w:val="24"/>
        </w:rPr>
        <w:t>在目标客群中的曝光认知，借助活动平台扩大体</w:t>
      </w:r>
      <w:proofErr w:type="gramStart"/>
      <w:r>
        <w:rPr>
          <w:rFonts w:ascii="宋体" w:hAnsi="宋体" w:hint="eastAsia"/>
          <w:sz w:val="24"/>
        </w:rPr>
        <w:t>彩品牌</w:t>
      </w:r>
      <w:proofErr w:type="gramEnd"/>
      <w:r>
        <w:rPr>
          <w:rFonts w:ascii="宋体" w:hAnsi="宋体" w:hint="eastAsia"/>
          <w:sz w:val="24"/>
        </w:rPr>
        <w:t>声量与社会认同，助力体</w:t>
      </w:r>
      <w:proofErr w:type="gramStart"/>
      <w:r>
        <w:rPr>
          <w:rFonts w:ascii="宋体" w:hAnsi="宋体" w:hint="eastAsia"/>
          <w:sz w:val="24"/>
        </w:rPr>
        <w:t>彩品牌</w:t>
      </w:r>
      <w:proofErr w:type="gramEnd"/>
      <w:r>
        <w:rPr>
          <w:rFonts w:ascii="宋体" w:hAnsi="宋体" w:hint="eastAsia"/>
          <w:sz w:val="24"/>
        </w:rPr>
        <w:t>价值与渠道活力的全面提升。</w:t>
      </w:r>
    </w:p>
    <w:p w14:paraId="18FF611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w:t>
      </w:r>
      <w:r>
        <w:rPr>
          <w:rFonts w:ascii="宋体" w:hAnsi="宋体"/>
          <w:sz w:val="24"/>
        </w:rPr>
        <w:t>实施要求</w:t>
      </w:r>
    </w:p>
    <w:p w14:paraId="183C09AB"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供应商须具备体</w:t>
      </w:r>
      <w:proofErr w:type="gramStart"/>
      <w:r>
        <w:rPr>
          <w:rFonts w:ascii="宋体" w:hAnsi="宋体" w:hint="eastAsia"/>
          <w:sz w:val="24"/>
        </w:rPr>
        <w:t>彩行业</w:t>
      </w:r>
      <w:proofErr w:type="gramEnd"/>
      <w:r>
        <w:rPr>
          <w:rFonts w:ascii="宋体" w:hAnsi="宋体" w:hint="eastAsia"/>
          <w:sz w:val="24"/>
        </w:rPr>
        <w:t>相关活动策划与设计经验，能够结合体</w:t>
      </w:r>
      <w:proofErr w:type="gramStart"/>
      <w:r>
        <w:rPr>
          <w:rFonts w:ascii="宋体" w:hAnsi="宋体" w:hint="eastAsia"/>
          <w:sz w:val="24"/>
        </w:rPr>
        <w:t>彩品牌</w:t>
      </w:r>
      <w:proofErr w:type="gramEnd"/>
      <w:r>
        <w:rPr>
          <w:rFonts w:ascii="宋体" w:hAnsi="宋体" w:hint="eastAsia"/>
          <w:sz w:val="24"/>
        </w:rPr>
        <w:t>特点与合</w:t>
      </w:r>
      <w:proofErr w:type="gramStart"/>
      <w:r>
        <w:rPr>
          <w:rFonts w:ascii="宋体" w:hAnsi="宋体" w:hint="eastAsia"/>
          <w:sz w:val="24"/>
        </w:rPr>
        <w:t>规</w:t>
      </w:r>
      <w:proofErr w:type="gramEnd"/>
      <w:r>
        <w:rPr>
          <w:rFonts w:ascii="宋体" w:hAnsi="宋体" w:hint="eastAsia"/>
          <w:sz w:val="24"/>
        </w:rPr>
        <w:t>要求完成</w:t>
      </w:r>
      <w:r>
        <w:rPr>
          <w:rFonts w:ascii="宋体" w:hAnsi="宋体" w:hint="eastAsia"/>
          <w:sz w:val="24"/>
        </w:rPr>
        <w:lastRenderedPageBreak/>
        <w:t>全案策划与空间设计，并提供落地的全过程设计指导与执行跟踪。同时，供应商应具备体</w:t>
      </w:r>
      <w:proofErr w:type="gramStart"/>
      <w:r>
        <w:rPr>
          <w:rFonts w:ascii="宋体" w:hAnsi="宋体" w:hint="eastAsia"/>
          <w:sz w:val="24"/>
        </w:rPr>
        <w:t>彩销售</w:t>
      </w:r>
      <w:proofErr w:type="gramEnd"/>
      <w:r>
        <w:rPr>
          <w:rFonts w:ascii="宋体" w:hAnsi="宋体" w:hint="eastAsia"/>
          <w:sz w:val="24"/>
        </w:rPr>
        <w:t>资质或销售资源整合能力，可根据活动规模组织统一着装、训练有素的专业销售团队，保障现场彩票销售服务规范安全开展。</w:t>
      </w:r>
    </w:p>
    <w:p w14:paraId="524BB0F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3.</w:t>
      </w:r>
      <w:r>
        <w:rPr>
          <w:rFonts w:ascii="宋体" w:hAnsi="宋体"/>
          <w:sz w:val="24"/>
        </w:rPr>
        <w:t>工作内容</w:t>
      </w:r>
    </w:p>
    <w:p w14:paraId="3CD02D39"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（1）活动方案及展陈布局设计</w:t>
      </w:r>
    </w:p>
    <w:p w14:paraId="1963C079"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结合活动目标，围绕品牌宣传及合</w:t>
      </w:r>
      <w:proofErr w:type="gramStart"/>
      <w:r>
        <w:rPr>
          <w:rFonts w:ascii="宋体" w:hAnsi="宋体" w:hint="eastAsia"/>
          <w:sz w:val="24"/>
        </w:rPr>
        <w:t>规</w:t>
      </w:r>
      <w:proofErr w:type="gramEnd"/>
      <w:r>
        <w:rPr>
          <w:rFonts w:ascii="宋体" w:hAnsi="宋体" w:hint="eastAsia"/>
          <w:sz w:val="24"/>
        </w:rPr>
        <w:t>核心，策划具备高创意、强互动、易传播的活动方案，包含活动背景、目标、主题、流程设计、人员安排、宣传推广策略及应急预案等内容，确保方案契合品牌调性，传递体彩公益性与娱乐性。同时，供应商须提供完整的空间布局与展陈设计方案，涵盖动线规划、功能区划分、平面延展设计等内容，并在落地过程中提供全程设计指导与技术协调，保障现场呈现效果。</w:t>
      </w:r>
    </w:p>
    <w:p w14:paraId="22DB907D"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w:t>
      </w:r>
      <w:proofErr w:type="gramStart"/>
      <w:r>
        <w:rPr>
          <w:rFonts w:ascii="宋体" w:hAnsi="宋体" w:hint="eastAsia"/>
          <w:sz w:val="24"/>
        </w:rPr>
        <w:t>售彩展柜</w:t>
      </w:r>
      <w:proofErr w:type="gramEnd"/>
      <w:r>
        <w:rPr>
          <w:rFonts w:ascii="宋体" w:hAnsi="宋体" w:hint="eastAsia"/>
          <w:sz w:val="24"/>
        </w:rPr>
        <w:t>搭建</w:t>
      </w:r>
      <w:proofErr w:type="gramStart"/>
      <w:r>
        <w:rPr>
          <w:rFonts w:ascii="宋体" w:hAnsi="宋体" w:hint="eastAsia"/>
          <w:sz w:val="24"/>
        </w:rPr>
        <w:t>及撤场</w:t>
      </w:r>
      <w:proofErr w:type="gramEnd"/>
    </w:p>
    <w:p w14:paraId="5C42DD8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供应商须全面负责活动</w:t>
      </w:r>
      <w:proofErr w:type="gramStart"/>
      <w:r>
        <w:rPr>
          <w:rFonts w:ascii="宋体" w:hAnsi="宋体" w:hint="eastAsia"/>
          <w:sz w:val="24"/>
        </w:rPr>
        <w:t>所需售彩展柜</w:t>
      </w:r>
      <w:proofErr w:type="gramEnd"/>
      <w:r>
        <w:rPr>
          <w:rFonts w:ascii="宋体" w:hAnsi="宋体" w:hint="eastAsia"/>
          <w:sz w:val="24"/>
        </w:rPr>
        <w:t>的搭建</w:t>
      </w:r>
      <w:proofErr w:type="gramStart"/>
      <w:r>
        <w:rPr>
          <w:rFonts w:ascii="宋体" w:hAnsi="宋体" w:hint="eastAsia"/>
          <w:sz w:val="24"/>
        </w:rPr>
        <w:t>与撤场</w:t>
      </w:r>
      <w:proofErr w:type="gramEnd"/>
      <w:r>
        <w:rPr>
          <w:rFonts w:ascii="宋体" w:hAnsi="宋体" w:hint="eastAsia"/>
          <w:sz w:val="24"/>
        </w:rPr>
        <w:t>工作。包括依据设计方案完成道具制作、相关物料制作、运输及仓储管理；负责与场地对接完成各项报馆及手续办理；组织实施现场搭建、布置与调试；活动结束后，须安全高效地完成撤场工作。所有搭建工作须符合安全规范与场地管理要求，确保展陈效果专业。</w:t>
      </w:r>
    </w:p>
    <w:p w14:paraId="0C39873F"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（3）现场彩票销售服务</w:t>
      </w:r>
    </w:p>
    <w:p w14:paraId="1606316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供应商须全面负责活动现场彩票销售全流程服务组织，配备统一着装、训练有素且具备彩票销售经验的专业团队。</w:t>
      </w:r>
    </w:p>
    <w:p w14:paraId="06A170F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供应商应承</w:t>
      </w:r>
      <w:proofErr w:type="gramStart"/>
      <w:r>
        <w:rPr>
          <w:rFonts w:ascii="宋体" w:hAnsi="宋体" w:hint="eastAsia"/>
          <w:sz w:val="24"/>
        </w:rPr>
        <w:t>担上述</w:t>
      </w:r>
      <w:proofErr w:type="gramEnd"/>
      <w:r>
        <w:rPr>
          <w:rFonts w:ascii="宋体" w:hAnsi="宋体" w:hint="eastAsia"/>
          <w:sz w:val="24"/>
        </w:rPr>
        <w:t>销售人员在活动期间产生的全部费用，包括人员劳务成本、差旅交通、食宿及其他相关开支。</w:t>
      </w:r>
    </w:p>
    <w:p w14:paraId="7A7790F0"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4.</w:t>
      </w:r>
      <w:r>
        <w:rPr>
          <w:rFonts w:ascii="宋体" w:hAnsi="宋体"/>
          <w:sz w:val="24"/>
        </w:rPr>
        <w:t>项目成果物</w:t>
      </w:r>
    </w:p>
    <w:p w14:paraId="580045E4"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三场活动完成后，供应商需交付每场活动对应的活动策划与展陈设计方案及现场彩票销售照片素材。</w:t>
      </w:r>
    </w:p>
    <w:bookmarkEnd w:id="1"/>
    <w:p w14:paraId="1D861BAA" w14:textId="77777777" w:rsidR="00923895" w:rsidRDefault="00923895" w:rsidP="00923895">
      <w:pPr>
        <w:spacing w:line="360" w:lineRule="auto"/>
        <w:ind w:firstLineChars="200" w:firstLine="482"/>
        <w:rPr>
          <w:rFonts w:ascii="宋体" w:hAnsi="宋体" w:hint="eastAsia"/>
          <w:b/>
          <w:bCs/>
          <w:sz w:val="24"/>
        </w:rPr>
      </w:pPr>
      <w:r>
        <w:rPr>
          <w:rFonts w:ascii="宋体" w:hAnsi="宋体" w:hint="eastAsia"/>
          <w:b/>
          <w:bCs/>
          <w:sz w:val="24"/>
        </w:rPr>
        <w:t>三、</w:t>
      </w:r>
      <w:r>
        <w:rPr>
          <w:rFonts w:ascii="宋体" w:hAnsi="宋体"/>
          <w:b/>
          <w:bCs/>
          <w:sz w:val="24"/>
        </w:rPr>
        <w:t>商务要求</w:t>
      </w:r>
    </w:p>
    <w:p w14:paraId="3CE0087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（一）</w:t>
      </w:r>
      <w:r>
        <w:rPr>
          <w:rFonts w:ascii="宋体" w:hAnsi="宋体"/>
          <w:sz w:val="24"/>
        </w:rPr>
        <w:t>交付（实施）的时间（期限）和地点（范围）</w:t>
      </w:r>
    </w:p>
    <w:p w14:paraId="79B0E663"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1.项目实施期限：自合同签订之日起至2026年12月31日。</w:t>
      </w:r>
    </w:p>
    <w:p w14:paraId="1283502A"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2.项目实施地点：采购方要求的地点。</w:t>
      </w:r>
    </w:p>
    <w:p w14:paraId="52A719D2"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（二）</w:t>
      </w:r>
      <w:r>
        <w:rPr>
          <w:rFonts w:ascii="宋体" w:hAnsi="宋体"/>
          <w:sz w:val="24"/>
        </w:rPr>
        <w:t>付款条件（进度和方式）</w:t>
      </w:r>
    </w:p>
    <w:p w14:paraId="6F9680D3" w14:textId="77777777" w:rsidR="00923895" w:rsidRDefault="00923895" w:rsidP="00923895">
      <w:pPr>
        <w:spacing w:line="360" w:lineRule="auto"/>
        <w:ind w:firstLineChars="200" w:firstLine="480"/>
        <w:rPr>
          <w:rFonts w:ascii="宋体" w:hAnsi="宋体" w:hint="eastAsia"/>
          <w:sz w:val="24"/>
        </w:rPr>
      </w:pPr>
      <w:r>
        <w:rPr>
          <w:rFonts w:ascii="宋体" w:hAnsi="宋体"/>
          <w:sz w:val="24"/>
        </w:rPr>
        <w:t>付款均分为三个阶段：首付款为合同签订后15个工作日内，供应商向采购方开具相应金</w:t>
      </w:r>
      <w:r>
        <w:rPr>
          <w:rFonts w:ascii="宋体" w:hAnsi="宋体"/>
          <w:sz w:val="24"/>
        </w:rPr>
        <w:lastRenderedPageBreak/>
        <w:t>额的增值税普通发票，采购</w:t>
      </w:r>
      <w:proofErr w:type="gramStart"/>
      <w:r>
        <w:rPr>
          <w:rFonts w:ascii="宋体" w:hAnsi="宋体"/>
          <w:sz w:val="24"/>
        </w:rPr>
        <w:t>方收到</w:t>
      </w:r>
      <w:proofErr w:type="gramEnd"/>
      <w:r>
        <w:rPr>
          <w:rFonts w:ascii="宋体" w:hAnsi="宋体"/>
          <w:sz w:val="24"/>
        </w:rPr>
        <w:t>并确认无误后10个工作日内支付合同金额的50%；中期款为项目中期，采购方在收到供应商提交的成果物（包括第一轮《展示体验中心主题营销宣传方案》及宣传设计素材包，以及《展示体验中心室外场景与形象分析报告》）后10个工作日内完成审核验收，验收合格后供应商开具相应发票，采购方在10个工作日内支付合同金额的40%；尾款为供应商完成全部工作并提交成果物后，采购方在10个工作日内审核验收，验收合格后供应商开具相应发票，采购方在10个工作日内支付剩余10%。</w:t>
      </w:r>
    </w:p>
    <w:p w14:paraId="7BD9224C" w14:textId="77777777" w:rsidR="00923895" w:rsidRDefault="00923895" w:rsidP="00923895">
      <w:pPr>
        <w:spacing w:line="360" w:lineRule="auto"/>
        <w:ind w:firstLineChars="200" w:firstLine="482"/>
        <w:rPr>
          <w:rFonts w:ascii="宋体" w:hAnsi="宋体" w:hint="eastAsia"/>
          <w:b/>
          <w:bCs/>
          <w:sz w:val="24"/>
        </w:rPr>
      </w:pPr>
      <w:r>
        <w:rPr>
          <w:rFonts w:ascii="宋体" w:hAnsi="宋体" w:hint="eastAsia"/>
          <w:b/>
          <w:bCs/>
          <w:sz w:val="24"/>
        </w:rPr>
        <w:t>四、</w:t>
      </w:r>
      <w:r>
        <w:rPr>
          <w:rFonts w:ascii="宋体" w:hAnsi="宋体"/>
          <w:b/>
          <w:bCs/>
          <w:sz w:val="24"/>
        </w:rPr>
        <w:t>采购标的</w:t>
      </w:r>
      <w:proofErr w:type="gramStart"/>
      <w:r>
        <w:rPr>
          <w:rFonts w:ascii="宋体" w:hAnsi="宋体"/>
          <w:b/>
          <w:bCs/>
          <w:sz w:val="24"/>
        </w:rPr>
        <w:t>的</w:t>
      </w:r>
      <w:proofErr w:type="gramEnd"/>
      <w:r>
        <w:rPr>
          <w:rFonts w:ascii="宋体" w:hAnsi="宋体"/>
          <w:b/>
          <w:bCs/>
          <w:sz w:val="24"/>
        </w:rPr>
        <w:t>验收标准</w:t>
      </w:r>
    </w:p>
    <w:p w14:paraId="5405C35B"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（一）供应商应按照约定的时间和格式向采购方提交项目成果及有关文件。</w:t>
      </w:r>
    </w:p>
    <w:p w14:paraId="7C245CBC"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（二）供应商提交的项目成果及有关文件应达到采购方要求，具备专业性和可行性，并经过采购方评审通过后向相关领导汇报验收后视为验收通过。</w:t>
      </w:r>
    </w:p>
    <w:p w14:paraId="1A06A0F8" w14:textId="77777777" w:rsidR="00923895" w:rsidRDefault="00923895" w:rsidP="00923895">
      <w:pPr>
        <w:spacing w:line="360" w:lineRule="auto"/>
        <w:ind w:firstLineChars="200" w:firstLine="480"/>
        <w:rPr>
          <w:rFonts w:ascii="宋体" w:hAnsi="宋体" w:hint="eastAsia"/>
          <w:sz w:val="24"/>
        </w:rPr>
      </w:pPr>
      <w:r>
        <w:rPr>
          <w:rFonts w:ascii="宋体" w:hAnsi="宋体" w:hint="eastAsia"/>
          <w:sz w:val="24"/>
        </w:rPr>
        <w:t>验收明细如下：</w:t>
      </w:r>
    </w:p>
    <w:tbl>
      <w:tblPr>
        <w:tblW w:w="8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1046"/>
        <w:gridCol w:w="1275"/>
        <w:gridCol w:w="4750"/>
        <w:gridCol w:w="657"/>
        <w:gridCol w:w="622"/>
      </w:tblGrid>
      <w:tr w:rsidR="00923895" w14:paraId="67758437" w14:textId="77777777" w:rsidTr="00647F85">
        <w:trPr>
          <w:trHeight w:val="562"/>
          <w:jc w:val="center"/>
        </w:trPr>
        <w:tc>
          <w:tcPr>
            <w:tcW w:w="509" w:type="dxa"/>
            <w:tcBorders>
              <w:top w:val="single" w:sz="4" w:space="0" w:color="auto"/>
              <w:left w:val="single" w:sz="4" w:space="0" w:color="auto"/>
              <w:bottom w:val="single" w:sz="4" w:space="0" w:color="auto"/>
              <w:right w:val="single" w:sz="4" w:space="0" w:color="auto"/>
            </w:tcBorders>
            <w:shd w:val="clear" w:color="auto" w:fill="E7E6E6"/>
            <w:vAlign w:val="center"/>
          </w:tcPr>
          <w:p w14:paraId="0B5A0990" w14:textId="77777777" w:rsidR="00923895" w:rsidRDefault="00923895" w:rsidP="00647F85">
            <w:pPr>
              <w:widowControl/>
              <w:spacing w:line="360" w:lineRule="auto"/>
              <w:jc w:val="center"/>
              <w:textAlignment w:val="center"/>
              <w:rPr>
                <w:rFonts w:ascii="宋体" w:hAnsi="宋体" w:cs="仿宋" w:hint="eastAsia"/>
                <w:b/>
                <w:bCs/>
                <w:kern w:val="0"/>
                <w:sz w:val="24"/>
              </w:rPr>
            </w:pPr>
            <w:r>
              <w:rPr>
                <w:rFonts w:ascii="宋体" w:hAnsi="宋体" w:cs="仿宋" w:hint="eastAsia"/>
                <w:b/>
                <w:bCs/>
                <w:kern w:val="0"/>
                <w:sz w:val="24"/>
              </w:rPr>
              <w:t>序号</w:t>
            </w:r>
          </w:p>
        </w:tc>
        <w:tc>
          <w:tcPr>
            <w:tcW w:w="1046" w:type="dxa"/>
            <w:tcBorders>
              <w:top w:val="single" w:sz="4" w:space="0" w:color="auto"/>
              <w:left w:val="single" w:sz="4" w:space="0" w:color="auto"/>
              <w:bottom w:val="single" w:sz="4" w:space="0" w:color="auto"/>
              <w:right w:val="single" w:sz="4" w:space="0" w:color="auto"/>
            </w:tcBorders>
            <w:shd w:val="clear" w:color="auto" w:fill="E7E6E6"/>
            <w:vAlign w:val="center"/>
          </w:tcPr>
          <w:p w14:paraId="182D8706" w14:textId="77777777" w:rsidR="00923895" w:rsidRDefault="00923895" w:rsidP="00647F85">
            <w:pPr>
              <w:widowControl/>
              <w:spacing w:line="360" w:lineRule="auto"/>
              <w:jc w:val="center"/>
              <w:textAlignment w:val="center"/>
              <w:rPr>
                <w:rFonts w:ascii="宋体" w:hAnsi="宋体" w:cs="仿宋" w:hint="eastAsia"/>
                <w:b/>
                <w:bCs/>
                <w:sz w:val="24"/>
              </w:rPr>
            </w:pPr>
            <w:r>
              <w:rPr>
                <w:rFonts w:ascii="宋体" w:hAnsi="宋体" w:cs="仿宋" w:hint="eastAsia"/>
                <w:b/>
                <w:bCs/>
                <w:kern w:val="0"/>
                <w:sz w:val="24"/>
              </w:rPr>
              <w:t>项目模块</w:t>
            </w:r>
          </w:p>
        </w:tc>
        <w:tc>
          <w:tcPr>
            <w:tcW w:w="1275" w:type="dxa"/>
            <w:tcBorders>
              <w:top w:val="single" w:sz="4" w:space="0" w:color="auto"/>
              <w:left w:val="single" w:sz="4" w:space="0" w:color="auto"/>
              <w:bottom w:val="single" w:sz="4" w:space="0" w:color="auto"/>
              <w:right w:val="single" w:sz="4" w:space="0" w:color="auto"/>
            </w:tcBorders>
            <w:shd w:val="clear" w:color="auto" w:fill="E7E6E6"/>
            <w:vAlign w:val="center"/>
          </w:tcPr>
          <w:p w14:paraId="25A19D04" w14:textId="77777777" w:rsidR="00923895" w:rsidRDefault="00923895" w:rsidP="00647F85">
            <w:pPr>
              <w:widowControl/>
              <w:spacing w:line="360" w:lineRule="auto"/>
              <w:jc w:val="center"/>
              <w:textAlignment w:val="center"/>
              <w:rPr>
                <w:rFonts w:ascii="宋体" w:hAnsi="宋体" w:cs="仿宋" w:hint="eastAsia"/>
                <w:b/>
                <w:bCs/>
                <w:sz w:val="24"/>
              </w:rPr>
            </w:pPr>
            <w:r>
              <w:rPr>
                <w:rFonts w:ascii="宋体" w:hAnsi="宋体" w:cs="仿宋" w:hint="eastAsia"/>
                <w:b/>
                <w:bCs/>
                <w:sz w:val="24"/>
              </w:rPr>
              <w:t>工作内容</w:t>
            </w:r>
          </w:p>
        </w:tc>
        <w:tc>
          <w:tcPr>
            <w:tcW w:w="4750" w:type="dxa"/>
            <w:tcBorders>
              <w:top w:val="single" w:sz="4" w:space="0" w:color="auto"/>
              <w:left w:val="single" w:sz="4" w:space="0" w:color="auto"/>
              <w:bottom w:val="single" w:sz="4" w:space="0" w:color="auto"/>
              <w:right w:val="single" w:sz="4" w:space="0" w:color="auto"/>
            </w:tcBorders>
            <w:shd w:val="clear" w:color="auto" w:fill="E7E6E6"/>
            <w:vAlign w:val="center"/>
          </w:tcPr>
          <w:p w14:paraId="44115FE5" w14:textId="77777777" w:rsidR="00923895" w:rsidRDefault="00923895" w:rsidP="00647F85">
            <w:pPr>
              <w:widowControl/>
              <w:spacing w:line="360" w:lineRule="auto"/>
              <w:jc w:val="center"/>
              <w:textAlignment w:val="center"/>
              <w:rPr>
                <w:rFonts w:ascii="宋体" w:hAnsi="宋体" w:cs="仿宋" w:hint="eastAsia"/>
                <w:b/>
                <w:bCs/>
                <w:sz w:val="24"/>
              </w:rPr>
            </w:pPr>
            <w:r>
              <w:rPr>
                <w:rFonts w:ascii="宋体" w:hAnsi="宋体" w:cs="仿宋" w:hint="eastAsia"/>
                <w:b/>
                <w:bCs/>
                <w:sz w:val="24"/>
              </w:rPr>
              <w:t>交付内容</w:t>
            </w:r>
          </w:p>
        </w:tc>
        <w:tc>
          <w:tcPr>
            <w:tcW w:w="657" w:type="dxa"/>
            <w:tcBorders>
              <w:top w:val="single" w:sz="4" w:space="0" w:color="auto"/>
              <w:left w:val="single" w:sz="4" w:space="0" w:color="auto"/>
              <w:bottom w:val="single" w:sz="4" w:space="0" w:color="auto"/>
              <w:right w:val="single" w:sz="4" w:space="0" w:color="auto"/>
            </w:tcBorders>
            <w:shd w:val="clear" w:color="auto" w:fill="E7E6E6"/>
            <w:vAlign w:val="center"/>
          </w:tcPr>
          <w:p w14:paraId="6998ABEE" w14:textId="77777777" w:rsidR="00923895" w:rsidRDefault="00923895" w:rsidP="00647F85">
            <w:pPr>
              <w:widowControl/>
              <w:spacing w:line="360" w:lineRule="auto"/>
              <w:jc w:val="center"/>
              <w:textAlignment w:val="center"/>
              <w:rPr>
                <w:rFonts w:ascii="宋体" w:hAnsi="宋体" w:cs="仿宋" w:hint="eastAsia"/>
                <w:b/>
                <w:bCs/>
                <w:sz w:val="24"/>
              </w:rPr>
            </w:pPr>
            <w:r>
              <w:rPr>
                <w:rFonts w:ascii="宋体" w:hAnsi="宋体" w:cs="仿宋" w:hint="eastAsia"/>
                <w:b/>
                <w:bCs/>
                <w:sz w:val="24"/>
              </w:rPr>
              <w:t>单位</w:t>
            </w:r>
          </w:p>
        </w:tc>
        <w:tc>
          <w:tcPr>
            <w:tcW w:w="622" w:type="dxa"/>
            <w:tcBorders>
              <w:top w:val="single" w:sz="4" w:space="0" w:color="auto"/>
              <w:left w:val="single" w:sz="4" w:space="0" w:color="auto"/>
              <w:bottom w:val="single" w:sz="4" w:space="0" w:color="auto"/>
              <w:right w:val="single" w:sz="4" w:space="0" w:color="auto"/>
            </w:tcBorders>
            <w:shd w:val="clear" w:color="auto" w:fill="E7E6E6"/>
            <w:vAlign w:val="center"/>
          </w:tcPr>
          <w:p w14:paraId="2108BE34" w14:textId="77777777" w:rsidR="00923895" w:rsidRDefault="00923895" w:rsidP="00647F85">
            <w:pPr>
              <w:widowControl/>
              <w:spacing w:line="360" w:lineRule="auto"/>
              <w:jc w:val="center"/>
              <w:textAlignment w:val="center"/>
              <w:rPr>
                <w:rFonts w:ascii="宋体" w:hAnsi="宋体" w:cs="仿宋" w:hint="eastAsia"/>
                <w:b/>
                <w:bCs/>
                <w:sz w:val="24"/>
              </w:rPr>
            </w:pPr>
            <w:r>
              <w:rPr>
                <w:rFonts w:ascii="宋体" w:hAnsi="宋体" w:cs="仿宋" w:hint="eastAsia"/>
                <w:b/>
                <w:bCs/>
                <w:sz w:val="24"/>
              </w:rPr>
              <w:t>数量</w:t>
            </w:r>
          </w:p>
        </w:tc>
      </w:tr>
      <w:tr w:rsidR="00923895" w14:paraId="414DB145" w14:textId="77777777" w:rsidTr="00647F85">
        <w:trPr>
          <w:trHeight w:val="723"/>
          <w:jc w:val="center"/>
        </w:trPr>
        <w:tc>
          <w:tcPr>
            <w:tcW w:w="509" w:type="dxa"/>
            <w:vMerge w:val="restart"/>
            <w:tcBorders>
              <w:top w:val="single" w:sz="4" w:space="0" w:color="auto"/>
              <w:left w:val="single" w:sz="4" w:space="0" w:color="auto"/>
              <w:right w:val="single" w:sz="4" w:space="0" w:color="auto"/>
            </w:tcBorders>
            <w:vAlign w:val="center"/>
          </w:tcPr>
          <w:p w14:paraId="225E1C15"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1</w:t>
            </w:r>
          </w:p>
        </w:tc>
        <w:tc>
          <w:tcPr>
            <w:tcW w:w="1046" w:type="dxa"/>
            <w:vMerge w:val="restart"/>
            <w:tcBorders>
              <w:top w:val="single" w:sz="4" w:space="0" w:color="auto"/>
              <w:left w:val="single" w:sz="4" w:space="0" w:color="auto"/>
              <w:right w:val="single" w:sz="4" w:space="0" w:color="auto"/>
            </w:tcBorders>
            <w:vAlign w:val="center"/>
          </w:tcPr>
          <w:p w14:paraId="0F680CE7"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展示体验中心渠道品牌宣传及形象深化服务</w:t>
            </w:r>
          </w:p>
        </w:tc>
        <w:tc>
          <w:tcPr>
            <w:tcW w:w="1275" w:type="dxa"/>
            <w:vMerge w:val="restart"/>
            <w:tcBorders>
              <w:top w:val="single" w:sz="4" w:space="0" w:color="auto"/>
              <w:left w:val="single" w:sz="4" w:space="0" w:color="auto"/>
              <w:right w:val="single" w:sz="4" w:space="0" w:color="auto"/>
            </w:tcBorders>
            <w:vAlign w:val="center"/>
          </w:tcPr>
          <w:p w14:paraId="25C3A108" w14:textId="77777777" w:rsidR="00923895" w:rsidRDefault="00923895" w:rsidP="00647F85">
            <w:pPr>
              <w:keepNext/>
              <w:keepLines/>
              <w:adjustRightInd w:val="0"/>
              <w:spacing w:before="280" w:after="290" w:line="360" w:lineRule="auto"/>
              <w:jc w:val="center"/>
              <w:textAlignment w:val="baseline"/>
              <w:outlineLvl w:val="3"/>
              <w:rPr>
                <w:rFonts w:ascii="宋体" w:hAnsi="宋体" w:cs="仿宋" w:hint="eastAsia"/>
                <w:b/>
                <w:kern w:val="0"/>
                <w:sz w:val="24"/>
              </w:rPr>
            </w:pPr>
            <w:r>
              <w:rPr>
                <w:rFonts w:ascii="宋体" w:hAnsi="宋体" w:cs="仿宋" w:hint="eastAsia"/>
                <w:sz w:val="24"/>
              </w:rPr>
              <w:t>展示体验中心渠道品牌营销宣传服务</w:t>
            </w:r>
          </w:p>
        </w:tc>
        <w:tc>
          <w:tcPr>
            <w:tcW w:w="4750" w:type="dxa"/>
            <w:tcBorders>
              <w:top w:val="single" w:sz="4" w:space="0" w:color="auto"/>
              <w:left w:val="single" w:sz="4" w:space="0" w:color="auto"/>
              <w:bottom w:val="single" w:sz="4" w:space="0" w:color="auto"/>
              <w:right w:val="single" w:sz="4" w:space="0" w:color="auto"/>
            </w:tcBorders>
            <w:vAlign w:val="center"/>
          </w:tcPr>
          <w:p w14:paraId="5D0582B3" w14:textId="77777777" w:rsidR="00923895" w:rsidRDefault="00923895" w:rsidP="00647F85">
            <w:pPr>
              <w:widowControl/>
              <w:spacing w:line="360" w:lineRule="auto"/>
              <w:textAlignment w:val="center"/>
              <w:rPr>
                <w:rFonts w:ascii="宋体" w:hAnsi="宋体" w:cs="仿宋" w:hint="eastAsia"/>
                <w:sz w:val="24"/>
              </w:rPr>
            </w:pPr>
            <w:r>
              <w:rPr>
                <w:rFonts w:ascii="宋体" w:hAnsi="宋体" w:cs="仿宋" w:hint="eastAsia"/>
                <w:sz w:val="24"/>
              </w:rPr>
              <w:t>《展示体验中心主题营销宣传方案》</w:t>
            </w:r>
          </w:p>
        </w:tc>
        <w:tc>
          <w:tcPr>
            <w:tcW w:w="657" w:type="dxa"/>
            <w:tcBorders>
              <w:top w:val="single" w:sz="4" w:space="0" w:color="auto"/>
              <w:left w:val="single" w:sz="4" w:space="0" w:color="auto"/>
              <w:bottom w:val="single" w:sz="4" w:space="0" w:color="auto"/>
              <w:right w:val="single" w:sz="4" w:space="0" w:color="auto"/>
            </w:tcBorders>
            <w:vAlign w:val="center"/>
          </w:tcPr>
          <w:p w14:paraId="37740237"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7885D51D" w14:textId="77777777" w:rsidR="00923895" w:rsidRDefault="00923895" w:rsidP="00647F85">
            <w:pPr>
              <w:widowControl/>
              <w:spacing w:line="360" w:lineRule="auto"/>
              <w:jc w:val="center"/>
              <w:textAlignment w:val="center"/>
              <w:rPr>
                <w:rFonts w:ascii="宋体" w:hAnsi="宋体" w:cs="仿宋" w:hint="eastAsia"/>
                <w:kern w:val="0"/>
                <w:sz w:val="24"/>
              </w:rPr>
            </w:pPr>
            <w:r>
              <w:rPr>
                <w:rFonts w:ascii="宋体" w:hAnsi="宋体" w:cs="仿宋" w:hint="eastAsia"/>
                <w:kern w:val="0"/>
                <w:sz w:val="24"/>
              </w:rPr>
              <w:t>3</w:t>
            </w:r>
          </w:p>
        </w:tc>
      </w:tr>
      <w:tr w:rsidR="00923895" w14:paraId="295FE8E9" w14:textId="77777777" w:rsidTr="00647F85">
        <w:trPr>
          <w:trHeight w:val="540"/>
          <w:jc w:val="center"/>
        </w:trPr>
        <w:tc>
          <w:tcPr>
            <w:tcW w:w="509" w:type="dxa"/>
            <w:vMerge/>
            <w:tcBorders>
              <w:left w:val="single" w:sz="4" w:space="0" w:color="auto"/>
              <w:right w:val="single" w:sz="4" w:space="0" w:color="auto"/>
            </w:tcBorders>
            <w:vAlign w:val="center"/>
          </w:tcPr>
          <w:p w14:paraId="5C968818" w14:textId="77777777" w:rsidR="00923895" w:rsidRDefault="00923895" w:rsidP="00647F85">
            <w:pPr>
              <w:widowControl/>
              <w:spacing w:line="360" w:lineRule="auto"/>
              <w:jc w:val="center"/>
              <w:textAlignment w:val="center"/>
              <w:rPr>
                <w:rFonts w:ascii="宋体" w:hAnsi="宋体" w:cs="仿宋" w:hint="eastAsia"/>
                <w:sz w:val="24"/>
              </w:rPr>
            </w:pPr>
          </w:p>
        </w:tc>
        <w:tc>
          <w:tcPr>
            <w:tcW w:w="1046" w:type="dxa"/>
            <w:vMerge/>
            <w:tcBorders>
              <w:left w:val="single" w:sz="4" w:space="0" w:color="auto"/>
              <w:right w:val="single" w:sz="4" w:space="0" w:color="auto"/>
            </w:tcBorders>
            <w:vAlign w:val="center"/>
          </w:tcPr>
          <w:p w14:paraId="15EFED5E" w14:textId="77777777" w:rsidR="00923895" w:rsidRDefault="00923895" w:rsidP="00647F85">
            <w:pPr>
              <w:widowControl/>
              <w:spacing w:line="360" w:lineRule="auto"/>
              <w:jc w:val="center"/>
              <w:textAlignment w:val="center"/>
              <w:rPr>
                <w:rFonts w:ascii="宋体" w:hAnsi="宋体" w:cs="仿宋" w:hint="eastAsia"/>
                <w:sz w:val="24"/>
              </w:rPr>
            </w:pPr>
          </w:p>
        </w:tc>
        <w:tc>
          <w:tcPr>
            <w:tcW w:w="1275" w:type="dxa"/>
            <w:vMerge/>
            <w:tcBorders>
              <w:left w:val="single" w:sz="4" w:space="0" w:color="auto"/>
              <w:right w:val="single" w:sz="4" w:space="0" w:color="auto"/>
            </w:tcBorders>
            <w:vAlign w:val="center"/>
          </w:tcPr>
          <w:p w14:paraId="3071F129" w14:textId="77777777" w:rsidR="00923895" w:rsidRDefault="00923895" w:rsidP="00647F85">
            <w:pPr>
              <w:keepNext/>
              <w:keepLines/>
              <w:adjustRightInd w:val="0"/>
              <w:spacing w:before="280" w:after="290" w:line="360" w:lineRule="auto"/>
              <w:jc w:val="center"/>
              <w:textAlignment w:val="baseline"/>
              <w:outlineLvl w:val="3"/>
              <w:rPr>
                <w:rFonts w:ascii="宋体" w:hAnsi="宋体" w:cs="仿宋" w:hint="eastAsia"/>
                <w:sz w:val="24"/>
              </w:rPr>
            </w:pPr>
          </w:p>
        </w:tc>
        <w:tc>
          <w:tcPr>
            <w:tcW w:w="4750" w:type="dxa"/>
            <w:tcBorders>
              <w:top w:val="single" w:sz="4" w:space="0" w:color="auto"/>
              <w:left w:val="single" w:sz="4" w:space="0" w:color="auto"/>
              <w:bottom w:val="single" w:sz="4" w:space="0" w:color="auto"/>
              <w:right w:val="single" w:sz="4" w:space="0" w:color="auto"/>
            </w:tcBorders>
            <w:vAlign w:val="center"/>
          </w:tcPr>
          <w:p w14:paraId="1E3D8CB6" w14:textId="77777777" w:rsidR="00923895" w:rsidRDefault="00923895" w:rsidP="00647F85">
            <w:pPr>
              <w:widowControl/>
              <w:spacing w:line="360" w:lineRule="auto"/>
              <w:textAlignment w:val="center"/>
              <w:rPr>
                <w:rFonts w:ascii="宋体" w:hAnsi="宋体" w:cs="仿宋" w:hint="eastAsia"/>
                <w:sz w:val="24"/>
              </w:rPr>
            </w:pPr>
            <w:r>
              <w:rPr>
                <w:rFonts w:ascii="宋体" w:hAnsi="宋体" w:cs="仿宋" w:hint="eastAsia"/>
                <w:sz w:val="24"/>
              </w:rPr>
              <w:t>宣传设计素材包</w:t>
            </w:r>
          </w:p>
        </w:tc>
        <w:tc>
          <w:tcPr>
            <w:tcW w:w="657" w:type="dxa"/>
            <w:tcBorders>
              <w:top w:val="single" w:sz="4" w:space="0" w:color="auto"/>
              <w:left w:val="single" w:sz="4" w:space="0" w:color="auto"/>
              <w:bottom w:val="single" w:sz="4" w:space="0" w:color="auto"/>
              <w:right w:val="single" w:sz="4" w:space="0" w:color="auto"/>
            </w:tcBorders>
            <w:vAlign w:val="center"/>
          </w:tcPr>
          <w:p w14:paraId="3A4BDB4A"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套</w:t>
            </w:r>
          </w:p>
        </w:tc>
        <w:tc>
          <w:tcPr>
            <w:tcW w:w="622" w:type="dxa"/>
            <w:tcBorders>
              <w:top w:val="single" w:sz="4" w:space="0" w:color="auto"/>
              <w:left w:val="single" w:sz="4" w:space="0" w:color="auto"/>
              <w:bottom w:val="single" w:sz="4" w:space="0" w:color="auto"/>
              <w:right w:val="single" w:sz="4" w:space="0" w:color="auto"/>
            </w:tcBorders>
            <w:vAlign w:val="center"/>
          </w:tcPr>
          <w:p w14:paraId="0B287011" w14:textId="77777777" w:rsidR="00923895" w:rsidRDefault="00923895" w:rsidP="00647F85">
            <w:pPr>
              <w:widowControl/>
              <w:spacing w:line="360" w:lineRule="auto"/>
              <w:jc w:val="center"/>
              <w:textAlignment w:val="center"/>
              <w:rPr>
                <w:rFonts w:ascii="宋体" w:hAnsi="宋体" w:cs="仿宋" w:hint="eastAsia"/>
                <w:kern w:val="0"/>
                <w:sz w:val="24"/>
              </w:rPr>
            </w:pPr>
            <w:r>
              <w:rPr>
                <w:rFonts w:ascii="宋体" w:hAnsi="宋体" w:cs="仿宋" w:hint="eastAsia"/>
                <w:kern w:val="0"/>
                <w:sz w:val="24"/>
              </w:rPr>
              <w:t>3</w:t>
            </w:r>
          </w:p>
        </w:tc>
      </w:tr>
      <w:tr w:rsidR="00923895" w14:paraId="0F593482" w14:textId="77777777" w:rsidTr="00647F85">
        <w:trPr>
          <w:trHeight w:val="540"/>
          <w:jc w:val="center"/>
        </w:trPr>
        <w:tc>
          <w:tcPr>
            <w:tcW w:w="509" w:type="dxa"/>
            <w:vMerge/>
            <w:tcBorders>
              <w:left w:val="single" w:sz="4" w:space="0" w:color="auto"/>
              <w:right w:val="single" w:sz="4" w:space="0" w:color="auto"/>
            </w:tcBorders>
            <w:vAlign w:val="center"/>
          </w:tcPr>
          <w:p w14:paraId="5F76F6FA" w14:textId="77777777" w:rsidR="00923895" w:rsidRDefault="00923895" w:rsidP="00647F85">
            <w:pPr>
              <w:widowControl/>
              <w:spacing w:line="360" w:lineRule="auto"/>
              <w:jc w:val="center"/>
              <w:textAlignment w:val="center"/>
              <w:rPr>
                <w:rFonts w:ascii="宋体" w:hAnsi="宋体" w:cs="仿宋" w:hint="eastAsia"/>
                <w:sz w:val="24"/>
              </w:rPr>
            </w:pPr>
          </w:p>
        </w:tc>
        <w:tc>
          <w:tcPr>
            <w:tcW w:w="1046" w:type="dxa"/>
            <w:vMerge/>
            <w:tcBorders>
              <w:left w:val="single" w:sz="4" w:space="0" w:color="auto"/>
              <w:right w:val="single" w:sz="4" w:space="0" w:color="auto"/>
            </w:tcBorders>
            <w:vAlign w:val="center"/>
          </w:tcPr>
          <w:p w14:paraId="71EDC7D5" w14:textId="77777777" w:rsidR="00923895" w:rsidRDefault="00923895" w:rsidP="00647F85">
            <w:pPr>
              <w:widowControl/>
              <w:spacing w:line="360" w:lineRule="auto"/>
              <w:jc w:val="center"/>
              <w:textAlignment w:val="center"/>
              <w:rPr>
                <w:rFonts w:ascii="宋体" w:hAnsi="宋体" w:cs="仿宋" w:hint="eastAsia"/>
                <w:sz w:val="24"/>
              </w:rPr>
            </w:pPr>
          </w:p>
        </w:tc>
        <w:tc>
          <w:tcPr>
            <w:tcW w:w="1275" w:type="dxa"/>
            <w:vMerge/>
            <w:tcBorders>
              <w:left w:val="single" w:sz="4" w:space="0" w:color="auto"/>
              <w:right w:val="single" w:sz="4" w:space="0" w:color="auto"/>
            </w:tcBorders>
            <w:vAlign w:val="center"/>
          </w:tcPr>
          <w:p w14:paraId="4A182F9D" w14:textId="77777777" w:rsidR="00923895" w:rsidRDefault="00923895" w:rsidP="00647F85">
            <w:pPr>
              <w:keepNext/>
              <w:keepLines/>
              <w:adjustRightInd w:val="0"/>
              <w:spacing w:before="280" w:after="290" w:line="360" w:lineRule="auto"/>
              <w:jc w:val="center"/>
              <w:textAlignment w:val="baseline"/>
              <w:outlineLvl w:val="3"/>
              <w:rPr>
                <w:rFonts w:ascii="宋体" w:hAnsi="宋体" w:cs="仿宋" w:hint="eastAsia"/>
                <w:sz w:val="24"/>
              </w:rPr>
            </w:pPr>
          </w:p>
        </w:tc>
        <w:tc>
          <w:tcPr>
            <w:tcW w:w="4750" w:type="dxa"/>
            <w:tcBorders>
              <w:top w:val="single" w:sz="4" w:space="0" w:color="auto"/>
              <w:left w:val="single" w:sz="4" w:space="0" w:color="auto"/>
              <w:bottom w:val="single" w:sz="4" w:space="0" w:color="auto"/>
              <w:right w:val="single" w:sz="4" w:space="0" w:color="auto"/>
            </w:tcBorders>
            <w:vAlign w:val="center"/>
          </w:tcPr>
          <w:p w14:paraId="1CE76FFB" w14:textId="77777777" w:rsidR="00923895" w:rsidRDefault="00923895" w:rsidP="00647F85">
            <w:pPr>
              <w:widowControl/>
              <w:spacing w:line="360" w:lineRule="auto"/>
              <w:textAlignment w:val="center"/>
              <w:rPr>
                <w:rFonts w:ascii="宋体" w:hAnsi="宋体" w:cs="仿宋" w:hint="eastAsia"/>
                <w:sz w:val="24"/>
              </w:rPr>
            </w:pPr>
            <w:r>
              <w:rPr>
                <w:rFonts w:ascii="宋体" w:hAnsi="宋体" w:cs="仿宋" w:hint="eastAsia"/>
                <w:sz w:val="24"/>
              </w:rPr>
              <w:t>《展示体验中心主题营销活动培训材料》</w:t>
            </w:r>
          </w:p>
        </w:tc>
        <w:tc>
          <w:tcPr>
            <w:tcW w:w="657" w:type="dxa"/>
            <w:tcBorders>
              <w:top w:val="single" w:sz="4" w:space="0" w:color="auto"/>
              <w:left w:val="single" w:sz="4" w:space="0" w:color="auto"/>
              <w:bottom w:val="single" w:sz="4" w:space="0" w:color="auto"/>
              <w:right w:val="single" w:sz="4" w:space="0" w:color="auto"/>
            </w:tcBorders>
            <w:vAlign w:val="center"/>
          </w:tcPr>
          <w:p w14:paraId="75BFB0C5"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55ED656F" w14:textId="77777777" w:rsidR="00923895" w:rsidRDefault="00923895" w:rsidP="00647F85">
            <w:pPr>
              <w:widowControl/>
              <w:spacing w:line="360" w:lineRule="auto"/>
              <w:jc w:val="center"/>
              <w:textAlignment w:val="center"/>
              <w:rPr>
                <w:rFonts w:ascii="宋体" w:hAnsi="宋体" w:cs="仿宋" w:hint="eastAsia"/>
                <w:kern w:val="0"/>
                <w:sz w:val="24"/>
              </w:rPr>
            </w:pPr>
            <w:r>
              <w:rPr>
                <w:rFonts w:ascii="宋体" w:hAnsi="宋体" w:cs="仿宋" w:hint="eastAsia"/>
                <w:kern w:val="0"/>
                <w:sz w:val="24"/>
              </w:rPr>
              <w:t>3</w:t>
            </w:r>
          </w:p>
        </w:tc>
      </w:tr>
      <w:tr w:rsidR="00923895" w14:paraId="361E31E3" w14:textId="77777777" w:rsidTr="00647F85">
        <w:trPr>
          <w:trHeight w:val="90"/>
          <w:jc w:val="center"/>
        </w:trPr>
        <w:tc>
          <w:tcPr>
            <w:tcW w:w="509" w:type="dxa"/>
            <w:vMerge/>
            <w:tcBorders>
              <w:left w:val="single" w:sz="4" w:space="0" w:color="auto"/>
              <w:right w:val="single" w:sz="4" w:space="0" w:color="auto"/>
            </w:tcBorders>
            <w:vAlign w:val="center"/>
          </w:tcPr>
          <w:p w14:paraId="6C402941" w14:textId="77777777" w:rsidR="00923895" w:rsidRDefault="00923895" w:rsidP="00647F85">
            <w:pPr>
              <w:widowControl/>
              <w:spacing w:line="360" w:lineRule="auto"/>
              <w:jc w:val="center"/>
              <w:textAlignment w:val="center"/>
              <w:rPr>
                <w:rFonts w:ascii="宋体" w:hAnsi="宋体" w:cs="仿宋" w:hint="eastAsia"/>
                <w:sz w:val="24"/>
              </w:rPr>
            </w:pPr>
          </w:p>
        </w:tc>
        <w:tc>
          <w:tcPr>
            <w:tcW w:w="1046" w:type="dxa"/>
            <w:vMerge/>
            <w:tcBorders>
              <w:left w:val="single" w:sz="4" w:space="0" w:color="auto"/>
              <w:right w:val="single" w:sz="4" w:space="0" w:color="auto"/>
            </w:tcBorders>
            <w:vAlign w:val="center"/>
          </w:tcPr>
          <w:p w14:paraId="747B8E22" w14:textId="77777777" w:rsidR="00923895" w:rsidRDefault="00923895" w:rsidP="00647F85">
            <w:pPr>
              <w:widowControl/>
              <w:spacing w:line="360" w:lineRule="auto"/>
              <w:jc w:val="center"/>
              <w:textAlignment w:val="center"/>
              <w:rPr>
                <w:rFonts w:ascii="宋体" w:hAnsi="宋体" w:cs="仿宋" w:hint="eastAsia"/>
                <w:sz w:val="24"/>
              </w:rPr>
            </w:pPr>
          </w:p>
        </w:tc>
        <w:tc>
          <w:tcPr>
            <w:tcW w:w="1275" w:type="dxa"/>
            <w:vMerge/>
            <w:tcBorders>
              <w:left w:val="single" w:sz="4" w:space="0" w:color="auto"/>
              <w:right w:val="single" w:sz="4" w:space="0" w:color="auto"/>
            </w:tcBorders>
            <w:vAlign w:val="center"/>
          </w:tcPr>
          <w:p w14:paraId="4308A15E" w14:textId="77777777" w:rsidR="00923895" w:rsidRDefault="00923895" w:rsidP="00647F85">
            <w:pPr>
              <w:keepNext/>
              <w:keepLines/>
              <w:adjustRightInd w:val="0"/>
              <w:spacing w:before="280" w:after="290" w:line="360" w:lineRule="auto"/>
              <w:jc w:val="center"/>
              <w:textAlignment w:val="baseline"/>
              <w:outlineLvl w:val="3"/>
              <w:rPr>
                <w:rFonts w:ascii="宋体" w:hAnsi="宋体" w:cs="仿宋" w:hint="eastAsia"/>
                <w:sz w:val="24"/>
              </w:rPr>
            </w:pPr>
          </w:p>
        </w:tc>
        <w:tc>
          <w:tcPr>
            <w:tcW w:w="4750" w:type="dxa"/>
            <w:tcBorders>
              <w:top w:val="single" w:sz="4" w:space="0" w:color="auto"/>
              <w:left w:val="single" w:sz="4" w:space="0" w:color="auto"/>
              <w:bottom w:val="single" w:sz="4" w:space="0" w:color="auto"/>
              <w:right w:val="single" w:sz="4" w:space="0" w:color="auto"/>
            </w:tcBorders>
            <w:vAlign w:val="center"/>
          </w:tcPr>
          <w:p w14:paraId="3D236618" w14:textId="77777777" w:rsidR="00923895" w:rsidRDefault="00923895" w:rsidP="00647F85">
            <w:pPr>
              <w:widowControl/>
              <w:spacing w:line="360" w:lineRule="auto"/>
              <w:textAlignment w:val="center"/>
              <w:rPr>
                <w:rFonts w:ascii="宋体" w:hAnsi="宋体" w:cs="仿宋" w:hint="eastAsia"/>
                <w:sz w:val="24"/>
              </w:rPr>
            </w:pPr>
            <w:r>
              <w:rPr>
                <w:rFonts w:ascii="宋体" w:hAnsi="宋体" w:cs="仿宋" w:hint="eastAsia"/>
                <w:sz w:val="24"/>
              </w:rPr>
              <w:t>《体育彩票品牌营销宣传评估报告》</w:t>
            </w:r>
          </w:p>
        </w:tc>
        <w:tc>
          <w:tcPr>
            <w:tcW w:w="657" w:type="dxa"/>
            <w:tcBorders>
              <w:top w:val="single" w:sz="4" w:space="0" w:color="auto"/>
              <w:left w:val="single" w:sz="4" w:space="0" w:color="auto"/>
              <w:bottom w:val="single" w:sz="4" w:space="0" w:color="auto"/>
              <w:right w:val="single" w:sz="4" w:space="0" w:color="auto"/>
            </w:tcBorders>
            <w:vAlign w:val="center"/>
          </w:tcPr>
          <w:p w14:paraId="1210837C"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1E90DA94" w14:textId="77777777" w:rsidR="00923895" w:rsidRDefault="00923895" w:rsidP="00647F85">
            <w:pPr>
              <w:widowControl/>
              <w:spacing w:line="360" w:lineRule="auto"/>
              <w:jc w:val="center"/>
              <w:textAlignment w:val="center"/>
              <w:rPr>
                <w:rFonts w:ascii="宋体" w:hAnsi="宋体" w:cs="仿宋" w:hint="eastAsia"/>
                <w:kern w:val="0"/>
                <w:sz w:val="24"/>
              </w:rPr>
            </w:pPr>
            <w:r>
              <w:rPr>
                <w:rFonts w:ascii="宋体" w:hAnsi="宋体" w:cs="仿宋" w:hint="eastAsia"/>
                <w:kern w:val="0"/>
                <w:sz w:val="24"/>
              </w:rPr>
              <w:t>1</w:t>
            </w:r>
          </w:p>
        </w:tc>
      </w:tr>
      <w:tr w:rsidR="00923895" w14:paraId="0B63290B" w14:textId="77777777" w:rsidTr="00647F85">
        <w:trPr>
          <w:trHeight w:val="381"/>
          <w:jc w:val="center"/>
        </w:trPr>
        <w:tc>
          <w:tcPr>
            <w:tcW w:w="509" w:type="dxa"/>
            <w:vMerge/>
            <w:tcBorders>
              <w:left w:val="single" w:sz="4" w:space="0" w:color="auto"/>
              <w:right w:val="single" w:sz="4" w:space="0" w:color="auto"/>
            </w:tcBorders>
            <w:vAlign w:val="center"/>
          </w:tcPr>
          <w:p w14:paraId="3F6CAE4D" w14:textId="77777777" w:rsidR="00923895" w:rsidRDefault="00923895" w:rsidP="00647F85">
            <w:pPr>
              <w:widowControl/>
              <w:spacing w:line="360" w:lineRule="auto"/>
              <w:jc w:val="left"/>
              <w:rPr>
                <w:rFonts w:ascii="宋体" w:hAnsi="宋体" w:cs="仿宋" w:hint="eastAsia"/>
                <w:sz w:val="24"/>
              </w:rPr>
            </w:pPr>
          </w:p>
        </w:tc>
        <w:tc>
          <w:tcPr>
            <w:tcW w:w="1046" w:type="dxa"/>
            <w:vMerge/>
            <w:tcBorders>
              <w:left w:val="single" w:sz="4" w:space="0" w:color="auto"/>
              <w:right w:val="single" w:sz="4" w:space="0" w:color="auto"/>
            </w:tcBorders>
            <w:vAlign w:val="center"/>
          </w:tcPr>
          <w:p w14:paraId="47679BD6" w14:textId="77777777" w:rsidR="00923895" w:rsidRDefault="00923895" w:rsidP="00647F85">
            <w:pPr>
              <w:widowControl/>
              <w:spacing w:line="360" w:lineRule="auto"/>
              <w:jc w:val="center"/>
              <w:rPr>
                <w:rFonts w:ascii="宋体" w:hAnsi="宋体" w:cs="仿宋" w:hint="eastAsia"/>
                <w:sz w:val="24"/>
              </w:rPr>
            </w:pPr>
          </w:p>
        </w:tc>
        <w:tc>
          <w:tcPr>
            <w:tcW w:w="1275" w:type="dxa"/>
            <w:vMerge w:val="restart"/>
            <w:tcBorders>
              <w:left w:val="single" w:sz="4" w:space="0" w:color="auto"/>
              <w:right w:val="single" w:sz="4" w:space="0" w:color="auto"/>
            </w:tcBorders>
            <w:vAlign w:val="center"/>
          </w:tcPr>
          <w:p w14:paraId="6CD22EBD" w14:textId="77777777" w:rsidR="00923895" w:rsidRDefault="00923895" w:rsidP="00647F85">
            <w:pPr>
              <w:keepNext/>
              <w:keepLines/>
              <w:adjustRightInd w:val="0"/>
              <w:spacing w:before="240" w:after="64" w:line="360" w:lineRule="auto"/>
              <w:jc w:val="center"/>
              <w:textAlignment w:val="baseline"/>
              <w:outlineLvl w:val="6"/>
              <w:rPr>
                <w:rFonts w:ascii="宋体" w:hAnsi="宋体" w:cs="仿宋" w:hint="eastAsia"/>
                <w:sz w:val="24"/>
              </w:rPr>
            </w:pPr>
            <w:r>
              <w:rPr>
                <w:rFonts w:ascii="宋体" w:hAnsi="宋体" w:cs="仿宋" w:hint="eastAsia"/>
                <w:sz w:val="24"/>
              </w:rPr>
              <w:t>展示体验中心渠道标准形象深化服务</w:t>
            </w:r>
          </w:p>
        </w:tc>
        <w:tc>
          <w:tcPr>
            <w:tcW w:w="4750" w:type="dxa"/>
            <w:tcBorders>
              <w:top w:val="single" w:sz="4" w:space="0" w:color="auto"/>
              <w:left w:val="single" w:sz="4" w:space="0" w:color="auto"/>
              <w:bottom w:val="single" w:sz="4" w:space="0" w:color="auto"/>
              <w:right w:val="single" w:sz="4" w:space="0" w:color="auto"/>
            </w:tcBorders>
            <w:vAlign w:val="center"/>
          </w:tcPr>
          <w:p w14:paraId="56580C3C" w14:textId="77777777" w:rsidR="00923895" w:rsidRDefault="00923895" w:rsidP="00647F85">
            <w:pPr>
              <w:spacing w:line="360" w:lineRule="auto"/>
              <w:rPr>
                <w:rFonts w:ascii="宋体" w:hAnsi="宋体" w:cs="仿宋" w:hint="eastAsia"/>
                <w:sz w:val="24"/>
              </w:rPr>
            </w:pPr>
            <w:r>
              <w:rPr>
                <w:rFonts w:ascii="宋体" w:hAnsi="宋体" w:cs="仿宋" w:hint="eastAsia"/>
                <w:sz w:val="24"/>
              </w:rPr>
              <w:t>《展示体验中心室外场景与形象分析报告》</w:t>
            </w:r>
          </w:p>
        </w:tc>
        <w:tc>
          <w:tcPr>
            <w:tcW w:w="657" w:type="dxa"/>
            <w:tcBorders>
              <w:top w:val="single" w:sz="4" w:space="0" w:color="auto"/>
              <w:left w:val="single" w:sz="4" w:space="0" w:color="auto"/>
              <w:bottom w:val="single" w:sz="4" w:space="0" w:color="auto"/>
              <w:right w:val="single" w:sz="4" w:space="0" w:color="auto"/>
            </w:tcBorders>
            <w:vAlign w:val="center"/>
          </w:tcPr>
          <w:p w14:paraId="0ADA3224"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6FC24878"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kern w:val="0"/>
                <w:sz w:val="24"/>
              </w:rPr>
              <w:t>1</w:t>
            </w:r>
          </w:p>
        </w:tc>
      </w:tr>
      <w:tr w:rsidR="00923895" w14:paraId="747C19E9" w14:textId="77777777" w:rsidTr="00647F85">
        <w:trPr>
          <w:trHeight w:val="123"/>
          <w:jc w:val="center"/>
        </w:trPr>
        <w:tc>
          <w:tcPr>
            <w:tcW w:w="509" w:type="dxa"/>
            <w:vMerge/>
            <w:tcBorders>
              <w:left w:val="single" w:sz="4" w:space="0" w:color="auto"/>
              <w:right w:val="single" w:sz="4" w:space="0" w:color="auto"/>
            </w:tcBorders>
            <w:vAlign w:val="center"/>
          </w:tcPr>
          <w:p w14:paraId="762A51CD" w14:textId="77777777" w:rsidR="00923895" w:rsidRDefault="00923895" w:rsidP="00647F85">
            <w:pPr>
              <w:widowControl/>
              <w:spacing w:line="360" w:lineRule="auto"/>
              <w:jc w:val="left"/>
              <w:rPr>
                <w:rFonts w:ascii="宋体" w:hAnsi="宋体" w:cs="仿宋" w:hint="eastAsia"/>
                <w:sz w:val="24"/>
              </w:rPr>
            </w:pPr>
          </w:p>
        </w:tc>
        <w:tc>
          <w:tcPr>
            <w:tcW w:w="1046" w:type="dxa"/>
            <w:vMerge/>
            <w:tcBorders>
              <w:left w:val="single" w:sz="4" w:space="0" w:color="auto"/>
              <w:right w:val="single" w:sz="4" w:space="0" w:color="auto"/>
            </w:tcBorders>
            <w:vAlign w:val="center"/>
          </w:tcPr>
          <w:p w14:paraId="50911843" w14:textId="77777777" w:rsidR="00923895" w:rsidRDefault="00923895" w:rsidP="00647F85">
            <w:pPr>
              <w:widowControl/>
              <w:spacing w:line="360" w:lineRule="auto"/>
              <w:jc w:val="center"/>
              <w:rPr>
                <w:rFonts w:ascii="宋体" w:hAnsi="宋体" w:cs="仿宋" w:hint="eastAsia"/>
                <w:sz w:val="24"/>
              </w:rPr>
            </w:pPr>
          </w:p>
        </w:tc>
        <w:tc>
          <w:tcPr>
            <w:tcW w:w="1275" w:type="dxa"/>
            <w:vMerge/>
            <w:tcBorders>
              <w:left w:val="single" w:sz="4" w:space="0" w:color="auto"/>
              <w:right w:val="single" w:sz="4" w:space="0" w:color="auto"/>
            </w:tcBorders>
            <w:vAlign w:val="center"/>
          </w:tcPr>
          <w:p w14:paraId="695CA6AB" w14:textId="77777777" w:rsidR="00923895" w:rsidRDefault="00923895" w:rsidP="00647F85">
            <w:pPr>
              <w:spacing w:line="360" w:lineRule="auto"/>
              <w:jc w:val="center"/>
              <w:rPr>
                <w:rFonts w:ascii="宋体" w:hAnsi="宋体" w:cs="仿宋" w:hint="eastAsia"/>
                <w:sz w:val="24"/>
              </w:rPr>
            </w:pPr>
          </w:p>
        </w:tc>
        <w:tc>
          <w:tcPr>
            <w:tcW w:w="4750" w:type="dxa"/>
            <w:tcBorders>
              <w:top w:val="single" w:sz="4" w:space="0" w:color="auto"/>
              <w:left w:val="single" w:sz="4" w:space="0" w:color="auto"/>
              <w:bottom w:val="single" w:sz="4" w:space="0" w:color="auto"/>
              <w:right w:val="single" w:sz="4" w:space="0" w:color="auto"/>
            </w:tcBorders>
            <w:vAlign w:val="center"/>
          </w:tcPr>
          <w:p w14:paraId="2272D047" w14:textId="77777777" w:rsidR="00923895" w:rsidRDefault="00923895" w:rsidP="00647F85">
            <w:pPr>
              <w:widowControl/>
              <w:spacing w:line="360" w:lineRule="auto"/>
              <w:textAlignment w:val="center"/>
              <w:rPr>
                <w:rFonts w:ascii="宋体" w:hAnsi="宋体" w:cs="仿宋" w:hint="eastAsia"/>
                <w:kern w:val="0"/>
                <w:sz w:val="24"/>
              </w:rPr>
            </w:pPr>
            <w:r>
              <w:rPr>
                <w:rFonts w:ascii="宋体" w:hAnsi="宋体" w:cs="仿宋" w:hint="eastAsia"/>
                <w:sz w:val="24"/>
              </w:rPr>
              <w:t>《展示体验中心室外形象标准化SI手册》</w:t>
            </w:r>
          </w:p>
        </w:tc>
        <w:tc>
          <w:tcPr>
            <w:tcW w:w="657" w:type="dxa"/>
            <w:tcBorders>
              <w:top w:val="single" w:sz="4" w:space="0" w:color="auto"/>
              <w:left w:val="single" w:sz="4" w:space="0" w:color="auto"/>
              <w:bottom w:val="single" w:sz="4" w:space="0" w:color="auto"/>
              <w:right w:val="single" w:sz="4" w:space="0" w:color="auto"/>
            </w:tcBorders>
            <w:vAlign w:val="center"/>
          </w:tcPr>
          <w:p w14:paraId="29AD0BAF"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6EA614E2"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kern w:val="0"/>
                <w:sz w:val="24"/>
              </w:rPr>
              <w:t>1</w:t>
            </w:r>
          </w:p>
        </w:tc>
      </w:tr>
      <w:tr w:rsidR="00923895" w14:paraId="4BC9C3A5" w14:textId="77777777" w:rsidTr="00647F85">
        <w:trPr>
          <w:trHeight w:val="795"/>
          <w:jc w:val="center"/>
        </w:trPr>
        <w:tc>
          <w:tcPr>
            <w:tcW w:w="509" w:type="dxa"/>
            <w:vMerge/>
            <w:tcBorders>
              <w:left w:val="single" w:sz="4" w:space="0" w:color="auto"/>
              <w:right w:val="single" w:sz="4" w:space="0" w:color="auto"/>
            </w:tcBorders>
            <w:vAlign w:val="center"/>
          </w:tcPr>
          <w:p w14:paraId="57FAEA91" w14:textId="77777777" w:rsidR="00923895" w:rsidRDefault="00923895" w:rsidP="00647F85">
            <w:pPr>
              <w:widowControl/>
              <w:spacing w:line="360" w:lineRule="auto"/>
              <w:jc w:val="left"/>
              <w:rPr>
                <w:rFonts w:ascii="宋体" w:hAnsi="宋体" w:cs="仿宋" w:hint="eastAsia"/>
                <w:sz w:val="24"/>
              </w:rPr>
            </w:pPr>
          </w:p>
        </w:tc>
        <w:tc>
          <w:tcPr>
            <w:tcW w:w="1046" w:type="dxa"/>
            <w:vMerge/>
            <w:tcBorders>
              <w:left w:val="single" w:sz="4" w:space="0" w:color="auto"/>
              <w:right w:val="single" w:sz="4" w:space="0" w:color="auto"/>
            </w:tcBorders>
            <w:vAlign w:val="center"/>
          </w:tcPr>
          <w:p w14:paraId="50059E4F" w14:textId="77777777" w:rsidR="00923895" w:rsidRDefault="00923895" w:rsidP="00647F85">
            <w:pPr>
              <w:widowControl/>
              <w:spacing w:line="360" w:lineRule="auto"/>
              <w:jc w:val="center"/>
              <w:rPr>
                <w:rFonts w:ascii="宋体" w:hAnsi="宋体" w:cs="仿宋" w:hint="eastAsia"/>
                <w:sz w:val="24"/>
              </w:rPr>
            </w:pPr>
          </w:p>
        </w:tc>
        <w:tc>
          <w:tcPr>
            <w:tcW w:w="1275" w:type="dxa"/>
            <w:vMerge/>
            <w:tcBorders>
              <w:left w:val="single" w:sz="4" w:space="0" w:color="auto"/>
              <w:right w:val="single" w:sz="4" w:space="0" w:color="auto"/>
            </w:tcBorders>
            <w:vAlign w:val="center"/>
          </w:tcPr>
          <w:p w14:paraId="02970A2E" w14:textId="77777777" w:rsidR="00923895" w:rsidRDefault="00923895" w:rsidP="00647F85">
            <w:pPr>
              <w:spacing w:line="360" w:lineRule="auto"/>
              <w:jc w:val="center"/>
              <w:rPr>
                <w:rFonts w:ascii="宋体" w:hAnsi="宋体" w:cs="仿宋" w:hint="eastAsia"/>
                <w:sz w:val="24"/>
              </w:rPr>
            </w:pPr>
          </w:p>
        </w:tc>
        <w:tc>
          <w:tcPr>
            <w:tcW w:w="4750" w:type="dxa"/>
            <w:tcBorders>
              <w:top w:val="single" w:sz="4" w:space="0" w:color="auto"/>
              <w:left w:val="single" w:sz="4" w:space="0" w:color="auto"/>
              <w:bottom w:val="single" w:sz="4" w:space="0" w:color="auto"/>
              <w:right w:val="single" w:sz="4" w:space="0" w:color="auto"/>
            </w:tcBorders>
            <w:vAlign w:val="center"/>
          </w:tcPr>
          <w:p w14:paraId="776E3324" w14:textId="77777777" w:rsidR="00923895" w:rsidRDefault="00923895" w:rsidP="00647F85">
            <w:pPr>
              <w:widowControl/>
              <w:spacing w:line="360" w:lineRule="auto"/>
              <w:textAlignment w:val="center"/>
              <w:rPr>
                <w:rFonts w:ascii="宋体" w:hAnsi="宋体" w:cs="仿宋" w:hint="eastAsia"/>
                <w:kern w:val="0"/>
                <w:sz w:val="24"/>
              </w:rPr>
            </w:pPr>
            <w:r>
              <w:rPr>
                <w:rFonts w:ascii="宋体" w:hAnsi="宋体" w:cs="仿宋" w:hint="eastAsia"/>
                <w:sz w:val="24"/>
              </w:rPr>
              <w:t>《展示体验中心室外形象标准化VI手册》</w:t>
            </w:r>
          </w:p>
        </w:tc>
        <w:tc>
          <w:tcPr>
            <w:tcW w:w="657" w:type="dxa"/>
            <w:tcBorders>
              <w:top w:val="single" w:sz="4" w:space="0" w:color="auto"/>
              <w:left w:val="single" w:sz="4" w:space="0" w:color="auto"/>
              <w:bottom w:val="single" w:sz="4" w:space="0" w:color="auto"/>
              <w:right w:val="single" w:sz="4" w:space="0" w:color="auto"/>
            </w:tcBorders>
            <w:vAlign w:val="center"/>
          </w:tcPr>
          <w:p w14:paraId="59ACE144"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584AE1EA"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kern w:val="0"/>
                <w:sz w:val="24"/>
              </w:rPr>
              <w:t>1</w:t>
            </w:r>
          </w:p>
        </w:tc>
      </w:tr>
      <w:tr w:rsidR="00923895" w14:paraId="2790ABA7" w14:textId="77777777" w:rsidTr="00647F85">
        <w:trPr>
          <w:trHeight w:val="562"/>
          <w:jc w:val="center"/>
        </w:trPr>
        <w:tc>
          <w:tcPr>
            <w:tcW w:w="509" w:type="dxa"/>
            <w:vMerge w:val="restart"/>
            <w:tcBorders>
              <w:left w:val="single" w:sz="4" w:space="0" w:color="auto"/>
              <w:right w:val="single" w:sz="4" w:space="0" w:color="auto"/>
            </w:tcBorders>
            <w:vAlign w:val="center"/>
          </w:tcPr>
          <w:p w14:paraId="16637187" w14:textId="77777777" w:rsidR="00923895" w:rsidRDefault="00923895" w:rsidP="00647F85">
            <w:pPr>
              <w:widowControl/>
              <w:spacing w:line="360" w:lineRule="auto"/>
              <w:jc w:val="center"/>
              <w:rPr>
                <w:rFonts w:ascii="宋体" w:hAnsi="宋体" w:cs="仿宋" w:hint="eastAsia"/>
                <w:sz w:val="24"/>
              </w:rPr>
            </w:pPr>
            <w:r>
              <w:rPr>
                <w:rFonts w:ascii="宋体" w:hAnsi="宋体" w:cs="仿宋" w:hint="eastAsia"/>
                <w:sz w:val="24"/>
              </w:rPr>
              <w:t>2</w:t>
            </w:r>
          </w:p>
        </w:tc>
        <w:tc>
          <w:tcPr>
            <w:tcW w:w="1046" w:type="dxa"/>
            <w:vMerge w:val="restart"/>
            <w:tcBorders>
              <w:left w:val="single" w:sz="4" w:space="0" w:color="auto"/>
              <w:right w:val="single" w:sz="4" w:space="0" w:color="auto"/>
            </w:tcBorders>
            <w:vAlign w:val="center"/>
          </w:tcPr>
          <w:p w14:paraId="000700B1"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体育彩票品牌落地营销活动支持服务</w:t>
            </w:r>
          </w:p>
        </w:tc>
        <w:tc>
          <w:tcPr>
            <w:tcW w:w="1275" w:type="dxa"/>
            <w:tcBorders>
              <w:left w:val="single" w:sz="4" w:space="0" w:color="auto"/>
              <w:right w:val="single" w:sz="4" w:space="0" w:color="auto"/>
            </w:tcBorders>
            <w:vAlign w:val="center"/>
          </w:tcPr>
          <w:p w14:paraId="27B24611"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w:t>
            </w:r>
          </w:p>
        </w:tc>
        <w:tc>
          <w:tcPr>
            <w:tcW w:w="4750" w:type="dxa"/>
            <w:tcBorders>
              <w:top w:val="single" w:sz="4" w:space="0" w:color="auto"/>
              <w:left w:val="single" w:sz="4" w:space="0" w:color="auto"/>
              <w:bottom w:val="single" w:sz="4" w:space="0" w:color="auto"/>
              <w:right w:val="single" w:sz="4" w:space="0" w:color="auto"/>
            </w:tcBorders>
            <w:vAlign w:val="center"/>
          </w:tcPr>
          <w:p w14:paraId="7D36C3C1" w14:textId="77777777" w:rsidR="00923895" w:rsidRDefault="00923895" w:rsidP="00647F85">
            <w:pPr>
              <w:spacing w:line="360" w:lineRule="auto"/>
              <w:rPr>
                <w:rFonts w:ascii="宋体" w:hAnsi="宋体" w:cs="仿宋" w:hint="eastAsia"/>
                <w:sz w:val="24"/>
              </w:rPr>
            </w:pPr>
            <w:r>
              <w:rPr>
                <w:rFonts w:ascii="宋体" w:hAnsi="宋体" w:cs="仿宋" w:hint="eastAsia"/>
                <w:sz w:val="24"/>
              </w:rPr>
              <w:t>《活动策划与展陈设计方案》</w:t>
            </w:r>
          </w:p>
        </w:tc>
        <w:tc>
          <w:tcPr>
            <w:tcW w:w="657" w:type="dxa"/>
            <w:tcBorders>
              <w:top w:val="single" w:sz="4" w:space="0" w:color="auto"/>
              <w:left w:val="single" w:sz="4" w:space="0" w:color="auto"/>
              <w:bottom w:val="single" w:sz="4" w:space="0" w:color="auto"/>
              <w:right w:val="single" w:sz="4" w:space="0" w:color="auto"/>
            </w:tcBorders>
            <w:vAlign w:val="center"/>
          </w:tcPr>
          <w:p w14:paraId="3900B8D4"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份</w:t>
            </w:r>
          </w:p>
        </w:tc>
        <w:tc>
          <w:tcPr>
            <w:tcW w:w="622" w:type="dxa"/>
            <w:tcBorders>
              <w:top w:val="single" w:sz="4" w:space="0" w:color="auto"/>
              <w:left w:val="single" w:sz="4" w:space="0" w:color="auto"/>
              <w:bottom w:val="single" w:sz="4" w:space="0" w:color="auto"/>
              <w:right w:val="single" w:sz="4" w:space="0" w:color="auto"/>
            </w:tcBorders>
            <w:vAlign w:val="center"/>
          </w:tcPr>
          <w:p w14:paraId="6BBF5E47"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kern w:val="0"/>
                <w:sz w:val="24"/>
              </w:rPr>
              <w:t>3</w:t>
            </w:r>
          </w:p>
        </w:tc>
      </w:tr>
      <w:tr w:rsidR="00923895" w14:paraId="61450D83" w14:textId="77777777" w:rsidTr="00647F85">
        <w:trPr>
          <w:trHeight w:val="562"/>
          <w:jc w:val="center"/>
        </w:trPr>
        <w:tc>
          <w:tcPr>
            <w:tcW w:w="509" w:type="dxa"/>
            <w:vMerge/>
            <w:tcBorders>
              <w:left w:val="single" w:sz="4" w:space="0" w:color="auto"/>
              <w:right w:val="single" w:sz="4" w:space="0" w:color="auto"/>
            </w:tcBorders>
            <w:vAlign w:val="center"/>
          </w:tcPr>
          <w:p w14:paraId="7415E1D5" w14:textId="77777777" w:rsidR="00923895" w:rsidRDefault="00923895" w:rsidP="00647F85">
            <w:pPr>
              <w:widowControl/>
              <w:spacing w:line="360" w:lineRule="auto"/>
              <w:jc w:val="left"/>
              <w:rPr>
                <w:rFonts w:ascii="宋体" w:hAnsi="宋体" w:cs="仿宋" w:hint="eastAsia"/>
                <w:sz w:val="24"/>
              </w:rPr>
            </w:pPr>
          </w:p>
        </w:tc>
        <w:tc>
          <w:tcPr>
            <w:tcW w:w="1046" w:type="dxa"/>
            <w:vMerge/>
            <w:tcBorders>
              <w:left w:val="single" w:sz="4" w:space="0" w:color="auto"/>
              <w:right w:val="single" w:sz="4" w:space="0" w:color="auto"/>
            </w:tcBorders>
            <w:vAlign w:val="center"/>
          </w:tcPr>
          <w:p w14:paraId="0685A31E" w14:textId="77777777" w:rsidR="00923895" w:rsidRDefault="00923895" w:rsidP="00647F85">
            <w:pPr>
              <w:widowControl/>
              <w:spacing w:line="360" w:lineRule="auto"/>
              <w:jc w:val="center"/>
              <w:textAlignment w:val="center"/>
              <w:rPr>
                <w:rFonts w:ascii="宋体" w:hAnsi="宋体" w:cs="仿宋" w:hint="eastAsia"/>
                <w:sz w:val="24"/>
              </w:rPr>
            </w:pPr>
          </w:p>
        </w:tc>
        <w:tc>
          <w:tcPr>
            <w:tcW w:w="1275" w:type="dxa"/>
            <w:tcBorders>
              <w:left w:val="single" w:sz="4" w:space="0" w:color="auto"/>
              <w:bottom w:val="single" w:sz="4" w:space="0" w:color="auto"/>
              <w:right w:val="single" w:sz="4" w:space="0" w:color="auto"/>
            </w:tcBorders>
            <w:vAlign w:val="center"/>
          </w:tcPr>
          <w:p w14:paraId="4FCF5764"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w:t>
            </w:r>
          </w:p>
        </w:tc>
        <w:tc>
          <w:tcPr>
            <w:tcW w:w="4750" w:type="dxa"/>
            <w:tcBorders>
              <w:top w:val="single" w:sz="4" w:space="0" w:color="auto"/>
              <w:left w:val="single" w:sz="4" w:space="0" w:color="auto"/>
              <w:bottom w:val="single" w:sz="4" w:space="0" w:color="auto"/>
              <w:right w:val="single" w:sz="4" w:space="0" w:color="auto"/>
            </w:tcBorders>
            <w:vAlign w:val="center"/>
          </w:tcPr>
          <w:p w14:paraId="60587895" w14:textId="77777777" w:rsidR="00923895" w:rsidRDefault="00923895" w:rsidP="00647F85">
            <w:pPr>
              <w:spacing w:line="360" w:lineRule="auto"/>
              <w:rPr>
                <w:rFonts w:ascii="宋体" w:hAnsi="宋体" w:cs="仿宋" w:hint="eastAsia"/>
                <w:sz w:val="24"/>
              </w:rPr>
            </w:pPr>
            <w:r>
              <w:rPr>
                <w:rFonts w:ascii="宋体" w:hAnsi="宋体" w:cs="仿宋" w:hint="eastAsia"/>
                <w:sz w:val="24"/>
              </w:rPr>
              <w:t>展柜及彩票销售照片素材</w:t>
            </w:r>
          </w:p>
        </w:tc>
        <w:tc>
          <w:tcPr>
            <w:tcW w:w="657" w:type="dxa"/>
            <w:tcBorders>
              <w:top w:val="single" w:sz="4" w:space="0" w:color="auto"/>
              <w:left w:val="single" w:sz="4" w:space="0" w:color="auto"/>
              <w:bottom w:val="single" w:sz="4" w:space="0" w:color="auto"/>
              <w:right w:val="single" w:sz="4" w:space="0" w:color="auto"/>
            </w:tcBorders>
            <w:vAlign w:val="center"/>
          </w:tcPr>
          <w:p w14:paraId="3D16E37D" w14:textId="77777777" w:rsidR="00923895" w:rsidRDefault="00923895" w:rsidP="00647F85">
            <w:pPr>
              <w:widowControl/>
              <w:spacing w:line="360" w:lineRule="auto"/>
              <w:jc w:val="center"/>
              <w:textAlignment w:val="center"/>
              <w:rPr>
                <w:rFonts w:ascii="宋体" w:hAnsi="宋体" w:cs="仿宋" w:hint="eastAsia"/>
                <w:sz w:val="24"/>
              </w:rPr>
            </w:pPr>
            <w:r>
              <w:rPr>
                <w:rFonts w:ascii="宋体" w:hAnsi="宋体" w:cs="仿宋" w:hint="eastAsia"/>
                <w:sz w:val="24"/>
              </w:rPr>
              <w:t>张</w:t>
            </w:r>
          </w:p>
        </w:tc>
        <w:tc>
          <w:tcPr>
            <w:tcW w:w="622" w:type="dxa"/>
            <w:tcBorders>
              <w:top w:val="single" w:sz="4" w:space="0" w:color="auto"/>
              <w:left w:val="single" w:sz="4" w:space="0" w:color="auto"/>
              <w:bottom w:val="single" w:sz="4" w:space="0" w:color="auto"/>
              <w:right w:val="single" w:sz="4" w:space="0" w:color="auto"/>
            </w:tcBorders>
            <w:vAlign w:val="center"/>
          </w:tcPr>
          <w:p w14:paraId="322219D0" w14:textId="77777777" w:rsidR="00923895" w:rsidRDefault="00923895" w:rsidP="00647F85">
            <w:pPr>
              <w:widowControl/>
              <w:spacing w:line="360" w:lineRule="auto"/>
              <w:jc w:val="center"/>
              <w:textAlignment w:val="center"/>
              <w:rPr>
                <w:rFonts w:ascii="宋体" w:hAnsi="宋体" w:cs="仿宋" w:hint="eastAsia"/>
                <w:kern w:val="0"/>
                <w:sz w:val="24"/>
              </w:rPr>
            </w:pPr>
            <w:r>
              <w:rPr>
                <w:rFonts w:ascii="宋体" w:hAnsi="宋体" w:cs="仿宋" w:hint="eastAsia"/>
                <w:kern w:val="0"/>
                <w:sz w:val="24"/>
              </w:rPr>
              <w:t>15</w:t>
            </w:r>
          </w:p>
        </w:tc>
      </w:tr>
    </w:tbl>
    <w:p w14:paraId="29AD1D72" w14:textId="77777777" w:rsidR="00923895" w:rsidRDefault="00923895" w:rsidP="00923895">
      <w:pPr>
        <w:snapToGrid w:val="0"/>
        <w:spacing w:line="360" w:lineRule="auto"/>
        <w:ind w:left="425"/>
        <w:jc w:val="left"/>
        <w:outlineLvl w:val="0"/>
        <w:rPr>
          <w:rFonts w:ascii="宋体" w:hAnsi="宋体" w:hint="eastAsia"/>
          <w:b/>
          <w:bCs/>
          <w:kern w:val="44"/>
          <w:sz w:val="24"/>
        </w:rPr>
      </w:pPr>
    </w:p>
    <w:p w14:paraId="31244956" w14:textId="0B43A1EC" w:rsidR="00923895" w:rsidRDefault="00923895" w:rsidP="00923895">
      <w:pPr>
        <w:widowControl/>
        <w:spacing w:after="160" w:line="278" w:lineRule="auto"/>
        <w:ind w:firstLineChars="100" w:firstLine="241"/>
        <w:jc w:val="left"/>
        <w:rPr>
          <w:rFonts w:ascii="宋体" w:hAnsi="宋体" w:hint="eastAsia"/>
          <w:b/>
          <w:bCs/>
          <w:kern w:val="44"/>
          <w:sz w:val="24"/>
        </w:rPr>
      </w:pPr>
      <w:r>
        <w:rPr>
          <w:rFonts w:ascii="宋体" w:hAnsi="宋体" w:hint="eastAsia"/>
          <w:b/>
          <w:bCs/>
          <w:kern w:val="44"/>
          <w:sz w:val="24"/>
        </w:rPr>
        <w:br w:type="page"/>
      </w:r>
      <w:r>
        <w:rPr>
          <w:rFonts w:ascii="宋体" w:hAnsi="宋体" w:hint="eastAsia"/>
          <w:b/>
          <w:bCs/>
          <w:kern w:val="44"/>
          <w:sz w:val="24"/>
        </w:rPr>
        <w:lastRenderedPageBreak/>
        <w:t>五、</w:t>
      </w:r>
      <w:r>
        <w:rPr>
          <w:rFonts w:ascii="宋体" w:hAnsi="宋体"/>
          <w:b/>
          <w:bCs/>
          <w:kern w:val="44"/>
          <w:sz w:val="24"/>
        </w:rPr>
        <w:t>采购项目知识产权要求</w:t>
      </w:r>
    </w:p>
    <w:p w14:paraId="581E2D8D" w14:textId="77777777" w:rsidR="00923895" w:rsidRDefault="00923895" w:rsidP="00923895">
      <w:pPr>
        <w:widowControl/>
        <w:numPr>
          <w:ilvl w:val="0"/>
          <w:numId w:val="2"/>
        </w:numPr>
        <w:snapToGrid w:val="0"/>
        <w:spacing w:line="360" w:lineRule="auto"/>
        <w:rPr>
          <w:rFonts w:ascii="宋体" w:hAnsi="宋体" w:cs="仿宋" w:hint="eastAsia"/>
          <w:sz w:val="24"/>
        </w:rPr>
      </w:pPr>
      <w:r>
        <w:rPr>
          <w:rFonts w:ascii="宋体" w:hAnsi="宋体" w:cs="仿宋" w:hint="eastAsia"/>
          <w:sz w:val="24"/>
        </w:rPr>
        <w:t>供应商应保证向采购方提供的任何成果的全部或部分以及在服务过程中的行为，均不侵犯任何第三方的所有权、知识产权及其他合法权益。否则，供应商须承担由此产生的全部责任，并赔偿采购方因此受到的全部损失。若采购方因此而承担侵权赔偿责任的，采购方有权向供应商追偿。</w:t>
      </w:r>
    </w:p>
    <w:p w14:paraId="18C654BD" w14:textId="77777777" w:rsidR="00923895" w:rsidRDefault="00923895" w:rsidP="00923895">
      <w:pPr>
        <w:widowControl/>
        <w:numPr>
          <w:ilvl w:val="0"/>
          <w:numId w:val="2"/>
        </w:numPr>
        <w:snapToGrid w:val="0"/>
        <w:spacing w:line="360" w:lineRule="auto"/>
        <w:rPr>
          <w:rFonts w:ascii="宋体" w:hAnsi="宋体" w:cs="仿宋" w:hint="eastAsia"/>
          <w:sz w:val="24"/>
        </w:rPr>
      </w:pPr>
      <w:r>
        <w:rPr>
          <w:rFonts w:ascii="宋体" w:hAnsi="宋体" w:cs="仿宋" w:hint="eastAsia"/>
          <w:sz w:val="24"/>
        </w:rPr>
        <w:t>采购方利用供应商提供的资料和工作条件完成的新的成果的知识产权，属于采购方所有；供应商利用采购方提供的资料和工作条件完成的新的技术成果，亦属于采购方所有。除非双方另有约定，供应商为本项目提供的工作成果的知识产权全部归采购方所有。</w:t>
      </w:r>
    </w:p>
    <w:p w14:paraId="0BAD9A53" w14:textId="77777777" w:rsidR="00923895" w:rsidRDefault="00923895" w:rsidP="00923895">
      <w:pPr>
        <w:snapToGrid w:val="0"/>
        <w:spacing w:line="360" w:lineRule="auto"/>
        <w:ind w:left="425"/>
        <w:jc w:val="left"/>
        <w:outlineLvl w:val="0"/>
        <w:rPr>
          <w:rFonts w:ascii="宋体" w:hAnsi="宋体" w:hint="eastAsia"/>
          <w:b/>
          <w:bCs/>
          <w:kern w:val="44"/>
          <w:sz w:val="24"/>
        </w:rPr>
      </w:pPr>
      <w:r>
        <w:rPr>
          <w:rFonts w:ascii="宋体" w:hAnsi="宋体" w:hint="eastAsia"/>
          <w:b/>
          <w:bCs/>
          <w:kern w:val="44"/>
          <w:sz w:val="24"/>
        </w:rPr>
        <w:t>六、</w:t>
      </w:r>
      <w:r>
        <w:rPr>
          <w:rFonts w:ascii="宋体" w:hAnsi="宋体"/>
          <w:b/>
          <w:bCs/>
          <w:kern w:val="44"/>
          <w:sz w:val="24"/>
        </w:rPr>
        <w:t>保密及其他要求</w:t>
      </w:r>
    </w:p>
    <w:p w14:paraId="1E061674" w14:textId="77777777" w:rsidR="00923895" w:rsidRDefault="00923895" w:rsidP="00923895">
      <w:pPr>
        <w:numPr>
          <w:ilvl w:val="0"/>
          <w:numId w:val="3"/>
        </w:numPr>
        <w:snapToGrid w:val="0"/>
        <w:spacing w:line="360" w:lineRule="auto"/>
        <w:rPr>
          <w:rFonts w:ascii="宋体" w:hAnsi="宋体" w:cs="仿宋" w:hint="eastAsia"/>
          <w:sz w:val="24"/>
        </w:rPr>
      </w:pPr>
      <w:r>
        <w:rPr>
          <w:rFonts w:ascii="宋体" w:hAnsi="宋体" w:cs="仿宋" w:hint="eastAsia"/>
          <w:sz w:val="24"/>
        </w:rPr>
        <w:t>本项目所有采购方提供的资料未经采购方允许不得泄露给第三方。</w:t>
      </w:r>
    </w:p>
    <w:p w14:paraId="6A9831BC" w14:textId="77777777" w:rsidR="00923895" w:rsidRDefault="00923895" w:rsidP="00923895">
      <w:pPr>
        <w:numPr>
          <w:ilvl w:val="0"/>
          <w:numId w:val="3"/>
        </w:numPr>
        <w:snapToGrid w:val="0"/>
        <w:spacing w:line="360" w:lineRule="auto"/>
        <w:rPr>
          <w:rFonts w:ascii="宋体" w:hAnsi="宋体" w:cs="仿宋" w:hint="eastAsia"/>
          <w:sz w:val="24"/>
        </w:rPr>
      </w:pPr>
      <w:r>
        <w:rPr>
          <w:rFonts w:ascii="宋体" w:hAnsi="宋体" w:cs="仿宋" w:hint="eastAsia"/>
          <w:sz w:val="24"/>
        </w:rPr>
        <w:t>技术交流、订立协议或合同过程中知悉的国家体育总局彩票中心的商业秘密或保密信息，无论协议或合同是否成立，均不得向任何第三方泄露或者不正当使用。泄露、披露或者不正当使用该商业秘密或保密信息给对方造成损失的，应承担损害赔偿责任。违反国家保密法的要承担法律责任。</w:t>
      </w:r>
    </w:p>
    <w:p w14:paraId="343606CE" w14:textId="6BB8F214" w:rsidR="009E1E18" w:rsidRDefault="00923895" w:rsidP="00923895">
      <w:pPr>
        <w:snapToGrid w:val="0"/>
        <w:spacing w:line="360" w:lineRule="auto"/>
      </w:pPr>
      <w:r>
        <w:rPr>
          <w:rFonts w:ascii="宋体" w:hAnsi="宋体" w:cs="仿宋" w:hint="eastAsia"/>
          <w:sz w:val="24"/>
        </w:rPr>
        <w:t>供应商在本项目中知悉或获取的国家体育总局彩票中心的商业资料和信息仅限于本项目，不得用于其他用途，否则国家体育总局彩票中心保留起诉和要求赔偿的权利。</w:t>
      </w:r>
    </w:p>
    <w:sectPr w:rsidR="009E1E18" w:rsidSect="00923895">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71819" w14:textId="77777777" w:rsidR="00973447" w:rsidRDefault="00973447" w:rsidP="00923895">
      <w:pPr>
        <w:rPr>
          <w:rFonts w:hint="eastAsia"/>
        </w:rPr>
      </w:pPr>
      <w:r>
        <w:separator/>
      </w:r>
    </w:p>
  </w:endnote>
  <w:endnote w:type="continuationSeparator" w:id="0">
    <w:p w14:paraId="1A160AA5" w14:textId="77777777" w:rsidR="00973447" w:rsidRDefault="00973447" w:rsidP="0092389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C9C99" w14:textId="77777777" w:rsidR="00973447" w:rsidRDefault="00973447" w:rsidP="00923895">
      <w:pPr>
        <w:rPr>
          <w:rFonts w:hint="eastAsia"/>
        </w:rPr>
      </w:pPr>
      <w:r>
        <w:separator/>
      </w:r>
    </w:p>
  </w:footnote>
  <w:footnote w:type="continuationSeparator" w:id="0">
    <w:p w14:paraId="696674F7" w14:textId="77777777" w:rsidR="00973447" w:rsidRDefault="00973447" w:rsidP="0092389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623C7"/>
    <w:multiLevelType w:val="singleLevel"/>
    <w:tmpl w:val="0E7623C7"/>
    <w:lvl w:ilvl="0">
      <w:start w:val="1"/>
      <w:numFmt w:val="chineseCounting"/>
      <w:suff w:val="nothing"/>
      <w:lvlText w:val="（%1）"/>
      <w:lvlJc w:val="left"/>
      <w:pPr>
        <w:ind w:left="0" w:firstLine="420"/>
      </w:pPr>
      <w:rPr>
        <w:rFonts w:hint="eastAsia"/>
      </w:rPr>
    </w:lvl>
  </w:abstractNum>
  <w:abstractNum w:abstractNumId="1" w15:restartNumberingAfterBreak="0">
    <w:nsid w:val="12ABDAE2"/>
    <w:multiLevelType w:val="singleLevel"/>
    <w:tmpl w:val="12ABDAE2"/>
    <w:lvl w:ilvl="0">
      <w:start w:val="1"/>
      <w:numFmt w:val="chineseCounting"/>
      <w:suff w:val="nothing"/>
      <w:lvlText w:val="（%1）"/>
      <w:lvlJc w:val="left"/>
      <w:pPr>
        <w:ind w:left="0" w:firstLine="420"/>
      </w:pPr>
      <w:rPr>
        <w:rFonts w:hint="eastAsia"/>
      </w:rPr>
    </w:lvl>
  </w:abstractNum>
  <w:abstractNum w:abstractNumId="2" w15:restartNumberingAfterBreak="0">
    <w:nsid w:val="7F8B171F"/>
    <w:multiLevelType w:val="singleLevel"/>
    <w:tmpl w:val="7F8B171F"/>
    <w:lvl w:ilvl="0">
      <w:start w:val="1"/>
      <w:numFmt w:val="chineseCounting"/>
      <w:suff w:val="nothing"/>
      <w:lvlText w:val="%1、"/>
      <w:lvlJc w:val="left"/>
      <w:pPr>
        <w:ind w:left="5" w:firstLine="420"/>
      </w:pPr>
      <w:rPr>
        <w:rFonts w:hint="eastAsia"/>
      </w:rPr>
    </w:lvl>
  </w:abstractNum>
  <w:num w:numId="1" w16cid:durableId="376206081">
    <w:abstractNumId w:val="2"/>
  </w:num>
  <w:num w:numId="2" w16cid:durableId="1436556734">
    <w:abstractNumId w:val="1"/>
  </w:num>
  <w:num w:numId="3" w16cid:durableId="648561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18"/>
    <w:rsid w:val="004633EB"/>
    <w:rsid w:val="00923895"/>
    <w:rsid w:val="00973447"/>
    <w:rsid w:val="009E1E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25355"/>
  <w15:chartTrackingRefBased/>
  <w15:docId w15:val="{FC40A414-9458-4686-9462-4AB34D1F8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895"/>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9E1E1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E1E1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E1E1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E1E1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E1E1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E1E18"/>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E1E1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E1E1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E1E1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E1E1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9E1E1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E1E1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E1E18"/>
    <w:rPr>
      <w:rFonts w:cstheme="majorBidi"/>
      <w:color w:val="2F5496" w:themeColor="accent1" w:themeShade="BF"/>
      <w:sz w:val="28"/>
      <w:szCs w:val="28"/>
    </w:rPr>
  </w:style>
  <w:style w:type="character" w:customStyle="1" w:styleId="50">
    <w:name w:val="标题 5 字符"/>
    <w:basedOn w:val="a0"/>
    <w:link w:val="5"/>
    <w:uiPriority w:val="9"/>
    <w:semiHidden/>
    <w:rsid w:val="009E1E18"/>
    <w:rPr>
      <w:rFonts w:cstheme="majorBidi"/>
      <w:color w:val="2F5496" w:themeColor="accent1" w:themeShade="BF"/>
      <w:sz w:val="24"/>
    </w:rPr>
  </w:style>
  <w:style w:type="character" w:customStyle="1" w:styleId="60">
    <w:name w:val="标题 6 字符"/>
    <w:basedOn w:val="a0"/>
    <w:link w:val="6"/>
    <w:uiPriority w:val="9"/>
    <w:semiHidden/>
    <w:rsid w:val="009E1E18"/>
    <w:rPr>
      <w:rFonts w:cstheme="majorBidi"/>
      <w:b/>
      <w:bCs/>
      <w:color w:val="2F5496" w:themeColor="accent1" w:themeShade="BF"/>
    </w:rPr>
  </w:style>
  <w:style w:type="character" w:customStyle="1" w:styleId="70">
    <w:name w:val="标题 7 字符"/>
    <w:basedOn w:val="a0"/>
    <w:link w:val="7"/>
    <w:uiPriority w:val="9"/>
    <w:semiHidden/>
    <w:rsid w:val="009E1E18"/>
    <w:rPr>
      <w:rFonts w:cstheme="majorBidi"/>
      <w:b/>
      <w:bCs/>
      <w:color w:val="595959" w:themeColor="text1" w:themeTint="A6"/>
    </w:rPr>
  </w:style>
  <w:style w:type="character" w:customStyle="1" w:styleId="80">
    <w:name w:val="标题 8 字符"/>
    <w:basedOn w:val="a0"/>
    <w:link w:val="8"/>
    <w:uiPriority w:val="9"/>
    <w:semiHidden/>
    <w:rsid w:val="009E1E18"/>
    <w:rPr>
      <w:rFonts w:cstheme="majorBidi"/>
      <w:color w:val="595959" w:themeColor="text1" w:themeTint="A6"/>
    </w:rPr>
  </w:style>
  <w:style w:type="character" w:customStyle="1" w:styleId="90">
    <w:name w:val="标题 9 字符"/>
    <w:basedOn w:val="a0"/>
    <w:link w:val="9"/>
    <w:uiPriority w:val="9"/>
    <w:semiHidden/>
    <w:rsid w:val="009E1E18"/>
    <w:rPr>
      <w:rFonts w:eastAsiaTheme="majorEastAsia" w:cstheme="majorBidi"/>
      <w:color w:val="595959" w:themeColor="text1" w:themeTint="A6"/>
    </w:rPr>
  </w:style>
  <w:style w:type="paragraph" w:styleId="a3">
    <w:name w:val="Title"/>
    <w:basedOn w:val="a"/>
    <w:next w:val="a"/>
    <w:link w:val="a4"/>
    <w:uiPriority w:val="10"/>
    <w:qFormat/>
    <w:rsid w:val="009E1E1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E1E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1E1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E1E1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1E18"/>
    <w:pPr>
      <w:spacing w:before="160"/>
      <w:jc w:val="center"/>
    </w:pPr>
    <w:rPr>
      <w:i/>
      <w:iCs/>
      <w:color w:val="404040" w:themeColor="text1" w:themeTint="BF"/>
    </w:rPr>
  </w:style>
  <w:style w:type="character" w:customStyle="1" w:styleId="a8">
    <w:name w:val="引用 字符"/>
    <w:basedOn w:val="a0"/>
    <w:link w:val="a7"/>
    <w:uiPriority w:val="29"/>
    <w:rsid w:val="009E1E18"/>
    <w:rPr>
      <w:i/>
      <w:iCs/>
      <w:color w:val="404040" w:themeColor="text1" w:themeTint="BF"/>
    </w:rPr>
  </w:style>
  <w:style w:type="paragraph" w:styleId="a9">
    <w:name w:val="List Paragraph"/>
    <w:basedOn w:val="a"/>
    <w:uiPriority w:val="34"/>
    <w:qFormat/>
    <w:rsid w:val="009E1E18"/>
    <w:pPr>
      <w:ind w:left="720"/>
      <w:contextualSpacing/>
    </w:pPr>
  </w:style>
  <w:style w:type="character" w:styleId="aa">
    <w:name w:val="Intense Emphasis"/>
    <w:basedOn w:val="a0"/>
    <w:uiPriority w:val="21"/>
    <w:qFormat/>
    <w:rsid w:val="009E1E18"/>
    <w:rPr>
      <w:i/>
      <w:iCs/>
      <w:color w:val="2F5496" w:themeColor="accent1" w:themeShade="BF"/>
    </w:rPr>
  </w:style>
  <w:style w:type="paragraph" w:styleId="ab">
    <w:name w:val="Intense Quote"/>
    <w:basedOn w:val="a"/>
    <w:next w:val="a"/>
    <w:link w:val="ac"/>
    <w:uiPriority w:val="30"/>
    <w:qFormat/>
    <w:rsid w:val="009E1E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E1E18"/>
    <w:rPr>
      <w:i/>
      <w:iCs/>
      <w:color w:val="2F5496" w:themeColor="accent1" w:themeShade="BF"/>
    </w:rPr>
  </w:style>
  <w:style w:type="character" w:styleId="ad">
    <w:name w:val="Intense Reference"/>
    <w:basedOn w:val="a0"/>
    <w:uiPriority w:val="32"/>
    <w:qFormat/>
    <w:rsid w:val="009E1E18"/>
    <w:rPr>
      <w:b/>
      <w:bCs/>
      <w:smallCaps/>
      <w:color w:val="2F5496" w:themeColor="accent1" w:themeShade="BF"/>
      <w:spacing w:val="5"/>
    </w:rPr>
  </w:style>
  <w:style w:type="paragraph" w:styleId="ae">
    <w:name w:val="header"/>
    <w:basedOn w:val="a"/>
    <w:link w:val="af"/>
    <w:uiPriority w:val="99"/>
    <w:unhideWhenUsed/>
    <w:rsid w:val="00923895"/>
    <w:pPr>
      <w:tabs>
        <w:tab w:val="center" w:pos="4153"/>
        <w:tab w:val="right" w:pos="8306"/>
      </w:tabs>
      <w:snapToGrid w:val="0"/>
      <w:jc w:val="center"/>
    </w:pPr>
    <w:rPr>
      <w:sz w:val="18"/>
      <w:szCs w:val="18"/>
    </w:rPr>
  </w:style>
  <w:style w:type="character" w:customStyle="1" w:styleId="af">
    <w:name w:val="页眉 字符"/>
    <w:basedOn w:val="a0"/>
    <w:link w:val="ae"/>
    <w:uiPriority w:val="99"/>
    <w:rsid w:val="00923895"/>
    <w:rPr>
      <w:sz w:val="18"/>
      <w:szCs w:val="18"/>
    </w:rPr>
  </w:style>
  <w:style w:type="paragraph" w:styleId="af0">
    <w:name w:val="footer"/>
    <w:basedOn w:val="a"/>
    <w:link w:val="af1"/>
    <w:uiPriority w:val="99"/>
    <w:unhideWhenUsed/>
    <w:rsid w:val="00923895"/>
    <w:pPr>
      <w:tabs>
        <w:tab w:val="center" w:pos="4153"/>
        <w:tab w:val="right" w:pos="8306"/>
      </w:tabs>
      <w:snapToGrid w:val="0"/>
    </w:pPr>
    <w:rPr>
      <w:sz w:val="18"/>
      <w:szCs w:val="18"/>
    </w:rPr>
  </w:style>
  <w:style w:type="character" w:customStyle="1" w:styleId="af1">
    <w:name w:val="页脚 字符"/>
    <w:basedOn w:val="a0"/>
    <w:link w:val="af0"/>
    <w:uiPriority w:val="99"/>
    <w:rsid w:val="0092389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2153</Words>
  <Characters>2283</Characters>
  <Application>Microsoft Office Word</Application>
  <DocSecurity>0</DocSecurity>
  <Lines>134</Lines>
  <Paragraphs>123</Paragraphs>
  <ScaleCrop>false</ScaleCrop>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云驰 张</dc:creator>
  <cp:keywords/>
  <dc:description/>
  <cp:lastModifiedBy>云驰 张</cp:lastModifiedBy>
  <cp:revision>2</cp:revision>
  <dcterms:created xsi:type="dcterms:W3CDTF">2026-05-11T03:30:00Z</dcterms:created>
  <dcterms:modified xsi:type="dcterms:W3CDTF">2026-05-11T03:30:00Z</dcterms:modified>
</cp:coreProperties>
</file>