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CF7CB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kern w:val="44"/>
          <w:sz w:val="48"/>
          <w:szCs w:val="20"/>
        </w:rPr>
      </w:pPr>
      <w:bookmarkStart w:id="3" w:name="_GoBack"/>
      <w:bookmarkEnd w:id="3"/>
      <w:bookmarkStart w:id="0" w:name="_Toc129880039"/>
      <w:bookmarkStart w:id="1" w:name="_Toc512937852"/>
      <w:r>
        <w:rPr>
          <w:rFonts w:hint="eastAsia" w:ascii="宋体" w:hAnsi="宋体"/>
          <w:b/>
          <w:sz w:val="30"/>
          <w:szCs w:val="30"/>
        </w:rPr>
        <w:t>第八部分 采购需求</w:t>
      </w:r>
      <w:bookmarkEnd w:id="0"/>
    </w:p>
    <w:bookmarkEnd w:id="1"/>
    <w:p w14:paraId="37FB0C20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货物需求一览表</w:t>
      </w:r>
    </w:p>
    <w:p w14:paraId="350CF840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38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74398E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vAlign w:val="center"/>
          </w:tcPr>
          <w:p w14:paraId="4D9C73CF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357" w:type="dxa"/>
            <w:vAlign w:val="center"/>
          </w:tcPr>
          <w:p w14:paraId="0613ADC2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1329" w:type="dxa"/>
            <w:vAlign w:val="center"/>
          </w:tcPr>
          <w:p w14:paraId="3BFDB1FC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2470" w:type="dxa"/>
            <w:vAlign w:val="center"/>
          </w:tcPr>
          <w:p w14:paraId="0EA1E778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是否接受进口</w:t>
            </w:r>
          </w:p>
        </w:tc>
      </w:tr>
      <w:tr w14:paraId="17F776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vAlign w:val="center"/>
          </w:tcPr>
          <w:p w14:paraId="5F2389DE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2357" w:type="dxa"/>
            <w:vAlign w:val="center"/>
          </w:tcPr>
          <w:p w14:paraId="716CEFC6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hint="eastAsia" w:ascii="Bookman Old Style" w:hAnsi="Bookman Old Style"/>
                <w:sz w:val="24"/>
              </w:rPr>
              <w:t>光谱仪系统</w:t>
            </w:r>
          </w:p>
        </w:tc>
        <w:tc>
          <w:tcPr>
            <w:tcW w:w="1329" w:type="dxa"/>
            <w:vAlign w:val="center"/>
          </w:tcPr>
          <w:p w14:paraId="7B376EDF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1套</w:t>
            </w:r>
          </w:p>
        </w:tc>
        <w:tc>
          <w:tcPr>
            <w:tcW w:w="2470" w:type="dxa"/>
            <w:vAlign w:val="center"/>
          </w:tcPr>
          <w:p w14:paraId="18A5493D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否</w:t>
            </w:r>
          </w:p>
        </w:tc>
      </w:tr>
    </w:tbl>
    <w:p w14:paraId="0B7AFEEB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089242AF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6E14E7B9"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330A8E3B">
      <w:pPr>
        <w:adjustRightInd w:val="0"/>
        <w:snapToGrid w:val="0"/>
        <w:rPr>
          <w:rFonts w:hint="eastAsia" w:ascii="宋体" w:hAnsi="宋体"/>
          <w:szCs w:val="21"/>
        </w:rPr>
      </w:pPr>
    </w:p>
    <w:p w14:paraId="36FF482C">
      <w:pPr>
        <w:adjustRightInd w:val="0"/>
        <w:snapToGrid w:val="0"/>
        <w:rPr>
          <w:rFonts w:hint="eastAsia" w:ascii="宋体" w:hAnsi="宋体"/>
          <w:szCs w:val="21"/>
        </w:rPr>
      </w:pPr>
    </w:p>
    <w:p w14:paraId="7A80988C">
      <w:pPr>
        <w:adjustRightInd w:val="0"/>
        <w:snapToGrid w:val="0"/>
        <w:rPr>
          <w:rFonts w:hint="eastAsia" w:ascii="宋体" w:hAnsi="宋体"/>
          <w:szCs w:val="21"/>
        </w:rPr>
      </w:pPr>
    </w:p>
    <w:p w14:paraId="32692786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/>
          <w:b/>
          <w:sz w:val="28"/>
          <w:szCs w:val="28"/>
        </w:rPr>
        <w:t>一、总则</w:t>
      </w:r>
    </w:p>
    <w:p w14:paraId="071E127B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1</w:t>
      </w:r>
      <w:r>
        <w:rPr>
          <w:rFonts w:hint="eastAsia" w:ascii="宋体" w:hAnsi="宋体"/>
          <w:b/>
          <w:sz w:val="28"/>
          <w:szCs w:val="28"/>
        </w:rPr>
        <w:t>、投标要求</w:t>
      </w:r>
    </w:p>
    <w:p w14:paraId="27B7A126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4AADE59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0C4D3024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083C9299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16D0AFEE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2、评标标准</w:t>
      </w:r>
    </w:p>
    <w:p w14:paraId="5EFA07B7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3906D18C"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55A1A812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35B9ADEE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2F5252D0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043FB6C1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3、工作条件</w:t>
      </w:r>
    </w:p>
    <w:p w14:paraId="1B52BEA4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506859B7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4E46ADE7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088A4A6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3C549F2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156A067E">
      <w:pPr>
        <w:rPr>
          <w:rFonts w:eastAsia="黑体"/>
          <w:b/>
          <w:bCs/>
          <w:kern w:val="44"/>
          <w:sz w:val="24"/>
        </w:rPr>
      </w:pPr>
    </w:p>
    <w:p w14:paraId="1F87BE28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4、验收标准</w:t>
      </w:r>
    </w:p>
    <w:p w14:paraId="3596C8B8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749EF98E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11D8BE11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430040DB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7BC4F19D">
      <w:pPr>
        <w:pStyle w:val="20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</w:p>
    <w:p w14:paraId="4D760EFE">
      <w:pPr>
        <w:adjustRightInd w:val="0"/>
        <w:snapToGrid w:val="0"/>
        <w:spacing w:line="360" w:lineRule="auto"/>
        <w:rPr>
          <w:rFonts w:hint="eastAsia" w:hAnsi="宋体"/>
          <w:b/>
          <w:sz w:val="24"/>
        </w:rPr>
      </w:pPr>
      <w:r>
        <w:rPr>
          <w:rFonts w:hint="eastAsia"/>
          <w:b/>
          <w:bCs/>
          <w:sz w:val="24"/>
        </w:rPr>
        <w:t>5、本采购需求书中标注“★”号技术条款的为实质性要求，不满足其投标将视为无效投标被拒绝。</w:t>
      </w:r>
    </w:p>
    <w:p w14:paraId="452A02F6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</w:rPr>
      </w:pPr>
    </w:p>
    <w:p w14:paraId="77C0654A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6、如在具体技术规格中有本总则不一致之处，以具体技术规格中的要求为准。</w:t>
      </w:r>
    </w:p>
    <w:p w14:paraId="2AFAC47D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二、具体技术规格</w:t>
      </w:r>
    </w:p>
    <w:p w14:paraId="7150CBF2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第1包 光谱仪系统</w:t>
      </w:r>
    </w:p>
    <w:p w14:paraId="43ACE944">
      <w:pPr>
        <w:rPr>
          <w:b/>
          <w:sz w:val="24"/>
        </w:rPr>
      </w:pPr>
    </w:p>
    <w:p w14:paraId="5B7DB456">
      <w:pPr>
        <w:numPr>
          <w:ilvl w:val="0"/>
          <w:numId w:val="1"/>
        </w:numPr>
        <w:rPr>
          <w:b/>
          <w:sz w:val="24"/>
        </w:rPr>
      </w:pPr>
      <w:r>
        <w:rPr>
          <w:rFonts w:hint="eastAsia"/>
          <w:b/>
          <w:sz w:val="24"/>
        </w:rPr>
        <w:t>技术要求：</w:t>
      </w:r>
    </w:p>
    <w:p w14:paraId="007C30E5">
      <w:pPr>
        <w:rPr>
          <w:b/>
          <w:sz w:val="24"/>
        </w:rPr>
      </w:pPr>
    </w:p>
    <w:p w14:paraId="376C7904">
      <w:pPr>
        <w:snapToGrid w:val="0"/>
        <w:spacing w:line="440" w:lineRule="atLeast"/>
        <w:rPr>
          <w:b/>
          <w:color w:val="000000"/>
          <w:kern w:val="0"/>
          <w:sz w:val="24"/>
        </w:rPr>
      </w:pPr>
      <w:r>
        <w:rPr>
          <w:b/>
          <w:color w:val="000000"/>
          <w:kern w:val="0"/>
          <w:sz w:val="24"/>
        </w:rPr>
        <w:t>1</w:t>
      </w:r>
      <w:r>
        <w:rPr>
          <w:rFonts w:hint="eastAsia"/>
          <w:b/>
          <w:color w:val="000000"/>
          <w:kern w:val="0"/>
          <w:sz w:val="24"/>
        </w:rPr>
        <w:t>.工作条件</w:t>
      </w:r>
    </w:p>
    <w:p w14:paraId="576B4E4B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1.1 </w:t>
      </w:r>
      <w:r>
        <w:rPr>
          <w:rFonts w:hint="eastAsia"/>
          <w:color w:val="000000"/>
          <w:sz w:val="24"/>
        </w:rPr>
        <w:t>工作电压：单相</w:t>
      </w:r>
      <w:r>
        <w:rPr>
          <w:color w:val="000000"/>
          <w:sz w:val="24"/>
        </w:rPr>
        <w:t>AC 220V (</w:t>
      </w:r>
      <w:r>
        <w:rPr>
          <w:rFonts w:hint="eastAsia"/>
          <w:color w:val="000000"/>
          <w:sz w:val="24"/>
        </w:rPr>
        <w:t>±2</w:t>
      </w:r>
      <w:r>
        <w:rPr>
          <w:color w:val="000000"/>
          <w:sz w:val="24"/>
        </w:rPr>
        <w:t>%)</w:t>
      </w:r>
      <w:r>
        <w:rPr>
          <w:rFonts w:hint="eastAsia"/>
          <w:color w:val="000000"/>
          <w:sz w:val="24"/>
        </w:rPr>
        <w:t>，</w:t>
      </w:r>
      <w:r>
        <w:rPr>
          <w:color w:val="000000"/>
          <w:sz w:val="24"/>
        </w:rPr>
        <w:t>50Hz</w:t>
      </w:r>
      <w:r>
        <w:rPr>
          <w:rFonts w:hint="eastAsia"/>
          <w:color w:val="000000"/>
          <w:sz w:val="24"/>
        </w:rPr>
        <w:t>；</w:t>
      </w:r>
    </w:p>
    <w:p w14:paraId="4AA76F42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1.</w:t>
      </w:r>
      <w:r>
        <w:rPr>
          <w:rFonts w:hint="eastAsia"/>
          <w:color w:val="000000"/>
          <w:sz w:val="24"/>
        </w:rPr>
        <w:t>2</w:t>
      </w:r>
      <w:r>
        <w:rPr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环境温度：5</w:t>
      </w:r>
      <w:r>
        <w:rPr>
          <w:rFonts w:hint="eastAsia"/>
          <w:color w:val="000000"/>
          <w:sz w:val="24"/>
        </w:rPr>
        <w:sym w:font="Symbol" w:char="F0B0"/>
      </w:r>
      <w:r>
        <w:rPr>
          <w:color w:val="000000"/>
          <w:sz w:val="24"/>
        </w:rPr>
        <w:t>C</w:t>
      </w:r>
      <w:r>
        <w:rPr>
          <w:rFonts w:hint="eastAsia"/>
          <w:color w:val="000000"/>
          <w:sz w:val="24"/>
        </w:rPr>
        <w:t>-40</w:t>
      </w:r>
      <w:r>
        <w:rPr>
          <w:rFonts w:hint="eastAsia"/>
          <w:color w:val="000000"/>
          <w:sz w:val="24"/>
        </w:rPr>
        <w:sym w:font="Symbol" w:char="F0B0"/>
      </w:r>
      <w:r>
        <w:rPr>
          <w:color w:val="000000"/>
          <w:sz w:val="24"/>
        </w:rPr>
        <w:t>C</w:t>
      </w:r>
      <w:r>
        <w:rPr>
          <w:rFonts w:hint="eastAsia"/>
          <w:color w:val="000000"/>
          <w:sz w:val="24"/>
        </w:rPr>
        <w:t>；</w:t>
      </w:r>
    </w:p>
    <w:p w14:paraId="146412EB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1.</w:t>
      </w:r>
      <w:r>
        <w:rPr>
          <w:rFonts w:hint="eastAsia"/>
          <w:color w:val="000000"/>
          <w:sz w:val="24"/>
        </w:rPr>
        <w:t>3</w:t>
      </w:r>
      <w:r>
        <w:rPr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相对湿度：</w:t>
      </w:r>
      <w:r>
        <w:rPr>
          <w:color w:val="000000"/>
          <w:sz w:val="24"/>
        </w:rPr>
        <w:t xml:space="preserve">&lt; </w:t>
      </w:r>
      <w:r>
        <w:rPr>
          <w:rFonts w:hint="eastAsia"/>
          <w:color w:val="000000"/>
          <w:sz w:val="24"/>
        </w:rPr>
        <w:t>8</w:t>
      </w:r>
      <w:r>
        <w:rPr>
          <w:color w:val="000000"/>
          <w:sz w:val="24"/>
        </w:rPr>
        <w:t>0%</w:t>
      </w:r>
      <w:r>
        <w:rPr>
          <w:rFonts w:hint="eastAsia"/>
          <w:color w:val="000000"/>
          <w:sz w:val="24"/>
        </w:rPr>
        <w:t>。</w:t>
      </w:r>
    </w:p>
    <w:p w14:paraId="5E366FFA">
      <w:pPr>
        <w:snapToGrid w:val="0"/>
        <w:spacing w:line="440" w:lineRule="atLeast"/>
        <w:rPr>
          <w:b/>
          <w:color w:val="000000"/>
          <w:kern w:val="0"/>
          <w:sz w:val="24"/>
        </w:rPr>
      </w:pPr>
    </w:p>
    <w:p w14:paraId="6972A2E8">
      <w:pPr>
        <w:snapToGrid w:val="0"/>
        <w:spacing w:line="440" w:lineRule="atLeast"/>
        <w:rPr>
          <w:b/>
          <w:color w:val="000000"/>
          <w:kern w:val="0"/>
          <w:sz w:val="24"/>
        </w:rPr>
      </w:pPr>
      <w:r>
        <w:rPr>
          <w:b/>
          <w:color w:val="000000"/>
          <w:kern w:val="0"/>
          <w:sz w:val="24"/>
        </w:rPr>
        <w:t>2</w:t>
      </w:r>
      <w:r>
        <w:rPr>
          <w:rFonts w:hint="eastAsia"/>
          <w:b/>
          <w:color w:val="000000"/>
          <w:kern w:val="0"/>
          <w:sz w:val="24"/>
        </w:rPr>
        <w:t>.仪器用途</w:t>
      </w:r>
      <w:r>
        <w:rPr>
          <w:b/>
          <w:color w:val="000000"/>
          <w:kern w:val="0"/>
          <w:sz w:val="24"/>
        </w:rPr>
        <w:t xml:space="preserve">  </w:t>
      </w:r>
    </w:p>
    <w:p w14:paraId="6DE09D5B">
      <w:pPr>
        <w:snapToGrid w:val="0"/>
        <w:spacing w:line="440" w:lineRule="atLeast"/>
        <w:rPr>
          <w:rFonts w:cs="Arial"/>
          <w:sz w:val="24"/>
          <w:szCs w:val="21"/>
        </w:rPr>
      </w:pPr>
      <w:bookmarkStart w:id="2" w:name="_Hlk195534628"/>
      <w:r>
        <w:rPr>
          <w:rFonts w:hint="eastAsia" w:cs="Arial"/>
          <w:sz w:val="24"/>
        </w:rPr>
        <w:t>光谱仪系统</w:t>
      </w:r>
      <w:r>
        <w:rPr>
          <w:rFonts w:cs="Arial"/>
          <w:sz w:val="24"/>
        </w:rPr>
        <w:t>广泛应用于包括石墨、金属、陶瓷、</w:t>
      </w:r>
      <w:r>
        <w:rPr>
          <w:rFonts w:hint="eastAsia" w:cs="Arial"/>
          <w:sz w:val="24"/>
        </w:rPr>
        <w:t>热电材料、</w:t>
      </w:r>
      <w:r>
        <w:rPr>
          <w:rFonts w:cs="Arial"/>
          <w:sz w:val="24"/>
        </w:rPr>
        <w:t>聚合物、复合材料等领域</w:t>
      </w:r>
      <w:r>
        <w:rPr>
          <w:rFonts w:hint="eastAsia" w:cs="Arial"/>
          <w:sz w:val="24"/>
        </w:rPr>
        <w:t>，</w:t>
      </w:r>
      <w:r>
        <w:rPr>
          <w:rFonts w:hint="eastAsia" w:cs="Arial"/>
          <w:sz w:val="24"/>
          <w:szCs w:val="21"/>
        </w:rPr>
        <w:t>可用于测量样品的光谱。该方法</w:t>
      </w:r>
      <w:bookmarkEnd w:id="2"/>
      <w:r>
        <w:rPr>
          <w:rFonts w:hint="eastAsia" w:cs="Arial"/>
          <w:sz w:val="24"/>
          <w:szCs w:val="21"/>
        </w:rPr>
        <w:t>能对材料的成分进行精准分析，通过不同波长的光与材料相互作用后产生的特征光谱，可确定材料中所含的元素种类及其相对含量。其次，光谱仪有助于研究材料的结构，对于研究材料的结晶度、相结构等方面具有重要意义，有助于深入了解材料的物理和化学性质与其结构之间的关系。</w:t>
      </w:r>
    </w:p>
    <w:p w14:paraId="5D01AEA8">
      <w:pPr>
        <w:snapToGrid w:val="0"/>
        <w:spacing w:line="440" w:lineRule="atLeast"/>
        <w:rPr>
          <w:b/>
          <w:color w:val="000000"/>
          <w:kern w:val="0"/>
          <w:sz w:val="24"/>
        </w:rPr>
      </w:pPr>
    </w:p>
    <w:p w14:paraId="249653F3">
      <w:pPr>
        <w:snapToGrid w:val="0"/>
        <w:spacing w:line="440" w:lineRule="atLeast"/>
        <w:rPr>
          <w:b/>
          <w:color w:val="000000"/>
          <w:kern w:val="0"/>
          <w:sz w:val="24"/>
        </w:rPr>
      </w:pPr>
      <w:r>
        <w:rPr>
          <w:b/>
          <w:color w:val="000000"/>
          <w:kern w:val="0"/>
          <w:sz w:val="24"/>
        </w:rPr>
        <w:t>3</w:t>
      </w:r>
      <w:r>
        <w:rPr>
          <w:rFonts w:hint="eastAsia"/>
          <w:b/>
          <w:color w:val="000000"/>
          <w:kern w:val="0"/>
          <w:sz w:val="24"/>
        </w:rPr>
        <w:t>.技术指标</w:t>
      </w:r>
    </w:p>
    <w:p w14:paraId="361F60DA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#3.1 光谱仪焦距：≥300mm </w:t>
      </w:r>
    </w:p>
    <w:p w14:paraId="6CD36149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3.2 单入口、双出口，出口切换软件控制</w:t>
      </w:r>
    </w:p>
    <w:p w14:paraId="04482269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3.3 孔径比：≤ f/3.9 </w:t>
      </w:r>
    </w:p>
    <w:p w14:paraId="5E5CD768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#3.4 电动入口狭缝，CCD和单点探测器手动出口狭缝（10um- 3mm）</w:t>
      </w:r>
    </w:p>
    <w:p w14:paraId="2AC092A4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3.5 光谱分辨率≤ 0.1nm </w:t>
      </w:r>
    </w:p>
    <w:p w14:paraId="38C65999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#3.6 焦平面尺寸：≥30 mm x 14 mm</w:t>
      </w:r>
    </w:p>
    <w:p w14:paraId="2C680904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#3.7 波长精度≤±0.02nm</w:t>
      </w:r>
    </w:p>
    <w:p w14:paraId="2E2EAE67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3.8 配备波长校准光源</w:t>
      </w:r>
    </w:p>
    <w:p w14:paraId="4FE577FD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#3.9 配置 3块光栅(光栅波长覆盖范围 330-1300nm)，光栅尺寸68*68mm;</w:t>
      </w:r>
    </w:p>
    <w:p w14:paraId="31390532">
      <w:pPr>
        <w:snapToGrid w:val="0"/>
        <w:spacing w:line="440" w:lineRule="atLeast"/>
        <w:ind w:firstLine="480" w:firstLineChars="200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#3.9.1 刻线数：150g/mm，波长覆盖范围：330-800nm，闪耀波长：500nm ；</w:t>
      </w:r>
    </w:p>
    <w:p w14:paraId="7389124C">
      <w:pPr>
        <w:snapToGrid w:val="0"/>
        <w:spacing w:line="440" w:lineRule="atLeast"/>
        <w:ind w:firstLine="480" w:firstLineChars="200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#3.9.2 刻线数：600g/mm，波长覆盖范围：500-1300nm，闪耀波长：750nm ；</w:t>
      </w:r>
    </w:p>
    <w:p w14:paraId="6C8FE438">
      <w:pPr>
        <w:snapToGrid w:val="0"/>
        <w:spacing w:line="440" w:lineRule="atLeast"/>
        <w:ind w:firstLine="480" w:firstLineChars="200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#3.9.3 刻线数：1800g/mm，波长覆盖范围：330-800nm，闪耀波长：500nm；</w:t>
      </w:r>
    </w:p>
    <w:p w14:paraId="673326DC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3.10 包含设备控制软件和二次开发程序包，实时数据采集与分析 </w:t>
      </w:r>
    </w:p>
    <w:p w14:paraId="3066C321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</w:rPr>
        <w:t>★</w:t>
      </w:r>
      <w:r>
        <w:rPr>
          <w:rFonts w:hint="eastAsia"/>
          <w:bCs/>
          <w:color w:val="000000"/>
          <w:kern w:val="0"/>
          <w:sz w:val="24"/>
        </w:rPr>
        <w:t xml:space="preserve">3.11 探测器分辨率：≥1340 x 400 </w:t>
      </w:r>
    </w:p>
    <w:p w14:paraId="71589078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</w:rPr>
        <w:t>★</w:t>
      </w:r>
      <w:r>
        <w:rPr>
          <w:rFonts w:hint="eastAsia"/>
          <w:bCs/>
          <w:color w:val="000000"/>
          <w:kern w:val="0"/>
          <w:sz w:val="24"/>
        </w:rPr>
        <w:t xml:space="preserve">3.12 像元尺寸：≥20um </w:t>
      </w:r>
    </w:p>
    <w:p w14:paraId="6DAB305F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3.13 靶面尺寸：≥26.8 x 8.0 mm</w:t>
      </w:r>
    </w:p>
    <w:p w14:paraId="5B6B9230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#3.14 响应波段范围：250-1050nm</w:t>
      </w:r>
    </w:p>
    <w:p w14:paraId="48D42802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#3.15 背照式深耗尽、近红外消干涉镀膜技术 </w:t>
      </w:r>
    </w:p>
    <w:p w14:paraId="0E0FB623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</w:rPr>
        <w:t>★</w:t>
      </w:r>
      <w:r>
        <w:rPr>
          <w:rFonts w:hint="eastAsia"/>
          <w:bCs/>
          <w:color w:val="000000"/>
          <w:kern w:val="0"/>
          <w:sz w:val="24"/>
        </w:rPr>
        <w:t>3.16 量子效率：≥98%@820nm ，≥95%@700-850nm，≥80%@400-920nm</w:t>
      </w:r>
    </w:p>
    <w:p w14:paraId="0BCB154A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3.17  ≤-70℃低温冷却@环境温度20℃，温度控制精度：±0.05℃ </w:t>
      </w:r>
    </w:p>
    <w:p w14:paraId="08FC70AF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</w:rPr>
        <w:t>★</w:t>
      </w:r>
      <w:r>
        <w:rPr>
          <w:bCs/>
          <w:color w:val="000000"/>
          <w:kern w:val="0"/>
          <w:sz w:val="24"/>
        </w:rPr>
        <w:t xml:space="preserve">3.18 </w:t>
      </w:r>
      <w:r>
        <w:rPr>
          <w:rFonts w:hint="eastAsia"/>
          <w:bCs/>
          <w:color w:val="000000"/>
          <w:kern w:val="0"/>
          <w:sz w:val="24"/>
        </w:rPr>
        <w:t>暗电流：≤</w:t>
      </w:r>
      <w:r>
        <w:rPr>
          <w:bCs/>
          <w:color w:val="000000"/>
          <w:kern w:val="0"/>
          <w:sz w:val="24"/>
        </w:rPr>
        <w:t>0.03 e⁻/pixel/s @ -75</w:t>
      </w:r>
      <w:r>
        <w:rPr>
          <w:rFonts w:hint="eastAsia"/>
          <w:bCs/>
          <w:color w:val="000000"/>
          <w:kern w:val="0"/>
          <w:sz w:val="24"/>
        </w:rPr>
        <w:t>℃</w:t>
      </w:r>
      <w:r>
        <w:rPr>
          <w:bCs/>
          <w:color w:val="000000"/>
          <w:kern w:val="0"/>
          <w:sz w:val="24"/>
        </w:rPr>
        <w:t xml:space="preserve"> </w:t>
      </w:r>
    </w:p>
    <w:p w14:paraId="577B90E9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3.19 位深：≥16-bit  </w:t>
      </w:r>
    </w:p>
    <w:p w14:paraId="3A732259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#3.20 非线性度＜1%@100 kHz</w:t>
      </w:r>
    </w:p>
    <w:p w14:paraId="6DF972CA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#3.21 ADC读出速度：≥100 kHz/16-bit </w:t>
      </w:r>
    </w:p>
    <w:p w14:paraId="15B5B402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#</w:t>
      </w:r>
      <w:r>
        <w:rPr>
          <w:bCs/>
          <w:color w:val="000000"/>
          <w:kern w:val="0"/>
          <w:sz w:val="24"/>
        </w:rPr>
        <w:t xml:space="preserve">3.22 </w:t>
      </w:r>
      <w:r>
        <w:rPr>
          <w:rFonts w:hint="eastAsia"/>
          <w:bCs/>
          <w:color w:val="000000"/>
          <w:kern w:val="0"/>
          <w:sz w:val="24"/>
        </w:rPr>
        <w:t>读出噪声≤</w:t>
      </w:r>
      <w:r>
        <w:rPr>
          <w:bCs/>
          <w:color w:val="000000"/>
          <w:kern w:val="0"/>
          <w:sz w:val="24"/>
        </w:rPr>
        <w:t>5e⁻@100 kHz</w:t>
      </w:r>
    </w:p>
    <w:p w14:paraId="76C777AE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>3.23 制冷方式：风冷</w:t>
      </w:r>
    </w:p>
    <w:p w14:paraId="5D474EF0">
      <w:pPr>
        <w:snapToGrid w:val="0"/>
        <w:spacing w:line="440" w:lineRule="atLeast"/>
        <w:rPr>
          <w:bCs/>
          <w:color w:val="000000"/>
          <w:kern w:val="0"/>
          <w:sz w:val="24"/>
        </w:rPr>
      </w:pPr>
      <w:r>
        <w:rPr>
          <w:rFonts w:hint="eastAsia"/>
          <w:bCs/>
          <w:color w:val="000000"/>
          <w:kern w:val="0"/>
          <w:sz w:val="24"/>
        </w:rPr>
        <w:t xml:space="preserve">#3.24 满阱容量：高灵敏度模式≥300ke-；高容量模式 ≥1Me- </w:t>
      </w:r>
    </w:p>
    <w:p w14:paraId="13AC296D">
      <w:pPr>
        <w:snapToGrid w:val="0"/>
        <w:spacing w:line="440" w:lineRule="atLeast"/>
        <w:rPr>
          <w:bCs/>
          <w:color w:val="000000"/>
          <w:kern w:val="0"/>
          <w:sz w:val="24"/>
        </w:rPr>
      </w:pPr>
    </w:p>
    <w:p w14:paraId="4EBE0513">
      <w:pPr>
        <w:tabs>
          <w:tab w:val="left" w:pos="540"/>
        </w:tabs>
        <w:spacing w:line="360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t>4.</w:t>
      </w:r>
      <w:r>
        <w:rPr>
          <w:color w:val="000000"/>
          <w:sz w:val="24"/>
        </w:rPr>
        <w:t xml:space="preserve"> </w:t>
      </w:r>
      <w:r>
        <w:rPr>
          <w:rFonts w:hint="eastAsia"/>
          <w:b/>
          <w:color w:val="000000"/>
          <w:sz w:val="24"/>
        </w:rPr>
        <w:t>产品配置要求：</w:t>
      </w:r>
    </w:p>
    <w:p w14:paraId="6AD598DE">
      <w:pPr>
        <w:spacing w:line="360" w:lineRule="auto"/>
        <w:rPr>
          <w:rFonts w:cs="宋体"/>
          <w:color w:val="000000"/>
          <w:kern w:val="0"/>
          <w:sz w:val="24"/>
        </w:rPr>
      </w:pPr>
      <w:r>
        <w:rPr>
          <w:rFonts w:hint="eastAsia" w:cs="宋体"/>
          <w:color w:val="000000"/>
          <w:kern w:val="0"/>
          <w:sz w:val="24"/>
        </w:rPr>
        <w:t>4.1 光谱仪主机，含电源 1套</w:t>
      </w:r>
    </w:p>
    <w:p w14:paraId="1F567D3A">
      <w:pPr>
        <w:spacing w:line="360" w:lineRule="auto"/>
        <w:rPr>
          <w:rFonts w:cs="宋体"/>
          <w:color w:val="000000"/>
          <w:kern w:val="0"/>
          <w:sz w:val="24"/>
        </w:rPr>
      </w:pPr>
      <w:r>
        <w:rPr>
          <w:rFonts w:hint="eastAsia" w:cs="宋体"/>
          <w:color w:val="000000"/>
          <w:kern w:val="0"/>
          <w:sz w:val="24"/>
        </w:rPr>
        <w:t>4.2 制冷CCD相机，软件控制采集分析， 1套</w:t>
      </w:r>
    </w:p>
    <w:p w14:paraId="540EE838">
      <w:pPr>
        <w:spacing w:line="360" w:lineRule="auto"/>
        <w:rPr>
          <w:rFonts w:cs="宋体"/>
          <w:color w:val="000000"/>
          <w:kern w:val="0"/>
          <w:sz w:val="24"/>
        </w:rPr>
      </w:pPr>
      <w:r>
        <w:rPr>
          <w:rFonts w:hint="eastAsia" w:cs="宋体"/>
          <w:color w:val="000000"/>
          <w:kern w:val="0"/>
          <w:sz w:val="24"/>
        </w:rPr>
        <w:t>4.3 校准光源，1套</w:t>
      </w:r>
    </w:p>
    <w:p w14:paraId="5AEF977D">
      <w:pPr>
        <w:spacing w:line="360" w:lineRule="auto"/>
        <w:ind w:firstLine="240" w:firstLineChars="100"/>
        <w:rPr>
          <w:rFonts w:cs="宋体"/>
          <w:color w:val="000000"/>
          <w:kern w:val="0"/>
          <w:sz w:val="24"/>
        </w:rPr>
      </w:pPr>
    </w:p>
    <w:p w14:paraId="34938CDF">
      <w:pPr>
        <w:tabs>
          <w:tab w:val="left" w:pos="540"/>
        </w:tabs>
        <w:spacing w:line="360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5. </w:t>
      </w:r>
      <w:r>
        <w:rPr>
          <w:rFonts w:hint="eastAsia"/>
          <w:b/>
          <w:color w:val="000000"/>
          <w:sz w:val="24"/>
        </w:rPr>
        <w:t>选购附件、备件及消耗品</w:t>
      </w:r>
      <w:r>
        <w:rPr>
          <w:b/>
          <w:color w:val="000000"/>
          <w:sz w:val="24"/>
        </w:rPr>
        <w:t xml:space="preserve"> </w:t>
      </w:r>
    </w:p>
    <w:p w14:paraId="1B902786">
      <w:pPr>
        <w:spacing w:line="360" w:lineRule="auto"/>
        <w:rPr>
          <w:rFonts w:cs="宋体"/>
          <w:color w:val="000000"/>
          <w:kern w:val="0"/>
          <w:sz w:val="24"/>
        </w:rPr>
      </w:pPr>
      <w:r>
        <w:rPr>
          <w:rFonts w:cs="宋体"/>
          <w:color w:val="000000"/>
          <w:kern w:val="0"/>
          <w:sz w:val="24"/>
        </w:rPr>
        <w:t xml:space="preserve">5.1 </w:t>
      </w:r>
      <w:r>
        <w:rPr>
          <w:rFonts w:hint="eastAsia" w:cs="宋体"/>
          <w:color w:val="000000"/>
          <w:kern w:val="0"/>
          <w:sz w:val="24"/>
        </w:rPr>
        <w:t>投标人推荐的其它选件。</w:t>
      </w:r>
    </w:p>
    <w:p w14:paraId="0448F15C">
      <w:pPr>
        <w:tabs>
          <w:tab w:val="left" w:pos="540"/>
        </w:tabs>
        <w:spacing w:line="360" w:lineRule="auto"/>
        <w:rPr>
          <w:color w:val="000000"/>
          <w:sz w:val="24"/>
        </w:rPr>
      </w:pPr>
    </w:p>
    <w:p w14:paraId="7D601A4E">
      <w:pPr>
        <w:tabs>
          <w:tab w:val="left" w:pos="540"/>
        </w:tabs>
        <w:spacing w:line="360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6. </w:t>
      </w:r>
      <w:r>
        <w:rPr>
          <w:rFonts w:hint="eastAsia"/>
          <w:b/>
          <w:color w:val="000000"/>
          <w:sz w:val="24"/>
        </w:rPr>
        <w:t>技术文件：</w:t>
      </w:r>
    </w:p>
    <w:p w14:paraId="6ADE11E7">
      <w:pPr>
        <w:spacing w:line="360" w:lineRule="auto"/>
        <w:rPr>
          <w:rFonts w:cs="宋体"/>
          <w:color w:val="000000"/>
          <w:kern w:val="0"/>
          <w:sz w:val="24"/>
        </w:rPr>
      </w:pPr>
      <w:r>
        <w:rPr>
          <w:rFonts w:cs="宋体"/>
          <w:color w:val="000000"/>
          <w:kern w:val="0"/>
          <w:sz w:val="24"/>
        </w:rPr>
        <w:t>6.</w:t>
      </w:r>
      <w:r>
        <w:rPr>
          <w:rFonts w:hint="eastAsia" w:cs="宋体"/>
          <w:color w:val="000000"/>
          <w:kern w:val="0"/>
          <w:sz w:val="24"/>
        </w:rPr>
        <w:t>1</w:t>
      </w:r>
      <w:r>
        <w:rPr>
          <w:rFonts w:cs="宋体"/>
          <w:color w:val="000000"/>
          <w:kern w:val="0"/>
          <w:sz w:val="24"/>
        </w:rPr>
        <w:t xml:space="preserve"> </w:t>
      </w:r>
      <w:r>
        <w:rPr>
          <w:rFonts w:hint="eastAsia" w:cs="宋体"/>
          <w:color w:val="000000"/>
          <w:kern w:val="0"/>
          <w:sz w:val="24"/>
        </w:rPr>
        <w:t>投标人应提供仪器电子版产品资料。</w:t>
      </w:r>
    </w:p>
    <w:p w14:paraId="6461B697">
      <w:pPr>
        <w:spacing w:line="360" w:lineRule="auto"/>
        <w:rPr>
          <w:rFonts w:cs="宋体"/>
          <w:color w:val="000000"/>
          <w:kern w:val="0"/>
          <w:sz w:val="24"/>
        </w:rPr>
      </w:pPr>
      <w:r>
        <w:rPr>
          <w:rFonts w:cs="宋体"/>
          <w:color w:val="000000"/>
          <w:kern w:val="0"/>
          <w:sz w:val="24"/>
        </w:rPr>
        <w:t>6.</w:t>
      </w:r>
      <w:r>
        <w:rPr>
          <w:rFonts w:hint="eastAsia" w:cs="宋体"/>
          <w:color w:val="000000"/>
          <w:kern w:val="0"/>
          <w:sz w:val="24"/>
        </w:rPr>
        <w:t>2</w:t>
      </w:r>
      <w:r>
        <w:rPr>
          <w:rFonts w:cs="宋体"/>
          <w:color w:val="000000"/>
          <w:kern w:val="0"/>
          <w:sz w:val="24"/>
        </w:rPr>
        <w:t xml:space="preserve"> </w:t>
      </w:r>
      <w:r>
        <w:rPr>
          <w:rFonts w:hint="eastAsia" w:cs="宋体"/>
          <w:color w:val="000000"/>
          <w:kern w:val="0"/>
          <w:sz w:val="24"/>
        </w:rPr>
        <w:t>投标人应提供仪器使用软件的备份。</w:t>
      </w:r>
    </w:p>
    <w:p w14:paraId="13A69972">
      <w:pPr>
        <w:spacing w:line="360" w:lineRule="auto"/>
        <w:rPr>
          <w:color w:val="000000"/>
          <w:sz w:val="24"/>
        </w:rPr>
      </w:pPr>
      <w:r>
        <w:rPr>
          <w:rFonts w:cs="宋体"/>
          <w:color w:val="000000"/>
          <w:kern w:val="0"/>
          <w:sz w:val="24"/>
        </w:rPr>
        <w:t>6.</w:t>
      </w:r>
      <w:r>
        <w:rPr>
          <w:rFonts w:hint="eastAsia" w:cs="宋体"/>
          <w:color w:val="000000"/>
          <w:kern w:val="0"/>
          <w:sz w:val="24"/>
        </w:rPr>
        <w:t>3</w:t>
      </w:r>
      <w:r>
        <w:rPr>
          <w:rFonts w:cs="宋体"/>
          <w:color w:val="000000"/>
          <w:kern w:val="0"/>
          <w:sz w:val="24"/>
        </w:rPr>
        <w:t xml:space="preserve"> </w:t>
      </w:r>
      <w:r>
        <w:rPr>
          <w:rFonts w:hint="eastAsia" w:cs="宋体"/>
          <w:color w:val="000000"/>
          <w:kern w:val="0"/>
          <w:sz w:val="24"/>
        </w:rPr>
        <w:t>提供电子版操作手册。</w:t>
      </w:r>
    </w:p>
    <w:p w14:paraId="7959750A">
      <w:pPr>
        <w:spacing w:line="360" w:lineRule="auto"/>
        <w:rPr>
          <w:b/>
          <w:sz w:val="24"/>
        </w:rPr>
      </w:pPr>
    </w:p>
    <w:p w14:paraId="77EBFD89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336A692E">
      <w:pPr>
        <w:spacing w:line="360" w:lineRule="auto"/>
        <w:rPr>
          <w:sz w:val="24"/>
        </w:rPr>
      </w:pPr>
      <w:r>
        <w:rPr>
          <w:rFonts w:hint="eastAsia"/>
          <w:sz w:val="24"/>
        </w:rPr>
        <w:t>1技术保障: 货物供应商需要设有应用实验室，有专业的技术安装培训服务团队，同时设有培训中心，可以随时为用户提供初级和高级培训。</w:t>
      </w:r>
    </w:p>
    <w:p w14:paraId="1451DFA8">
      <w:pPr>
        <w:spacing w:line="360" w:lineRule="auto"/>
        <w:rPr>
          <w:sz w:val="24"/>
        </w:rPr>
      </w:pPr>
      <w:r>
        <w:rPr>
          <w:rFonts w:hint="eastAsia"/>
          <w:sz w:val="24"/>
        </w:rPr>
        <w:t>2安装、调试保证：收到用户安装仪器通知后, 在两周之内, 供应商安排安装工程师前往现场免费安装调试仪器。时间约为3天。仪器安装后，仪器公司安装工程师为用户提供现场培训。仪器使用6-8周后，仪器公司应再派应用工程师提供现场解决疑难问题，所有费用由公司承担。</w:t>
      </w:r>
    </w:p>
    <w:p w14:paraId="23FDF09F">
      <w:pPr>
        <w:spacing w:line="360" w:lineRule="auto"/>
        <w:rPr>
          <w:sz w:val="24"/>
        </w:rPr>
      </w:pPr>
      <w:r>
        <w:rPr>
          <w:rFonts w:hint="eastAsia"/>
          <w:sz w:val="24"/>
        </w:rPr>
        <w:t>3培训：</w:t>
      </w:r>
    </w:p>
    <w:p w14:paraId="6004CD44">
      <w:pPr>
        <w:spacing w:line="360" w:lineRule="auto"/>
        <w:rPr>
          <w:sz w:val="24"/>
        </w:rPr>
      </w:pPr>
      <w:r>
        <w:rPr>
          <w:rFonts w:hint="eastAsia"/>
          <w:sz w:val="24"/>
        </w:rPr>
        <w:t>3.1在用户现场进行安装调试时，进行现场进一步培训。</w:t>
      </w:r>
    </w:p>
    <w:p w14:paraId="33438AD0">
      <w:pPr>
        <w:spacing w:line="360" w:lineRule="auto"/>
        <w:rPr>
          <w:sz w:val="24"/>
        </w:rPr>
      </w:pPr>
      <w:r>
        <w:rPr>
          <w:rFonts w:hint="eastAsia"/>
          <w:sz w:val="24"/>
        </w:rPr>
        <w:t>3.2在仪器安装调试结束后，供应商免费现场为用户提供后续使用培训。不计次数,免培训费。</w:t>
      </w:r>
    </w:p>
    <w:p w14:paraId="413110A0">
      <w:pPr>
        <w:spacing w:line="360" w:lineRule="auto"/>
        <w:rPr>
          <w:sz w:val="24"/>
        </w:rPr>
      </w:pPr>
      <w:r>
        <w:rPr>
          <w:rFonts w:hint="eastAsia"/>
          <w:sz w:val="24"/>
        </w:rPr>
        <w:t>3.3免费提供配套的调试工具和其他专用工具，提供全套仪器操作说明书。</w:t>
      </w:r>
    </w:p>
    <w:p w14:paraId="12579368">
      <w:pPr>
        <w:spacing w:line="360" w:lineRule="auto"/>
        <w:rPr>
          <w:sz w:val="24"/>
        </w:rPr>
      </w:pPr>
      <w:r>
        <w:rPr>
          <w:rFonts w:hint="eastAsia"/>
          <w:sz w:val="24"/>
        </w:rPr>
        <w:t>4保修期：仪器系统整机质保期1年。</w:t>
      </w:r>
    </w:p>
    <w:p w14:paraId="44BEC8FC">
      <w:pPr>
        <w:spacing w:line="360" w:lineRule="auto"/>
        <w:rPr>
          <w:sz w:val="24"/>
        </w:rPr>
      </w:pPr>
    </w:p>
    <w:p w14:paraId="66313AF8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09B02A9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光谱仪系统，1套。</w:t>
      </w:r>
    </w:p>
    <w:p w14:paraId="465F9FCD">
      <w:pPr>
        <w:spacing w:line="360" w:lineRule="auto"/>
        <w:rPr>
          <w:sz w:val="24"/>
        </w:rPr>
      </w:pPr>
    </w:p>
    <w:p w14:paraId="5D826259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（四）交货日期：</w:t>
      </w:r>
    </w:p>
    <w:p w14:paraId="6E03D93B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合同生效后3个月内。</w:t>
      </w:r>
    </w:p>
    <w:p w14:paraId="24B191AA">
      <w:pPr>
        <w:spacing w:line="360" w:lineRule="auto"/>
        <w:rPr>
          <w:sz w:val="24"/>
        </w:rPr>
      </w:pPr>
    </w:p>
    <w:p w14:paraId="4B2DE985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（五）交货地点（项目现场）：</w:t>
      </w:r>
    </w:p>
    <w:p w14:paraId="3B646716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中国科学院福建物质结构研究所指定实验室</w:t>
      </w:r>
    </w:p>
    <w:p w14:paraId="15D393AE">
      <w:pPr>
        <w:spacing w:line="360" w:lineRule="auto"/>
        <w:ind w:firstLine="480" w:firstLineChars="200"/>
        <w:rPr>
          <w:sz w:val="24"/>
        </w:rPr>
      </w:pPr>
    </w:p>
    <w:p w14:paraId="70D54822"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 xml:space="preserve">（六）付款方式： </w:t>
      </w:r>
      <w:r>
        <w:rPr>
          <w:rFonts w:hint="eastAsia"/>
          <w:sz w:val="24"/>
        </w:rPr>
        <w:t xml:space="preserve">                                        </w:t>
      </w:r>
    </w:p>
    <w:p w14:paraId="413D3CF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国产产品，100%凭用户代表签字并加盖单位公章后的验收报告支付</w:t>
      </w:r>
    </w:p>
    <w:p w14:paraId="65585F8A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kern w:val="44"/>
          <w:sz w:val="48"/>
          <w:szCs w:val="20"/>
        </w:rPr>
      </w:pPr>
    </w:p>
    <w:p w14:paraId="0A56177D">
      <w:pPr>
        <w:widowControl/>
        <w:spacing w:line="360" w:lineRule="atLeast"/>
        <w:rPr>
          <w:rFonts w:hint="eastAsia" w:ascii="宋体" w:hAnsi="宋体"/>
          <w:b/>
          <w:sz w:val="30"/>
          <w:szCs w:val="30"/>
        </w:rPr>
      </w:pPr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FZShuSong-Z0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ZSONGS--GB1-5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ime of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9E279D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80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4614DB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58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10B66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50A2"/>
    <w:rsid w:val="00027C8D"/>
    <w:rsid w:val="00040005"/>
    <w:rsid w:val="000543E7"/>
    <w:rsid w:val="0006010D"/>
    <w:rsid w:val="00060F7A"/>
    <w:rsid w:val="00061B59"/>
    <w:rsid w:val="000668DC"/>
    <w:rsid w:val="00074514"/>
    <w:rsid w:val="00081ADD"/>
    <w:rsid w:val="000969BB"/>
    <w:rsid w:val="000973D2"/>
    <w:rsid w:val="000A0E03"/>
    <w:rsid w:val="000B12EC"/>
    <w:rsid w:val="000B636A"/>
    <w:rsid w:val="000C1F98"/>
    <w:rsid w:val="000C325D"/>
    <w:rsid w:val="000C505C"/>
    <w:rsid w:val="000D1A3C"/>
    <w:rsid w:val="000D24C4"/>
    <w:rsid w:val="000E0B0C"/>
    <w:rsid w:val="000E17D4"/>
    <w:rsid w:val="000E2D17"/>
    <w:rsid w:val="000E4DA9"/>
    <w:rsid w:val="000E50D3"/>
    <w:rsid w:val="000F0512"/>
    <w:rsid w:val="000F4571"/>
    <w:rsid w:val="000F5255"/>
    <w:rsid w:val="00101384"/>
    <w:rsid w:val="00103352"/>
    <w:rsid w:val="00105333"/>
    <w:rsid w:val="00107AF4"/>
    <w:rsid w:val="001140D0"/>
    <w:rsid w:val="001235CA"/>
    <w:rsid w:val="00137D93"/>
    <w:rsid w:val="001437EA"/>
    <w:rsid w:val="001444BD"/>
    <w:rsid w:val="00144505"/>
    <w:rsid w:val="00144DDA"/>
    <w:rsid w:val="0014761F"/>
    <w:rsid w:val="00152B99"/>
    <w:rsid w:val="00153F11"/>
    <w:rsid w:val="00154F47"/>
    <w:rsid w:val="00155A34"/>
    <w:rsid w:val="00164E27"/>
    <w:rsid w:val="00170262"/>
    <w:rsid w:val="00171F47"/>
    <w:rsid w:val="001921CA"/>
    <w:rsid w:val="00194900"/>
    <w:rsid w:val="001A0E56"/>
    <w:rsid w:val="001A3754"/>
    <w:rsid w:val="001A6E63"/>
    <w:rsid w:val="001B195C"/>
    <w:rsid w:val="001B30E7"/>
    <w:rsid w:val="001B62CC"/>
    <w:rsid w:val="001B66E1"/>
    <w:rsid w:val="001B6E57"/>
    <w:rsid w:val="001C48BE"/>
    <w:rsid w:val="001D7301"/>
    <w:rsid w:val="001E1467"/>
    <w:rsid w:val="001E152C"/>
    <w:rsid w:val="001E3480"/>
    <w:rsid w:val="001F18B7"/>
    <w:rsid w:val="001F1D2B"/>
    <w:rsid w:val="001F5FAD"/>
    <w:rsid w:val="001F79B6"/>
    <w:rsid w:val="00201E27"/>
    <w:rsid w:val="002024C7"/>
    <w:rsid w:val="00206639"/>
    <w:rsid w:val="0021259E"/>
    <w:rsid w:val="00213C28"/>
    <w:rsid w:val="00224FE7"/>
    <w:rsid w:val="00233C8A"/>
    <w:rsid w:val="00240E7B"/>
    <w:rsid w:val="00247ED0"/>
    <w:rsid w:val="00251DB7"/>
    <w:rsid w:val="002672D1"/>
    <w:rsid w:val="00275598"/>
    <w:rsid w:val="002761A3"/>
    <w:rsid w:val="0028124D"/>
    <w:rsid w:val="00282A80"/>
    <w:rsid w:val="00282F14"/>
    <w:rsid w:val="00292E0B"/>
    <w:rsid w:val="002B44BD"/>
    <w:rsid w:val="002B6E7A"/>
    <w:rsid w:val="002B7380"/>
    <w:rsid w:val="002C47B5"/>
    <w:rsid w:val="002D5C47"/>
    <w:rsid w:val="002E03AA"/>
    <w:rsid w:val="002E6A76"/>
    <w:rsid w:val="002F1704"/>
    <w:rsid w:val="002F6DE0"/>
    <w:rsid w:val="002F6FCA"/>
    <w:rsid w:val="002F7EF8"/>
    <w:rsid w:val="00301191"/>
    <w:rsid w:val="00322611"/>
    <w:rsid w:val="003248D5"/>
    <w:rsid w:val="00326D72"/>
    <w:rsid w:val="0033189B"/>
    <w:rsid w:val="003442AE"/>
    <w:rsid w:val="0034443A"/>
    <w:rsid w:val="003474B8"/>
    <w:rsid w:val="00353E66"/>
    <w:rsid w:val="00357C16"/>
    <w:rsid w:val="003637C6"/>
    <w:rsid w:val="003732CC"/>
    <w:rsid w:val="00373B63"/>
    <w:rsid w:val="00374F9A"/>
    <w:rsid w:val="00382C0C"/>
    <w:rsid w:val="00385412"/>
    <w:rsid w:val="00397F24"/>
    <w:rsid w:val="003A298A"/>
    <w:rsid w:val="003B4F45"/>
    <w:rsid w:val="003B6193"/>
    <w:rsid w:val="003C172D"/>
    <w:rsid w:val="003C7092"/>
    <w:rsid w:val="003C785A"/>
    <w:rsid w:val="003D2B81"/>
    <w:rsid w:val="003F5F7A"/>
    <w:rsid w:val="004043A2"/>
    <w:rsid w:val="00404EA5"/>
    <w:rsid w:val="00415144"/>
    <w:rsid w:val="00420D92"/>
    <w:rsid w:val="0042297A"/>
    <w:rsid w:val="004362C7"/>
    <w:rsid w:val="0044106E"/>
    <w:rsid w:val="00446E68"/>
    <w:rsid w:val="00447503"/>
    <w:rsid w:val="00457522"/>
    <w:rsid w:val="0046038A"/>
    <w:rsid w:val="00471176"/>
    <w:rsid w:val="00484FF8"/>
    <w:rsid w:val="004A0EB1"/>
    <w:rsid w:val="004A3B49"/>
    <w:rsid w:val="004A5C14"/>
    <w:rsid w:val="004B3476"/>
    <w:rsid w:val="004B36B8"/>
    <w:rsid w:val="004C387C"/>
    <w:rsid w:val="004D00FB"/>
    <w:rsid w:val="004D0AB9"/>
    <w:rsid w:val="004E042A"/>
    <w:rsid w:val="004E4504"/>
    <w:rsid w:val="004F0FDE"/>
    <w:rsid w:val="004F3E07"/>
    <w:rsid w:val="00503A99"/>
    <w:rsid w:val="00504FD3"/>
    <w:rsid w:val="00512882"/>
    <w:rsid w:val="005143FF"/>
    <w:rsid w:val="00516FEB"/>
    <w:rsid w:val="005244F5"/>
    <w:rsid w:val="00524665"/>
    <w:rsid w:val="00530871"/>
    <w:rsid w:val="00543C0A"/>
    <w:rsid w:val="0054699B"/>
    <w:rsid w:val="00550FAD"/>
    <w:rsid w:val="005515EB"/>
    <w:rsid w:val="0055226E"/>
    <w:rsid w:val="00552E7C"/>
    <w:rsid w:val="005601D0"/>
    <w:rsid w:val="005613B2"/>
    <w:rsid w:val="00561B49"/>
    <w:rsid w:val="0056304A"/>
    <w:rsid w:val="00567C6F"/>
    <w:rsid w:val="0057066D"/>
    <w:rsid w:val="00572671"/>
    <w:rsid w:val="00591688"/>
    <w:rsid w:val="005916DF"/>
    <w:rsid w:val="0059243D"/>
    <w:rsid w:val="00595627"/>
    <w:rsid w:val="00595D3F"/>
    <w:rsid w:val="00595EAC"/>
    <w:rsid w:val="005A2F5B"/>
    <w:rsid w:val="005A52D6"/>
    <w:rsid w:val="005C574A"/>
    <w:rsid w:val="005D09A0"/>
    <w:rsid w:val="005D479D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2D2F"/>
    <w:rsid w:val="00614D00"/>
    <w:rsid w:val="006225E2"/>
    <w:rsid w:val="0062676A"/>
    <w:rsid w:val="00640DB1"/>
    <w:rsid w:val="006416E9"/>
    <w:rsid w:val="0064545D"/>
    <w:rsid w:val="00646C82"/>
    <w:rsid w:val="00647CD5"/>
    <w:rsid w:val="006548A6"/>
    <w:rsid w:val="006553B0"/>
    <w:rsid w:val="00655478"/>
    <w:rsid w:val="00664D7F"/>
    <w:rsid w:val="00673641"/>
    <w:rsid w:val="006858B6"/>
    <w:rsid w:val="00692BFE"/>
    <w:rsid w:val="0069730F"/>
    <w:rsid w:val="006A377B"/>
    <w:rsid w:val="006B0930"/>
    <w:rsid w:val="006C4384"/>
    <w:rsid w:val="006C5135"/>
    <w:rsid w:val="006C546E"/>
    <w:rsid w:val="006D29F2"/>
    <w:rsid w:val="006E2DE0"/>
    <w:rsid w:val="006E5A8E"/>
    <w:rsid w:val="0070081C"/>
    <w:rsid w:val="00701751"/>
    <w:rsid w:val="007114DF"/>
    <w:rsid w:val="0071653B"/>
    <w:rsid w:val="00721985"/>
    <w:rsid w:val="00724C84"/>
    <w:rsid w:val="007252A8"/>
    <w:rsid w:val="00725C0A"/>
    <w:rsid w:val="0073119D"/>
    <w:rsid w:val="0073199C"/>
    <w:rsid w:val="0073213D"/>
    <w:rsid w:val="007376B0"/>
    <w:rsid w:val="00740508"/>
    <w:rsid w:val="00743776"/>
    <w:rsid w:val="00744C8F"/>
    <w:rsid w:val="00751428"/>
    <w:rsid w:val="00753606"/>
    <w:rsid w:val="0075674B"/>
    <w:rsid w:val="00761F2B"/>
    <w:rsid w:val="00762E43"/>
    <w:rsid w:val="00763B74"/>
    <w:rsid w:val="007731D0"/>
    <w:rsid w:val="00775B16"/>
    <w:rsid w:val="00785A0A"/>
    <w:rsid w:val="00787CED"/>
    <w:rsid w:val="00795FE2"/>
    <w:rsid w:val="007967F8"/>
    <w:rsid w:val="007A3772"/>
    <w:rsid w:val="007C2696"/>
    <w:rsid w:val="007C34C0"/>
    <w:rsid w:val="007C4C31"/>
    <w:rsid w:val="007C5EA5"/>
    <w:rsid w:val="007D381E"/>
    <w:rsid w:val="007D3EE2"/>
    <w:rsid w:val="007D76B0"/>
    <w:rsid w:val="007E03CA"/>
    <w:rsid w:val="007E6193"/>
    <w:rsid w:val="007F2F97"/>
    <w:rsid w:val="007F387D"/>
    <w:rsid w:val="007F7152"/>
    <w:rsid w:val="0080319C"/>
    <w:rsid w:val="008203E6"/>
    <w:rsid w:val="00822633"/>
    <w:rsid w:val="00830107"/>
    <w:rsid w:val="00831B02"/>
    <w:rsid w:val="00833174"/>
    <w:rsid w:val="008432E6"/>
    <w:rsid w:val="00846609"/>
    <w:rsid w:val="00852958"/>
    <w:rsid w:val="0085467F"/>
    <w:rsid w:val="00864F77"/>
    <w:rsid w:val="008661F8"/>
    <w:rsid w:val="008712FA"/>
    <w:rsid w:val="00876AA9"/>
    <w:rsid w:val="00876EFF"/>
    <w:rsid w:val="00882892"/>
    <w:rsid w:val="00883AB2"/>
    <w:rsid w:val="008861B2"/>
    <w:rsid w:val="00887A5A"/>
    <w:rsid w:val="00896377"/>
    <w:rsid w:val="008A09F5"/>
    <w:rsid w:val="008A4B18"/>
    <w:rsid w:val="008A738C"/>
    <w:rsid w:val="008B2645"/>
    <w:rsid w:val="008C36D3"/>
    <w:rsid w:val="008C41EC"/>
    <w:rsid w:val="008C54A8"/>
    <w:rsid w:val="008D0675"/>
    <w:rsid w:val="008D1425"/>
    <w:rsid w:val="008D1EC0"/>
    <w:rsid w:val="008D3BC8"/>
    <w:rsid w:val="008D6F23"/>
    <w:rsid w:val="008E5EB5"/>
    <w:rsid w:val="008F04C7"/>
    <w:rsid w:val="008F21A5"/>
    <w:rsid w:val="008F2440"/>
    <w:rsid w:val="00903506"/>
    <w:rsid w:val="00911168"/>
    <w:rsid w:val="00914619"/>
    <w:rsid w:val="009202C8"/>
    <w:rsid w:val="009246BA"/>
    <w:rsid w:val="00930CDE"/>
    <w:rsid w:val="00935AA1"/>
    <w:rsid w:val="009451DC"/>
    <w:rsid w:val="009467F2"/>
    <w:rsid w:val="0095655E"/>
    <w:rsid w:val="009718ED"/>
    <w:rsid w:val="0097297B"/>
    <w:rsid w:val="0098154C"/>
    <w:rsid w:val="0098549E"/>
    <w:rsid w:val="009857EF"/>
    <w:rsid w:val="00985D17"/>
    <w:rsid w:val="009941D8"/>
    <w:rsid w:val="009A2C18"/>
    <w:rsid w:val="009C0A0B"/>
    <w:rsid w:val="009C14BD"/>
    <w:rsid w:val="009D1AF8"/>
    <w:rsid w:val="009D32B1"/>
    <w:rsid w:val="009D7DFD"/>
    <w:rsid w:val="009E0DDC"/>
    <w:rsid w:val="009E1C84"/>
    <w:rsid w:val="009E32D4"/>
    <w:rsid w:val="009E4080"/>
    <w:rsid w:val="009E4DCB"/>
    <w:rsid w:val="009E580F"/>
    <w:rsid w:val="009F5A6A"/>
    <w:rsid w:val="00A01B3A"/>
    <w:rsid w:val="00A0205F"/>
    <w:rsid w:val="00A04E9D"/>
    <w:rsid w:val="00A06893"/>
    <w:rsid w:val="00A21886"/>
    <w:rsid w:val="00A235CF"/>
    <w:rsid w:val="00A25682"/>
    <w:rsid w:val="00A2638C"/>
    <w:rsid w:val="00A27417"/>
    <w:rsid w:val="00A27AFD"/>
    <w:rsid w:val="00A354A8"/>
    <w:rsid w:val="00A4031E"/>
    <w:rsid w:val="00A44A2B"/>
    <w:rsid w:val="00A46F60"/>
    <w:rsid w:val="00A53234"/>
    <w:rsid w:val="00A57F47"/>
    <w:rsid w:val="00AA7A0D"/>
    <w:rsid w:val="00AB113B"/>
    <w:rsid w:val="00AD2FD2"/>
    <w:rsid w:val="00AD41E6"/>
    <w:rsid w:val="00AD4ECF"/>
    <w:rsid w:val="00AD70C8"/>
    <w:rsid w:val="00AF6067"/>
    <w:rsid w:val="00B04039"/>
    <w:rsid w:val="00B058B1"/>
    <w:rsid w:val="00B07AAD"/>
    <w:rsid w:val="00B15273"/>
    <w:rsid w:val="00B16887"/>
    <w:rsid w:val="00B1746F"/>
    <w:rsid w:val="00B27A2B"/>
    <w:rsid w:val="00B31F00"/>
    <w:rsid w:val="00B351A2"/>
    <w:rsid w:val="00B41959"/>
    <w:rsid w:val="00B42C18"/>
    <w:rsid w:val="00B43CF7"/>
    <w:rsid w:val="00B44327"/>
    <w:rsid w:val="00B53944"/>
    <w:rsid w:val="00B61FDD"/>
    <w:rsid w:val="00B758E7"/>
    <w:rsid w:val="00B75B80"/>
    <w:rsid w:val="00B81149"/>
    <w:rsid w:val="00B8672D"/>
    <w:rsid w:val="00B93873"/>
    <w:rsid w:val="00B94FB1"/>
    <w:rsid w:val="00BC7FBC"/>
    <w:rsid w:val="00BD11D6"/>
    <w:rsid w:val="00BD2A3B"/>
    <w:rsid w:val="00BD646D"/>
    <w:rsid w:val="00BD6A33"/>
    <w:rsid w:val="00BD7ED0"/>
    <w:rsid w:val="00BE5E06"/>
    <w:rsid w:val="00BE643E"/>
    <w:rsid w:val="00BE7CED"/>
    <w:rsid w:val="00BF59BF"/>
    <w:rsid w:val="00C056B5"/>
    <w:rsid w:val="00C10630"/>
    <w:rsid w:val="00C12939"/>
    <w:rsid w:val="00C14E3B"/>
    <w:rsid w:val="00C23BA4"/>
    <w:rsid w:val="00C241B2"/>
    <w:rsid w:val="00C34485"/>
    <w:rsid w:val="00C40AB3"/>
    <w:rsid w:val="00C43805"/>
    <w:rsid w:val="00C43E24"/>
    <w:rsid w:val="00C45235"/>
    <w:rsid w:val="00C50471"/>
    <w:rsid w:val="00C60EF2"/>
    <w:rsid w:val="00C615B2"/>
    <w:rsid w:val="00C702F0"/>
    <w:rsid w:val="00C74553"/>
    <w:rsid w:val="00C8112C"/>
    <w:rsid w:val="00C87EF4"/>
    <w:rsid w:val="00CA623E"/>
    <w:rsid w:val="00CA630F"/>
    <w:rsid w:val="00CB4EB2"/>
    <w:rsid w:val="00CB7A41"/>
    <w:rsid w:val="00CC7A0B"/>
    <w:rsid w:val="00CD0A52"/>
    <w:rsid w:val="00CD0EEF"/>
    <w:rsid w:val="00CD64CD"/>
    <w:rsid w:val="00CE2041"/>
    <w:rsid w:val="00CE3059"/>
    <w:rsid w:val="00CE4960"/>
    <w:rsid w:val="00CE56FA"/>
    <w:rsid w:val="00CF0912"/>
    <w:rsid w:val="00D002AE"/>
    <w:rsid w:val="00D0060C"/>
    <w:rsid w:val="00D027B8"/>
    <w:rsid w:val="00D04134"/>
    <w:rsid w:val="00D0571C"/>
    <w:rsid w:val="00D0679B"/>
    <w:rsid w:val="00D11879"/>
    <w:rsid w:val="00D12547"/>
    <w:rsid w:val="00D1439E"/>
    <w:rsid w:val="00D22D44"/>
    <w:rsid w:val="00D378BA"/>
    <w:rsid w:val="00D40668"/>
    <w:rsid w:val="00D52D7F"/>
    <w:rsid w:val="00D6263A"/>
    <w:rsid w:val="00D778D7"/>
    <w:rsid w:val="00D83934"/>
    <w:rsid w:val="00D861C3"/>
    <w:rsid w:val="00D86633"/>
    <w:rsid w:val="00D866FA"/>
    <w:rsid w:val="00D91A0C"/>
    <w:rsid w:val="00D9239C"/>
    <w:rsid w:val="00D95955"/>
    <w:rsid w:val="00D979AB"/>
    <w:rsid w:val="00DA41C6"/>
    <w:rsid w:val="00DA590C"/>
    <w:rsid w:val="00DA703D"/>
    <w:rsid w:val="00DB54CF"/>
    <w:rsid w:val="00DC1546"/>
    <w:rsid w:val="00DD2172"/>
    <w:rsid w:val="00DD4A09"/>
    <w:rsid w:val="00DD4C25"/>
    <w:rsid w:val="00DD6A1F"/>
    <w:rsid w:val="00DE4C00"/>
    <w:rsid w:val="00DE5C67"/>
    <w:rsid w:val="00DE5F8D"/>
    <w:rsid w:val="00DF2449"/>
    <w:rsid w:val="00DF7ACF"/>
    <w:rsid w:val="00E004CA"/>
    <w:rsid w:val="00E03391"/>
    <w:rsid w:val="00E0373B"/>
    <w:rsid w:val="00E05E3F"/>
    <w:rsid w:val="00E07308"/>
    <w:rsid w:val="00E077A7"/>
    <w:rsid w:val="00E14474"/>
    <w:rsid w:val="00E179B5"/>
    <w:rsid w:val="00E20262"/>
    <w:rsid w:val="00E26286"/>
    <w:rsid w:val="00E30AC2"/>
    <w:rsid w:val="00E33D84"/>
    <w:rsid w:val="00E34813"/>
    <w:rsid w:val="00E356D2"/>
    <w:rsid w:val="00E401B3"/>
    <w:rsid w:val="00E458DA"/>
    <w:rsid w:val="00E5687E"/>
    <w:rsid w:val="00E639CC"/>
    <w:rsid w:val="00E63D5B"/>
    <w:rsid w:val="00E671AD"/>
    <w:rsid w:val="00E83E40"/>
    <w:rsid w:val="00E857B8"/>
    <w:rsid w:val="00E907E5"/>
    <w:rsid w:val="00E943B8"/>
    <w:rsid w:val="00EA11F7"/>
    <w:rsid w:val="00EA20B9"/>
    <w:rsid w:val="00EA4549"/>
    <w:rsid w:val="00ED0B37"/>
    <w:rsid w:val="00ED22DF"/>
    <w:rsid w:val="00ED4C66"/>
    <w:rsid w:val="00ED6781"/>
    <w:rsid w:val="00EE087A"/>
    <w:rsid w:val="00EE4BD8"/>
    <w:rsid w:val="00EF5BA0"/>
    <w:rsid w:val="00F13600"/>
    <w:rsid w:val="00F15FC0"/>
    <w:rsid w:val="00F17042"/>
    <w:rsid w:val="00F175D1"/>
    <w:rsid w:val="00F17F6B"/>
    <w:rsid w:val="00F21DA9"/>
    <w:rsid w:val="00F22A75"/>
    <w:rsid w:val="00F30C1E"/>
    <w:rsid w:val="00F3185D"/>
    <w:rsid w:val="00F35217"/>
    <w:rsid w:val="00F35C50"/>
    <w:rsid w:val="00F42D68"/>
    <w:rsid w:val="00F436FE"/>
    <w:rsid w:val="00F500D2"/>
    <w:rsid w:val="00F51A9D"/>
    <w:rsid w:val="00F57792"/>
    <w:rsid w:val="00F60048"/>
    <w:rsid w:val="00F6185A"/>
    <w:rsid w:val="00F70DF7"/>
    <w:rsid w:val="00F73FE2"/>
    <w:rsid w:val="00F74944"/>
    <w:rsid w:val="00F8497C"/>
    <w:rsid w:val="00F91E41"/>
    <w:rsid w:val="00FA238D"/>
    <w:rsid w:val="00FA3835"/>
    <w:rsid w:val="00FA6816"/>
    <w:rsid w:val="00FB5D79"/>
    <w:rsid w:val="00FE3D91"/>
    <w:rsid w:val="00FE55D2"/>
    <w:rsid w:val="00FF5179"/>
    <w:rsid w:val="00FF728E"/>
    <w:rsid w:val="01C24F20"/>
    <w:rsid w:val="020B291A"/>
    <w:rsid w:val="04A459ED"/>
    <w:rsid w:val="053E2C54"/>
    <w:rsid w:val="05C25634"/>
    <w:rsid w:val="05FE75C6"/>
    <w:rsid w:val="06F02823"/>
    <w:rsid w:val="0762073E"/>
    <w:rsid w:val="07C27C17"/>
    <w:rsid w:val="09120680"/>
    <w:rsid w:val="09A45050"/>
    <w:rsid w:val="09FA1199"/>
    <w:rsid w:val="0A5B05D9"/>
    <w:rsid w:val="0AE0030A"/>
    <w:rsid w:val="0B3C1449"/>
    <w:rsid w:val="0BBC0465"/>
    <w:rsid w:val="0C590374"/>
    <w:rsid w:val="0D6B0DE4"/>
    <w:rsid w:val="0D8A6F81"/>
    <w:rsid w:val="0E39045D"/>
    <w:rsid w:val="0E7B0A75"/>
    <w:rsid w:val="0E936CC2"/>
    <w:rsid w:val="0EE967FA"/>
    <w:rsid w:val="0F070D96"/>
    <w:rsid w:val="0F4075C9"/>
    <w:rsid w:val="0F4672D5"/>
    <w:rsid w:val="0F4E40DD"/>
    <w:rsid w:val="0F6F4465"/>
    <w:rsid w:val="10E279BE"/>
    <w:rsid w:val="122E6778"/>
    <w:rsid w:val="124949E7"/>
    <w:rsid w:val="138241B4"/>
    <w:rsid w:val="140844A6"/>
    <w:rsid w:val="14250B6B"/>
    <w:rsid w:val="15D708BB"/>
    <w:rsid w:val="15F52619"/>
    <w:rsid w:val="166E2807"/>
    <w:rsid w:val="17CB6513"/>
    <w:rsid w:val="17CF567C"/>
    <w:rsid w:val="17E30CEE"/>
    <w:rsid w:val="185D6BC0"/>
    <w:rsid w:val="18BA0A7E"/>
    <w:rsid w:val="19AE6EEA"/>
    <w:rsid w:val="19AE7309"/>
    <w:rsid w:val="1A18361C"/>
    <w:rsid w:val="1A836623"/>
    <w:rsid w:val="1A902BB0"/>
    <w:rsid w:val="1AC76B94"/>
    <w:rsid w:val="1ACF0052"/>
    <w:rsid w:val="1B9E3D36"/>
    <w:rsid w:val="1BBA3A2F"/>
    <w:rsid w:val="1C686EB5"/>
    <w:rsid w:val="1C8F2A04"/>
    <w:rsid w:val="1CAF0198"/>
    <w:rsid w:val="1D8B6157"/>
    <w:rsid w:val="1EFF1E88"/>
    <w:rsid w:val="20365C75"/>
    <w:rsid w:val="20863AF3"/>
    <w:rsid w:val="20916CDF"/>
    <w:rsid w:val="2098452F"/>
    <w:rsid w:val="20FD3BD3"/>
    <w:rsid w:val="218B2C39"/>
    <w:rsid w:val="21D70176"/>
    <w:rsid w:val="22597BF6"/>
    <w:rsid w:val="227819CB"/>
    <w:rsid w:val="23256975"/>
    <w:rsid w:val="23423424"/>
    <w:rsid w:val="238276EB"/>
    <w:rsid w:val="23F21382"/>
    <w:rsid w:val="240C4724"/>
    <w:rsid w:val="243F7370"/>
    <w:rsid w:val="248B1FC0"/>
    <w:rsid w:val="26053E04"/>
    <w:rsid w:val="262539EF"/>
    <w:rsid w:val="26976211"/>
    <w:rsid w:val="26DD3CEE"/>
    <w:rsid w:val="27F05BD9"/>
    <w:rsid w:val="28144E75"/>
    <w:rsid w:val="29DF7CB3"/>
    <w:rsid w:val="2A050E49"/>
    <w:rsid w:val="2A156674"/>
    <w:rsid w:val="2A8E004C"/>
    <w:rsid w:val="2B6A1BE2"/>
    <w:rsid w:val="2C0F1908"/>
    <w:rsid w:val="2C701096"/>
    <w:rsid w:val="2CB90995"/>
    <w:rsid w:val="2D2B3E5F"/>
    <w:rsid w:val="2D5179CF"/>
    <w:rsid w:val="2ED5581D"/>
    <w:rsid w:val="2F25260C"/>
    <w:rsid w:val="308A097E"/>
    <w:rsid w:val="313271BA"/>
    <w:rsid w:val="319039E6"/>
    <w:rsid w:val="32085AE3"/>
    <w:rsid w:val="327F0D3B"/>
    <w:rsid w:val="32A22E31"/>
    <w:rsid w:val="330E5F16"/>
    <w:rsid w:val="331A4758"/>
    <w:rsid w:val="3369385E"/>
    <w:rsid w:val="33CA23C6"/>
    <w:rsid w:val="346437A2"/>
    <w:rsid w:val="34A978E5"/>
    <w:rsid w:val="35073D21"/>
    <w:rsid w:val="35C0542C"/>
    <w:rsid w:val="372B2789"/>
    <w:rsid w:val="38196A86"/>
    <w:rsid w:val="384F06F9"/>
    <w:rsid w:val="391807C4"/>
    <w:rsid w:val="395026E3"/>
    <w:rsid w:val="39A43A9C"/>
    <w:rsid w:val="3AE72E6B"/>
    <w:rsid w:val="3AFF33E8"/>
    <w:rsid w:val="3C2D3B80"/>
    <w:rsid w:val="3D476359"/>
    <w:rsid w:val="3D9A658C"/>
    <w:rsid w:val="3DE10046"/>
    <w:rsid w:val="3DEE1D80"/>
    <w:rsid w:val="3DF338D5"/>
    <w:rsid w:val="3EA378DA"/>
    <w:rsid w:val="3EF73899"/>
    <w:rsid w:val="3F651E10"/>
    <w:rsid w:val="405C4659"/>
    <w:rsid w:val="40BC5A97"/>
    <w:rsid w:val="4197550B"/>
    <w:rsid w:val="426C16E4"/>
    <w:rsid w:val="43130DAF"/>
    <w:rsid w:val="43D85920"/>
    <w:rsid w:val="43F5203D"/>
    <w:rsid w:val="442F62DC"/>
    <w:rsid w:val="443B5FD6"/>
    <w:rsid w:val="45811CB2"/>
    <w:rsid w:val="459220B9"/>
    <w:rsid w:val="46DB7A17"/>
    <w:rsid w:val="48333FF5"/>
    <w:rsid w:val="485E6BC5"/>
    <w:rsid w:val="49382AE4"/>
    <w:rsid w:val="49FA5FEB"/>
    <w:rsid w:val="4A3E0C6F"/>
    <w:rsid w:val="4B914BF5"/>
    <w:rsid w:val="4BFA22D2"/>
    <w:rsid w:val="4C7D3400"/>
    <w:rsid w:val="4CB230FF"/>
    <w:rsid w:val="4D413CB4"/>
    <w:rsid w:val="4D821D41"/>
    <w:rsid w:val="4DDC2BF9"/>
    <w:rsid w:val="4DF21A8C"/>
    <w:rsid w:val="4E582E83"/>
    <w:rsid w:val="4EE564B0"/>
    <w:rsid w:val="4FFC159D"/>
    <w:rsid w:val="51706ED1"/>
    <w:rsid w:val="51CD3614"/>
    <w:rsid w:val="522400A9"/>
    <w:rsid w:val="531539E5"/>
    <w:rsid w:val="53D55AFF"/>
    <w:rsid w:val="53DA511B"/>
    <w:rsid w:val="53FC6986"/>
    <w:rsid w:val="54A60BE9"/>
    <w:rsid w:val="55866C5D"/>
    <w:rsid w:val="559A7000"/>
    <w:rsid w:val="55C81664"/>
    <w:rsid w:val="5628185A"/>
    <w:rsid w:val="56770AFB"/>
    <w:rsid w:val="573C6F55"/>
    <w:rsid w:val="57D63A28"/>
    <w:rsid w:val="57F95C42"/>
    <w:rsid w:val="581B6CF3"/>
    <w:rsid w:val="58527420"/>
    <w:rsid w:val="585F0652"/>
    <w:rsid w:val="591A5625"/>
    <w:rsid w:val="5980136F"/>
    <w:rsid w:val="59DD58A1"/>
    <w:rsid w:val="5AA16827"/>
    <w:rsid w:val="5AE900E2"/>
    <w:rsid w:val="5C590701"/>
    <w:rsid w:val="5C7F1F93"/>
    <w:rsid w:val="5CCE2A51"/>
    <w:rsid w:val="5D89084C"/>
    <w:rsid w:val="5DDE51E3"/>
    <w:rsid w:val="5E237D26"/>
    <w:rsid w:val="5E72647F"/>
    <w:rsid w:val="5E834DD9"/>
    <w:rsid w:val="5F236DE7"/>
    <w:rsid w:val="5FD517CA"/>
    <w:rsid w:val="608E3660"/>
    <w:rsid w:val="60E10C96"/>
    <w:rsid w:val="617B7B59"/>
    <w:rsid w:val="620B4DE2"/>
    <w:rsid w:val="621505DC"/>
    <w:rsid w:val="623A50C2"/>
    <w:rsid w:val="625D22A8"/>
    <w:rsid w:val="63025693"/>
    <w:rsid w:val="648D7D30"/>
    <w:rsid w:val="657340D8"/>
    <w:rsid w:val="65874EDE"/>
    <w:rsid w:val="65C0401D"/>
    <w:rsid w:val="662648F8"/>
    <w:rsid w:val="665F1537"/>
    <w:rsid w:val="66A13869"/>
    <w:rsid w:val="67D85B6C"/>
    <w:rsid w:val="68052F7D"/>
    <w:rsid w:val="68ED6A71"/>
    <w:rsid w:val="69317B0A"/>
    <w:rsid w:val="69F67FAD"/>
    <w:rsid w:val="6B6E3D88"/>
    <w:rsid w:val="6BBC0BE4"/>
    <w:rsid w:val="6BE7369A"/>
    <w:rsid w:val="6C2E79CF"/>
    <w:rsid w:val="6C67192F"/>
    <w:rsid w:val="6CD428C2"/>
    <w:rsid w:val="6CE60189"/>
    <w:rsid w:val="6E04301E"/>
    <w:rsid w:val="6F135C55"/>
    <w:rsid w:val="6F215C44"/>
    <w:rsid w:val="6F5A2F04"/>
    <w:rsid w:val="6FE5252E"/>
    <w:rsid w:val="732820F7"/>
    <w:rsid w:val="734D446A"/>
    <w:rsid w:val="73656534"/>
    <w:rsid w:val="740972B4"/>
    <w:rsid w:val="74C80B12"/>
    <w:rsid w:val="768637B5"/>
    <w:rsid w:val="76D417EE"/>
    <w:rsid w:val="77FE4FE3"/>
    <w:rsid w:val="78C830A0"/>
    <w:rsid w:val="78D36201"/>
    <w:rsid w:val="792F1A3C"/>
    <w:rsid w:val="796E79FC"/>
    <w:rsid w:val="79B5177D"/>
    <w:rsid w:val="79CD520C"/>
    <w:rsid w:val="7A463EB9"/>
    <w:rsid w:val="7A8377B3"/>
    <w:rsid w:val="7BBD0AA3"/>
    <w:rsid w:val="7D9D4043"/>
    <w:rsid w:val="7E9D0BC6"/>
    <w:rsid w:val="7ED568D9"/>
    <w:rsid w:val="7F8942DD"/>
    <w:rsid w:val="7FD20CF9"/>
    <w:rsid w:val="7FD2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3">
    <w:name w:val="Document Map"/>
    <w:basedOn w:val="1"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47"/>
    <w:qFormat/>
    <w:uiPriority w:val="99"/>
    <w:pPr>
      <w:jc w:val="left"/>
    </w:pPr>
    <w:rPr>
      <w:rFonts w:ascii="Cambria" w:hAnsi="Cambria"/>
      <w:szCs w:val="21"/>
    </w:rPr>
  </w:style>
  <w:style w:type="paragraph" w:styleId="15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7">
    <w:name w:val="Body Text Indent"/>
    <w:basedOn w:val="1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19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0">
    <w:name w:val="Plain Text"/>
    <w:basedOn w:val="1"/>
    <w:link w:val="48"/>
    <w:qFormat/>
    <w:uiPriority w:val="99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2">
    <w:name w:val="Date"/>
    <w:basedOn w:val="1"/>
    <w:next w:val="1"/>
    <w:link w:val="49"/>
    <w:qFormat/>
    <w:uiPriority w:val="0"/>
    <w:rPr>
      <w:szCs w:val="20"/>
    </w:rPr>
  </w:style>
  <w:style w:type="paragraph" w:styleId="23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5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5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8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29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0">
    <w:name w:val="Body Text Indent 3"/>
    <w:basedOn w:val="1"/>
    <w:link w:val="52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1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2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3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5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6">
    <w:name w:val="Title"/>
    <w:basedOn w:val="1"/>
    <w:qFormat/>
    <w:uiPriority w:val="0"/>
    <w:pPr>
      <w:jc w:val="center"/>
    </w:pPr>
    <w:rPr>
      <w:sz w:val="30"/>
    </w:rPr>
  </w:style>
  <w:style w:type="paragraph" w:styleId="37">
    <w:name w:val="annotation subject"/>
    <w:basedOn w:val="14"/>
    <w:next w:val="14"/>
    <w:link w:val="70"/>
    <w:qFormat/>
    <w:uiPriority w:val="0"/>
    <w:rPr>
      <w:rFonts w:ascii="Times New Roman" w:hAnsi="Times New Roman"/>
      <w:b/>
      <w:bCs/>
      <w:szCs w:val="24"/>
    </w:r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1">
    <w:name w:val="Strong"/>
    <w:qFormat/>
    <w:uiPriority w:val="22"/>
    <w:rPr>
      <w:b/>
      <w:bCs/>
    </w:rPr>
  </w:style>
  <w:style w:type="character" w:styleId="42">
    <w:name w:val="page number"/>
    <w:qFormat/>
    <w:uiPriority w:val="0"/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Emphasis"/>
    <w:qFormat/>
    <w:uiPriority w:val="20"/>
    <w:rPr>
      <w:i/>
      <w:iCs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basedOn w:val="40"/>
    <w:qFormat/>
    <w:uiPriority w:val="99"/>
    <w:rPr>
      <w:sz w:val="21"/>
      <w:szCs w:val="21"/>
    </w:rPr>
  </w:style>
  <w:style w:type="character" w:customStyle="1" w:styleId="47">
    <w:name w:val="批注文字 字符"/>
    <w:link w:val="14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48">
    <w:name w:val="纯文本 字符"/>
    <w:link w:val="20"/>
    <w:qFormat/>
    <w:uiPriority w:val="99"/>
    <w:rPr>
      <w:rFonts w:ascii="宋体" w:hAnsi="Courier New"/>
      <w:kern w:val="2"/>
      <w:sz w:val="21"/>
    </w:rPr>
  </w:style>
  <w:style w:type="character" w:customStyle="1" w:styleId="49">
    <w:name w:val="日期 字符"/>
    <w:link w:val="22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0">
    <w:name w:val="页脚 字符"/>
    <w:link w:val="25"/>
    <w:qFormat/>
    <w:uiPriority w:val="99"/>
    <w:rPr>
      <w:kern w:val="2"/>
      <w:sz w:val="18"/>
      <w:szCs w:val="18"/>
    </w:rPr>
  </w:style>
  <w:style w:type="character" w:customStyle="1" w:styleId="51">
    <w:name w:val="页眉 字符"/>
    <w:link w:val="26"/>
    <w:qFormat/>
    <w:uiPriority w:val="0"/>
    <w:rPr>
      <w:kern w:val="2"/>
      <w:sz w:val="18"/>
      <w:szCs w:val="18"/>
    </w:rPr>
  </w:style>
  <w:style w:type="character" w:customStyle="1" w:styleId="52">
    <w:name w:val="正文文本缩进 3 字符"/>
    <w:link w:val="30"/>
    <w:qFormat/>
    <w:uiPriority w:val="0"/>
    <w:rPr>
      <w:rFonts w:ascii="宋体" w:hAnsi="Cambria" w:cs="宋体"/>
      <w:sz w:val="24"/>
      <w:szCs w:val="24"/>
    </w:rPr>
  </w:style>
  <w:style w:type="character" w:customStyle="1" w:styleId="53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4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5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6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57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58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59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0">
    <w:name w:val="标题1"/>
    <w:basedOn w:val="36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1">
    <w:name w:val="附录标题3"/>
    <w:basedOn w:val="1"/>
    <w:next w:val="4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2">
    <w:name w:val="样式"/>
    <w:basedOn w:val="1"/>
    <w:next w:val="20"/>
    <w:qFormat/>
    <w:uiPriority w:val="0"/>
    <w:rPr>
      <w:rFonts w:ascii="宋体" w:hAnsi="Courier New" w:cs="宋体"/>
      <w:szCs w:val="21"/>
    </w:rPr>
  </w:style>
  <w:style w:type="paragraph" w:customStyle="1" w:styleId="63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4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5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6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67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8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69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character" w:customStyle="1" w:styleId="70">
    <w:name w:val="批注主题 字符"/>
    <w:basedOn w:val="47"/>
    <w:link w:val="37"/>
    <w:qFormat/>
    <w:uiPriority w:val="0"/>
    <w:rPr>
      <w:rFonts w:ascii="Cambria" w:hAnsi="Cambria"/>
      <w:b/>
      <w:bCs/>
      <w:kern w:val="2"/>
      <w:sz w:val="21"/>
      <w:szCs w:val="24"/>
    </w:rPr>
  </w:style>
  <w:style w:type="paragraph" w:customStyle="1" w:styleId="71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6</Pages>
  <Words>22522</Words>
  <Characters>23975</Characters>
  <Lines>1419</Lines>
  <Paragraphs>1373</Paragraphs>
  <TotalTime>2</TotalTime>
  <ScaleCrop>false</ScaleCrop>
  <LinksUpToDate>false</LinksUpToDate>
  <CharactersWithSpaces>24609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2022-06-01T03:50:00Z</dcterms:created>
  <dc:creator>caowuning</dc:creator>
  <cp:lastModifiedBy>冀松阳</cp:lastModifiedBy>
  <cp:lastPrinted>2009-04-21T09:03:00Z</cp:lastPrinted>
  <dcterms:modified xsi:type="dcterms:W3CDTF">2025-08-25T06:44:19Z</dcterms:modified>
  <dc:title>北 京 市 政 府 采 购</dc:title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67268A9918C849229A7B83D776E5689C_13</vt:lpwstr>
  </property>
  <property fmtid="{D5CDD505-2E9C-101B-9397-08002B2CF9AE}" pid="4" name="KSOTemplateDocerSaveRecord">
    <vt:lpwstr>eyJoZGlkIjoiNTI5ZmZjMjA2MjdiMDFiYzZmZWIzNjQ5YThhMzQxMzIiLCJ1c2VySWQiOiIxMDI1MTk0NTMzIn0=</vt:lpwstr>
  </property>
  <property fmtid="{D5CDD505-2E9C-101B-9397-08002B2CF9AE}" pid="5" name="GrammarlyDocumentId">
    <vt:lpwstr>6c133e4f-5c3e-40d1-9b48-483dd480cd75</vt:lpwstr>
  </property>
</Properties>
</file>