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CD6090">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eastAsia="zh-CN"/>
        </w:rPr>
        <w:t>陇川县2026-2027学年农村义务教育学生营养改善计划（食堂供餐）食材采购项目</w:t>
      </w:r>
      <w:r>
        <w:rPr>
          <w:rFonts w:hint="eastAsia" w:ascii="宋体" w:hAnsi="宋体" w:eastAsia="宋体" w:cs="宋体"/>
          <w:b/>
          <w:color w:val="auto"/>
          <w:sz w:val="32"/>
          <w:szCs w:val="32"/>
          <w:highlight w:val="none"/>
        </w:rPr>
        <w:t>公开招标公告</w:t>
      </w:r>
    </w:p>
    <w:tbl>
      <w:tblPr>
        <w:tblStyle w:val="2"/>
        <w:tblW w:w="8271"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1"/>
      </w:tblGrid>
      <w:tr w14:paraId="36A67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6" w:hRule="atLeast"/>
        </w:trPr>
        <w:tc>
          <w:tcPr>
            <w:tcW w:w="8271" w:type="dxa"/>
            <w:vAlign w:val="center"/>
          </w:tcPr>
          <w:p w14:paraId="565D95C5">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项目概况</w:t>
            </w:r>
          </w:p>
          <w:p w14:paraId="229614AD">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宋体" w:hAnsi="宋体" w:eastAsia="宋体" w:cs="宋体"/>
                <w:color w:val="auto"/>
                <w:sz w:val="24"/>
                <w:highlight w:val="none"/>
              </w:rPr>
            </w:pPr>
            <w:r>
              <w:rPr>
                <w:rFonts w:hint="eastAsia" w:ascii="宋体" w:hAnsi="宋体" w:cs="宋体"/>
                <w:bCs/>
                <w:color w:val="auto"/>
                <w:sz w:val="24"/>
                <w:highlight w:val="none"/>
                <w:lang w:eastAsia="zh-CN"/>
              </w:rPr>
              <w:t>陇川县2026-2027学年农村义务教育学生营养改善计划（食堂供餐）食材采购项目</w:t>
            </w:r>
            <w:r>
              <w:rPr>
                <w:rFonts w:hint="eastAsia" w:ascii="宋体" w:hAnsi="宋体" w:eastAsia="宋体" w:cs="宋体"/>
                <w:color w:val="auto"/>
                <w:sz w:val="24"/>
                <w:highlight w:val="none"/>
              </w:rPr>
              <w:t>的潜在投标人应在政府采购云平</w:t>
            </w:r>
            <w:r>
              <w:rPr>
                <w:rFonts w:hint="eastAsia" w:ascii="宋体" w:hAnsi="宋体" w:eastAsia="宋体" w:cs="宋体"/>
                <w:bCs/>
                <w:color w:val="auto"/>
                <w:sz w:val="24"/>
                <w:highlight w:val="none"/>
              </w:rPr>
              <w:t>台（</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"http://www.zcygov.cn）获取采购文件，并于2024年09月04日"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highlight w:val="none"/>
              </w:rPr>
              <w:t>www.zcygov.cn）获取采购文件，并于</w:t>
            </w:r>
            <w:r>
              <w:rPr>
                <w:rFonts w:hint="eastAsia" w:ascii="宋体" w:hAnsi="宋体" w:eastAsia="宋体" w:cs="宋体"/>
                <w:bCs/>
                <w:color w:val="auto"/>
                <w:sz w:val="24"/>
                <w:highlight w:val="none"/>
                <w:u w:val="single"/>
              </w:rPr>
              <w:t>202</w:t>
            </w:r>
            <w:r>
              <w:rPr>
                <w:rFonts w:hint="eastAsia" w:ascii="宋体" w:hAnsi="宋体" w:cs="宋体"/>
                <w:bCs/>
                <w:color w:val="auto"/>
                <w:sz w:val="24"/>
                <w:highlight w:val="none"/>
                <w:u w:val="single"/>
                <w:lang w:val="en-US" w:eastAsia="zh-CN"/>
              </w:rPr>
              <w:t>6</w:t>
            </w:r>
            <w:r>
              <w:rPr>
                <w:rFonts w:hint="eastAsia" w:ascii="宋体" w:hAnsi="宋体" w:eastAsia="宋体" w:cs="宋体"/>
                <w:bCs/>
                <w:color w:val="auto"/>
                <w:sz w:val="24"/>
                <w:highlight w:val="none"/>
              </w:rPr>
              <w:t>年</w:t>
            </w:r>
            <w:r>
              <w:rPr>
                <w:rFonts w:hint="eastAsia" w:ascii="宋体" w:hAnsi="宋体" w:cs="宋体"/>
                <w:bCs/>
                <w:color w:val="auto"/>
                <w:sz w:val="24"/>
                <w:highlight w:val="none"/>
                <w:u w:val="single"/>
                <w:lang w:val="en-US" w:eastAsia="zh-CN"/>
              </w:rPr>
              <w:t>8</w:t>
            </w:r>
            <w:r>
              <w:rPr>
                <w:rFonts w:hint="eastAsia" w:ascii="宋体" w:hAnsi="宋体" w:eastAsia="宋体" w:cs="宋体"/>
                <w:bCs/>
                <w:color w:val="auto"/>
                <w:sz w:val="24"/>
                <w:highlight w:val="none"/>
              </w:rPr>
              <w:t>月</w:t>
            </w:r>
            <w:r>
              <w:rPr>
                <w:rFonts w:hint="eastAsia" w:ascii="宋体" w:hAnsi="宋体" w:cs="宋体"/>
                <w:bCs/>
                <w:color w:val="auto"/>
                <w:sz w:val="24"/>
                <w:highlight w:val="none"/>
                <w:u w:val="single"/>
                <w:lang w:val="en-US" w:eastAsia="zh-CN"/>
              </w:rPr>
              <w:t>13</w:t>
            </w:r>
            <w:r>
              <w:rPr>
                <w:rFonts w:hint="eastAsia" w:ascii="宋体" w:hAnsi="宋体" w:eastAsia="宋体" w:cs="宋体"/>
                <w:bCs/>
                <w:color w:val="auto"/>
                <w:sz w:val="24"/>
                <w:highlight w:val="none"/>
              </w:rPr>
              <w:t>日</w:t>
            </w:r>
            <w:r>
              <w:rPr>
                <w:rFonts w:hint="eastAsia" w:ascii="宋体" w:hAnsi="宋体" w:eastAsia="宋体" w:cs="宋体"/>
                <w:bCs/>
                <w:color w:val="auto"/>
                <w:sz w:val="24"/>
                <w:highlight w:val="none"/>
              </w:rPr>
              <w:fldChar w:fldCharType="end"/>
            </w:r>
            <w:r>
              <w:rPr>
                <w:rFonts w:hint="eastAsia" w:ascii="宋体" w:hAnsi="宋体" w:cs="宋体"/>
                <w:bCs/>
                <w:color w:val="auto"/>
                <w:sz w:val="24"/>
                <w:highlight w:val="none"/>
                <w:u w:val="single"/>
                <w:lang w:val="en-US" w:eastAsia="zh-CN"/>
              </w:rPr>
              <w:t>09</w:t>
            </w:r>
            <w:r>
              <w:rPr>
                <w:rFonts w:hint="eastAsia" w:ascii="宋体" w:hAnsi="宋体" w:eastAsia="宋体" w:cs="宋体"/>
                <w:bCs/>
                <w:color w:val="auto"/>
                <w:sz w:val="24"/>
                <w:highlight w:val="none"/>
              </w:rPr>
              <w:t>时</w:t>
            </w:r>
            <w:r>
              <w:rPr>
                <w:rFonts w:hint="eastAsia" w:ascii="宋体" w:hAnsi="宋体" w:cs="宋体"/>
                <w:bCs/>
                <w:color w:val="auto"/>
                <w:sz w:val="24"/>
                <w:highlight w:val="none"/>
                <w:u w:val="single"/>
                <w:lang w:val="en-US" w:eastAsia="zh-CN"/>
              </w:rPr>
              <w:t>00</w:t>
            </w:r>
            <w:r>
              <w:rPr>
                <w:rFonts w:hint="eastAsia" w:ascii="宋体" w:hAnsi="宋体" w:eastAsia="宋体" w:cs="宋体"/>
                <w:bCs/>
                <w:color w:val="auto"/>
                <w:sz w:val="24"/>
                <w:highlight w:val="none"/>
              </w:rPr>
              <w:t>分（北京时间）前递交投标文件。</w:t>
            </w:r>
          </w:p>
        </w:tc>
      </w:tr>
    </w:tbl>
    <w:p w14:paraId="571BD11D">
      <w:pPr>
        <w:spacing w:line="312" w:lineRule="auto"/>
        <w:ind w:firstLine="482" w:firstLineChars="2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一、项目基本情况</w:t>
      </w:r>
    </w:p>
    <w:p w14:paraId="1FACC25E">
      <w:pPr>
        <w:keepNext w:val="0"/>
        <w:keepLines w:val="0"/>
        <w:pageBreakBefore w:val="0"/>
        <w:widowControl w:val="0"/>
        <w:kinsoku/>
        <w:wordWrap w:val="0"/>
        <w:overflowPunct/>
        <w:topLinePunct w:val="0"/>
        <w:autoSpaceDE/>
        <w:autoSpaceDN/>
        <w:bidi w:val="0"/>
        <w:adjustRightInd/>
        <w:snapToGrid/>
        <w:spacing w:line="312" w:lineRule="auto"/>
        <w:ind w:firstLine="482"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（一）项目编号：</w:t>
      </w:r>
      <w:r>
        <w:rPr>
          <w:rFonts w:hint="eastAsia" w:asciiTheme="minorEastAsia" w:hAnsiTheme="minorEastAsia" w:eastAsiaTheme="minorEastAsia" w:cstheme="minorEastAsia"/>
          <w:color w:val="auto"/>
          <w:kern w:val="0"/>
          <w:sz w:val="24"/>
          <w:szCs w:val="24"/>
          <w:highlight w:val="none"/>
          <w:lang w:eastAsia="zh-CN"/>
        </w:rPr>
        <w:t>YNRYZB 2026-129</w:t>
      </w:r>
      <w:r>
        <w:rPr>
          <w:rFonts w:hint="eastAsia" w:asciiTheme="minorEastAsia" w:hAnsiTheme="minorEastAsia" w:eastAsiaTheme="minorEastAsia" w:cstheme="minorEastAsia"/>
          <w:color w:val="auto"/>
          <w:kern w:val="0"/>
          <w:sz w:val="24"/>
          <w:szCs w:val="24"/>
          <w:highlight w:val="none"/>
        </w:rPr>
        <w:t>（政采云项目编号：</w:t>
      </w:r>
      <w:r>
        <w:rPr>
          <w:rFonts w:hint="eastAsia" w:asciiTheme="minorEastAsia" w:hAnsiTheme="minorEastAsia" w:eastAsiaTheme="minorEastAsia" w:cstheme="minorEastAsia"/>
          <w:color w:val="auto"/>
          <w:kern w:val="0"/>
          <w:sz w:val="24"/>
          <w:szCs w:val="24"/>
          <w:highlight w:val="none"/>
          <w:u w:val="single"/>
          <w:lang w:val="en-US" w:eastAsia="zh-CN"/>
        </w:rPr>
        <w:t>DHZC2026-G1-00621-YNRY-0041</w:t>
      </w:r>
      <w:r>
        <w:rPr>
          <w:rFonts w:hint="eastAsia" w:asciiTheme="minorEastAsia" w:hAnsiTheme="minorEastAsia" w:eastAsiaTheme="minorEastAsia" w:cstheme="minorEastAsia"/>
          <w:color w:val="auto"/>
          <w:kern w:val="0"/>
          <w:sz w:val="24"/>
          <w:szCs w:val="24"/>
          <w:highlight w:val="none"/>
        </w:rPr>
        <w:t>）</w:t>
      </w:r>
    </w:p>
    <w:p w14:paraId="4539FDDC">
      <w:pPr>
        <w:spacing w:line="312" w:lineRule="auto"/>
        <w:ind w:firstLine="482"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rPr>
        <w:t>（二）项目名称：</w:t>
      </w:r>
      <w:r>
        <w:rPr>
          <w:rFonts w:hint="eastAsia" w:asciiTheme="minorEastAsia" w:hAnsiTheme="minorEastAsia" w:eastAsiaTheme="minorEastAsia" w:cstheme="minorEastAsia"/>
          <w:bCs/>
          <w:color w:val="auto"/>
          <w:spacing w:val="-2"/>
          <w:sz w:val="24"/>
          <w:szCs w:val="24"/>
          <w:highlight w:val="none"/>
          <w:lang w:eastAsia="zh-CN"/>
        </w:rPr>
        <w:t>陇川县2026-2027学年农村义务教育学生营养改善计划（食堂供餐）食材采购项目</w:t>
      </w:r>
    </w:p>
    <w:p w14:paraId="54B2645E">
      <w:pPr>
        <w:spacing w:line="312" w:lineRule="auto"/>
        <w:ind w:firstLine="482" w:firstLineChars="200"/>
        <w:rPr>
          <w:rFonts w:hint="default" w:asciiTheme="minorEastAsia" w:hAnsiTheme="minorEastAsia" w:eastAsiaTheme="minorEastAsia" w:cstheme="minorEastAsia"/>
          <w:color w:val="000000" w:themeColor="text1"/>
          <w:sz w:val="24"/>
          <w:szCs w:val="24"/>
          <w:highlight w:val="none"/>
          <w:lang w:val="en-US"/>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（三）采购预算：</w:t>
      </w:r>
      <w:r>
        <w:rPr>
          <w:rFonts w:hint="eastAsia" w:asciiTheme="minorEastAsia" w:hAnsiTheme="minorEastAsia" w:eastAsiaTheme="minorEastAsia" w:cstheme="minorEastAsia"/>
          <w:b w:val="0"/>
          <w:bCs/>
          <w:color w:val="000000" w:themeColor="text1"/>
          <w:sz w:val="24"/>
          <w:szCs w:val="24"/>
          <w:highlight w:val="none"/>
          <w:u w:val="none"/>
          <w:lang w:val="en-US" w:eastAsia="zh-CN"/>
          <w14:textFill>
            <w14:solidFill>
              <w14:schemeClr w14:val="tx1"/>
            </w14:solidFill>
          </w14:textFill>
        </w:rPr>
        <w:t>559</w:t>
      </w:r>
      <w:bookmarkStart w:id="4" w:name="_GoBack"/>
      <w:bookmarkEnd w:id="4"/>
      <w:r>
        <w:rPr>
          <w:rFonts w:hint="eastAsia" w:asciiTheme="minorEastAsia" w:hAnsiTheme="minorEastAsia" w:eastAsiaTheme="minorEastAsia" w:cstheme="minorEastAsia"/>
          <w:b w:val="0"/>
          <w:bCs/>
          <w:color w:val="000000" w:themeColor="text1"/>
          <w:sz w:val="24"/>
          <w:szCs w:val="24"/>
          <w:highlight w:val="none"/>
          <w:u w:val="none"/>
          <w:lang w:val="en-US" w:eastAsia="zh-CN"/>
          <w14:textFill>
            <w14:solidFill>
              <w14:schemeClr w14:val="tx1"/>
            </w14:solidFill>
          </w14:textFill>
        </w:rPr>
        <w:t>8726.94元</w:t>
      </w: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（本项目采购预算总金额15851000.00元。因财政预算仅下达现阶段</w:t>
      </w:r>
      <w:r>
        <w:rPr>
          <w:rFonts w:hint="eastAsia" w:asciiTheme="minorEastAsia" w:hAnsiTheme="minorEastAsia" w:eastAsiaTheme="minorEastAsia" w:cstheme="minorEastAsia"/>
          <w:bCs/>
          <w:color w:val="000000" w:themeColor="text1"/>
          <w:spacing w:val="-2"/>
          <w:sz w:val="24"/>
          <w:szCs w:val="24"/>
          <w:highlight w:val="none"/>
          <w:lang w:eastAsia="zh-CN"/>
          <w14:textFill>
            <w14:solidFill>
              <w14:schemeClr w14:val="tx1"/>
            </w14:solidFill>
          </w14:textFill>
        </w:rPr>
        <w:t>营养改善计划</w:t>
      </w: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补助资金原因，故在云南省政府采购网发布的招标公告中仅显示预算资金</w:t>
      </w:r>
      <w:r>
        <w:rPr>
          <w:rFonts w:hint="eastAsia" w:asciiTheme="minorEastAsia" w:hAnsiTheme="minorEastAsia" w:eastAsiaTheme="minorEastAsia" w:cstheme="minorEastAsia"/>
          <w:b w:val="0"/>
          <w:bCs/>
          <w:color w:val="000000" w:themeColor="text1"/>
          <w:sz w:val="24"/>
          <w:szCs w:val="24"/>
          <w:highlight w:val="none"/>
          <w:u w:val="none"/>
          <w:lang w:val="en-US" w:eastAsia="zh-CN"/>
          <w14:textFill>
            <w14:solidFill>
              <w14:schemeClr w14:val="tx1"/>
            </w14:solidFill>
          </w14:textFill>
        </w:rPr>
        <w:t>5598726.94元</w:t>
      </w: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w:t>
      </w:r>
    </w:p>
    <w:p w14:paraId="673C9E78">
      <w:pPr>
        <w:keepNext w:val="0"/>
        <w:keepLines w:val="0"/>
        <w:pageBreakBefore w:val="0"/>
        <w:widowControl w:val="0"/>
        <w:kinsoku/>
        <w:wordWrap w:val="0"/>
        <w:overflowPunct/>
        <w:topLinePunct w:val="0"/>
        <w:autoSpaceDE/>
        <w:autoSpaceDN/>
        <w:bidi w:val="0"/>
        <w:adjustRightInd/>
        <w:snapToGrid/>
        <w:spacing w:line="312" w:lineRule="auto"/>
        <w:ind w:firstLine="480" w:firstLineChars="200"/>
        <w:textAlignment w:val="auto"/>
        <w:rPr>
          <w:rFonts w:hint="eastAsia" w:asciiTheme="minorEastAsia" w:hAnsiTheme="minorEastAsia" w:eastAsiaTheme="minorEastAsia" w:cstheme="minorEastAsia"/>
          <w:b w:val="0"/>
          <w:bCs/>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b w:val="0"/>
          <w:bCs/>
          <w:color w:val="000000" w:themeColor="text1"/>
          <w:kern w:val="0"/>
          <w:sz w:val="24"/>
          <w:szCs w:val="24"/>
          <w:highlight w:val="none"/>
          <w14:textFill>
            <w14:solidFill>
              <w14:schemeClr w14:val="tx1"/>
            </w14:solidFill>
          </w14:textFill>
        </w:rPr>
        <w:t>注：本项目为</w:t>
      </w:r>
      <w:r>
        <w:rPr>
          <w:rFonts w:hint="eastAsia" w:asciiTheme="minorEastAsia" w:hAnsiTheme="minorEastAsia" w:eastAsiaTheme="minorEastAsia" w:cstheme="minorEastAsia"/>
          <w:b w:val="0"/>
          <w:bCs/>
          <w:color w:val="000000" w:themeColor="text1"/>
          <w:kern w:val="0"/>
          <w:sz w:val="24"/>
          <w:szCs w:val="24"/>
          <w:highlight w:val="none"/>
          <w:lang w:val="en-US" w:eastAsia="zh-CN"/>
          <w14:textFill>
            <w14:solidFill>
              <w14:schemeClr w14:val="tx1"/>
            </w14:solidFill>
          </w14:textFill>
        </w:rPr>
        <w:t>陇川县义务教育阶段</w:t>
      </w:r>
      <w:r>
        <w:rPr>
          <w:rFonts w:hint="eastAsia" w:asciiTheme="minorEastAsia" w:hAnsiTheme="minorEastAsia" w:eastAsiaTheme="minorEastAsia" w:cstheme="minorEastAsia"/>
          <w:b w:val="0"/>
          <w:bCs/>
          <w:color w:val="000000" w:themeColor="text1"/>
          <w:kern w:val="0"/>
          <w:sz w:val="24"/>
          <w:szCs w:val="24"/>
          <w:highlight w:val="none"/>
          <w14:textFill>
            <w14:solidFill>
              <w14:schemeClr w14:val="tx1"/>
            </w14:solidFill>
          </w14:textFill>
        </w:rPr>
        <w:t>联合采购项目，本项目所公示的采购预算为项目所涉及的</w:t>
      </w:r>
      <w:r>
        <w:rPr>
          <w:rFonts w:hint="eastAsia" w:asciiTheme="minorEastAsia" w:hAnsiTheme="minorEastAsia" w:eastAsiaTheme="minorEastAsia" w:cstheme="minorEastAsia"/>
          <w:b w:val="0"/>
          <w:bCs/>
          <w:color w:val="000000" w:themeColor="text1"/>
          <w:kern w:val="0"/>
          <w:sz w:val="24"/>
          <w:szCs w:val="24"/>
          <w:highlight w:val="none"/>
          <w:lang w:val="en-US" w:eastAsia="zh-CN"/>
          <w14:textFill>
            <w14:solidFill>
              <w14:schemeClr w14:val="tx1"/>
            </w14:solidFill>
          </w14:textFill>
        </w:rPr>
        <w:t>陇川县2026-2027学年农村义务教育</w:t>
      </w:r>
      <w:r>
        <w:rPr>
          <w:rFonts w:hint="eastAsia" w:asciiTheme="minorEastAsia" w:hAnsiTheme="minorEastAsia" w:eastAsiaTheme="minorEastAsia" w:cstheme="minorEastAsia"/>
          <w:b w:val="0"/>
          <w:bCs/>
          <w:color w:val="000000" w:themeColor="text1"/>
          <w:kern w:val="0"/>
          <w:sz w:val="24"/>
          <w:szCs w:val="24"/>
          <w:highlight w:val="none"/>
          <w14:textFill>
            <w14:solidFill>
              <w14:schemeClr w14:val="tx1"/>
            </w14:solidFill>
          </w14:textFill>
        </w:rPr>
        <w:t>学生营养改善计划采购及配送服务在合同履行期限内所预估的金额，投标人一旦中标，将根据各学校采购情况据实结算。</w:t>
      </w:r>
    </w:p>
    <w:p w14:paraId="194B560F">
      <w:pPr>
        <w:spacing w:line="312" w:lineRule="auto"/>
        <w:ind w:firstLine="482" w:firstLineChars="200"/>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t>（四）最高限价：</w:t>
      </w:r>
      <w:r>
        <w:rPr>
          <w:rFonts w:hint="eastAsia" w:asciiTheme="minorEastAsia" w:hAnsiTheme="minorEastAsia" w:eastAsiaTheme="minorEastAsia" w:cstheme="minorEastAsia"/>
          <w:b w:val="0"/>
          <w:bCs/>
          <w:color w:val="000000" w:themeColor="text1"/>
          <w:sz w:val="24"/>
          <w:szCs w:val="24"/>
          <w:highlight w:val="none"/>
          <w:u w:val="none"/>
          <w:lang w:val="en-US" w:eastAsia="zh-CN"/>
          <w14:textFill>
            <w14:solidFill>
              <w14:schemeClr w14:val="tx1"/>
            </w14:solidFill>
          </w14:textFill>
        </w:rPr>
        <w:t>5.00元/人/餐（本项目采用固定单价形式采购，固定单价为5.00元/人/餐，最终按实际供餐数量进行结算）</w:t>
      </w: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w:t>
      </w:r>
    </w:p>
    <w:p w14:paraId="6C19A48C">
      <w:pPr>
        <w:spacing w:line="312" w:lineRule="auto"/>
        <w:ind w:firstLine="482" w:firstLineChars="200"/>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t>（五）采购需求</w:t>
      </w:r>
    </w:p>
    <w:p w14:paraId="3086D409">
      <w:pPr>
        <w:spacing w:line="312" w:lineRule="auto"/>
        <w:ind w:firstLine="480" w:firstLineChars="200"/>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1.采购内容：</w:t>
      </w:r>
      <w:r>
        <w:rPr>
          <w:rFonts w:hint="eastAsia" w:asciiTheme="minorEastAsia" w:hAnsiTheme="minorEastAsia" w:eastAsiaTheme="minorEastAsia" w:cstheme="minorEastAsia"/>
          <w:color w:val="000000" w:themeColor="text1"/>
          <w:kern w:val="0"/>
          <w:sz w:val="24"/>
          <w:szCs w:val="24"/>
          <w:highlight w:val="none"/>
          <w:lang w:val="en-US"/>
          <w14:textFill>
            <w14:solidFill>
              <w14:schemeClr w14:val="tx1"/>
            </w14:solidFill>
          </w14:textFill>
        </w:rPr>
        <w:t>为保障</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陇川县2026-2027学年农村义务教育学生营养改善计划（食堂供餐）食材</w:t>
      </w:r>
      <w:r>
        <w:rPr>
          <w:rFonts w:hint="eastAsia" w:asciiTheme="minorEastAsia" w:hAnsiTheme="minorEastAsia" w:eastAsiaTheme="minorEastAsia" w:cstheme="minorEastAsia"/>
          <w:color w:val="000000" w:themeColor="text1"/>
          <w:kern w:val="0"/>
          <w:sz w:val="24"/>
          <w:szCs w:val="24"/>
          <w:highlight w:val="none"/>
          <w:lang w:val="en-US"/>
          <w14:textFill>
            <w14:solidFill>
              <w14:schemeClr w14:val="tx1"/>
            </w14:solidFill>
          </w14:textFill>
        </w:rPr>
        <w:t>日常需求，本项目</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择优</w:t>
      </w:r>
      <w:r>
        <w:rPr>
          <w:rFonts w:hint="eastAsia" w:asciiTheme="minorEastAsia" w:hAnsiTheme="minorEastAsia" w:eastAsiaTheme="minorEastAsia" w:cstheme="minorEastAsia"/>
          <w:color w:val="000000" w:themeColor="text1"/>
          <w:kern w:val="0"/>
          <w:sz w:val="24"/>
          <w:szCs w:val="24"/>
          <w:highlight w:val="none"/>
          <w:lang w:val="en-US"/>
          <w14:textFill>
            <w14:solidFill>
              <w14:schemeClr w14:val="tx1"/>
            </w14:solidFill>
          </w14:textFill>
        </w:rPr>
        <w:t>选择采购和配送服务单位，</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食材供应</w:t>
      </w:r>
      <w:r>
        <w:rPr>
          <w:rFonts w:hint="eastAsia" w:asciiTheme="minorEastAsia" w:hAnsiTheme="minorEastAsia" w:eastAsiaTheme="minorEastAsia" w:cstheme="minorEastAsia"/>
          <w:color w:val="000000" w:themeColor="text1"/>
          <w:kern w:val="0"/>
          <w:sz w:val="24"/>
          <w:szCs w:val="24"/>
          <w:highlight w:val="none"/>
          <w:lang w:val="en-US"/>
          <w14:textFill>
            <w14:solidFill>
              <w14:schemeClr w14:val="tx1"/>
            </w14:solidFill>
          </w14:textFill>
        </w:rPr>
        <w:t>单位根据各学校需求按时、按需、按量开展</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食材供应服务</w:t>
      </w:r>
      <w:r>
        <w:rPr>
          <w:rFonts w:hint="eastAsia" w:asciiTheme="minorEastAsia" w:hAnsiTheme="minorEastAsia" w:eastAsiaTheme="minorEastAsia" w:cstheme="minorEastAsia"/>
          <w:color w:val="000000" w:themeColor="text1"/>
          <w:kern w:val="0"/>
          <w:sz w:val="24"/>
          <w:szCs w:val="24"/>
          <w:highlight w:val="none"/>
          <w:lang w:val="en-US"/>
          <w14:textFill>
            <w14:solidFill>
              <w14:schemeClr w14:val="tx1"/>
            </w14:solidFill>
          </w14:textFill>
        </w:rPr>
        <w:t>，</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包含但不限于</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①</w:t>
      </w:r>
      <w:r>
        <w:rPr>
          <w:rFonts w:hint="eastAsia" w:ascii="宋体" w:hAnsi="宋体" w:cs="宋体"/>
          <w:color w:val="000000" w:themeColor="text1"/>
          <w:kern w:val="0"/>
          <w:sz w:val="24"/>
          <w:szCs w:val="24"/>
          <w:highlight w:val="none"/>
          <w:lang w:val="en-US" w:eastAsia="zh-CN"/>
          <w14:textFill>
            <w14:solidFill>
              <w14:schemeClr w14:val="tx1"/>
            </w14:solidFill>
          </w14:textFill>
        </w:rPr>
        <w:t>食材</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供应；②食谱制定与审核；③食品安全保障；④准时安全配送；⑤应急处置</w:t>
      </w:r>
      <w:r>
        <w:rPr>
          <w:rFonts w:hint="eastAsia" w:asciiTheme="minorEastAsia" w:hAnsiTheme="minorEastAsia" w:eastAsiaTheme="minorEastAsia" w:cstheme="minorEastAsia"/>
          <w:color w:val="000000" w:themeColor="text1"/>
          <w:kern w:val="0"/>
          <w:sz w:val="24"/>
          <w:szCs w:val="24"/>
          <w:highlight w:val="none"/>
          <w:lang w:val="en-US"/>
          <w14:textFill>
            <w14:solidFill>
              <w14:schemeClr w14:val="tx1"/>
            </w14:solidFill>
          </w14:textFill>
        </w:rPr>
        <w:t>以及涉及运输装卸、交付、检验（检疫）、验收等工作，并在供货期限内开展售后服务等，在合同履行期限内确保不出现任何食品食材安全问题。</w:t>
      </w:r>
    </w:p>
    <w:p w14:paraId="0950B6D8">
      <w:pPr>
        <w:spacing w:line="312"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2</w:t>
      </w:r>
      <w:r>
        <w:rPr>
          <w:rFonts w:hint="eastAsia" w:asciiTheme="minorEastAsia" w:hAnsiTheme="minorEastAsia" w:eastAsiaTheme="minorEastAsia" w:cstheme="minorEastAsia"/>
          <w:color w:val="auto"/>
          <w:kern w:val="0"/>
          <w:sz w:val="24"/>
          <w:szCs w:val="24"/>
          <w:highlight w:val="none"/>
        </w:rPr>
        <w:t>.交货地点：采购人指定地点，项目所涉及的</w:t>
      </w:r>
      <w:r>
        <w:rPr>
          <w:rFonts w:hint="eastAsia" w:asciiTheme="minorEastAsia" w:hAnsiTheme="minorEastAsia" w:eastAsiaTheme="minorEastAsia" w:cstheme="minorEastAsia"/>
          <w:color w:val="auto"/>
          <w:kern w:val="0"/>
          <w:sz w:val="24"/>
          <w:szCs w:val="24"/>
          <w:highlight w:val="none"/>
          <w:lang w:eastAsia="zh-CN"/>
        </w:rPr>
        <w:t>陇川县2026-2027学年农村义务教育</w:t>
      </w:r>
      <w:r>
        <w:rPr>
          <w:rFonts w:hint="eastAsia" w:asciiTheme="minorEastAsia" w:hAnsiTheme="minorEastAsia" w:eastAsiaTheme="minorEastAsia" w:cstheme="minorEastAsia"/>
          <w:color w:val="auto"/>
          <w:kern w:val="0"/>
          <w:sz w:val="24"/>
          <w:szCs w:val="24"/>
          <w:highlight w:val="none"/>
        </w:rPr>
        <w:t>学生营养改善计划（食堂供餐）</w:t>
      </w:r>
      <w:r>
        <w:rPr>
          <w:rFonts w:hint="eastAsia" w:asciiTheme="minorEastAsia" w:hAnsiTheme="minorEastAsia" w:eastAsiaTheme="minorEastAsia" w:cstheme="minorEastAsia"/>
          <w:color w:val="auto"/>
          <w:kern w:val="0"/>
          <w:sz w:val="24"/>
          <w:szCs w:val="24"/>
          <w:highlight w:val="none"/>
          <w:lang w:val="en-US" w:eastAsia="zh-CN"/>
        </w:rPr>
        <w:t>食材采购</w:t>
      </w:r>
      <w:r>
        <w:rPr>
          <w:rFonts w:hint="eastAsia" w:asciiTheme="minorEastAsia" w:hAnsiTheme="minorEastAsia" w:eastAsiaTheme="minorEastAsia" w:cstheme="minorEastAsia"/>
          <w:color w:val="auto"/>
          <w:kern w:val="0"/>
          <w:sz w:val="24"/>
          <w:szCs w:val="24"/>
          <w:highlight w:val="none"/>
        </w:rPr>
        <w:t>各学校。</w:t>
      </w:r>
    </w:p>
    <w:p w14:paraId="070B1286">
      <w:pPr>
        <w:spacing w:line="312" w:lineRule="auto"/>
        <w:ind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3.标段划分：</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本项目划分为3个标段，申请人可以根据自身实际情况报名一个或多个标段投标，</w:t>
      </w:r>
      <w:r>
        <w:rPr>
          <w:rFonts w:hint="eastAsia" w:asciiTheme="minorEastAsia" w:hAnsiTheme="minorEastAsia" w:eastAsiaTheme="minorEastAsia" w:cstheme="minorEastAsia"/>
          <w:color w:val="auto"/>
          <w:kern w:val="0"/>
          <w:sz w:val="24"/>
          <w:szCs w:val="24"/>
          <w:highlight w:val="none"/>
          <w:lang w:val="en-US" w:eastAsia="zh-CN"/>
        </w:rPr>
        <w:t>投标文件须分标段制作上传。申请人须对所投标段内的所有项目内容进行整体投标报价，不得缺项漏项。</w:t>
      </w:r>
    </w:p>
    <w:tbl>
      <w:tblPr>
        <w:tblStyle w:val="3"/>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1923"/>
        <w:gridCol w:w="770"/>
        <w:gridCol w:w="867"/>
        <w:gridCol w:w="1342"/>
        <w:gridCol w:w="3519"/>
      </w:tblGrid>
      <w:tr w14:paraId="57FFC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763" w:type="dxa"/>
            <w:noWrap w:val="0"/>
            <w:vAlign w:val="center"/>
          </w:tcPr>
          <w:p w14:paraId="43FA9490">
            <w:pPr>
              <w:pageBreakBefore w:val="0"/>
              <w:kinsoku/>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1923" w:type="dxa"/>
            <w:noWrap w:val="0"/>
            <w:vAlign w:val="center"/>
          </w:tcPr>
          <w:p w14:paraId="29F4168A">
            <w:pPr>
              <w:pageBreakBefore w:val="0"/>
              <w:kinsoku/>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标段名称及编号</w:t>
            </w:r>
          </w:p>
        </w:tc>
        <w:tc>
          <w:tcPr>
            <w:tcW w:w="770" w:type="dxa"/>
            <w:noWrap w:val="0"/>
            <w:vAlign w:val="center"/>
          </w:tcPr>
          <w:p w14:paraId="54ACD5DC">
            <w:pPr>
              <w:pageBreakBefore w:val="0"/>
              <w:kinsoku/>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数量</w:t>
            </w:r>
          </w:p>
        </w:tc>
        <w:tc>
          <w:tcPr>
            <w:tcW w:w="867" w:type="dxa"/>
            <w:noWrap w:val="0"/>
            <w:vAlign w:val="center"/>
          </w:tcPr>
          <w:p w14:paraId="12730FA2">
            <w:pPr>
              <w:pageBreakBefore w:val="0"/>
              <w:kinsoku/>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w:t>
            </w:r>
          </w:p>
        </w:tc>
        <w:tc>
          <w:tcPr>
            <w:tcW w:w="1342" w:type="dxa"/>
            <w:noWrap w:val="0"/>
            <w:vAlign w:val="center"/>
          </w:tcPr>
          <w:p w14:paraId="35AA6E9A">
            <w:pPr>
              <w:pageBreakBefore w:val="0"/>
              <w:kinsoku/>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预算金额（万元）</w:t>
            </w:r>
          </w:p>
        </w:tc>
        <w:tc>
          <w:tcPr>
            <w:tcW w:w="3519" w:type="dxa"/>
            <w:noWrap w:val="0"/>
            <w:vAlign w:val="center"/>
          </w:tcPr>
          <w:p w14:paraId="1DAFD894">
            <w:pPr>
              <w:pageBreakBefore w:val="0"/>
              <w:kinsoku/>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供货地点（配送服务区域）</w:t>
            </w:r>
          </w:p>
        </w:tc>
      </w:tr>
      <w:tr w14:paraId="1668A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63" w:type="dxa"/>
            <w:noWrap w:val="0"/>
            <w:vAlign w:val="center"/>
          </w:tcPr>
          <w:p w14:paraId="6332CD7C">
            <w:pPr>
              <w:pageBreakBefore w:val="0"/>
              <w:kinsoku/>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923" w:type="dxa"/>
            <w:noWrap w:val="0"/>
            <w:vAlign w:val="center"/>
          </w:tcPr>
          <w:p w14:paraId="6BECBA5F">
            <w:pPr>
              <w:pageBreakBefore w:val="0"/>
              <w:kinsoku/>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一标段（</w:t>
            </w:r>
            <w:r>
              <w:rPr>
                <w:rFonts w:hint="eastAsia" w:ascii="宋体" w:hAnsi="宋体" w:eastAsia="宋体" w:cs="宋体"/>
                <w:color w:val="auto"/>
                <w:sz w:val="24"/>
                <w:szCs w:val="24"/>
                <w:highlight w:val="none"/>
                <w:lang w:eastAsia="zh-CN"/>
              </w:rPr>
              <w:t>YNRYZB 2026-129</w:t>
            </w:r>
            <w:r>
              <w:rPr>
                <w:rFonts w:hint="eastAsia" w:ascii="宋体" w:hAnsi="宋体" w:eastAsia="宋体" w:cs="宋体"/>
                <w:color w:val="auto"/>
                <w:sz w:val="24"/>
                <w:szCs w:val="24"/>
                <w:highlight w:val="none"/>
                <w:lang w:val="en-US" w:eastAsia="zh-CN"/>
              </w:rPr>
              <w:t>-1）</w:t>
            </w:r>
          </w:p>
        </w:tc>
        <w:tc>
          <w:tcPr>
            <w:tcW w:w="770" w:type="dxa"/>
            <w:noWrap w:val="0"/>
            <w:vAlign w:val="center"/>
          </w:tcPr>
          <w:p w14:paraId="225E5D4B">
            <w:pPr>
              <w:pageBreakBefore w:val="0"/>
              <w:kinsoku/>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867" w:type="dxa"/>
            <w:noWrap w:val="0"/>
            <w:vAlign w:val="center"/>
          </w:tcPr>
          <w:p w14:paraId="40C8D758">
            <w:pPr>
              <w:pageBreakBefore w:val="0"/>
              <w:kinsoku/>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批</w:t>
            </w:r>
          </w:p>
        </w:tc>
        <w:tc>
          <w:tcPr>
            <w:tcW w:w="1342" w:type="dxa"/>
            <w:noWrap w:val="0"/>
            <w:vAlign w:val="center"/>
          </w:tcPr>
          <w:p w14:paraId="57689571">
            <w:pPr>
              <w:pageBreakBefore w:val="0"/>
              <w:kinsoku/>
              <w:overflowPunct/>
              <w:topLinePunct w:val="0"/>
              <w:bidi w:val="0"/>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505.60</w:t>
            </w:r>
          </w:p>
        </w:tc>
        <w:tc>
          <w:tcPr>
            <w:tcW w:w="3519" w:type="dxa"/>
            <w:noWrap w:val="0"/>
            <w:vAlign w:val="center"/>
          </w:tcPr>
          <w:p w14:paraId="5ABE5ACD">
            <w:pPr>
              <w:pageBreakBefore w:val="0"/>
              <w:kinsoku/>
              <w:overflowPunct/>
              <w:topLinePunct w:val="0"/>
              <w:bidi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陇川县第二小学、陇川县章凤镇中心校辖区4所小学、陇川县陇把镇中心校辖区4所小学、陇川县第三中学、陇川县户撒乡中心校辖区4所小学、陇川县第五中学。</w:t>
            </w:r>
          </w:p>
        </w:tc>
      </w:tr>
      <w:tr w14:paraId="07C5C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63" w:type="dxa"/>
            <w:noWrap w:val="0"/>
            <w:vAlign w:val="center"/>
          </w:tcPr>
          <w:p w14:paraId="26E5ECB5">
            <w:pPr>
              <w:pageBreakBefore w:val="0"/>
              <w:kinsoku/>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923" w:type="dxa"/>
            <w:noWrap w:val="0"/>
            <w:vAlign w:val="center"/>
          </w:tcPr>
          <w:p w14:paraId="11787271">
            <w:pPr>
              <w:pageBreakBefore w:val="0"/>
              <w:kinsoku/>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二标段（</w:t>
            </w:r>
            <w:r>
              <w:rPr>
                <w:rFonts w:hint="eastAsia" w:ascii="宋体" w:hAnsi="宋体" w:eastAsia="宋体" w:cs="宋体"/>
                <w:color w:val="auto"/>
                <w:sz w:val="24"/>
                <w:szCs w:val="24"/>
                <w:highlight w:val="none"/>
                <w:lang w:eastAsia="zh-CN"/>
              </w:rPr>
              <w:t>YNRYZB 2026-129</w:t>
            </w:r>
            <w:r>
              <w:rPr>
                <w:rFonts w:hint="eastAsia" w:ascii="宋体" w:hAnsi="宋体" w:eastAsia="宋体" w:cs="宋体"/>
                <w:color w:val="auto"/>
                <w:sz w:val="24"/>
                <w:szCs w:val="24"/>
                <w:highlight w:val="none"/>
                <w:lang w:val="en-US" w:eastAsia="zh-CN"/>
              </w:rPr>
              <w:t>-2）</w:t>
            </w:r>
          </w:p>
        </w:tc>
        <w:tc>
          <w:tcPr>
            <w:tcW w:w="770" w:type="dxa"/>
            <w:noWrap w:val="0"/>
            <w:vAlign w:val="center"/>
          </w:tcPr>
          <w:p w14:paraId="7A8A21D9">
            <w:pPr>
              <w:pageBreakBefore w:val="0"/>
              <w:kinsoku/>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867" w:type="dxa"/>
            <w:noWrap w:val="0"/>
            <w:vAlign w:val="center"/>
          </w:tcPr>
          <w:p w14:paraId="49CBDE95">
            <w:pPr>
              <w:pageBreakBefore w:val="0"/>
              <w:kinsoku/>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批</w:t>
            </w:r>
          </w:p>
        </w:tc>
        <w:tc>
          <w:tcPr>
            <w:tcW w:w="1342" w:type="dxa"/>
            <w:noWrap w:val="0"/>
            <w:vAlign w:val="center"/>
          </w:tcPr>
          <w:p w14:paraId="47772D23">
            <w:pPr>
              <w:pageBreakBefore w:val="0"/>
              <w:kinsoku/>
              <w:overflowPunct/>
              <w:topLinePunct w:val="0"/>
              <w:bidi w:val="0"/>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448.60</w:t>
            </w:r>
          </w:p>
        </w:tc>
        <w:tc>
          <w:tcPr>
            <w:tcW w:w="3519" w:type="dxa"/>
            <w:noWrap w:val="0"/>
            <w:vAlign w:val="center"/>
          </w:tcPr>
          <w:p w14:paraId="542A557C">
            <w:pPr>
              <w:pageBreakBefore w:val="0"/>
              <w:kinsoku/>
              <w:overflowPunct/>
              <w:topLinePunct w:val="0"/>
              <w:bidi w:val="0"/>
              <w:spacing w:line="360" w:lineRule="auto"/>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陇川县城子镇中心校含辖区所有学校、陇川县第二中学、陇川县清平乡中心校辖区2所小学、陇川县护国乡中心小学、陇川县王子树乡九年一贯学校辖区3所小学。</w:t>
            </w:r>
          </w:p>
        </w:tc>
      </w:tr>
      <w:tr w14:paraId="2E61D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63" w:type="dxa"/>
            <w:noWrap w:val="0"/>
            <w:vAlign w:val="center"/>
          </w:tcPr>
          <w:p w14:paraId="026326E6">
            <w:pPr>
              <w:pageBreakBefore w:val="0"/>
              <w:kinsoku/>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923" w:type="dxa"/>
            <w:noWrap w:val="0"/>
            <w:vAlign w:val="center"/>
          </w:tcPr>
          <w:p w14:paraId="0C8BBE28">
            <w:pPr>
              <w:pageBreakBefore w:val="0"/>
              <w:kinsoku/>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三标段（</w:t>
            </w:r>
            <w:r>
              <w:rPr>
                <w:rFonts w:hint="eastAsia" w:ascii="宋体" w:hAnsi="宋体" w:eastAsia="宋体" w:cs="宋体"/>
                <w:color w:val="auto"/>
                <w:sz w:val="24"/>
                <w:szCs w:val="24"/>
                <w:highlight w:val="none"/>
                <w:lang w:eastAsia="zh-CN"/>
              </w:rPr>
              <w:t>YNRYZB 2026-129</w:t>
            </w:r>
            <w:r>
              <w:rPr>
                <w:rFonts w:hint="eastAsia" w:ascii="宋体" w:hAnsi="宋体" w:eastAsia="宋体" w:cs="宋体"/>
                <w:color w:val="auto"/>
                <w:sz w:val="24"/>
                <w:szCs w:val="24"/>
                <w:highlight w:val="none"/>
                <w:lang w:val="en-US" w:eastAsia="zh-CN"/>
              </w:rPr>
              <w:t>-3）</w:t>
            </w:r>
          </w:p>
        </w:tc>
        <w:tc>
          <w:tcPr>
            <w:tcW w:w="770" w:type="dxa"/>
            <w:noWrap w:val="0"/>
            <w:vAlign w:val="center"/>
          </w:tcPr>
          <w:p w14:paraId="3D7B78A1">
            <w:pPr>
              <w:pageBreakBefore w:val="0"/>
              <w:kinsoku/>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867" w:type="dxa"/>
            <w:noWrap w:val="0"/>
            <w:vAlign w:val="center"/>
          </w:tcPr>
          <w:p w14:paraId="53665510">
            <w:pPr>
              <w:pageBreakBefore w:val="0"/>
              <w:kinsoku/>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批</w:t>
            </w:r>
          </w:p>
        </w:tc>
        <w:tc>
          <w:tcPr>
            <w:tcW w:w="1342" w:type="dxa"/>
            <w:noWrap w:val="0"/>
            <w:vAlign w:val="center"/>
          </w:tcPr>
          <w:p w14:paraId="3729468A">
            <w:pPr>
              <w:pageBreakBefore w:val="0"/>
              <w:kinsoku/>
              <w:overflowPunct/>
              <w:topLinePunct w:val="0"/>
              <w:bidi w:val="0"/>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630.90</w:t>
            </w:r>
          </w:p>
        </w:tc>
        <w:tc>
          <w:tcPr>
            <w:tcW w:w="3519" w:type="dxa"/>
            <w:noWrap w:val="0"/>
            <w:vAlign w:val="center"/>
          </w:tcPr>
          <w:p w14:paraId="51DBB33D">
            <w:pPr>
              <w:pageBreakBefore w:val="0"/>
              <w:kinsoku/>
              <w:overflowPunct/>
              <w:topLinePunct w:val="0"/>
              <w:bidi w:val="0"/>
              <w:spacing w:line="360" w:lineRule="auto"/>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陇川县民族中学、陇川县章凤完全中学</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初中部</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、陇川县民族小学、陇川县景罕中心校辖区4所小学、陇川县第四中学、陇川县勐约乡中心学校。</w:t>
            </w:r>
          </w:p>
        </w:tc>
      </w:tr>
    </w:tbl>
    <w:p w14:paraId="21326039">
      <w:pPr>
        <w:spacing w:line="312" w:lineRule="auto"/>
        <w:ind w:firstLine="480" w:firstLineChars="200"/>
        <w:rPr>
          <w:rFonts w:hint="eastAsia" w:asciiTheme="minorEastAsia" w:hAnsiTheme="minorEastAsia" w:eastAsiaTheme="minorEastAsia" w:cstheme="minorEastAsia"/>
          <w:color w:val="auto"/>
          <w:kern w:val="0"/>
          <w:sz w:val="24"/>
          <w:szCs w:val="24"/>
          <w:highlight w:val="none"/>
          <w:lang w:val="en-US" w:eastAsia="zh-CN"/>
        </w:rPr>
      </w:pPr>
    </w:p>
    <w:p w14:paraId="67DCE1DF">
      <w:pPr>
        <w:spacing w:line="312" w:lineRule="auto"/>
        <w:ind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4.投标报价要求：</w:t>
      </w:r>
    </w:p>
    <w:p w14:paraId="2C076E24">
      <w:pPr>
        <w:spacing w:line="312" w:lineRule="auto"/>
        <w:ind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投标报价要求：参与本项目的投标人须分别填报投标总价（固定费用，按采购预算填写，不得调整），以及供餐食材单价（固定费用，按最高限价填写，不得调整），投标报价须包含供餐过程中涉及的采购费、包装费、运输配送费、检验（检疫）验收费用、售后服务费用，项目人工费、保险、税费、风险（不可预见费）及保证具体服务工作项目顺利开展的所有费用。</w:t>
      </w:r>
    </w:p>
    <w:p w14:paraId="269DD5B5">
      <w:pPr>
        <w:spacing w:line="312" w:lineRule="auto"/>
        <w:ind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2）投标报价其他说明：以上投标报价视为包含招标文件规定的其他项目和服务等方面内容，都应包含在投标报价中。即凡投标人在投标文件中承诺或涉及的或者是完成本项目交付使用必需的费用，投标人为完成本项目交付使用存在漏报费用时，均视为已包括在投标总报价或相应项目的单价及总价中。</w:t>
      </w:r>
    </w:p>
    <w:p w14:paraId="6FE7348E">
      <w:pPr>
        <w:spacing w:line="312" w:lineRule="auto"/>
        <w:ind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5.质量要求：符合国家及行业现行执行标准并满足采购人需求。</w:t>
      </w:r>
    </w:p>
    <w:p w14:paraId="28EDB6FA">
      <w:pPr>
        <w:spacing w:line="312" w:lineRule="auto"/>
        <w:ind w:firstLine="482" w:firstLineChars="2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（六）合同履行期限（交货期）</w:t>
      </w:r>
    </w:p>
    <w:p w14:paraId="7BD334D0">
      <w:pPr>
        <w:spacing w:line="312" w:lineRule="auto"/>
        <w:ind w:firstLine="480" w:firstLineChars="200"/>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自合同签订之日起1学年</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，在合同履行期限内</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中标人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发生任何违法、违约、失责、食品安全问题的情况，采购人和各营养改善计划实施学校有权单方终止合同。</w:t>
      </w:r>
    </w:p>
    <w:p w14:paraId="1721CBD4">
      <w:pPr>
        <w:spacing w:line="276" w:lineRule="auto"/>
        <w:ind w:firstLine="482" w:firstLineChars="200"/>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（七）本项目不接受联合体投标。</w:t>
      </w:r>
    </w:p>
    <w:p w14:paraId="635C5A2B">
      <w:pPr>
        <w:spacing w:line="312" w:lineRule="auto"/>
        <w:ind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二、投标人的资格要求</w:t>
      </w:r>
    </w:p>
    <w:p w14:paraId="3915D82D">
      <w:pPr>
        <w:spacing w:line="312" w:lineRule="auto"/>
        <w:ind w:firstLine="482" w:firstLineChars="200"/>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（一）满足《中华人民共和国政府采购法》第二十二条规定</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w:t>
      </w:r>
    </w:p>
    <w:p w14:paraId="1281DF0C">
      <w:pPr>
        <w:spacing w:line="312" w:lineRule="auto"/>
        <w:ind w:firstLine="482" w:firstLineChars="20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（二）落实政府采购政策需满足的资格要求：</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无，本项目不属于专门面向中小企业采购的项目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0E63DF07">
      <w:pPr>
        <w:spacing w:line="312" w:lineRule="auto"/>
        <w:ind w:firstLine="482" w:firstLineChars="2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（三）本项目特定资格要求：</w:t>
      </w:r>
    </w:p>
    <w:p w14:paraId="068907AE">
      <w:pPr>
        <w:spacing w:line="312" w:lineRule="auto"/>
        <w:ind w:firstLine="456" w:firstLineChars="200"/>
        <w:rPr>
          <w:rFonts w:hint="default" w:asciiTheme="minorEastAsia" w:hAnsiTheme="minorEastAsia" w:eastAsiaTheme="minorEastAsia" w:cstheme="minorEastAsia"/>
          <w:color w:val="auto"/>
          <w:spacing w:val="-6"/>
          <w:sz w:val="24"/>
          <w:szCs w:val="24"/>
          <w:highlight w:val="none"/>
          <w:lang w:val="en-US" w:eastAsia="zh-CN"/>
        </w:rPr>
      </w:pPr>
      <w:bookmarkStart w:id="0" w:name="_Toc1459459"/>
      <w:bookmarkStart w:id="1" w:name="_Hlk530382381"/>
      <w:r>
        <w:rPr>
          <w:rFonts w:hint="eastAsia" w:asciiTheme="minorEastAsia" w:hAnsiTheme="minorEastAsia" w:eastAsiaTheme="minorEastAsia" w:cstheme="minorEastAsia"/>
          <w:color w:val="auto"/>
          <w:spacing w:val="-6"/>
          <w:sz w:val="24"/>
          <w:szCs w:val="24"/>
          <w:highlight w:val="none"/>
          <w:lang w:val="en-US" w:eastAsia="zh-CN"/>
        </w:rPr>
        <w:t>1.参与本项目的投标人若为所投食材的生产厂家须具备相关部门核发有效的《食品生产许可证》；投标人若为所投食材的代理商/经销商须具备相关部门核发有效的《食品经营许可证》投标人拟派的项目团队中所有与食品接触的从业人员须具有健康证。</w:t>
      </w:r>
    </w:p>
    <w:p w14:paraId="556EB1A8">
      <w:pPr>
        <w:spacing w:line="312" w:lineRule="auto"/>
        <w:ind w:firstLine="456"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2</w:t>
      </w:r>
      <w:r>
        <w:rPr>
          <w:rFonts w:hint="eastAsia" w:asciiTheme="minorEastAsia" w:hAnsiTheme="minorEastAsia" w:eastAsiaTheme="minorEastAsia" w:cstheme="minorEastAsia"/>
          <w:color w:val="auto"/>
          <w:spacing w:val="-6"/>
          <w:sz w:val="24"/>
          <w:szCs w:val="24"/>
          <w:highlight w:val="none"/>
        </w:rPr>
        <w:t>.</w:t>
      </w:r>
      <w:r>
        <w:rPr>
          <w:rFonts w:hint="eastAsia" w:asciiTheme="minorEastAsia" w:hAnsiTheme="minorEastAsia" w:eastAsiaTheme="minorEastAsia" w:cstheme="minorEastAsia"/>
          <w:color w:val="auto"/>
          <w:sz w:val="24"/>
          <w:szCs w:val="24"/>
          <w:highlight w:val="none"/>
        </w:rPr>
        <w:t>投标人在本项目评审之日之前未被列入“信用中国”网站“严重失信主体名单”“失信被执行人”“重大税收违法失信主体”，未被列入中国政府采购网“政府采购严重违法失信行为信息记录名单”，由采购人及采购代理机构将按照以上条款对各参与投标人的信用信息进行查询，有不良记录的其投标将被拒绝。</w:t>
      </w:r>
    </w:p>
    <w:p w14:paraId="36A11F37">
      <w:pPr>
        <w:spacing w:line="312" w:lineRule="auto"/>
        <w:ind w:firstLine="456" w:firstLineChars="200"/>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3.投标人需满足政府采购所有相关法律法规的规定，如相关法律法规中明确规定不能参与政府采购活动的，均不得参与本次政府采购活动。</w:t>
      </w:r>
    </w:p>
    <w:p w14:paraId="040B653E">
      <w:pPr>
        <w:spacing w:line="312" w:lineRule="auto"/>
        <w:ind w:firstLine="480" w:firstLineChars="200"/>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4.单位负责人为同一人或者存在直接控股、管理关系的不同投标人，不得参加同一合同项下的政府采购活动。</w:t>
      </w:r>
    </w:p>
    <w:bookmarkEnd w:id="0"/>
    <w:bookmarkEnd w:id="1"/>
    <w:p w14:paraId="7B489DF6">
      <w:pPr>
        <w:spacing w:line="312" w:lineRule="auto"/>
        <w:ind w:firstLine="602" w:firstLineChars="2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三、获取招标文件</w:t>
      </w:r>
    </w:p>
    <w:p w14:paraId="7723AE87">
      <w:pPr>
        <w:spacing w:line="312"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（一）时间：202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lang w:val="en-US" w:eastAsia="zh-CN"/>
        </w:rPr>
        <w:t>7</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lang w:val="en-US" w:eastAsia="zh-CN"/>
        </w:rPr>
        <w:t>23</w:t>
      </w:r>
      <w:r>
        <w:rPr>
          <w:rFonts w:hint="eastAsia" w:asciiTheme="minorEastAsia" w:hAnsiTheme="minorEastAsia" w:eastAsiaTheme="minorEastAsia" w:cstheme="minorEastAsia"/>
          <w:color w:val="auto"/>
          <w:sz w:val="24"/>
          <w:szCs w:val="24"/>
          <w:highlight w:val="none"/>
        </w:rPr>
        <w:t>日至202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lang w:val="en-US" w:eastAsia="zh-CN"/>
        </w:rPr>
        <w:t>7</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lang w:val="en-US" w:eastAsia="zh-CN"/>
        </w:rPr>
        <w:t>29</w:t>
      </w:r>
      <w:r>
        <w:rPr>
          <w:rFonts w:hint="eastAsia" w:asciiTheme="minorEastAsia" w:hAnsiTheme="minorEastAsia" w:eastAsiaTheme="minorEastAsia" w:cstheme="minorEastAsia"/>
          <w:color w:val="auto"/>
          <w:sz w:val="24"/>
          <w:szCs w:val="24"/>
          <w:highlight w:val="none"/>
          <w:u w:val="none"/>
        </w:rPr>
        <w:t>日</w:t>
      </w:r>
      <w:r>
        <w:rPr>
          <w:rFonts w:hint="eastAsia" w:asciiTheme="minorEastAsia" w:hAnsiTheme="minorEastAsia" w:eastAsiaTheme="minorEastAsia" w:cstheme="minorEastAsia"/>
          <w:color w:val="auto"/>
          <w:sz w:val="24"/>
          <w:szCs w:val="24"/>
          <w:highlight w:val="none"/>
        </w:rPr>
        <w:t>（五个工作日）</w:t>
      </w:r>
      <w:r>
        <w:rPr>
          <w:rFonts w:hint="eastAsia" w:asciiTheme="minorEastAsia" w:hAnsiTheme="minorEastAsia" w:eastAsiaTheme="minorEastAsia" w:cstheme="minorEastAsia"/>
          <w:color w:val="auto"/>
          <w:sz w:val="24"/>
          <w:szCs w:val="24"/>
          <w:highlight w:val="none"/>
          <w:lang w:eastAsia="zh-CN"/>
        </w:rPr>
        <w:t>，每天</w:t>
      </w:r>
      <w:r>
        <w:rPr>
          <w:rFonts w:hint="eastAsia" w:asciiTheme="minorEastAsia" w:hAnsiTheme="minorEastAsia" w:eastAsiaTheme="minorEastAsia" w:cstheme="minorEastAsia"/>
          <w:color w:val="auto"/>
          <w:sz w:val="24"/>
          <w:szCs w:val="24"/>
          <w:highlight w:val="none"/>
          <w:lang w:val="en-US" w:eastAsia="zh-CN"/>
        </w:rPr>
        <w:t>上午06</w:t>
      </w:r>
      <w:r>
        <w:rPr>
          <w:rFonts w:hint="eastAsia" w:asciiTheme="minorEastAsia" w:hAnsiTheme="minorEastAsia" w:eastAsiaTheme="minorEastAsia" w:cstheme="minorEastAsia"/>
          <w:color w:val="auto"/>
          <w:sz w:val="24"/>
          <w:szCs w:val="24"/>
          <w:highlight w:val="none"/>
          <w:lang w:eastAsia="zh-CN"/>
        </w:rPr>
        <w:t>:00至</w:t>
      </w:r>
      <w:r>
        <w:rPr>
          <w:rFonts w:hint="eastAsia" w:asciiTheme="minorEastAsia" w:hAnsiTheme="minorEastAsia" w:eastAsiaTheme="minorEastAsia" w:cstheme="minorEastAsia"/>
          <w:color w:val="auto"/>
          <w:sz w:val="24"/>
          <w:szCs w:val="24"/>
          <w:highlight w:val="none"/>
          <w:lang w:val="en-US" w:eastAsia="zh-CN"/>
        </w:rPr>
        <w:t>12:00，下午12:00</w:t>
      </w:r>
      <w:r>
        <w:rPr>
          <w:rFonts w:hint="eastAsia" w:asciiTheme="minorEastAsia" w:hAnsiTheme="minorEastAsia" w:eastAsiaTheme="minorEastAsia" w:cstheme="minorEastAsia"/>
          <w:color w:val="auto"/>
          <w:sz w:val="24"/>
          <w:szCs w:val="24"/>
          <w:highlight w:val="none"/>
          <w:lang w:eastAsia="zh-CN"/>
        </w:rPr>
        <w:t>至23:59</w:t>
      </w:r>
      <w:r>
        <w:rPr>
          <w:rFonts w:hint="eastAsia" w:asciiTheme="minorEastAsia" w:hAnsiTheme="minorEastAsia" w:eastAsiaTheme="minorEastAsia" w:cstheme="minorEastAsia"/>
          <w:color w:val="auto"/>
          <w:sz w:val="24"/>
          <w:szCs w:val="24"/>
          <w:highlight w:val="none"/>
        </w:rPr>
        <w:t>。</w:t>
      </w:r>
    </w:p>
    <w:p w14:paraId="4A5B3D2D">
      <w:pPr>
        <w:spacing w:line="312"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（二）地点：政采云平台（http://www.zcygov.cn）。</w:t>
      </w:r>
    </w:p>
    <w:p w14:paraId="0CAECB80">
      <w:pPr>
        <w:keepNext w:val="0"/>
        <w:keepLines w:val="0"/>
        <w:pageBreakBefore w:val="0"/>
        <w:widowControl w:val="0"/>
        <w:kinsoku/>
        <w:wordWrap w:val="0"/>
        <w:overflowPunct/>
        <w:topLinePunct w:val="0"/>
        <w:autoSpaceDE/>
        <w:autoSpaceDN/>
        <w:bidi w:val="0"/>
        <w:adjustRightInd/>
        <w:snapToGrid/>
        <w:spacing w:line="312"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（三）方式：</w:t>
      </w:r>
      <w:r>
        <w:rPr>
          <w:rFonts w:hint="eastAsia" w:asciiTheme="minorEastAsia" w:hAnsiTheme="minorEastAsia" w:eastAsiaTheme="minorEastAsia" w:cstheme="minorEastAsia"/>
          <w:color w:val="auto"/>
          <w:sz w:val="24"/>
          <w:szCs w:val="24"/>
          <w:highlight w:val="none"/>
          <w:lang w:val="en-US" w:eastAsia="zh-CN"/>
        </w:rPr>
        <w:t>凡有意参加投标者，需注册政府采购云平台账号并登录办理数字证书(CA)。完成数字证书(CA)办理后，投标人需要在政府采购云平台绑定数字证书(CA)，并在平台上获取本项目招标文件和其他相关采购资料。注:按上述要求获取了文件的投标人视为已合法获取本项目招标文件，具备本项目的投标资格。政府采购云平台支持多家CA服务商，投标人可自行选择。云南壹证通CA申领链接：http://yzt.ynsmartcert.cn/cms/yztyzt0011.html，可支持线上、线下办理方式，客服热线400-004-0628(紧急CA办理电话：19987563037)。云南CA申领链接:https://cap.yunnanca.net/login，客服热线：400-6727-666。如果投标人已办理以上任-CA机构的数字证书(CA)且证书处于有效期内，均可直接在政府采购云平台绑定，无需重复办理。云南省外投标人在政府采购云平台办理的其他数字证书(如：汇信CA、福建CA)可直接使用，无需重复办理(具体CA支持类型以政府采购云平台规定为准)</w:t>
      </w:r>
      <w:r>
        <w:rPr>
          <w:rFonts w:hint="eastAsia" w:asciiTheme="minorEastAsia" w:hAnsiTheme="minorEastAsia" w:eastAsiaTheme="minorEastAsia" w:cstheme="minorEastAsia"/>
          <w:color w:val="auto"/>
          <w:sz w:val="24"/>
          <w:szCs w:val="24"/>
          <w:highlight w:val="none"/>
        </w:rPr>
        <w:t>。</w:t>
      </w:r>
    </w:p>
    <w:p w14:paraId="43BC9250">
      <w:pPr>
        <w:spacing w:line="312"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（四）售价：0.00元。</w:t>
      </w:r>
    </w:p>
    <w:p w14:paraId="0B8B2F9A">
      <w:pPr>
        <w:spacing w:line="312" w:lineRule="auto"/>
        <w:ind w:firstLine="482" w:firstLineChars="2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四、提交投标文件截止时间、开标时间和地点</w:t>
      </w:r>
    </w:p>
    <w:p w14:paraId="35A42C85">
      <w:pPr>
        <w:spacing w:line="312" w:lineRule="auto"/>
        <w:ind w:firstLine="480" w:firstLineChars="200"/>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（一）提交投标文件截止时间</w:t>
      </w:r>
      <w:r>
        <w:rPr>
          <w:rFonts w:hint="eastAsia" w:asciiTheme="minorEastAsia" w:hAnsiTheme="minorEastAsia" w:eastAsiaTheme="minorEastAsia" w:cstheme="minorEastAsia"/>
          <w:bCs/>
          <w:color w:val="auto"/>
          <w:spacing w:val="-6"/>
          <w:sz w:val="24"/>
          <w:szCs w:val="24"/>
          <w:highlight w:val="none"/>
        </w:rPr>
        <w:t>（开标时间）：</w:t>
      </w:r>
      <w:r>
        <w:rPr>
          <w:rFonts w:hint="eastAsia" w:asciiTheme="minorEastAsia" w:hAnsiTheme="minorEastAsia" w:eastAsiaTheme="minorEastAsia" w:cstheme="minorEastAsia"/>
          <w:b w:val="0"/>
          <w:bCs/>
          <w:color w:val="auto"/>
          <w:spacing w:val="-6"/>
          <w:sz w:val="24"/>
          <w:szCs w:val="24"/>
          <w:highlight w:val="none"/>
          <w:u w:val="none"/>
          <w:lang w:val="en-US" w:eastAsia="zh-CN"/>
        </w:rPr>
        <w:t>2026</w:t>
      </w:r>
      <w:r>
        <w:rPr>
          <w:rFonts w:hint="eastAsia" w:asciiTheme="minorEastAsia" w:hAnsiTheme="minorEastAsia" w:eastAsiaTheme="minorEastAsia" w:cstheme="minorEastAsia"/>
          <w:b w:val="0"/>
          <w:bCs/>
          <w:color w:val="auto"/>
          <w:spacing w:val="-6"/>
          <w:sz w:val="24"/>
          <w:szCs w:val="24"/>
          <w:highlight w:val="none"/>
          <w:u w:val="none"/>
        </w:rPr>
        <w:t>年</w:t>
      </w:r>
      <w:r>
        <w:rPr>
          <w:rFonts w:hint="eastAsia" w:asciiTheme="minorEastAsia" w:hAnsiTheme="minorEastAsia" w:eastAsiaTheme="minorEastAsia" w:cstheme="minorEastAsia"/>
          <w:b w:val="0"/>
          <w:bCs/>
          <w:color w:val="auto"/>
          <w:spacing w:val="-6"/>
          <w:sz w:val="24"/>
          <w:szCs w:val="24"/>
          <w:highlight w:val="none"/>
          <w:u w:val="none"/>
          <w:lang w:val="en-US" w:eastAsia="zh-CN"/>
        </w:rPr>
        <w:t>8</w:t>
      </w:r>
      <w:r>
        <w:rPr>
          <w:rFonts w:hint="eastAsia" w:asciiTheme="minorEastAsia" w:hAnsiTheme="minorEastAsia" w:eastAsiaTheme="minorEastAsia" w:cstheme="minorEastAsia"/>
          <w:b w:val="0"/>
          <w:bCs/>
          <w:color w:val="auto"/>
          <w:spacing w:val="-6"/>
          <w:sz w:val="24"/>
          <w:szCs w:val="24"/>
          <w:highlight w:val="none"/>
          <w:u w:val="none"/>
        </w:rPr>
        <w:t>月</w:t>
      </w:r>
      <w:r>
        <w:rPr>
          <w:rFonts w:hint="eastAsia" w:asciiTheme="minorEastAsia" w:hAnsiTheme="minorEastAsia" w:eastAsiaTheme="minorEastAsia" w:cstheme="minorEastAsia"/>
          <w:b w:val="0"/>
          <w:bCs/>
          <w:color w:val="auto"/>
          <w:spacing w:val="-6"/>
          <w:sz w:val="24"/>
          <w:szCs w:val="24"/>
          <w:highlight w:val="none"/>
          <w:u w:val="none"/>
          <w:lang w:val="en-US" w:eastAsia="zh-CN"/>
        </w:rPr>
        <w:t>13</w:t>
      </w:r>
      <w:r>
        <w:rPr>
          <w:rFonts w:hint="eastAsia" w:asciiTheme="minorEastAsia" w:hAnsiTheme="minorEastAsia" w:eastAsiaTheme="minorEastAsia" w:cstheme="minorEastAsia"/>
          <w:b w:val="0"/>
          <w:bCs/>
          <w:color w:val="auto"/>
          <w:spacing w:val="-6"/>
          <w:sz w:val="24"/>
          <w:szCs w:val="24"/>
          <w:highlight w:val="none"/>
          <w:u w:val="none"/>
        </w:rPr>
        <w:t>日</w:t>
      </w:r>
      <w:r>
        <w:rPr>
          <w:rFonts w:hint="eastAsia" w:asciiTheme="minorEastAsia" w:hAnsiTheme="minorEastAsia" w:eastAsiaTheme="minorEastAsia" w:cstheme="minorEastAsia"/>
          <w:b w:val="0"/>
          <w:bCs/>
          <w:color w:val="auto"/>
          <w:spacing w:val="-6"/>
          <w:sz w:val="24"/>
          <w:szCs w:val="24"/>
          <w:highlight w:val="none"/>
          <w:u w:val="none"/>
          <w:lang w:val="en-US" w:eastAsia="zh-CN"/>
        </w:rPr>
        <w:t>09</w:t>
      </w:r>
      <w:r>
        <w:rPr>
          <w:rFonts w:hint="eastAsia" w:asciiTheme="minorEastAsia" w:hAnsiTheme="minorEastAsia" w:eastAsiaTheme="minorEastAsia" w:cstheme="minorEastAsia"/>
          <w:b w:val="0"/>
          <w:bCs/>
          <w:color w:val="auto"/>
          <w:spacing w:val="-6"/>
          <w:sz w:val="24"/>
          <w:szCs w:val="24"/>
          <w:highlight w:val="none"/>
          <w:u w:val="none"/>
        </w:rPr>
        <w:t>时</w:t>
      </w:r>
      <w:r>
        <w:rPr>
          <w:rFonts w:hint="eastAsia" w:asciiTheme="minorEastAsia" w:hAnsiTheme="minorEastAsia" w:eastAsiaTheme="minorEastAsia" w:cstheme="minorEastAsia"/>
          <w:b w:val="0"/>
          <w:bCs/>
          <w:color w:val="auto"/>
          <w:spacing w:val="-6"/>
          <w:sz w:val="24"/>
          <w:szCs w:val="24"/>
          <w:highlight w:val="none"/>
          <w:u w:val="none"/>
          <w:lang w:val="en-US" w:eastAsia="zh-CN"/>
        </w:rPr>
        <w:t>00</w:t>
      </w:r>
      <w:r>
        <w:rPr>
          <w:rFonts w:hint="eastAsia" w:asciiTheme="minorEastAsia" w:hAnsiTheme="minorEastAsia" w:eastAsiaTheme="minorEastAsia" w:cstheme="minorEastAsia"/>
          <w:b w:val="0"/>
          <w:bCs/>
          <w:color w:val="auto"/>
          <w:spacing w:val="-6"/>
          <w:sz w:val="24"/>
          <w:szCs w:val="24"/>
          <w:highlight w:val="none"/>
          <w:u w:val="none"/>
        </w:rPr>
        <w:t>分（北京时间）</w:t>
      </w:r>
      <w:r>
        <w:rPr>
          <w:rFonts w:hint="eastAsia" w:asciiTheme="minorEastAsia" w:hAnsiTheme="minorEastAsia" w:eastAsiaTheme="minorEastAsia" w:cstheme="minorEastAsia"/>
          <w:bCs/>
          <w:color w:val="auto"/>
          <w:sz w:val="24"/>
          <w:szCs w:val="24"/>
          <w:highlight w:val="none"/>
          <w:u w:val="none"/>
        </w:rPr>
        <w:t>。</w:t>
      </w:r>
    </w:p>
    <w:p w14:paraId="085EAF76">
      <w:pPr>
        <w:spacing w:line="312"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（二）</w:t>
      </w:r>
      <w:r>
        <w:rPr>
          <w:rFonts w:hint="eastAsia" w:asciiTheme="minorEastAsia" w:hAnsiTheme="minorEastAsia" w:eastAsiaTheme="minorEastAsia" w:cstheme="minorEastAsia"/>
          <w:bCs/>
          <w:color w:val="auto"/>
          <w:sz w:val="24"/>
          <w:szCs w:val="24"/>
          <w:highlight w:val="none"/>
          <w:lang w:val="en-US" w:eastAsia="zh-CN"/>
        </w:rPr>
        <w:t>提交投标文件</w:t>
      </w:r>
      <w:r>
        <w:rPr>
          <w:rFonts w:hint="eastAsia" w:asciiTheme="minorEastAsia" w:hAnsiTheme="minorEastAsia" w:eastAsiaTheme="minorEastAsia" w:cstheme="minorEastAsia"/>
          <w:bCs/>
          <w:color w:val="auto"/>
          <w:sz w:val="24"/>
          <w:szCs w:val="24"/>
          <w:highlight w:val="none"/>
        </w:rPr>
        <w:t>地点</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开标地点</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bCs/>
          <w:color w:val="auto"/>
          <w:sz w:val="24"/>
          <w:szCs w:val="24"/>
          <w:highlight w:val="none"/>
          <w:lang w:eastAsia="zh-CN"/>
        </w:rPr>
        <w:t>云南省政府采购电子交易平台（政采云www.zcygov.cn）。本项目采用云南省政府采购电子交易平台进行远程开标评标工作，请各投标人登录政采云投标客户端参与采购活动并递交投标文件</w:t>
      </w:r>
      <w:r>
        <w:rPr>
          <w:rFonts w:hint="eastAsia" w:asciiTheme="minorEastAsia" w:hAnsiTheme="minorEastAsia" w:eastAsiaTheme="minorEastAsia" w:cstheme="minorEastAsia"/>
          <w:bCs/>
          <w:color w:val="auto"/>
          <w:sz w:val="24"/>
          <w:szCs w:val="24"/>
          <w:highlight w:val="none"/>
        </w:rPr>
        <w:t>。</w:t>
      </w:r>
    </w:p>
    <w:p w14:paraId="2DD9EA23">
      <w:pPr>
        <w:spacing w:line="312" w:lineRule="auto"/>
        <w:ind w:firstLine="481"/>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五、公告期限</w:t>
      </w:r>
    </w:p>
    <w:p w14:paraId="766F349C">
      <w:pPr>
        <w:spacing w:line="312"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自本公告发布之日起5个工作日。</w:t>
      </w:r>
    </w:p>
    <w:p w14:paraId="75FE574A">
      <w:pPr>
        <w:spacing w:line="312" w:lineRule="auto"/>
        <w:ind w:firstLine="482" w:firstLineChars="2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六、其他补充事宜</w:t>
      </w:r>
    </w:p>
    <w:p w14:paraId="50578E4D">
      <w:pPr>
        <w:spacing w:line="312"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（一）投标保证金及中标服务费</w:t>
      </w:r>
    </w:p>
    <w:p w14:paraId="63FBCE16">
      <w:pPr>
        <w:spacing w:line="312"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1.投标保证金</w:t>
      </w:r>
      <w:r>
        <w:rPr>
          <w:rFonts w:hint="eastAsia" w:asciiTheme="minorEastAsia" w:hAnsiTheme="minorEastAsia" w:eastAsiaTheme="minorEastAsia" w:cstheme="minorEastAsia"/>
          <w:color w:val="auto"/>
          <w:sz w:val="24"/>
          <w:szCs w:val="24"/>
          <w:highlight w:val="none"/>
          <w:lang w:val="en-US" w:eastAsia="zh-CN"/>
        </w:rPr>
        <w:t>金额</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一标段保证金1.00万元（壹万元整）；二标段保证金1.00万元（壹万元整）；三标段保证金2.00万元（贰万元整）。</w:t>
      </w:r>
    </w:p>
    <w:p w14:paraId="5D215202">
      <w:pPr>
        <w:spacing w:line="312"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2.保证金的提交方式：</w:t>
      </w:r>
      <w:r>
        <w:rPr>
          <w:rFonts w:hint="eastAsia" w:asciiTheme="minorEastAsia" w:hAnsiTheme="minorEastAsia" w:eastAsiaTheme="minorEastAsia" w:cstheme="minorEastAsia"/>
          <w:color w:val="auto"/>
          <w:sz w:val="24"/>
          <w:szCs w:val="24"/>
          <w:highlight w:val="none"/>
          <w:lang w:eastAsia="zh-CN"/>
        </w:rPr>
        <w:t>支票、汇票、本票、保函、保证保险、转账及法律法规允许的其他方式。</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lang w:eastAsia="zh-CN"/>
        </w:rPr>
        <w:t>可根据实际情况，选择保证金的提供或缴纳方式。</w:t>
      </w:r>
      <w:r>
        <w:rPr>
          <w:rFonts w:hint="eastAsia" w:asciiTheme="minorEastAsia" w:hAnsiTheme="minorEastAsia" w:eastAsiaTheme="minorEastAsia" w:cstheme="minorEastAsia"/>
          <w:color w:val="auto"/>
          <w:sz w:val="24"/>
          <w:szCs w:val="24"/>
          <w:highlight w:val="none"/>
          <w:lang w:val="en-US" w:eastAsia="zh-CN"/>
        </w:rPr>
        <w:t>采用转账的方式缴纳保证金的，投标保证金缴纳账户如下</w:t>
      </w:r>
      <w:r>
        <w:rPr>
          <w:rFonts w:hint="eastAsia" w:asciiTheme="minorEastAsia" w:hAnsiTheme="minorEastAsia" w:eastAsiaTheme="minorEastAsia" w:cstheme="minorEastAsia"/>
          <w:color w:val="auto"/>
          <w:sz w:val="24"/>
          <w:szCs w:val="24"/>
          <w:highlight w:val="none"/>
        </w:rPr>
        <w:t>：</w:t>
      </w:r>
    </w:p>
    <w:tbl>
      <w:tblPr>
        <w:tblStyle w:val="2"/>
        <w:tblW w:w="9146" w:type="dxa"/>
        <w:jc w:val="center"/>
        <w:tblLayout w:type="fixed"/>
        <w:tblCellMar>
          <w:top w:w="0" w:type="dxa"/>
          <w:left w:w="108" w:type="dxa"/>
          <w:bottom w:w="0" w:type="dxa"/>
          <w:right w:w="108" w:type="dxa"/>
        </w:tblCellMar>
      </w:tblPr>
      <w:tblGrid>
        <w:gridCol w:w="9146"/>
      </w:tblGrid>
      <w:tr w14:paraId="1D5D416E">
        <w:tblPrEx>
          <w:tblCellMar>
            <w:top w:w="0" w:type="dxa"/>
            <w:left w:w="108" w:type="dxa"/>
            <w:bottom w:w="0" w:type="dxa"/>
            <w:right w:w="108" w:type="dxa"/>
          </w:tblCellMar>
        </w:tblPrEx>
        <w:trPr>
          <w:trHeight w:val="398" w:hRule="atLeast"/>
          <w:jc w:val="center"/>
        </w:trPr>
        <w:tc>
          <w:tcPr>
            <w:tcW w:w="9146" w:type="dxa"/>
            <w:tcBorders>
              <w:top w:val="single" w:color="000000" w:sz="4" w:space="0"/>
              <w:left w:val="single" w:color="000000" w:sz="4" w:space="0"/>
              <w:bottom w:val="single" w:color="000000" w:sz="4" w:space="0"/>
              <w:right w:val="single" w:color="000000" w:sz="4" w:space="0"/>
            </w:tcBorders>
            <w:vAlign w:val="center"/>
          </w:tcPr>
          <w:p w14:paraId="65E68602">
            <w:pPr>
              <w:adjustRightInd w:val="0"/>
              <w:snapToGrid w:val="0"/>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投标保证金缴纳专用账户</w:t>
            </w:r>
          </w:p>
        </w:tc>
      </w:tr>
      <w:tr w14:paraId="3FE2F1C9">
        <w:tblPrEx>
          <w:tblCellMar>
            <w:top w:w="0" w:type="dxa"/>
            <w:left w:w="108" w:type="dxa"/>
            <w:bottom w:w="0" w:type="dxa"/>
            <w:right w:w="108" w:type="dxa"/>
          </w:tblCellMar>
        </w:tblPrEx>
        <w:trPr>
          <w:trHeight w:val="398" w:hRule="atLeast"/>
          <w:jc w:val="center"/>
        </w:trPr>
        <w:tc>
          <w:tcPr>
            <w:tcW w:w="9146" w:type="dxa"/>
            <w:tcBorders>
              <w:top w:val="single" w:color="000000" w:sz="4" w:space="0"/>
              <w:left w:val="single" w:color="000000" w:sz="4" w:space="0"/>
              <w:bottom w:val="single" w:color="000000" w:sz="4" w:space="0"/>
              <w:right w:val="single" w:color="000000" w:sz="4" w:space="0"/>
            </w:tcBorders>
            <w:vAlign w:val="center"/>
          </w:tcPr>
          <w:p w14:paraId="55CC19F1">
            <w:pPr>
              <w:adjustRightInd w:val="0"/>
              <w:snapToGrid w:val="0"/>
              <w:ind w:firstLine="480" w:firstLineChars="200"/>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开户名称：</w:t>
            </w:r>
            <w:r>
              <w:rPr>
                <w:rFonts w:hint="eastAsia" w:asciiTheme="minorEastAsia" w:hAnsiTheme="minorEastAsia" w:eastAsiaTheme="minorEastAsia" w:cstheme="minorEastAsia"/>
                <w:color w:val="auto"/>
                <w:sz w:val="24"/>
                <w:szCs w:val="24"/>
                <w:highlight w:val="none"/>
                <w:lang w:eastAsia="zh-CN"/>
              </w:rPr>
              <w:t>云南润昀招标咨询有限公司</w:t>
            </w:r>
          </w:p>
        </w:tc>
      </w:tr>
      <w:tr w14:paraId="0EA8C2D7">
        <w:tblPrEx>
          <w:tblCellMar>
            <w:top w:w="0" w:type="dxa"/>
            <w:left w:w="108" w:type="dxa"/>
            <w:bottom w:w="0" w:type="dxa"/>
            <w:right w:w="108" w:type="dxa"/>
          </w:tblCellMar>
        </w:tblPrEx>
        <w:trPr>
          <w:trHeight w:val="398" w:hRule="atLeast"/>
          <w:jc w:val="center"/>
        </w:trPr>
        <w:tc>
          <w:tcPr>
            <w:tcW w:w="9146" w:type="dxa"/>
            <w:tcBorders>
              <w:top w:val="single" w:color="000000" w:sz="4" w:space="0"/>
              <w:left w:val="single" w:color="000000" w:sz="4" w:space="0"/>
              <w:bottom w:val="single" w:color="000000" w:sz="4" w:space="0"/>
              <w:right w:val="single" w:color="000000" w:sz="4" w:space="0"/>
            </w:tcBorders>
            <w:vAlign w:val="center"/>
          </w:tcPr>
          <w:p w14:paraId="2EE533F6">
            <w:pPr>
              <w:adjustRightInd w:val="0"/>
              <w:snapToGrid w:val="0"/>
              <w:ind w:firstLine="480" w:firstLineChars="200"/>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开户银行：</w:t>
            </w:r>
            <w:r>
              <w:rPr>
                <w:rFonts w:hint="eastAsia" w:asciiTheme="minorEastAsia" w:hAnsiTheme="minorEastAsia" w:eastAsiaTheme="minorEastAsia" w:cstheme="minorEastAsia"/>
                <w:color w:val="auto"/>
                <w:sz w:val="24"/>
                <w:szCs w:val="24"/>
                <w:highlight w:val="none"/>
                <w:lang w:eastAsia="zh-CN"/>
              </w:rPr>
              <w:t>富滇银行股份有限公司保山正阳南路支行</w:t>
            </w:r>
          </w:p>
        </w:tc>
      </w:tr>
      <w:tr w14:paraId="0CB21CFE">
        <w:tblPrEx>
          <w:tblCellMar>
            <w:top w:w="0" w:type="dxa"/>
            <w:left w:w="108" w:type="dxa"/>
            <w:bottom w:w="0" w:type="dxa"/>
            <w:right w:w="108" w:type="dxa"/>
          </w:tblCellMar>
        </w:tblPrEx>
        <w:trPr>
          <w:trHeight w:val="398" w:hRule="atLeast"/>
          <w:jc w:val="center"/>
        </w:trPr>
        <w:tc>
          <w:tcPr>
            <w:tcW w:w="9146" w:type="dxa"/>
            <w:tcBorders>
              <w:top w:val="single" w:color="000000" w:sz="4" w:space="0"/>
              <w:left w:val="single" w:color="000000" w:sz="4" w:space="0"/>
              <w:bottom w:val="single" w:color="000000" w:sz="4" w:space="0"/>
              <w:right w:val="single" w:color="000000" w:sz="4" w:space="0"/>
            </w:tcBorders>
            <w:vAlign w:val="center"/>
          </w:tcPr>
          <w:p w14:paraId="361DB682">
            <w:pPr>
              <w:adjustRightInd w:val="0"/>
              <w:snapToGrid w:val="0"/>
              <w:ind w:firstLine="480" w:firstLineChars="200"/>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账    号：</w:t>
            </w:r>
            <w:r>
              <w:rPr>
                <w:rFonts w:hint="eastAsia" w:asciiTheme="minorEastAsia" w:hAnsiTheme="minorEastAsia" w:eastAsiaTheme="minorEastAsia" w:cstheme="minorEastAsia"/>
                <w:bCs/>
                <w:color w:val="auto"/>
                <w:sz w:val="24"/>
                <w:szCs w:val="24"/>
                <w:highlight w:val="none"/>
                <w:lang w:eastAsia="zh-CN"/>
              </w:rPr>
              <w:t>120875990060000000105</w:t>
            </w:r>
          </w:p>
        </w:tc>
      </w:tr>
      <w:tr w14:paraId="2156F546">
        <w:tblPrEx>
          <w:tblCellMar>
            <w:top w:w="0" w:type="dxa"/>
            <w:left w:w="108" w:type="dxa"/>
            <w:bottom w:w="0" w:type="dxa"/>
            <w:right w:w="108" w:type="dxa"/>
          </w:tblCellMar>
        </w:tblPrEx>
        <w:trPr>
          <w:trHeight w:val="398" w:hRule="atLeast"/>
          <w:jc w:val="center"/>
        </w:trPr>
        <w:tc>
          <w:tcPr>
            <w:tcW w:w="9146" w:type="dxa"/>
            <w:tcBorders>
              <w:top w:val="single" w:color="000000" w:sz="4" w:space="0"/>
              <w:left w:val="single" w:color="000000" w:sz="4" w:space="0"/>
              <w:bottom w:val="single" w:color="000000" w:sz="4" w:space="0"/>
              <w:right w:val="single" w:color="000000" w:sz="4" w:space="0"/>
            </w:tcBorders>
            <w:vAlign w:val="center"/>
          </w:tcPr>
          <w:p w14:paraId="36780DED">
            <w:pPr>
              <w:adjustRightInd w:val="0"/>
              <w:snapToGrid w:val="0"/>
              <w:ind w:firstLine="480" w:firstLineChars="200"/>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rPr>
              <w:t>汇款缴纳查询电话：</w:t>
            </w:r>
            <w:r>
              <w:rPr>
                <w:rFonts w:hint="eastAsia" w:asciiTheme="minorEastAsia" w:hAnsiTheme="minorEastAsia" w:eastAsiaTheme="minorEastAsia" w:cstheme="minorEastAsia"/>
                <w:bCs/>
                <w:color w:val="auto"/>
                <w:sz w:val="24"/>
                <w:szCs w:val="24"/>
                <w:highlight w:val="none"/>
                <w:lang w:val="en-US" w:eastAsia="zh-CN"/>
              </w:rPr>
              <w:t>15025056787</w:t>
            </w:r>
          </w:p>
        </w:tc>
      </w:tr>
      <w:tr w14:paraId="289208D3">
        <w:tblPrEx>
          <w:tblCellMar>
            <w:top w:w="0" w:type="dxa"/>
            <w:left w:w="108" w:type="dxa"/>
            <w:bottom w:w="0" w:type="dxa"/>
            <w:right w:w="108" w:type="dxa"/>
          </w:tblCellMar>
        </w:tblPrEx>
        <w:trPr>
          <w:trHeight w:val="398" w:hRule="atLeast"/>
          <w:jc w:val="center"/>
        </w:trPr>
        <w:tc>
          <w:tcPr>
            <w:tcW w:w="9146" w:type="dxa"/>
            <w:tcBorders>
              <w:top w:val="single" w:color="000000" w:sz="4" w:space="0"/>
              <w:left w:val="single" w:color="000000" w:sz="4" w:space="0"/>
              <w:bottom w:val="single" w:color="000000" w:sz="4" w:space="0"/>
              <w:right w:val="single" w:color="000000" w:sz="4" w:space="0"/>
            </w:tcBorders>
            <w:vAlign w:val="center"/>
          </w:tcPr>
          <w:p w14:paraId="4A65F120">
            <w:pPr>
              <w:adjustRightInd w:val="0"/>
              <w:snapToGrid w:val="0"/>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联 系 人：范女士</w:t>
            </w:r>
          </w:p>
        </w:tc>
      </w:tr>
      <w:tr w14:paraId="2DE5D330">
        <w:tblPrEx>
          <w:tblCellMar>
            <w:top w:w="0" w:type="dxa"/>
            <w:left w:w="108" w:type="dxa"/>
            <w:bottom w:w="0" w:type="dxa"/>
            <w:right w:w="108" w:type="dxa"/>
          </w:tblCellMar>
        </w:tblPrEx>
        <w:trPr>
          <w:trHeight w:val="767" w:hRule="atLeast"/>
          <w:jc w:val="center"/>
        </w:trPr>
        <w:tc>
          <w:tcPr>
            <w:tcW w:w="9146" w:type="dxa"/>
            <w:tcBorders>
              <w:top w:val="single" w:color="000000" w:sz="4" w:space="0"/>
              <w:left w:val="single" w:color="000000" w:sz="4" w:space="0"/>
              <w:bottom w:val="single" w:color="000000" w:sz="4" w:space="0"/>
              <w:right w:val="single" w:color="000000" w:sz="4" w:space="0"/>
            </w:tcBorders>
            <w:vAlign w:val="center"/>
          </w:tcPr>
          <w:p w14:paraId="530C6A8B">
            <w:pPr>
              <w:adjustRightInd w:val="0"/>
              <w:snapToGrid w:val="0"/>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注：1.投标保证金的缴纳：投标人缴纳保证金须从单位基本账户或对公账户（自然人请使用自身合法有效账户）转出，并注明项目名称或项目编号，并明确具体参与的标包情况。参与多个标包的投标人缴纳投标保证金时，请分别针对每个标包缴纳投标保证金。</w:t>
            </w:r>
          </w:p>
          <w:p w14:paraId="5FAE1C7F">
            <w:pPr>
              <w:adjustRightInd w:val="0"/>
              <w:snapToGrid w:val="0"/>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保证金的退还：在中标公告发布后，采购代理机构将在5个工作日内退还未中标投标人缴纳的投标保证金；中标人与采购人签署后应当及时告知采购代理机构，采购代理机构自政府采购合同签订之日起5个工作日内退还中标人缴纳的投标保证金，并请中标人将政府采购合同复印件送至采购代理机构或将采购合同扫描件发送至采购代理机构电子邮箱（</w:t>
            </w:r>
            <w:r>
              <w:rPr>
                <w:rFonts w:hint="eastAsia" w:asciiTheme="minorEastAsia" w:hAnsiTheme="minorEastAsia" w:eastAsiaTheme="minorEastAsia" w:cstheme="minorEastAsia"/>
                <w:bCs/>
                <w:color w:val="auto"/>
                <w:sz w:val="24"/>
                <w:szCs w:val="24"/>
                <w:highlight w:val="none"/>
                <w:lang w:val="en-US" w:eastAsia="zh-CN"/>
              </w:rPr>
              <w:t>1102752998</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bCs/>
                <w:color w:val="auto"/>
                <w:sz w:val="24"/>
                <w:szCs w:val="24"/>
                <w:highlight w:val="none"/>
                <w:lang w:val="en-US" w:eastAsia="zh-CN"/>
              </w:rPr>
              <w:t>qq</w:t>
            </w:r>
            <w:r>
              <w:rPr>
                <w:rFonts w:hint="eastAsia" w:asciiTheme="minorEastAsia" w:hAnsiTheme="minorEastAsia" w:eastAsiaTheme="minorEastAsia" w:cstheme="minorEastAsia"/>
                <w:bCs/>
                <w:color w:val="auto"/>
                <w:sz w:val="24"/>
                <w:szCs w:val="24"/>
                <w:highlight w:val="none"/>
              </w:rPr>
              <w:t>.com）。</w:t>
            </w:r>
          </w:p>
        </w:tc>
      </w:tr>
    </w:tbl>
    <w:p w14:paraId="65A7E1E6">
      <w:pPr>
        <w:adjustRightInd w:val="0"/>
        <w:snapToGrid w:val="0"/>
        <w:ind w:firstLine="480" w:firstLineChars="200"/>
        <w:rPr>
          <w:rFonts w:hint="eastAsia" w:asciiTheme="minorEastAsia" w:hAnsiTheme="minorEastAsia" w:eastAsiaTheme="minorEastAsia" w:cstheme="minorEastAsia"/>
          <w:color w:val="auto"/>
          <w:sz w:val="24"/>
          <w:szCs w:val="24"/>
          <w:highlight w:val="none"/>
        </w:rPr>
      </w:pPr>
    </w:p>
    <w:p w14:paraId="1ED2FE2E">
      <w:pPr>
        <w:adjustRightInd w:val="0"/>
        <w:snapToGrid w:val="0"/>
        <w:spacing w:line="336"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3.保证金缴纳截止时间：同投标截止时间。</w:t>
      </w:r>
    </w:p>
    <w:p w14:paraId="41D9FAFC">
      <w:pPr>
        <w:adjustRightInd w:val="0"/>
        <w:snapToGrid w:val="0"/>
        <w:spacing w:line="336"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.中标服务费</w:t>
      </w:r>
    </w:p>
    <w:p w14:paraId="000D278C">
      <w:pPr>
        <w:adjustRightInd w:val="0"/>
        <w:snapToGrid w:val="0"/>
        <w:spacing w:line="336"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本项目向中标人收取中标服务费</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由中标人</w:t>
      </w:r>
      <w:r>
        <w:rPr>
          <w:rFonts w:hint="eastAsia" w:asciiTheme="minorEastAsia" w:hAnsiTheme="minorEastAsia" w:eastAsiaTheme="minorEastAsia" w:cstheme="minorEastAsia"/>
          <w:color w:val="auto"/>
          <w:sz w:val="24"/>
          <w:szCs w:val="24"/>
          <w:highlight w:val="none"/>
          <w:lang w:val="en-US" w:eastAsia="zh-CN"/>
        </w:rPr>
        <w:t>在领取中标通知书前一次性向采购代理机构支付，并以中标金额为计算费用基数，具体计费办法详见采购文件。除上述费用外，不再收取其他任何费用。</w:t>
      </w:r>
    </w:p>
    <w:p w14:paraId="39854BA3">
      <w:pPr>
        <w:adjustRightInd w:val="0"/>
        <w:snapToGrid w:val="0"/>
        <w:spacing w:line="336"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auto"/>
          <w:sz w:val="24"/>
          <w:szCs w:val="24"/>
          <w:highlight w:val="none"/>
        </w:rPr>
        <w:t>（二）公告发布媒体</w:t>
      </w:r>
    </w:p>
    <w:p w14:paraId="0E8D6D69">
      <w:pPr>
        <w:adjustRightInd w:val="0"/>
        <w:snapToGrid w:val="0"/>
        <w:spacing w:line="336"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1.本次招标公告在云南省政府采购网（www.yngp.com）上发布</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公告内容和时间以云南省政</w:t>
      </w:r>
      <w:r>
        <w:rPr>
          <w:rFonts w:hint="eastAsia" w:asciiTheme="minorEastAsia" w:hAnsiTheme="minorEastAsia" w:eastAsiaTheme="minorEastAsia" w:cstheme="minorEastAsia"/>
          <w:color w:val="auto"/>
          <w:sz w:val="24"/>
          <w:szCs w:val="24"/>
          <w:highlight w:val="none"/>
          <w:lang w:val="en-US" w:eastAsia="zh-CN"/>
        </w:rPr>
        <w:t>府采购网发布的信息为准</w:t>
      </w:r>
      <w:r>
        <w:rPr>
          <w:rFonts w:hint="eastAsia" w:asciiTheme="minorEastAsia" w:hAnsiTheme="minorEastAsia" w:eastAsiaTheme="minorEastAsia" w:cstheme="minorEastAsia"/>
          <w:color w:val="auto"/>
          <w:sz w:val="24"/>
          <w:szCs w:val="24"/>
          <w:highlight w:val="none"/>
        </w:rPr>
        <w:t>。</w:t>
      </w:r>
    </w:p>
    <w:p w14:paraId="1E24064E">
      <w:pPr>
        <w:adjustRightInd w:val="0"/>
        <w:snapToGrid w:val="0"/>
        <w:spacing w:line="336"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.投标人在参加投标之前务必认真阅读招标公告全部内容；招标公告或招标文件如有变更，将在以上网站或以书面形式发布。</w:t>
      </w:r>
    </w:p>
    <w:p w14:paraId="26012BCF">
      <w:pPr>
        <w:keepNext w:val="0"/>
        <w:keepLines w:val="0"/>
        <w:pageBreakBefore w:val="0"/>
        <w:widowControl w:val="0"/>
        <w:kinsoku/>
        <w:wordWrap w:val="0"/>
        <w:overflowPunct/>
        <w:topLinePunct w:val="0"/>
        <w:autoSpaceDE/>
        <w:autoSpaceDN/>
        <w:bidi w:val="0"/>
        <w:adjustRightInd w:val="0"/>
        <w:snapToGrid w:val="0"/>
        <w:spacing w:line="336"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2" w:name="_Toc19126"/>
      <w:bookmarkStart w:id="3" w:name="_Toc24498"/>
      <w:r>
        <w:rPr>
          <w:rFonts w:hint="eastAsia" w:asciiTheme="minorEastAsia" w:hAnsiTheme="minorEastAsia" w:eastAsiaTheme="minorEastAsia" w:cstheme="minorEastAsia"/>
          <w:color w:val="auto"/>
          <w:sz w:val="24"/>
          <w:szCs w:val="24"/>
          <w:highlight w:val="none"/>
        </w:rPr>
        <w:t>（三）采购意向公开情况：本项目联合采购意向于202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日在云南省政府采购网公开</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以陇川县民族中学为例）</w:t>
      </w:r>
      <w:r>
        <w:rPr>
          <w:rFonts w:hint="eastAsia" w:asciiTheme="minorEastAsia" w:hAnsiTheme="minorEastAsia" w:eastAsiaTheme="minorEastAsia" w:cstheme="minorEastAsia"/>
          <w:color w:val="auto"/>
          <w:sz w:val="24"/>
          <w:szCs w:val="24"/>
          <w:highlight w:val="none"/>
        </w:rPr>
        <w:t>，网址http://sj.yngp.com/governmentpolicy.do?method=viewPurchaseInfo&amp;sys_purchaseintention_id=-400e14a9.19ea5480303.21f7。</w:t>
      </w:r>
    </w:p>
    <w:p w14:paraId="5186D160">
      <w:pPr>
        <w:adjustRightInd w:val="0"/>
        <w:snapToGrid w:val="0"/>
        <w:spacing w:line="336"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（四）本项目需要落实的政府采购政策</w:t>
      </w:r>
      <w:bookmarkEnd w:id="2"/>
      <w:bookmarkEnd w:id="3"/>
    </w:p>
    <w:p w14:paraId="08A3DF5B">
      <w:pPr>
        <w:adjustRightInd w:val="0"/>
        <w:snapToGrid w:val="0"/>
        <w:spacing w:line="336"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扶持中小企业政策：投标人按规定提供小型、微型企业的产品（提供由小微企业制造的货物），其报价给予10%的扣除，用扣除后的价格参加评审。监狱企业、残疾人福利性单位视同小型和微型企业，在评审时给予相同的价格扣除。执行政策文件：</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关于印发《政府采购促进中小企业发展管理办法》的通知（财库〔2020〕46号）</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《财政部关于进一步加大政府采购支持中小企业力度的通知》（财库〔2022〕19号）</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《财政部司法部关于政府采购支持监狱企业发展有关问题的通知》（财库〔2014〕68号）</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《财政部民政部中国残疾人联合会关于促进残疾人就业政府采购政策的通知》（财库〔2017〕141号）</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14:paraId="75ABB642">
      <w:pPr>
        <w:adjustRightInd w:val="0"/>
        <w:snapToGrid w:val="0"/>
        <w:spacing w:line="336"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2.节能产品、环境标志产品采购政策：《国务院办公厅关于建立政府强制采购节能产品制度的通知》（国办发〔2007〕5</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号）</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《财政部 发展改革委 生态环境部 市场监管总局 关于调整优化节能产品、环境标志产品政府采购执行机制的通知》（财库〔2019〕9号）。</w:t>
      </w:r>
    </w:p>
    <w:p w14:paraId="5C38FCC9">
      <w:pPr>
        <w:adjustRightInd w:val="0"/>
        <w:snapToGrid w:val="0"/>
        <w:spacing w:line="336"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本国产品采购政策：“《国务院办公厅关于在政府采购中实施本国产品标准及相关政策的通知》(国办发(2025)34号)”、“关于贯彻落实《国务院办公厅关于在政府采购中实施本国产品标准及相关政策的通知》的意见(财库(2025)30号)”。</w:t>
      </w:r>
    </w:p>
    <w:p w14:paraId="14A728FB">
      <w:pPr>
        <w:adjustRightInd w:val="0"/>
        <w:snapToGrid w:val="0"/>
        <w:spacing w:line="336"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五</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开标事宜：</w:t>
      </w:r>
    </w:p>
    <w:p w14:paraId="0A00CD57">
      <w:pPr>
        <w:adjustRightInd w:val="0"/>
        <w:snapToGrid w:val="0"/>
        <w:spacing w:line="336"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1.因未注册、未办理数字证书（CA）等原因造成无法投标或投标失败等后果由投标人自行承担。</w:t>
      </w:r>
    </w:p>
    <w:p w14:paraId="6307B671">
      <w:pPr>
        <w:adjustRightInd w:val="0"/>
        <w:snapToGrid w:val="0"/>
        <w:spacing w:line="336"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本项目实行网上投标，采用电子投标文件。投标人需在提交投标文件截止时间前，通过政采云投标客户端及政府采购云平台完成所有电子投标文件的制作及文件上传等操作，并确保投标文件上传成功。提交投标文件截止时间前未完成投标文件上传的，视为撤回投标文件。投标人在政府采购云平台提交电子投标文件时，请填写参加远程采购活动的经办人联系方式。</w:t>
      </w:r>
    </w:p>
    <w:p w14:paraId="1618A681">
      <w:pPr>
        <w:adjustRightInd w:val="0"/>
        <w:snapToGrid w:val="0"/>
        <w:spacing w:line="336"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3.本项目为政采云平台远程开标，投标人无需到达现场参与开标会议。开标会议主持地址：云南润昀招标咨询有限公司开标室（</w:t>
      </w:r>
      <w:r>
        <w:rPr>
          <w:rFonts w:hint="eastAsia" w:asciiTheme="minorEastAsia" w:hAnsiTheme="minorEastAsia" w:eastAsiaTheme="minorEastAsia" w:cstheme="minorEastAsia"/>
          <w:color w:val="auto"/>
          <w:sz w:val="24"/>
          <w:szCs w:val="24"/>
          <w:highlight w:val="none"/>
          <w:lang w:eastAsia="zh-CN"/>
        </w:rPr>
        <w:t>临沧市凤庆县凤山镇稻香小区4组30号</w:t>
      </w:r>
      <w:r>
        <w:rPr>
          <w:rFonts w:hint="eastAsia" w:asciiTheme="minorEastAsia" w:hAnsiTheme="minorEastAsia" w:eastAsiaTheme="minorEastAsia" w:cstheme="minorEastAsia"/>
          <w:color w:val="auto"/>
          <w:sz w:val="24"/>
          <w:szCs w:val="24"/>
          <w:highlight w:val="none"/>
          <w:lang w:val="en-US" w:eastAsia="zh-CN"/>
        </w:rPr>
        <w:t>）。</w:t>
      </w:r>
    </w:p>
    <w:p w14:paraId="11F54772">
      <w:pPr>
        <w:adjustRightInd w:val="0"/>
        <w:snapToGrid w:val="0"/>
        <w:spacing w:line="336"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任何因忽视或误解或投标人自身原因导致投标文件未上传或已上传但未按要求进行解密或未按规定的流程进行操作的（如：浏览器故障、未安装相关驱动、网络故障、加密CA与解密CA不一致等），视为投标人自动放弃投标，产生的一切后果由投标人自行负责，采购代理机构不予异常处理。</w:t>
      </w:r>
    </w:p>
    <w:p w14:paraId="30819F8E">
      <w:pPr>
        <w:adjustRightInd w:val="0"/>
        <w:snapToGrid w:val="0"/>
        <w:spacing w:line="336"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5.政府采购云平台及政采云投标客户端操作过程中，如有任何问题可拨打政采云客户服务热线进行咨询。服务热线：95763。</w:t>
      </w:r>
    </w:p>
    <w:p w14:paraId="6AEE479D">
      <w:pPr>
        <w:adjustRightInd w:val="0"/>
        <w:snapToGrid w:val="0"/>
        <w:spacing w:line="336"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（六）监督电话：陇川县财政局政府采购管理股：0692-3219228。</w:t>
      </w:r>
    </w:p>
    <w:p w14:paraId="7AD75561">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rPr>
      </w:pPr>
    </w:p>
    <w:p w14:paraId="5A37040A">
      <w:pPr>
        <w:spacing w:line="312" w:lineRule="auto"/>
        <w:ind w:firstLine="354" w:firstLineChars="147"/>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七、对本次采购提出询问，请按以下方式联系</w:t>
      </w:r>
    </w:p>
    <w:p w14:paraId="214A98EB">
      <w:pPr>
        <w:spacing w:line="276"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1.采购人信息</w:t>
      </w:r>
    </w:p>
    <w:p w14:paraId="4A0877F7">
      <w:pPr>
        <w:spacing w:line="276"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采购人名称：</w:t>
      </w:r>
      <w:r>
        <w:rPr>
          <w:rFonts w:hint="eastAsia" w:asciiTheme="minorEastAsia" w:hAnsiTheme="minorEastAsia" w:eastAsiaTheme="minorEastAsia" w:cstheme="minorEastAsia"/>
          <w:color w:val="auto"/>
          <w:sz w:val="24"/>
          <w:szCs w:val="24"/>
          <w:highlight w:val="none"/>
          <w:lang w:eastAsia="zh-CN"/>
        </w:rPr>
        <w:t>陇川县教育体育局</w:t>
      </w:r>
    </w:p>
    <w:p w14:paraId="37C81E28">
      <w:pPr>
        <w:spacing w:line="276" w:lineRule="auto"/>
        <w:ind w:firstLine="480" w:firstLineChars="20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德宏州陇川县章凤镇卫国南路1号</w:t>
      </w:r>
    </w:p>
    <w:p w14:paraId="1AF4F7DD">
      <w:pPr>
        <w:spacing w:line="276"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联系方式：</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0692-7176336</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p>
    <w:p w14:paraId="7E7CD3DE">
      <w:pPr>
        <w:spacing w:line="24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30EEC37F">
      <w:pPr>
        <w:spacing w:line="312"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2.采购代理机构信息</w:t>
      </w:r>
    </w:p>
    <w:p w14:paraId="135FD89A">
      <w:pPr>
        <w:spacing w:line="312" w:lineRule="auto"/>
        <w:ind w:firstLine="480" w:firstLineChars="20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名称：</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云南润昀招标咨询有限公司</w:t>
      </w:r>
    </w:p>
    <w:p w14:paraId="2386E5D2">
      <w:pPr>
        <w:spacing w:line="312" w:lineRule="auto"/>
        <w:ind w:firstLine="480" w:firstLineChars="20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地址：</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临沧市凤庆县凤山镇稻香小区4组30号</w:t>
      </w:r>
    </w:p>
    <w:p w14:paraId="76E8F27A">
      <w:pPr>
        <w:spacing w:line="312"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联系人：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何继文、范艺瑈、杨涛、范淑云、张华奇</w:t>
      </w:r>
    </w:p>
    <w:p w14:paraId="57C19F33">
      <w:pPr>
        <w:spacing w:line="312"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联系方式：</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15025056787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6607B214">
      <w:pPr>
        <w:spacing w:line="312"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3.项目联系方式</w:t>
      </w:r>
    </w:p>
    <w:p w14:paraId="0B968C6B">
      <w:pPr>
        <w:spacing w:line="312" w:lineRule="auto"/>
        <w:ind w:firstLine="480" w:firstLineChars="200"/>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采购人项目联系人：</w:t>
      </w:r>
      <w:r>
        <w:rPr>
          <w:rFonts w:hint="eastAsia" w:ascii="宋体" w:hAnsi="宋体" w:cs="宋体"/>
          <w:color w:val="000000" w:themeColor="text1"/>
          <w:sz w:val="24"/>
          <w:highlight w:val="none"/>
          <w:u w:val="none"/>
          <w:lang w:val="en-US" w:eastAsia="zh-CN"/>
          <w14:textFill>
            <w14:solidFill>
              <w14:schemeClr w14:val="tx1"/>
            </w14:solidFill>
          </w14:textFill>
        </w:rPr>
        <w:t>张老师</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w:t>
      </w:r>
    </w:p>
    <w:p w14:paraId="4A3F3704">
      <w:pPr>
        <w:spacing w:line="312" w:lineRule="auto"/>
        <w:ind w:firstLine="480" w:firstLineChars="200"/>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电　　话：</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18988220037</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w:t>
      </w:r>
    </w:p>
    <w:p w14:paraId="0F4DD2A9">
      <w:pPr>
        <w:spacing w:line="312"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采购代理机构项目联系人：</w:t>
      </w:r>
      <w:r>
        <w:rPr>
          <w:rFonts w:hint="eastAsia" w:asciiTheme="minorEastAsia" w:hAnsiTheme="minorEastAsia" w:eastAsiaTheme="minorEastAsia" w:cstheme="minorEastAsia"/>
          <w:color w:val="auto"/>
          <w:sz w:val="24"/>
          <w:szCs w:val="24"/>
          <w:highlight w:val="none"/>
          <w:lang w:eastAsia="zh-CN"/>
        </w:rPr>
        <w:t>何继文、范艺瑈、杨涛、范淑云、张华奇</w:t>
      </w:r>
    </w:p>
    <w:p w14:paraId="6E00013D">
      <w:pPr>
        <w:spacing w:line="312" w:lineRule="auto"/>
        <w:ind w:firstLine="480" w:firstLineChars="200"/>
      </w:pPr>
      <w:r>
        <w:rPr>
          <w:rFonts w:hint="eastAsia" w:asciiTheme="minorEastAsia" w:hAnsiTheme="minorEastAsia" w:eastAsiaTheme="minorEastAsia" w:cstheme="minorEastAsia"/>
          <w:color w:val="auto"/>
          <w:sz w:val="24"/>
          <w:szCs w:val="24"/>
          <w:highlight w:val="none"/>
        </w:rPr>
        <w:t>电　　话：</w:t>
      </w:r>
      <w:r>
        <w:rPr>
          <w:rFonts w:hint="eastAsia" w:asciiTheme="minorEastAsia" w:hAnsiTheme="minorEastAsia" w:eastAsiaTheme="minorEastAsia" w:cstheme="minorEastAsia"/>
          <w:color w:val="auto"/>
          <w:sz w:val="24"/>
          <w:szCs w:val="24"/>
          <w:highlight w:val="none"/>
          <w:lang w:eastAsia="zh-CN"/>
        </w:rPr>
        <w:t>15025056787</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461C98"/>
    <w:rsid w:val="45BF3DCB"/>
    <w:rsid w:val="4839343E"/>
    <w:rsid w:val="4AF90146"/>
    <w:rsid w:val="586B09B7"/>
    <w:rsid w:val="6DC9002B"/>
    <w:rsid w:val="73FB6A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4497</Words>
  <Characters>5164</Characters>
  <Lines>0</Lines>
  <Paragraphs>0</Paragraphs>
  <TotalTime>0</TotalTime>
  <ScaleCrop>false</ScaleCrop>
  <LinksUpToDate>false</LinksUpToDate>
  <CharactersWithSpaces>5224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2026-07-18T14:00:00Z</dcterms:created>
  <dc:creator>Administrator</dc:creator>
  <cp:lastModifiedBy>MHDN</cp:lastModifiedBy>
  <dcterms:modified xsi:type="dcterms:W3CDTF">2026-07-22T15:36:56Z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eyJoZGlkIjoiZTBlOTM3YmIxNWJmMjY4OTc4YzZmNmQwZTYyMzA5ZTUiLCJ1c2VySWQiOiIxMDc0MTgzOTg1In0=</vt:lpwstr>
  </property>
  <property fmtid="{D5CDD505-2E9C-101B-9397-08002B2CF9AE}" pid="4" name="ICV">
    <vt:lpwstr>A4A3A709F5334CD1949D300CB991382F_12</vt:lpwstr>
  </property>
</Properties>
</file>