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59AE43">
      <w:pPr>
        <w:rPr>
          <w:rFonts w:ascii="宋体" w:hAnsi="宋体" w:cs="宋体"/>
        </w:rPr>
      </w:pPr>
    </w:p>
    <w:p w14:paraId="1429E485">
      <w:pPr>
        <w:pStyle w:val="29"/>
        <w:tabs>
          <w:tab w:val="left" w:pos="7084"/>
        </w:tabs>
        <w:spacing w:line="360" w:lineRule="auto"/>
        <w:jc w:val="center"/>
        <w:rPr>
          <w:rFonts w:hint="eastAsia" w:hAnsi="宋体" w:eastAsia="宋体" w:cs="宋体"/>
          <w:b/>
          <w:bCs/>
          <w:sz w:val="44"/>
          <w:szCs w:val="44"/>
          <w:lang w:eastAsia="zh-CN"/>
        </w:rPr>
      </w:pPr>
      <w:r>
        <w:rPr>
          <w:rFonts w:hint="eastAsia" w:hAnsi="宋体" w:cs="宋体"/>
          <w:b/>
          <w:bCs/>
          <w:sz w:val="44"/>
          <w:szCs w:val="44"/>
          <w:lang w:eastAsia="zh-CN"/>
        </w:rPr>
        <w:t>富源县2025年度航天科工定点帮扶农业产业项目-万寿菊产业加工厂建设项目二期</w:t>
      </w:r>
    </w:p>
    <w:p w14:paraId="1B70EA8E">
      <w:pPr>
        <w:pStyle w:val="29"/>
        <w:tabs>
          <w:tab w:val="left" w:pos="7084"/>
        </w:tabs>
        <w:spacing w:line="360" w:lineRule="auto"/>
        <w:rPr>
          <w:rFonts w:hAnsi="宋体" w:cs="宋体"/>
          <w:b/>
          <w:bCs/>
          <w:sz w:val="68"/>
          <w:szCs w:val="84"/>
        </w:rPr>
      </w:pPr>
    </w:p>
    <w:p w14:paraId="68DE3EFA">
      <w:pPr>
        <w:pStyle w:val="29"/>
        <w:tabs>
          <w:tab w:val="left" w:pos="7084"/>
        </w:tabs>
        <w:spacing w:line="360" w:lineRule="auto"/>
        <w:rPr>
          <w:rFonts w:hAnsi="宋体" w:cs="宋体"/>
          <w:b/>
          <w:bCs/>
          <w:sz w:val="68"/>
          <w:szCs w:val="84"/>
        </w:rPr>
      </w:pPr>
    </w:p>
    <w:p w14:paraId="43903672">
      <w:pPr>
        <w:pStyle w:val="29"/>
        <w:tabs>
          <w:tab w:val="left" w:pos="7084"/>
        </w:tabs>
        <w:spacing w:line="360" w:lineRule="auto"/>
        <w:rPr>
          <w:rFonts w:hAnsi="宋体" w:cs="宋体"/>
          <w:b/>
          <w:bCs/>
          <w:sz w:val="68"/>
          <w:szCs w:val="84"/>
        </w:rPr>
      </w:pPr>
    </w:p>
    <w:p w14:paraId="000E6D2B">
      <w:pPr>
        <w:pStyle w:val="29"/>
        <w:spacing w:line="360" w:lineRule="auto"/>
        <w:jc w:val="center"/>
        <w:rPr>
          <w:rFonts w:hAnsi="宋体" w:cs="宋体"/>
          <w:b/>
          <w:bCs/>
          <w:sz w:val="84"/>
          <w:szCs w:val="84"/>
        </w:rPr>
      </w:pPr>
      <w:bookmarkStart w:id="0" w:name="_Toc1050"/>
      <w:bookmarkStart w:id="1" w:name="_Toc21449"/>
      <w:r>
        <w:rPr>
          <w:rFonts w:hint="eastAsia" w:hAnsi="宋体" w:cs="宋体"/>
          <w:b/>
          <w:bCs/>
          <w:sz w:val="84"/>
          <w:szCs w:val="84"/>
        </w:rPr>
        <w:t>竞争性磋商文件</w:t>
      </w:r>
      <w:bookmarkEnd w:id="0"/>
      <w:bookmarkEnd w:id="1"/>
    </w:p>
    <w:p w14:paraId="083C5154">
      <w:pPr>
        <w:pStyle w:val="29"/>
        <w:spacing w:line="360" w:lineRule="auto"/>
        <w:rPr>
          <w:rFonts w:hAnsi="宋体" w:cs="宋体"/>
        </w:rPr>
      </w:pPr>
    </w:p>
    <w:p w14:paraId="109AFDB8">
      <w:pPr>
        <w:pStyle w:val="29"/>
        <w:spacing w:line="360" w:lineRule="auto"/>
        <w:jc w:val="center"/>
        <w:rPr>
          <w:rFonts w:hint="eastAsia" w:hAnsi="宋体" w:eastAsia="宋体" w:cs="宋体"/>
          <w:b/>
          <w:bCs/>
          <w:sz w:val="32"/>
          <w:szCs w:val="32"/>
          <w:u w:val="single"/>
          <w:lang w:eastAsia="zh-CN"/>
        </w:rPr>
      </w:pPr>
      <w:bookmarkStart w:id="2" w:name="_Toc11505"/>
      <w:bookmarkStart w:id="3" w:name="_Toc32505"/>
      <w:r>
        <w:rPr>
          <w:rFonts w:hint="eastAsia" w:hAnsi="宋体" w:cs="宋体"/>
          <w:b/>
          <w:bCs/>
          <w:sz w:val="32"/>
          <w:szCs w:val="32"/>
        </w:rPr>
        <w:t>项目编号：</w:t>
      </w:r>
      <w:bookmarkEnd w:id="2"/>
      <w:bookmarkEnd w:id="3"/>
      <w:r>
        <w:rPr>
          <w:rFonts w:hint="eastAsia" w:hAnsi="宋体" w:cs="宋体"/>
          <w:b/>
          <w:bCs/>
          <w:sz w:val="32"/>
          <w:szCs w:val="32"/>
          <w:lang w:eastAsia="zh-CN"/>
        </w:rPr>
        <w:t>云鑫招字2025-14-045</w:t>
      </w:r>
    </w:p>
    <w:p w14:paraId="7FA6C6C2">
      <w:pPr>
        <w:rPr>
          <w:rFonts w:ascii="宋体" w:hAnsi="宋体" w:cs="宋体"/>
        </w:rPr>
      </w:pPr>
    </w:p>
    <w:p w14:paraId="5E5E878A">
      <w:pPr>
        <w:pStyle w:val="21"/>
        <w:rPr>
          <w:rFonts w:ascii="宋体" w:hAnsi="宋体" w:cs="宋体"/>
        </w:rPr>
      </w:pPr>
    </w:p>
    <w:p w14:paraId="6A4D985B">
      <w:pPr>
        <w:rPr>
          <w:rFonts w:ascii="宋体" w:hAnsi="宋体" w:cs="宋体"/>
        </w:rPr>
      </w:pPr>
    </w:p>
    <w:p w14:paraId="37364D97">
      <w:pPr>
        <w:rPr>
          <w:rFonts w:ascii="宋体" w:hAnsi="宋体" w:cs="宋体"/>
        </w:rPr>
      </w:pPr>
    </w:p>
    <w:p w14:paraId="7FCDB43F">
      <w:pPr>
        <w:pStyle w:val="21"/>
        <w:rPr>
          <w:rFonts w:ascii="宋体" w:hAnsi="宋体" w:cs="宋体"/>
        </w:rPr>
      </w:pPr>
    </w:p>
    <w:p w14:paraId="1A7B0BAD">
      <w:pPr>
        <w:pStyle w:val="21"/>
        <w:rPr>
          <w:rFonts w:ascii="宋体" w:hAnsi="宋体" w:cs="宋体"/>
        </w:rPr>
      </w:pPr>
    </w:p>
    <w:p w14:paraId="34440030">
      <w:pPr>
        <w:rPr>
          <w:rFonts w:ascii="宋体" w:hAnsi="宋体" w:cs="宋体"/>
        </w:rPr>
      </w:pPr>
    </w:p>
    <w:p w14:paraId="2686955C">
      <w:pPr>
        <w:pStyle w:val="21"/>
        <w:rPr>
          <w:rFonts w:ascii="宋体" w:hAnsi="宋体" w:cs="宋体"/>
        </w:rPr>
      </w:pPr>
    </w:p>
    <w:p w14:paraId="5E144DE6">
      <w:pPr>
        <w:rPr>
          <w:rFonts w:ascii="宋体" w:hAnsi="宋体" w:cs="宋体"/>
        </w:rPr>
      </w:pPr>
    </w:p>
    <w:p w14:paraId="03B7F691">
      <w:pPr>
        <w:rPr>
          <w:rFonts w:ascii="宋体" w:hAnsi="宋体" w:cs="宋体"/>
        </w:rPr>
      </w:pPr>
    </w:p>
    <w:p w14:paraId="41269BBA">
      <w:pPr>
        <w:pStyle w:val="29"/>
        <w:spacing w:line="360" w:lineRule="auto"/>
        <w:ind w:firstLine="964" w:firstLineChars="300"/>
        <w:jc w:val="both"/>
        <w:rPr>
          <w:rFonts w:hint="eastAsia" w:hAnsi="宋体" w:eastAsia="宋体" w:cs="宋体"/>
          <w:b/>
          <w:bCs/>
          <w:sz w:val="32"/>
          <w:szCs w:val="32"/>
          <w:lang w:eastAsia="zh-CN"/>
        </w:rPr>
      </w:pPr>
      <w:bookmarkStart w:id="4" w:name="_Toc5364"/>
      <w:bookmarkStart w:id="5" w:name="_Toc23652"/>
      <w:r>
        <w:rPr>
          <w:rFonts w:hint="eastAsia" w:hAnsi="宋体" w:cs="宋体"/>
          <w:b/>
          <w:bCs/>
          <w:sz w:val="32"/>
          <w:szCs w:val="32"/>
        </w:rPr>
        <w:t>采   购   人：</w:t>
      </w:r>
      <w:bookmarkEnd w:id="4"/>
      <w:bookmarkEnd w:id="5"/>
      <w:r>
        <w:rPr>
          <w:rFonts w:hint="eastAsia" w:hAnsi="宋体" w:cs="宋体"/>
          <w:b/>
          <w:bCs/>
          <w:sz w:val="32"/>
          <w:szCs w:val="32"/>
          <w:lang w:eastAsia="zh-CN"/>
        </w:rPr>
        <w:t>富源县黄泥河镇人民政府</w:t>
      </w:r>
    </w:p>
    <w:p w14:paraId="46F9C559">
      <w:pPr>
        <w:pStyle w:val="71"/>
        <w:ind w:firstLine="480"/>
        <w:rPr>
          <w:rFonts w:ascii="宋体" w:hAnsi="宋体" w:eastAsia="宋体" w:cs="宋体"/>
          <w:color w:val="auto"/>
        </w:rPr>
      </w:pPr>
    </w:p>
    <w:p w14:paraId="5DA57848">
      <w:pPr>
        <w:pStyle w:val="29"/>
        <w:spacing w:line="360" w:lineRule="auto"/>
        <w:jc w:val="center"/>
        <w:rPr>
          <w:rFonts w:hAnsi="宋体" w:cs="宋体"/>
          <w:b/>
          <w:bCs/>
          <w:sz w:val="32"/>
          <w:szCs w:val="32"/>
        </w:rPr>
      </w:pPr>
      <w:r>
        <w:rPr>
          <w:rFonts w:hint="eastAsia" w:hAnsi="宋体" w:cs="宋体"/>
          <w:b/>
          <w:bCs/>
          <w:sz w:val="32"/>
          <w:szCs w:val="32"/>
        </w:rPr>
        <w:t xml:space="preserve"> 采 购 代 理 机 构 ：云南鑫德招标咨询有限公司</w:t>
      </w:r>
    </w:p>
    <w:p w14:paraId="21E90932">
      <w:pPr>
        <w:pStyle w:val="29"/>
        <w:spacing w:line="360" w:lineRule="auto"/>
        <w:jc w:val="center"/>
        <w:rPr>
          <w:rFonts w:hAnsi="宋体" w:cs="宋体"/>
          <w:b/>
          <w:bCs/>
          <w:sz w:val="32"/>
          <w:szCs w:val="32"/>
        </w:rPr>
      </w:pPr>
    </w:p>
    <w:p w14:paraId="5617A7FD">
      <w:pPr>
        <w:pStyle w:val="29"/>
        <w:spacing w:line="360" w:lineRule="auto"/>
        <w:ind w:firstLine="2249" w:firstLineChars="700"/>
        <w:jc w:val="both"/>
        <w:rPr>
          <w:rFonts w:hAnsi="宋体" w:cs="宋体"/>
          <w:b/>
          <w:bCs/>
          <w:sz w:val="32"/>
          <w:szCs w:val="32"/>
        </w:rPr>
      </w:pPr>
      <w:r>
        <w:rPr>
          <w:rFonts w:hint="eastAsia" w:hAnsi="宋体" w:cs="宋体"/>
          <w:b/>
          <w:bCs/>
          <w:sz w:val="32"/>
          <w:szCs w:val="32"/>
        </w:rPr>
        <w:t>日 期 ：二 〇 二 五 年</w:t>
      </w:r>
      <w:r>
        <w:rPr>
          <w:rFonts w:hint="eastAsia" w:hAnsi="宋体" w:cs="宋体"/>
          <w:b/>
          <w:bCs/>
          <w:sz w:val="32"/>
          <w:szCs w:val="32"/>
          <w:lang w:val="en-US" w:eastAsia="zh-CN"/>
        </w:rPr>
        <w:t xml:space="preserve"> 九 </w:t>
      </w:r>
      <w:r>
        <w:rPr>
          <w:rFonts w:hint="eastAsia" w:hAnsi="宋体" w:cs="宋体"/>
          <w:b/>
          <w:bCs/>
          <w:sz w:val="32"/>
          <w:szCs w:val="32"/>
        </w:rPr>
        <w:t>月</w:t>
      </w:r>
    </w:p>
    <w:p w14:paraId="56ADE094">
      <w:pPr>
        <w:jc w:val="center"/>
        <w:rPr>
          <w:rFonts w:ascii="宋体" w:hAnsi="宋体" w:cs="宋体"/>
          <w:b/>
          <w:sz w:val="36"/>
        </w:rPr>
        <w:sectPr>
          <w:headerReference r:id="rId3" w:type="default"/>
          <w:footerReference r:id="rId4" w:type="default"/>
          <w:pgSz w:w="11906" w:h="16838"/>
          <w:pgMar w:top="1502" w:right="1502" w:bottom="1502" w:left="1502" w:header="777" w:footer="890" w:gutter="0"/>
          <w:pgNumType w:start="1"/>
          <w:cols w:space="0" w:num="1"/>
          <w:docGrid w:type="lines" w:linePitch="312" w:charSpace="0"/>
        </w:sectPr>
      </w:pPr>
    </w:p>
    <w:p w14:paraId="0E66ACCC">
      <w:pPr>
        <w:pStyle w:val="22"/>
        <w:spacing w:line="360" w:lineRule="auto"/>
        <w:ind w:firstLine="0" w:firstLineChars="0"/>
        <w:jc w:val="both"/>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"1-3" \h \z </w:instrText>
      </w:r>
      <w:r>
        <w:rPr>
          <w:rFonts w:hint="eastAsia" w:ascii="宋体" w:hAnsi="宋体" w:eastAsia="宋体" w:cs="宋体"/>
        </w:rPr>
        <w:fldChar w:fldCharType="separate"/>
      </w:r>
    </w:p>
    <w:sdt>
      <w:sdtPr>
        <w:rPr>
          <w:rFonts w:hint="eastAsia" w:ascii="宋体" w:hAnsi="宋体" w:cs="宋体"/>
        </w:rPr>
        <w:id w:val="147451660"/>
        <w15:color w:val="DBDBDB"/>
      </w:sdtPr>
      <w:sdtEndPr>
        <w:rPr>
          <w:rFonts w:hint="eastAsia" w:ascii="宋体" w:hAnsi="宋体" w:cs="宋体"/>
        </w:rPr>
      </w:sdtEndPr>
      <w:sdtContent>
        <w:p w14:paraId="6E94DCD9">
          <w:pPr>
            <w:jc w:val="center"/>
            <w:rPr>
              <w:rFonts w:ascii="宋体" w:hAnsi="宋体" w:cs="宋体"/>
            </w:rPr>
          </w:pPr>
        </w:p>
        <w:p w14:paraId="0E49DD6D">
          <w:pPr>
            <w:pStyle w:val="21"/>
            <w:rPr>
              <w:rFonts w:ascii="宋体" w:hAnsi="宋体" w:cs="宋体"/>
            </w:rPr>
          </w:pPr>
        </w:p>
        <w:p w14:paraId="4160B254">
          <w:pPr>
            <w:tabs>
              <w:tab w:val="left" w:pos="1649"/>
            </w:tabs>
            <w:spacing w:line="480" w:lineRule="auto"/>
            <w:jc w:val="center"/>
            <w:rPr>
              <w:rFonts w:ascii="宋体" w:hAnsi="宋体" w:cs="宋体"/>
              <w:sz w:val="60"/>
              <w:szCs w:val="60"/>
            </w:rPr>
          </w:pPr>
          <w:r>
            <w:rPr>
              <w:rFonts w:hint="eastAsia" w:ascii="宋体" w:hAnsi="宋体" w:cs="宋体"/>
              <w:sz w:val="60"/>
              <w:szCs w:val="60"/>
            </w:rPr>
            <w:t>目 录</w:t>
          </w:r>
        </w:p>
        <w:p w14:paraId="6F48D437">
          <w:pPr>
            <w:pStyle w:val="479"/>
            <w:tabs>
              <w:tab w:val="right" w:leader="dot" w:pos="9700"/>
            </w:tabs>
            <w:spacing w:line="48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TOC \o "1-1" \h \u </w:instrText>
          </w:r>
          <w:r>
            <w:rPr>
              <w:rFonts w:hint="eastAsia" w:ascii="宋体" w:hAnsi="宋体" w:cs="宋体"/>
              <w:sz w:val="21"/>
              <w:szCs w:val="21"/>
            </w:rPr>
            <w:fldChar w:fldCharType="separate"/>
          </w:r>
        </w:p>
        <w:p w14:paraId="623D0448">
          <w:pPr>
            <w:pStyle w:val="479"/>
            <w:tabs>
              <w:tab w:val="right" w:leader="dot" w:pos="9700"/>
            </w:tabs>
            <w:spacing w:line="720" w:lineRule="auto"/>
            <w:rPr>
              <w:rFonts w:ascii="宋体" w:hAnsi="宋体" w:cs="宋体"/>
              <w:b/>
              <w:bCs/>
              <w:sz w:val="32"/>
              <w:szCs w:val="32"/>
            </w:rPr>
          </w:pPr>
          <w:r>
            <w:fldChar w:fldCharType="begin"/>
          </w:r>
          <w:r>
            <w:instrText xml:space="preserve"> HYPERLINK \l "_Toc12109" </w:instrText>
          </w:r>
          <w:r>
            <w:fldChar w:fldCharType="separate"/>
          </w:r>
          <w:r>
            <w:rPr>
              <w:rFonts w:hint="eastAsia" w:ascii="宋体" w:hAnsi="宋体" w:cs="宋体"/>
              <w:b/>
              <w:bCs/>
              <w:sz w:val="32"/>
              <w:szCs w:val="32"/>
            </w:rPr>
            <w:t>第一章  竞争性磋商公告</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_Toc12109 \h </w:instrText>
          </w:r>
          <w:r>
            <w:rPr>
              <w:rFonts w:hint="eastAsia" w:ascii="宋体" w:hAnsi="宋体" w:cs="宋体"/>
              <w:b/>
              <w:bCs/>
              <w:sz w:val="32"/>
              <w:szCs w:val="32"/>
            </w:rPr>
            <w:fldChar w:fldCharType="separate"/>
          </w:r>
          <w:r>
            <w:rPr>
              <w:rFonts w:hint="eastAsia" w:ascii="宋体" w:hAnsi="宋体" w:cs="宋体"/>
              <w:b/>
              <w:bCs/>
              <w:sz w:val="32"/>
              <w:szCs w:val="32"/>
            </w:rPr>
            <w:t>1</w:t>
          </w:r>
          <w:r>
            <w:rPr>
              <w:rFonts w:hint="eastAsia" w:ascii="宋体" w:hAnsi="宋体" w:cs="宋体"/>
              <w:b/>
              <w:bCs/>
              <w:sz w:val="32"/>
              <w:szCs w:val="32"/>
            </w:rPr>
            <w:fldChar w:fldCharType="end"/>
          </w:r>
          <w:r>
            <w:rPr>
              <w:rFonts w:hint="eastAsia" w:ascii="宋体" w:hAnsi="宋体" w:cs="宋体"/>
              <w:b/>
              <w:bCs/>
              <w:sz w:val="32"/>
              <w:szCs w:val="32"/>
            </w:rPr>
            <w:fldChar w:fldCharType="end"/>
          </w:r>
        </w:p>
        <w:p w14:paraId="6BF1B606">
          <w:pPr>
            <w:pStyle w:val="479"/>
            <w:tabs>
              <w:tab w:val="right" w:leader="dot" w:pos="9700"/>
            </w:tabs>
            <w:spacing w:line="720" w:lineRule="auto"/>
            <w:rPr>
              <w:rFonts w:ascii="宋体" w:hAnsi="宋体" w:cs="宋体"/>
              <w:b/>
              <w:bCs/>
              <w:sz w:val="32"/>
              <w:szCs w:val="32"/>
            </w:rPr>
          </w:pPr>
          <w:r>
            <w:fldChar w:fldCharType="begin"/>
          </w:r>
          <w:r>
            <w:instrText xml:space="preserve"> HYPERLINK \l "_Toc8846" </w:instrText>
          </w:r>
          <w:r>
            <w:fldChar w:fldCharType="separate"/>
          </w:r>
          <w:r>
            <w:rPr>
              <w:rFonts w:hint="eastAsia" w:ascii="宋体" w:hAnsi="宋体" w:cs="宋体"/>
              <w:b/>
              <w:bCs/>
              <w:sz w:val="32"/>
              <w:szCs w:val="32"/>
            </w:rPr>
            <w:t>第二章  供应商须知</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_Toc8846 \h </w:instrText>
          </w:r>
          <w:r>
            <w:rPr>
              <w:rFonts w:hint="eastAsia" w:ascii="宋体" w:hAnsi="宋体" w:cs="宋体"/>
              <w:b/>
              <w:bCs/>
              <w:sz w:val="32"/>
              <w:szCs w:val="32"/>
            </w:rPr>
            <w:fldChar w:fldCharType="separate"/>
          </w:r>
          <w:r>
            <w:rPr>
              <w:rFonts w:hint="eastAsia" w:ascii="宋体" w:hAnsi="宋体" w:cs="宋体"/>
              <w:b/>
              <w:bCs/>
              <w:sz w:val="32"/>
              <w:szCs w:val="32"/>
            </w:rPr>
            <w:t>5</w:t>
          </w:r>
          <w:r>
            <w:rPr>
              <w:rFonts w:hint="eastAsia" w:ascii="宋体" w:hAnsi="宋体" w:cs="宋体"/>
              <w:b/>
              <w:bCs/>
              <w:sz w:val="32"/>
              <w:szCs w:val="32"/>
            </w:rPr>
            <w:fldChar w:fldCharType="end"/>
          </w:r>
          <w:r>
            <w:rPr>
              <w:rFonts w:hint="eastAsia" w:ascii="宋体" w:hAnsi="宋体" w:cs="宋体"/>
              <w:b/>
              <w:bCs/>
              <w:sz w:val="32"/>
              <w:szCs w:val="32"/>
            </w:rPr>
            <w:fldChar w:fldCharType="end"/>
          </w:r>
        </w:p>
        <w:p w14:paraId="3DDDCC1D">
          <w:pPr>
            <w:pStyle w:val="479"/>
            <w:tabs>
              <w:tab w:val="right" w:leader="dot" w:pos="9700"/>
            </w:tabs>
            <w:spacing w:line="720" w:lineRule="auto"/>
            <w:rPr>
              <w:rFonts w:ascii="宋体" w:hAnsi="宋体" w:cs="宋体"/>
              <w:b/>
              <w:bCs/>
              <w:sz w:val="21"/>
              <w:szCs w:val="21"/>
            </w:rPr>
          </w:pPr>
          <w:r>
            <w:fldChar w:fldCharType="begin"/>
          </w:r>
          <w:r>
            <w:instrText xml:space="preserve"> HYPERLINK \l "_Toc15448" </w:instrText>
          </w:r>
          <w:r>
            <w:fldChar w:fldCharType="separate"/>
          </w:r>
          <w:r>
            <w:rPr>
              <w:rFonts w:hint="eastAsia" w:ascii="宋体" w:hAnsi="宋体" w:cs="宋体"/>
              <w:b/>
              <w:bCs/>
              <w:sz w:val="32"/>
              <w:szCs w:val="32"/>
            </w:rPr>
            <w:t>第三章 合同条款及格式</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_Toc15448 \h </w:instrText>
          </w:r>
          <w:r>
            <w:rPr>
              <w:rFonts w:hint="eastAsia" w:ascii="宋体" w:hAnsi="宋体" w:cs="宋体"/>
              <w:b/>
              <w:bCs/>
              <w:sz w:val="32"/>
              <w:szCs w:val="32"/>
            </w:rPr>
            <w:fldChar w:fldCharType="separate"/>
          </w:r>
          <w:r>
            <w:rPr>
              <w:rFonts w:hint="eastAsia" w:ascii="宋体" w:hAnsi="宋体" w:cs="宋体"/>
              <w:b/>
              <w:bCs/>
              <w:sz w:val="32"/>
              <w:szCs w:val="32"/>
            </w:rPr>
            <w:t>20</w:t>
          </w:r>
          <w:r>
            <w:rPr>
              <w:rFonts w:hint="eastAsia" w:ascii="宋体" w:hAnsi="宋体" w:cs="宋体"/>
              <w:b/>
              <w:bCs/>
              <w:sz w:val="32"/>
              <w:szCs w:val="32"/>
            </w:rPr>
            <w:fldChar w:fldCharType="end"/>
          </w:r>
          <w:r>
            <w:rPr>
              <w:rFonts w:hint="eastAsia" w:ascii="宋体" w:hAnsi="宋体" w:cs="宋体"/>
              <w:b/>
              <w:bCs/>
              <w:sz w:val="32"/>
              <w:szCs w:val="32"/>
            </w:rPr>
            <w:fldChar w:fldCharType="end"/>
          </w:r>
        </w:p>
        <w:p w14:paraId="059FDE42">
          <w:pPr>
            <w:pStyle w:val="479"/>
            <w:tabs>
              <w:tab w:val="right" w:leader="dot" w:pos="9700"/>
            </w:tabs>
            <w:spacing w:line="720" w:lineRule="auto"/>
            <w:rPr>
              <w:rFonts w:ascii="宋体" w:hAnsi="宋体" w:cs="宋体"/>
              <w:b/>
              <w:bCs/>
              <w:sz w:val="32"/>
              <w:szCs w:val="32"/>
            </w:rPr>
          </w:pPr>
          <w:r>
            <w:fldChar w:fldCharType="begin"/>
          </w:r>
          <w:r>
            <w:instrText xml:space="preserve"> HYPERLINK \l "_Toc32612" </w:instrText>
          </w:r>
          <w:r>
            <w:fldChar w:fldCharType="separate"/>
          </w:r>
          <w:r>
            <w:rPr>
              <w:rFonts w:hint="eastAsia" w:ascii="宋体" w:hAnsi="宋体" w:cs="宋体"/>
              <w:b/>
              <w:bCs/>
              <w:sz w:val="32"/>
              <w:szCs w:val="32"/>
            </w:rPr>
            <w:t>第五章  采购需求</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_Toc32612 \h </w:instrText>
          </w:r>
          <w:r>
            <w:rPr>
              <w:rFonts w:hint="eastAsia" w:ascii="宋体" w:hAnsi="宋体" w:cs="宋体"/>
              <w:b/>
              <w:bCs/>
              <w:sz w:val="32"/>
              <w:szCs w:val="32"/>
            </w:rPr>
            <w:fldChar w:fldCharType="separate"/>
          </w:r>
          <w:r>
            <w:rPr>
              <w:rFonts w:hint="eastAsia" w:ascii="宋体" w:hAnsi="宋体" w:cs="宋体"/>
              <w:b/>
              <w:bCs/>
              <w:sz w:val="32"/>
              <w:szCs w:val="32"/>
            </w:rPr>
            <w:t>49</w:t>
          </w:r>
          <w:r>
            <w:rPr>
              <w:rFonts w:hint="eastAsia" w:ascii="宋体" w:hAnsi="宋体" w:cs="宋体"/>
              <w:b/>
              <w:bCs/>
              <w:sz w:val="32"/>
              <w:szCs w:val="32"/>
            </w:rPr>
            <w:fldChar w:fldCharType="end"/>
          </w:r>
          <w:r>
            <w:rPr>
              <w:rFonts w:hint="eastAsia" w:ascii="宋体" w:hAnsi="宋体" w:cs="宋体"/>
              <w:b/>
              <w:bCs/>
              <w:sz w:val="32"/>
              <w:szCs w:val="32"/>
            </w:rPr>
            <w:fldChar w:fldCharType="end"/>
          </w:r>
        </w:p>
        <w:p w14:paraId="05A635B9">
          <w:pPr>
            <w:pStyle w:val="479"/>
            <w:tabs>
              <w:tab w:val="right" w:leader="dot" w:pos="9700"/>
            </w:tabs>
            <w:spacing w:line="720" w:lineRule="auto"/>
            <w:rPr>
              <w:rFonts w:ascii="宋体" w:hAnsi="宋体" w:cs="宋体"/>
              <w:sz w:val="21"/>
              <w:szCs w:val="21"/>
            </w:rPr>
          </w:pPr>
          <w:r>
            <w:fldChar w:fldCharType="begin"/>
          </w:r>
          <w:r>
            <w:instrText xml:space="preserve"> HYPERLINK \l "_Toc29783" </w:instrText>
          </w:r>
          <w:r>
            <w:fldChar w:fldCharType="separate"/>
          </w:r>
          <w:r>
            <w:rPr>
              <w:rFonts w:hint="eastAsia" w:ascii="宋体" w:hAnsi="宋体" w:cs="宋体"/>
              <w:b/>
              <w:bCs/>
              <w:sz w:val="32"/>
              <w:szCs w:val="32"/>
            </w:rPr>
            <w:t>第六章 磋商程序和方法</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_Toc29783 \h </w:instrText>
          </w:r>
          <w:r>
            <w:rPr>
              <w:rFonts w:hint="eastAsia" w:ascii="宋体" w:hAnsi="宋体" w:cs="宋体"/>
              <w:b/>
              <w:bCs/>
              <w:sz w:val="32"/>
              <w:szCs w:val="32"/>
            </w:rPr>
            <w:fldChar w:fldCharType="separate"/>
          </w:r>
          <w:r>
            <w:rPr>
              <w:rFonts w:hint="eastAsia" w:ascii="宋体" w:hAnsi="宋体" w:cs="宋体"/>
              <w:b/>
              <w:bCs/>
              <w:sz w:val="32"/>
              <w:szCs w:val="32"/>
            </w:rPr>
            <w:t>50</w:t>
          </w:r>
          <w:r>
            <w:rPr>
              <w:rFonts w:hint="eastAsia" w:ascii="宋体" w:hAnsi="宋体" w:cs="宋体"/>
              <w:b/>
              <w:bCs/>
              <w:sz w:val="32"/>
              <w:szCs w:val="32"/>
            </w:rPr>
            <w:fldChar w:fldCharType="end"/>
          </w:r>
          <w:r>
            <w:rPr>
              <w:rFonts w:hint="eastAsia" w:ascii="宋体" w:hAnsi="宋体" w:cs="宋体"/>
              <w:b/>
              <w:bCs/>
              <w:sz w:val="32"/>
              <w:szCs w:val="32"/>
            </w:rPr>
            <w:fldChar w:fldCharType="end"/>
          </w:r>
        </w:p>
        <w:p w14:paraId="408EB7DB">
          <w:pPr>
            <w:spacing w:line="480" w:lineRule="auto"/>
            <w:rPr>
              <w:rFonts w:ascii="宋体" w:hAnsi="宋体" w:cs="宋体"/>
            </w:rPr>
          </w:pPr>
          <w:r>
            <w:rPr>
              <w:rFonts w:hint="eastAsia" w:ascii="宋体" w:hAnsi="宋体" w:cs="宋体"/>
              <w:sz w:val="22"/>
              <w:szCs w:val="28"/>
            </w:rPr>
            <w:fldChar w:fldCharType="end"/>
          </w:r>
        </w:p>
      </w:sdtContent>
    </w:sdt>
    <w:p w14:paraId="14D5208E">
      <w:pPr>
        <w:pStyle w:val="28"/>
        <w:spacing w:line="360" w:lineRule="auto"/>
        <w:ind w:left="840"/>
        <w:rPr>
          <w:rFonts w:ascii="宋体" w:hAnsi="宋体" w:cs="宋体"/>
          <w:sz w:val="24"/>
        </w:rPr>
      </w:pPr>
    </w:p>
    <w:p w14:paraId="113FBB3F">
      <w:pPr>
        <w:pStyle w:val="28"/>
        <w:tabs>
          <w:tab w:val="right" w:leader="dot" w:pos="9525"/>
          <w:tab w:val="clear" w:pos="9515"/>
        </w:tabs>
        <w:spacing w:line="360" w:lineRule="auto"/>
        <w:ind w:left="840"/>
        <w:rPr>
          <w:rFonts w:ascii="宋体" w:hAnsi="宋体" w:cs="宋体"/>
        </w:rPr>
      </w:pPr>
      <w:r>
        <w:rPr>
          <w:rFonts w:hint="eastAsia" w:ascii="宋体" w:hAnsi="宋体" w:cs="宋体"/>
        </w:rPr>
        <w:fldChar w:fldCharType="end"/>
      </w:r>
    </w:p>
    <w:p w14:paraId="278A2F8A">
      <w:pPr>
        <w:widowControl/>
        <w:spacing w:line="440" w:lineRule="exact"/>
        <w:jc w:val="center"/>
        <w:outlineLvl w:val="0"/>
        <w:rPr>
          <w:rFonts w:ascii="宋体" w:hAnsi="宋体" w:cs="宋体"/>
          <w:b/>
          <w:bCs/>
          <w:kern w:val="0"/>
          <w:sz w:val="32"/>
          <w:szCs w:val="32"/>
        </w:rPr>
        <w:sectPr>
          <w:footerReference r:id="rId5" w:type="default"/>
          <w:pgSz w:w="11906" w:h="16838"/>
          <w:pgMar w:top="1502" w:right="1502" w:bottom="1502" w:left="1502" w:header="777" w:footer="890" w:gutter="0"/>
          <w:pgNumType w:start="1"/>
          <w:cols w:space="0" w:num="1"/>
          <w:docGrid w:type="lines" w:linePitch="312" w:charSpace="0"/>
        </w:sectPr>
      </w:pPr>
      <w:bookmarkStart w:id="6" w:name="_Toc383175464"/>
      <w:bookmarkStart w:id="7" w:name="_Toc12109"/>
      <w:bookmarkStart w:id="8" w:name="_Toc14996"/>
    </w:p>
    <w:p w14:paraId="1DE49CF3">
      <w:pPr>
        <w:widowControl/>
        <w:spacing w:line="440" w:lineRule="exact"/>
        <w:jc w:val="center"/>
        <w:outlineLvl w:val="0"/>
        <w:rPr>
          <w:rFonts w:ascii="宋体" w:hAnsi="宋体" w:cs="宋体"/>
          <w:b/>
          <w:bCs/>
          <w:kern w:val="0"/>
          <w:sz w:val="28"/>
          <w:szCs w:val="28"/>
        </w:rPr>
      </w:pPr>
      <w:r>
        <w:rPr>
          <w:rFonts w:hint="eastAsia" w:ascii="宋体" w:hAnsi="宋体" w:cs="宋体"/>
          <w:b/>
          <w:bCs/>
          <w:kern w:val="0"/>
          <w:sz w:val="28"/>
          <w:szCs w:val="28"/>
        </w:rPr>
        <w:t xml:space="preserve">第一章  </w:t>
      </w:r>
      <w:bookmarkEnd w:id="6"/>
      <w:bookmarkStart w:id="9" w:name="_Toc383175471"/>
      <w:r>
        <w:rPr>
          <w:rFonts w:hint="eastAsia" w:ascii="宋体" w:hAnsi="宋体" w:cs="宋体"/>
          <w:b/>
          <w:bCs/>
          <w:kern w:val="0"/>
          <w:sz w:val="28"/>
          <w:szCs w:val="28"/>
        </w:rPr>
        <w:t>竞争性磋商公告</w:t>
      </w:r>
      <w:bookmarkEnd w:id="7"/>
      <w:bookmarkEnd w:id="8"/>
    </w:p>
    <w:p w14:paraId="13CDB067">
      <w:pPr>
        <w:pBdr>
          <w:top w:val="single" w:color="auto" w:sz="4" w:space="1"/>
          <w:left w:val="single" w:color="auto" w:sz="4" w:space="4"/>
          <w:bottom w:val="single" w:color="auto" w:sz="4" w:space="1"/>
          <w:right w:val="single" w:color="auto" w:sz="4" w:space="4"/>
        </w:pBdr>
        <w:spacing w:line="460" w:lineRule="exact"/>
        <w:ind w:firstLine="482" w:firstLineChars="200"/>
        <w:rPr>
          <w:rFonts w:ascii="宋体" w:hAnsi="宋体" w:cs="宋体"/>
          <w:b/>
          <w:sz w:val="24"/>
        </w:rPr>
      </w:pPr>
      <w:r>
        <w:rPr>
          <w:rFonts w:hint="eastAsia" w:ascii="宋体" w:hAnsi="宋体" w:cs="宋体"/>
          <w:b/>
          <w:sz w:val="24"/>
        </w:rPr>
        <w:t>项目概况</w:t>
      </w:r>
    </w:p>
    <w:p w14:paraId="3CC7EA6F">
      <w:pPr>
        <w:pBdr>
          <w:top w:val="single" w:color="auto" w:sz="4" w:space="1"/>
          <w:left w:val="single" w:color="auto" w:sz="4" w:space="4"/>
          <w:bottom w:val="single" w:color="auto" w:sz="4" w:space="1"/>
          <w:right w:val="single" w:color="auto" w:sz="4" w:space="4"/>
        </w:pBdr>
        <w:spacing w:line="460" w:lineRule="exact"/>
        <w:ind w:firstLine="480" w:firstLineChars="200"/>
        <w:rPr>
          <w:rFonts w:ascii="宋体" w:hAnsi="宋体" w:cs="宋体"/>
          <w:sz w:val="24"/>
        </w:rPr>
      </w:pPr>
      <w:r>
        <w:rPr>
          <w:rFonts w:hint="eastAsia" w:ascii="宋体" w:hAnsi="宋体" w:cs="宋体"/>
          <w:sz w:val="24"/>
          <w:u w:val="single"/>
          <w:lang w:eastAsia="zh-CN"/>
        </w:rPr>
        <w:t>富源县2025年度航天科工定点帮扶农业产业项目-万寿菊产业加工厂建设项目二期</w:t>
      </w:r>
      <w:r>
        <w:rPr>
          <w:rFonts w:hint="eastAsia" w:ascii="宋体" w:hAnsi="宋体" w:cs="宋体"/>
          <w:sz w:val="24"/>
        </w:rPr>
        <w:t>采购项目的潜在供应商应在</w:t>
      </w:r>
      <w:r>
        <w:rPr>
          <w:rFonts w:hint="eastAsia" w:ascii="宋体" w:hAnsi="宋体" w:cs="宋体"/>
          <w:sz w:val="24"/>
          <w:u w:val="single"/>
        </w:rPr>
        <w:t>政采云平台（https://www.zcygov.cn/）</w:t>
      </w:r>
      <w:r>
        <w:rPr>
          <w:rFonts w:hint="eastAsia" w:ascii="宋体" w:hAnsi="宋体" w:cs="宋体"/>
          <w:sz w:val="24"/>
        </w:rPr>
        <w:t>获取招标文件，并于</w:t>
      </w:r>
      <w:r>
        <w:rPr>
          <w:rFonts w:hint="eastAsia" w:ascii="宋体" w:hAnsi="宋体" w:cs="宋体"/>
          <w:color w:val="auto"/>
          <w:sz w:val="24"/>
          <w:u w:val="single"/>
        </w:rPr>
        <w:t>2025年9月1</w:t>
      </w:r>
      <w:r>
        <w:rPr>
          <w:rFonts w:hint="eastAsia" w:ascii="宋体" w:hAnsi="宋体" w:cs="宋体"/>
          <w:color w:val="auto"/>
          <w:sz w:val="24"/>
          <w:u w:val="single"/>
          <w:lang w:val="en-US" w:eastAsia="zh-CN"/>
        </w:rPr>
        <w:t>6</w:t>
      </w:r>
      <w:r>
        <w:rPr>
          <w:rFonts w:hint="eastAsia" w:ascii="宋体" w:hAnsi="宋体" w:cs="宋体"/>
          <w:color w:val="auto"/>
          <w:sz w:val="24"/>
          <w:u w:val="single"/>
        </w:rPr>
        <w:t>日</w:t>
      </w:r>
      <w:r>
        <w:rPr>
          <w:rFonts w:hint="eastAsia" w:ascii="宋体" w:hAnsi="宋体" w:cs="宋体"/>
          <w:sz w:val="24"/>
          <w:u w:val="single"/>
        </w:rPr>
        <w:t>下午14时00分</w:t>
      </w:r>
      <w:r>
        <w:rPr>
          <w:rFonts w:hint="eastAsia" w:ascii="宋体" w:hAnsi="宋体" w:cs="宋体"/>
          <w:bCs/>
          <w:sz w:val="24"/>
        </w:rPr>
        <w:t>（北京时间）前提交响应文件</w:t>
      </w:r>
      <w:r>
        <w:rPr>
          <w:rFonts w:hint="eastAsia" w:ascii="宋体" w:hAnsi="宋体" w:cs="宋体"/>
          <w:sz w:val="24"/>
        </w:rPr>
        <w:t>。</w:t>
      </w:r>
    </w:p>
    <w:p w14:paraId="3EFD7E1C">
      <w:pPr>
        <w:widowControl/>
        <w:spacing w:line="460" w:lineRule="exact"/>
        <w:ind w:firstLine="487" w:firstLineChars="202"/>
        <w:rPr>
          <w:rFonts w:ascii="宋体" w:hAnsi="宋体" w:cs="宋体"/>
          <w:b/>
          <w:kern w:val="0"/>
          <w:sz w:val="24"/>
        </w:rPr>
      </w:pPr>
    </w:p>
    <w:p w14:paraId="2817ED22">
      <w:pPr>
        <w:widowControl/>
        <w:spacing w:line="460" w:lineRule="exact"/>
        <w:ind w:firstLine="487" w:firstLineChars="202"/>
        <w:rPr>
          <w:rFonts w:ascii="宋体" w:hAnsi="宋体" w:cs="宋体"/>
          <w:b/>
          <w:kern w:val="0"/>
          <w:sz w:val="24"/>
        </w:rPr>
      </w:pPr>
      <w:r>
        <w:rPr>
          <w:rFonts w:hint="eastAsia" w:ascii="宋体" w:hAnsi="宋体" w:cs="宋体"/>
          <w:b/>
          <w:kern w:val="0"/>
          <w:sz w:val="24"/>
        </w:rPr>
        <w:t>一、项目基本情况</w:t>
      </w:r>
    </w:p>
    <w:p w14:paraId="487833A9">
      <w:pPr>
        <w:widowControl/>
        <w:spacing w:line="480" w:lineRule="auto"/>
        <w:ind w:firstLine="484" w:firstLineChars="202"/>
        <w:rPr>
          <w:rFonts w:hint="eastAsia" w:ascii="宋体" w:hAnsi="宋体" w:eastAsia="宋体" w:cs="宋体"/>
          <w:kern w:val="0"/>
          <w:sz w:val="24"/>
          <w:lang w:eastAsia="zh-CN"/>
        </w:rPr>
      </w:pPr>
      <w:r>
        <w:rPr>
          <w:rFonts w:hint="eastAsia" w:ascii="宋体" w:hAnsi="宋体" w:cs="宋体"/>
          <w:kern w:val="0"/>
          <w:sz w:val="24"/>
        </w:rPr>
        <w:t>1.项目编号：</w:t>
      </w:r>
      <w:r>
        <w:rPr>
          <w:rFonts w:hint="eastAsia" w:ascii="宋体" w:hAnsi="宋体" w:cs="宋体"/>
          <w:kern w:val="0"/>
          <w:sz w:val="24"/>
          <w:lang w:eastAsia="zh-CN"/>
        </w:rPr>
        <w:t>云鑫招字2025-14-045</w:t>
      </w:r>
    </w:p>
    <w:p w14:paraId="2D308A57">
      <w:pPr>
        <w:widowControl/>
        <w:spacing w:line="480" w:lineRule="auto"/>
        <w:ind w:firstLine="484" w:firstLineChars="202"/>
        <w:rPr>
          <w:rFonts w:ascii="宋体" w:hAnsi="宋体" w:cs="宋体"/>
          <w:kern w:val="0"/>
          <w:sz w:val="24"/>
        </w:rPr>
      </w:pPr>
      <w:r>
        <w:rPr>
          <w:rFonts w:hint="eastAsia" w:ascii="宋体" w:hAnsi="宋体" w:cs="宋体"/>
          <w:kern w:val="0"/>
          <w:sz w:val="24"/>
        </w:rPr>
        <w:t>2.项目名称：</w:t>
      </w:r>
      <w:r>
        <w:rPr>
          <w:rFonts w:hint="eastAsia" w:ascii="宋体" w:hAnsi="宋体" w:cs="宋体"/>
          <w:kern w:val="0"/>
          <w:sz w:val="24"/>
          <w:lang w:eastAsia="zh-CN"/>
        </w:rPr>
        <w:t>富源县2025年度航天科工定点帮扶农业产业项目-万寿菊产业加工厂建设项目二期</w:t>
      </w:r>
      <w:r>
        <w:rPr>
          <w:rFonts w:hint="eastAsia" w:ascii="宋体" w:hAnsi="宋体" w:cs="宋体"/>
          <w:kern w:val="0"/>
          <w:sz w:val="24"/>
        </w:rPr>
        <w:t xml:space="preserve"> </w:t>
      </w:r>
    </w:p>
    <w:p w14:paraId="54327208">
      <w:pPr>
        <w:widowControl/>
        <w:spacing w:line="480" w:lineRule="auto"/>
        <w:ind w:firstLine="484" w:firstLineChars="202"/>
        <w:rPr>
          <w:rFonts w:ascii="宋体" w:hAnsi="宋体" w:cs="宋体"/>
          <w:kern w:val="0"/>
          <w:sz w:val="24"/>
        </w:rPr>
      </w:pPr>
      <w:r>
        <w:rPr>
          <w:rFonts w:hint="eastAsia" w:ascii="宋体" w:hAnsi="宋体" w:cs="宋体"/>
          <w:kern w:val="0"/>
          <w:sz w:val="24"/>
        </w:rPr>
        <w:t>3.采购方式：□竞争性谈判 ☑竞争性磋商 □询价</w:t>
      </w:r>
    </w:p>
    <w:p w14:paraId="0F1115E1">
      <w:pPr>
        <w:widowControl/>
        <w:spacing w:line="480" w:lineRule="auto"/>
        <w:ind w:firstLine="484" w:firstLineChars="202"/>
        <w:rPr>
          <w:rFonts w:ascii="宋体" w:hAnsi="宋体" w:cs="宋体"/>
          <w:kern w:val="0"/>
          <w:sz w:val="24"/>
        </w:rPr>
      </w:pPr>
      <w:r>
        <w:rPr>
          <w:rFonts w:hint="eastAsia" w:ascii="宋体" w:hAnsi="宋体" w:cs="宋体"/>
          <w:kern w:val="0"/>
          <w:sz w:val="24"/>
        </w:rPr>
        <w:t>4.预算金额：</w:t>
      </w:r>
      <w:r>
        <w:rPr>
          <w:rFonts w:hint="eastAsia" w:ascii="宋体" w:hAnsi="宋体" w:cs="宋体"/>
          <w:kern w:val="0"/>
          <w:sz w:val="24"/>
          <w:lang w:eastAsia="zh-CN"/>
        </w:rPr>
        <w:t>1980000元</w:t>
      </w:r>
      <w:r>
        <w:rPr>
          <w:rFonts w:hint="eastAsia" w:ascii="宋体" w:hAnsi="宋体" w:cs="宋体"/>
          <w:kern w:val="0"/>
          <w:sz w:val="24"/>
        </w:rPr>
        <w:t>。</w:t>
      </w:r>
    </w:p>
    <w:p w14:paraId="2AB39F96">
      <w:pPr>
        <w:widowControl/>
        <w:spacing w:line="480" w:lineRule="auto"/>
        <w:ind w:firstLine="480" w:firstLineChars="200"/>
        <w:jc w:val="left"/>
        <w:rPr>
          <w:rFonts w:ascii="宋体" w:hAnsi="宋体" w:cs="宋体"/>
          <w:kern w:val="0"/>
          <w:sz w:val="24"/>
        </w:rPr>
      </w:pPr>
      <w:r>
        <w:rPr>
          <w:rFonts w:hint="eastAsia" w:ascii="宋体" w:hAnsi="宋体" w:cs="宋体"/>
          <w:kern w:val="0"/>
          <w:sz w:val="24"/>
        </w:rPr>
        <w:t>5.最高限价（招标控制价）：</w:t>
      </w:r>
      <w:r>
        <w:rPr>
          <w:rFonts w:hint="eastAsia" w:ascii="宋体" w:hAnsi="宋体" w:cs="宋体"/>
          <w:kern w:val="0"/>
          <w:sz w:val="24"/>
          <w:lang w:eastAsia="zh-CN"/>
        </w:rPr>
        <w:t>1979996.24</w:t>
      </w:r>
      <w:r>
        <w:rPr>
          <w:rFonts w:hint="eastAsia" w:ascii="宋体" w:hAnsi="宋体" w:cs="宋体"/>
          <w:kern w:val="0"/>
          <w:sz w:val="24"/>
          <w:lang w:val="en-US" w:eastAsia="zh-CN"/>
        </w:rPr>
        <w:t>元</w:t>
      </w:r>
      <w:r>
        <w:rPr>
          <w:rFonts w:hint="eastAsia" w:ascii="宋体" w:hAnsi="宋体" w:cs="宋体"/>
          <w:kern w:val="0"/>
          <w:sz w:val="24"/>
        </w:rPr>
        <w:t>。</w:t>
      </w:r>
    </w:p>
    <w:p w14:paraId="64520B85">
      <w:pPr>
        <w:widowControl/>
        <w:spacing w:line="480" w:lineRule="auto"/>
        <w:ind w:firstLine="484" w:firstLineChars="202"/>
        <w:rPr>
          <w:rFonts w:ascii="宋体" w:hAnsi="宋体" w:cs="宋体"/>
          <w:kern w:val="0"/>
          <w:sz w:val="24"/>
        </w:rPr>
      </w:pPr>
      <w:r>
        <w:rPr>
          <w:rFonts w:hint="eastAsia" w:ascii="宋体" w:hAnsi="宋体" w:cs="宋体"/>
          <w:kern w:val="0"/>
          <w:sz w:val="24"/>
        </w:rPr>
        <w:t>6.采购需求：</w:t>
      </w:r>
    </w:p>
    <w:p w14:paraId="37AFD178">
      <w:pPr>
        <w:spacing w:line="360" w:lineRule="auto"/>
        <w:ind w:firstLine="480" w:firstLineChars="200"/>
        <w:jc w:val="left"/>
        <w:rPr>
          <w:rFonts w:ascii="宋体" w:hAnsi="宋体" w:cs="宋体"/>
          <w:sz w:val="24"/>
        </w:rPr>
      </w:pPr>
      <w:r>
        <w:rPr>
          <w:rFonts w:hint="eastAsia" w:ascii="宋体" w:hAnsi="宋体" w:cs="宋体"/>
          <w:sz w:val="24"/>
        </w:rPr>
        <w:t>6.1.项目采购内容：</w:t>
      </w:r>
      <w:r>
        <w:rPr>
          <w:rFonts w:hint="eastAsia" w:ascii="宋体" w:hAnsi="宋体" w:cs="宋体"/>
          <w:sz w:val="24"/>
          <w:lang w:eastAsia="zh-CN"/>
        </w:rPr>
        <w:t>建设安装9万吨/年万寿菊烘干制粒设备1套及相应设备基础施工。</w:t>
      </w:r>
      <w:r>
        <w:rPr>
          <w:rFonts w:hint="eastAsia" w:ascii="宋体" w:hAnsi="宋体" w:cs="宋体"/>
          <w:sz w:val="24"/>
        </w:rPr>
        <w:t>具体内容以工程量清单为准。</w:t>
      </w:r>
    </w:p>
    <w:p w14:paraId="62C6E590">
      <w:pPr>
        <w:widowControl/>
        <w:spacing w:line="480" w:lineRule="auto"/>
        <w:ind w:firstLine="484" w:firstLineChars="202"/>
        <w:rPr>
          <w:rFonts w:ascii="宋体" w:hAnsi="宋体" w:cs="宋体"/>
          <w:bCs/>
          <w:sz w:val="24"/>
        </w:rPr>
      </w:pPr>
      <w:r>
        <w:rPr>
          <w:rFonts w:hint="eastAsia" w:ascii="宋体" w:hAnsi="宋体" w:cs="宋体"/>
          <w:bCs/>
          <w:sz w:val="24"/>
        </w:rPr>
        <w:t>6.2.项目实施地点：</w:t>
      </w:r>
      <w:r>
        <w:rPr>
          <w:rFonts w:hint="eastAsia" w:ascii="宋体" w:hAnsi="宋体" w:cs="宋体"/>
          <w:kern w:val="0"/>
          <w:sz w:val="24"/>
          <w:lang w:eastAsia="zh-CN"/>
        </w:rPr>
        <w:t>富源县黄泥河镇</w:t>
      </w:r>
      <w:r>
        <w:rPr>
          <w:rFonts w:hint="eastAsia" w:ascii="宋体" w:hAnsi="宋体" w:cs="宋体"/>
          <w:kern w:val="0"/>
          <w:sz w:val="24"/>
        </w:rPr>
        <w:t>。</w:t>
      </w:r>
    </w:p>
    <w:p w14:paraId="65D24C2D">
      <w:pPr>
        <w:spacing w:line="480" w:lineRule="auto"/>
        <w:ind w:firstLine="480" w:firstLineChars="200"/>
        <w:rPr>
          <w:rFonts w:ascii="宋体" w:hAnsi="宋体" w:cs="宋体"/>
          <w:bCs/>
          <w:sz w:val="24"/>
        </w:rPr>
      </w:pPr>
      <w:r>
        <w:rPr>
          <w:rFonts w:hint="eastAsia" w:ascii="宋体" w:hAnsi="宋体" w:cs="宋体"/>
          <w:bCs/>
          <w:sz w:val="24"/>
        </w:rPr>
        <w:t>6.3.质量要求：工程质量符合国家相关工程施工质量验收规范及标准，一次性验收达到合格。</w:t>
      </w:r>
    </w:p>
    <w:p w14:paraId="29FF5E06">
      <w:pPr>
        <w:spacing w:line="480" w:lineRule="auto"/>
        <w:ind w:firstLine="480" w:firstLineChars="200"/>
        <w:rPr>
          <w:rFonts w:ascii="宋体" w:hAnsi="宋体" w:cs="宋体"/>
          <w:sz w:val="24"/>
        </w:rPr>
      </w:pPr>
      <w:r>
        <w:rPr>
          <w:rFonts w:hint="eastAsia" w:ascii="宋体" w:hAnsi="宋体" w:cs="宋体"/>
          <w:sz w:val="24"/>
        </w:rPr>
        <w:t>7.合同履行期限（项目完成期限）：90日历天。</w:t>
      </w:r>
    </w:p>
    <w:p w14:paraId="0F588222">
      <w:pPr>
        <w:spacing w:line="480" w:lineRule="auto"/>
        <w:ind w:firstLine="480" w:firstLineChars="200"/>
        <w:rPr>
          <w:rFonts w:ascii="宋体" w:hAnsi="宋体" w:cs="宋体"/>
          <w:sz w:val="24"/>
        </w:rPr>
      </w:pPr>
      <w:r>
        <w:rPr>
          <w:rFonts w:hint="eastAsia" w:ascii="宋体" w:hAnsi="宋体" w:cs="宋体"/>
          <w:sz w:val="24"/>
        </w:rPr>
        <w:t>8.本项目不接受联合体。</w:t>
      </w:r>
    </w:p>
    <w:p w14:paraId="6E6EC424">
      <w:pPr>
        <w:widowControl/>
        <w:spacing w:line="480" w:lineRule="auto"/>
        <w:ind w:firstLine="487" w:firstLineChars="202"/>
        <w:rPr>
          <w:rFonts w:ascii="宋体" w:hAnsi="宋体" w:cs="宋体"/>
          <w:b/>
          <w:kern w:val="0"/>
          <w:sz w:val="24"/>
        </w:rPr>
      </w:pPr>
      <w:r>
        <w:rPr>
          <w:rFonts w:hint="eastAsia" w:ascii="宋体" w:hAnsi="宋体" w:cs="宋体"/>
          <w:b/>
          <w:kern w:val="0"/>
          <w:sz w:val="24"/>
        </w:rPr>
        <w:t>二、申请人资格要求：</w:t>
      </w:r>
    </w:p>
    <w:p w14:paraId="576DC6BC">
      <w:pPr>
        <w:spacing w:line="480" w:lineRule="auto"/>
        <w:ind w:firstLine="480" w:firstLineChars="200"/>
        <w:rPr>
          <w:rFonts w:ascii="宋体" w:hAnsi="宋体" w:cs="宋体"/>
          <w:sz w:val="24"/>
        </w:rPr>
      </w:pPr>
      <w:bookmarkStart w:id="10" w:name="OLE_LINK3"/>
      <w:r>
        <w:rPr>
          <w:rFonts w:hint="eastAsia" w:ascii="宋体" w:hAnsi="宋体" w:cs="宋体"/>
          <w:sz w:val="24"/>
        </w:rPr>
        <w:t>1.满足《中华人民共和国政府采购法》第二十二条规定；提供资格条件承诺函或相应证明资料；</w:t>
      </w:r>
    </w:p>
    <w:p w14:paraId="1C092F31">
      <w:pPr>
        <w:spacing w:line="480" w:lineRule="auto"/>
        <w:ind w:firstLine="480" w:firstLineChars="200"/>
        <w:rPr>
          <w:rFonts w:ascii="宋体" w:hAnsi="宋体" w:cs="宋体"/>
          <w:bCs/>
          <w:sz w:val="24"/>
        </w:rPr>
      </w:pPr>
      <w:r>
        <w:rPr>
          <w:rFonts w:hint="eastAsia" w:ascii="宋体" w:hAnsi="宋体" w:cs="宋体"/>
          <w:sz w:val="24"/>
        </w:rPr>
        <w:t>2.落实政府采购政策需满足的资格要求：本</w:t>
      </w:r>
      <w:r>
        <w:rPr>
          <w:rFonts w:hint="eastAsia" w:ascii="宋体" w:hAnsi="宋体" w:cs="宋体"/>
          <w:bCs/>
          <w:sz w:val="24"/>
        </w:rPr>
        <w:t>项目不属于专门面向中小企业采购的项目，根据财政部财库[2020]46号《政府采购促进中小企业发展管理办法》的通知、财库〔2022〕19号《关于进一步加大政府采购支持中小企业力度的通知》,对小微企业报价给予3%的扣除，用扣除后的价格参加评审，需提供《中小企业声明函》。</w:t>
      </w:r>
      <w:r>
        <w:rPr>
          <w:rFonts w:hint="eastAsia" w:ascii="宋体" w:hAnsi="宋体" w:cstheme="minorEastAsia"/>
          <w:sz w:val="24"/>
          <w:szCs w:val="24"/>
        </w:rPr>
        <w:t>监狱企业、残疾人福利性单位视同小</w:t>
      </w:r>
      <w:r>
        <w:rPr>
          <w:rFonts w:hint="eastAsia" w:ascii="宋体" w:hAnsi="宋体" w:cstheme="minorEastAsia"/>
          <w:sz w:val="24"/>
          <w:szCs w:val="24"/>
          <w:lang w:eastAsia="zh-CN"/>
        </w:rPr>
        <w:t>、</w:t>
      </w:r>
      <w:r>
        <w:rPr>
          <w:rFonts w:hint="eastAsia" w:ascii="宋体" w:hAnsi="宋体" w:cstheme="minorEastAsia"/>
          <w:sz w:val="24"/>
          <w:szCs w:val="24"/>
        </w:rPr>
        <w:t>微企业，其承担的服务在评审时给予相同的价格扣除。</w:t>
      </w:r>
    </w:p>
    <w:p w14:paraId="7FB3CACF">
      <w:pPr>
        <w:spacing w:line="480" w:lineRule="auto"/>
        <w:ind w:firstLine="480" w:firstLineChars="200"/>
        <w:rPr>
          <w:rFonts w:ascii="宋体" w:hAnsi="宋体" w:cs="宋体"/>
          <w:sz w:val="24"/>
          <w:u w:val="single"/>
        </w:rPr>
      </w:pPr>
      <w:r>
        <w:rPr>
          <w:rFonts w:hint="eastAsia" w:ascii="宋体" w:hAnsi="宋体" w:cs="宋体"/>
          <w:sz w:val="24"/>
        </w:rPr>
        <w:t>3.本项目的特定资格要求：</w:t>
      </w:r>
    </w:p>
    <w:p w14:paraId="67DD3552">
      <w:pPr>
        <w:spacing w:line="480" w:lineRule="auto"/>
        <w:ind w:firstLine="480" w:firstLineChars="200"/>
        <w:rPr>
          <w:rFonts w:ascii="宋体" w:hAnsi="宋体" w:cs="宋体"/>
          <w:bCs/>
          <w:sz w:val="24"/>
        </w:rPr>
      </w:pPr>
      <w:r>
        <w:rPr>
          <w:rFonts w:hint="eastAsia" w:ascii="宋体" w:hAnsi="宋体" w:cs="宋体"/>
          <w:bCs/>
          <w:sz w:val="24"/>
        </w:rPr>
        <w:t>3.1拟参与本项目的供应商必须具备合法有效的建设主管部门颁发的建筑工程施工总承包叁级及以上资质；</w:t>
      </w:r>
      <w:r>
        <w:rPr>
          <w:rFonts w:hint="eastAsia" w:ascii="宋体" w:hAnsi="宋体" w:cs="宋体"/>
          <w:sz w:val="24"/>
        </w:rPr>
        <w:t>具有有效的安全生产许可证</w:t>
      </w:r>
      <w:r>
        <w:rPr>
          <w:rFonts w:hint="eastAsia" w:ascii="宋体" w:hAnsi="宋体" w:cs="宋体"/>
          <w:bCs/>
          <w:sz w:val="24"/>
        </w:rPr>
        <w:t>。</w:t>
      </w:r>
    </w:p>
    <w:p w14:paraId="15F0D9C6">
      <w:pPr>
        <w:spacing w:line="480" w:lineRule="auto"/>
        <w:ind w:firstLine="480" w:firstLineChars="200"/>
        <w:rPr>
          <w:rFonts w:ascii="宋体" w:hAnsi="宋体" w:cs="宋体"/>
          <w:sz w:val="24"/>
          <w:u w:val="single"/>
        </w:rPr>
      </w:pPr>
      <w:r>
        <w:rPr>
          <w:rFonts w:hint="eastAsia" w:ascii="宋体" w:hAnsi="宋体" w:cs="宋体"/>
          <w:bCs/>
          <w:sz w:val="24"/>
        </w:rPr>
        <w:t>3.2拟派往本工程的项目经理须具备建筑工程专业贰级以上(含二级)建造师资格，并具有有效的安全生产考核合格证（B类）。</w:t>
      </w:r>
    </w:p>
    <w:bookmarkEnd w:id="10"/>
    <w:p w14:paraId="4E2F819C">
      <w:pPr>
        <w:widowControl/>
        <w:spacing w:line="480" w:lineRule="auto"/>
        <w:ind w:firstLine="487" w:firstLineChars="202"/>
        <w:rPr>
          <w:rFonts w:ascii="宋体" w:hAnsi="宋体" w:cs="宋体"/>
          <w:b/>
          <w:kern w:val="0"/>
          <w:sz w:val="24"/>
        </w:rPr>
      </w:pPr>
      <w:r>
        <w:rPr>
          <w:rFonts w:hint="eastAsia" w:ascii="宋体" w:hAnsi="宋体" w:cs="宋体"/>
          <w:b/>
          <w:kern w:val="0"/>
          <w:sz w:val="24"/>
        </w:rPr>
        <w:t>三、获取采购文件：</w:t>
      </w:r>
    </w:p>
    <w:p w14:paraId="3DE26F3F">
      <w:pPr>
        <w:spacing w:line="480" w:lineRule="auto"/>
        <w:ind w:firstLine="480" w:firstLineChars="200"/>
        <w:rPr>
          <w:rFonts w:ascii="宋体" w:hAnsi="宋体" w:cs="宋体"/>
          <w:bCs/>
          <w:color w:val="auto"/>
          <w:sz w:val="24"/>
        </w:rPr>
      </w:pPr>
      <w:r>
        <w:rPr>
          <w:rFonts w:hint="eastAsia" w:ascii="宋体" w:hAnsi="宋体" w:cs="宋体"/>
          <w:bCs/>
          <w:color w:val="000000" w:themeColor="text1"/>
          <w:sz w:val="24"/>
          <w14:textFill>
            <w14:solidFill>
              <w14:schemeClr w14:val="tx1"/>
            </w14:solidFill>
          </w14:textFill>
        </w:rPr>
        <w:t>时间：</w:t>
      </w:r>
      <w:r>
        <w:rPr>
          <w:rFonts w:hint="eastAsia" w:ascii="宋体" w:hAnsi="宋体" w:cs="宋体"/>
          <w:bCs/>
          <w:color w:val="auto"/>
          <w:sz w:val="24"/>
        </w:rPr>
        <w:t>2025年</w:t>
      </w:r>
      <w:r>
        <w:rPr>
          <w:rFonts w:hint="eastAsia" w:ascii="宋体" w:hAnsi="宋体" w:cs="宋体"/>
          <w:bCs/>
          <w:color w:val="auto"/>
          <w:sz w:val="24"/>
          <w:lang w:val="en-US" w:eastAsia="zh-CN"/>
        </w:rPr>
        <w:t>9</w:t>
      </w:r>
      <w:r>
        <w:rPr>
          <w:rFonts w:hint="eastAsia" w:ascii="宋体" w:hAnsi="宋体" w:cs="宋体"/>
          <w:bCs/>
          <w:color w:val="auto"/>
          <w:sz w:val="24"/>
        </w:rPr>
        <w:t>月</w:t>
      </w:r>
      <w:r>
        <w:rPr>
          <w:rFonts w:hint="eastAsia" w:ascii="宋体" w:hAnsi="宋体" w:cs="宋体"/>
          <w:bCs/>
          <w:color w:val="auto"/>
          <w:sz w:val="24"/>
          <w:lang w:val="en-US" w:eastAsia="zh-CN"/>
        </w:rPr>
        <w:t>3</w:t>
      </w:r>
      <w:r>
        <w:rPr>
          <w:rFonts w:hint="eastAsia" w:ascii="宋体" w:hAnsi="宋体" w:cs="宋体"/>
          <w:bCs/>
          <w:color w:val="auto"/>
          <w:sz w:val="24"/>
        </w:rPr>
        <w:t>日至2025年9月</w:t>
      </w:r>
      <w:r>
        <w:rPr>
          <w:rFonts w:hint="eastAsia" w:ascii="宋体" w:hAnsi="宋体" w:cs="宋体"/>
          <w:bCs/>
          <w:color w:val="auto"/>
          <w:sz w:val="24"/>
          <w:lang w:val="en-US" w:eastAsia="zh-CN"/>
        </w:rPr>
        <w:t>10</w:t>
      </w:r>
      <w:r>
        <w:rPr>
          <w:rFonts w:hint="eastAsia" w:ascii="宋体" w:hAnsi="宋体" w:cs="宋体"/>
          <w:bCs/>
          <w:color w:val="auto"/>
          <w:sz w:val="24"/>
        </w:rPr>
        <w:t>日</w:t>
      </w:r>
    </w:p>
    <w:p w14:paraId="73FD5261">
      <w:pPr>
        <w:spacing w:line="480" w:lineRule="auto"/>
        <w:ind w:firstLine="480" w:firstLineChars="200"/>
        <w:rPr>
          <w:rFonts w:ascii="宋体" w:hAnsi="宋体" w:cs="宋体"/>
          <w:bCs/>
          <w:sz w:val="24"/>
        </w:rPr>
      </w:pPr>
      <w:r>
        <w:rPr>
          <w:rFonts w:hint="eastAsia" w:ascii="宋体" w:hAnsi="宋体" w:cs="宋体"/>
          <w:bCs/>
          <w:sz w:val="24"/>
        </w:rPr>
        <w:t>地点：</w:t>
      </w:r>
      <w:bookmarkStart w:id="11" w:name="_Toc13280"/>
      <w:bookmarkStart w:id="12" w:name="_Toc35393793"/>
      <w:bookmarkStart w:id="13" w:name="_Toc28359005"/>
      <w:bookmarkStart w:id="14" w:name="_Toc28359082"/>
      <w:bookmarkStart w:id="15" w:name="_Toc14535"/>
      <w:bookmarkStart w:id="16" w:name="_Toc35393624"/>
      <w:r>
        <w:rPr>
          <w:rFonts w:hint="eastAsia" w:ascii="宋体" w:hAnsi="宋体" w:cs="宋体"/>
          <w:bCs/>
          <w:sz w:val="24"/>
        </w:rPr>
        <w:t>政采云平台线上获取（https://www.zcygov.cn/）</w:t>
      </w:r>
    </w:p>
    <w:p w14:paraId="7C4EEF58">
      <w:pPr>
        <w:spacing w:line="480" w:lineRule="auto"/>
        <w:ind w:firstLine="480" w:firstLineChars="200"/>
        <w:rPr>
          <w:rFonts w:ascii="宋体" w:hAnsi="宋体" w:cs="宋体"/>
          <w:bCs/>
          <w:sz w:val="24"/>
        </w:rPr>
      </w:pPr>
      <w:r>
        <w:rPr>
          <w:rFonts w:hint="eastAsia" w:ascii="宋体" w:hAnsi="宋体" w:cs="宋体"/>
          <w:bCs/>
          <w:sz w:val="24"/>
        </w:rPr>
        <w:t>方式：1.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14:paraId="2C5E587A">
      <w:pPr>
        <w:spacing w:line="480" w:lineRule="auto"/>
        <w:ind w:firstLine="480" w:firstLineChars="200"/>
        <w:rPr>
          <w:rFonts w:ascii="宋体" w:hAnsi="宋体" w:cs="宋体"/>
          <w:bCs/>
          <w:sz w:val="24"/>
        </w:rPr>
      </w:pPr>
      <w:r>
        <w:rPr>
          <w:rFonts w:hint="eastAsia" w:ascii="宋体" w:hAnsi="宋体" w:cs="宋体"/>
          <w:bCs/>
          <w:sz w:val="24"/>
        </w:rPr>
        <w:t>2.按上述要求获取文件的供应商视为合法获取了本项目采购文件，具备本项目的投标资格。</w:t>
      </w:r>
    </w:p>
    <w:bookmarkEnd w:id="11"/>
    <w:bookmarkEnd w:id="12"/>
    <w:bookmarkEnd w:id="13"/>
    <w:bookmarkEnd w:id="14"/>
    <w:bookmarkEnd w:id="15"/>
    <w:bookmarkEnd w:id="16"/>
    <w:p w14:paraId="1CBEB6B6">
      <w:pPr>
        <w:widowControl/>
        <w:spacing w:line="480" w:lineRule="auto"/>
        <w:ind w:firstLine="487" w:firstLineChars="202"/>
        <w:rPr>
          <w:rFonts w:ascii="宋体" w:hAnsi="宋体" w:cs="宋体"/>
          <w:b/>
          <w:kern w:val="0"/>
          <w:sz w:val="24"/>
        </w:rPr>
      </w:pPr>
      <w:r>
        <w:rPr>
          <w:rFonts w:hint="eastAsia" w:ascii="宋体" w:hAnsi="宋体" w:cs="宋体"/>
          <w:b/>
          <w:kern w:val="0"/>
          <w:sz w:val="24"/>
        </w:rPr>
        <w:t>四、提交投标文件截止时间、开标时间和地点：</w:t>
      </w:r>
    </w:p>
    <w:p w14:paraId="0A354BE2">
      <w:pPr>
        <w:widowControl/>
        <w:spacing w:line="480" w:lineRule="auto"/>
        <w:ind w:firstLine="484" w:firstLineChars="202"/>
        <w:rPr>
          <w:rFonts w:ascii="宋体" w:hAnsi="宋体" w:cs="宋体"/>
          <w:kern w:val="0"/>
          <w:sz w:val="24"/>
        </w:rPr>
      </w:pPr>
      <w:r>
        <w:rPr>
          <w:rFonts w:hint="eastAsia" w:ascii="宋体" w:hAnsi="宋体" w:cs="宋体"/>
          <w:kern w:val="0"/>
          <w:sz w:val="24"/>
        </w:rPr>
        <w:t>1.截止时间：</w:t>
      </w:r>
      <w:bookmarkStart w:id="219" w:name="_GoBack"/>
      <w:r>
        <w:rPr>
          <w:rFonts w:hint="eastAsia" w:ascii="宋体" w:hAnsi="宋体" w:cs="宋体"/>
          <w:color w:val="auto"/>
          <w:sz w:val="24"/>
          <w:u w:val="single"/>
        </w:rPr>
        <w:t xml:space="preserve"> </w:t>
      </w:r>
      <w:r>
        <w:rPr>
          <w:rFonts w:hint="eastAsia" w:ascii="宋体" w:hAnsi="宋体" w:cs="宋体"/>
          <w:b/>
          <w:bCs/>
          <w:color w:val="auto"/>
          <w:sz w:val="24"/>
          <w:u w:val="single"/>
        </w:rPr>
        <w:t>2025年9月1</w:t>
      </w:r>
      <w:r>
        <w:rPr>
          <w:rFonts w:hint="eastAsia" w:ascii="宋体" w:hAnsi="宋体" w:cs="宋体"/>
          <w:b/>
          <w:bCs/>
          <w:color w:val="auto"/>
          <w:sz w:val="24"/>
          <w:u w:val="single"/>
          <w:lang w:val="en-US" w:eastAsia="zh-CN"/>
        </w:rPr>
        <w:t>6</w:t>
      </w:r>
      <w:r>
        <w:rPr>
          <w:rFonts w:hint="eastAsia" w:ascii="宋体" w:hAnsi="宋体" w:cs="宋体"/>
          <w:b/>
          <w:bCs/>
          <w:color w:val="auto"/>
          <w:sz w:val="24"/>
          <w:u w:val="single"/>
        </w:rPr>
        <w:t>日下午14时00分</w:t>
      </w:r>
      <w:bookmarkEnd w:id="219"/>
      <w:r>
        <w:rPr>
          <w:rFonts w:hint="eastAsia" w:ascii="宋体" w:hAnsi="宋体" w:cs="宋体"/>
          <w:kern w:val="0"/>
          <w:sz w:val="24"/>
        </w:rPr>
        <w:t>（北京时间）。</w:t>
      </w:r>
    </w:p>
    <w:p w14:paraId="1337D898">
      <w:pPr>
        <w:widowControl/>
        <w:spacing w:line="480" w:lineRule="auto"/>
        <w:ind w:firstLine="484" w:firstLineChars="202"/>
        <w:rPr>
          <w:rFonts w:ascii="宋体" w:hAnsi="宋体" w:cs="宋体"/>
          <w:kern w:val="0"/>
          <w:sz w:val="24"/>
        </w:rPr>
      </w:pPr>
      <w:r>
        <w:rPr>
          <w:rFonts w:hint="eastAsia" w:ascii="宋体" w:hAnsi="宋体" w:cs="宋体"/>
          <w:kern w:val="0"/>
          <w:sz w:val="24"/>
        </w:rPr>
        <w:t>2.地点：“政采云”平台开标大厅。</w:t>
      </w:r>
    </w:p>
    <w:p w14:paraId="50BA735F">
      <w:pPr>
        <w:widowControl/>
        <w:spacing w:line="480" w:lineRule="auto"/>
        <w:ind w:firstLine="487" w:firstLineChars="202"/>
        <w:rPr>
          <w:rFonts w:ascii="宋体" w:hAnsi="宋体" w:cs="宋体"/>
          <w:b/>
          <w:kern w:val="0"/>
          <w:sz w:val="24"/>
        </w:rPr>
      </w:pPr>
      <w:r>
        <w:rPr>
          <w:rFonts w:hint="eastAsia" w:ascii="宋体" w:hAnsi="宋体" w:cs="宋体"/>
          <w:b/>
          <w:kern w:val="0"/>
          <w:sz w:val="24"/>
        </w:rPr>
        <w:t>五、公告期限：</w:t>
      </w:r>
    </w:p>
    <w:p w14:paraId="1D5A2888">
      <w:pPr>
        <w:widowControl/>
        <w:spacing w:line="480" w:lineRule="auto"/>
        <w:ind w:firstLine="484" w:firstLineChars="202"/>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自本公告发布之日起5个工作日。</w:t>
      </w:r>
    </w:p>
    <w:p w14:paraId="2F35475E">
      <w:pPr>
        <w:widowControl/>
        <w:spacing w:line="480" w:lineRule="auto"/>
        <w:ind w:firstLine="487" w:firstLineChars="202"/>
        <w:rPr>
          <w:rFonts w:ascii="宋体" w:hAnsi="宋体" w:cs="宋体"/>
          <w:b/>
          <w:kern w:val="0"/>
          <w:sz w:val="24"/>
        </w:rPr>
      </w:pPr>
      <w:r>
        <w:rPr>
          <w:rFonts w:hint="eastAsia" w:ascii="宋体" w:hAnsi="宋体" w:cs="宋体"/>
          <w:b/>
          <w:kern w:val="0"/>
          <w:sz w:val="24"/>
        </w:rPr>
        <w:t>六、其他补充事宜：</w:t>
      </w:r>
    </w:p>
    <w:p w14:paraId="5DB37747">
      <w:pPr>
        <w:spacing w:line="480" w:lineRule="auto"/>
        <w:ind w:firstLine="420"/>
        <w:rPr>
          <w:rFonts w:ascii="宋体" w:hAnsi="宋体" w:cs="宋体"/>
          <w:sz w:val="24"/>
          <w:lang w:val="zh-CN"/>
        </w:rPr>
      </w:pPr>
      <w:r>
        <w:rPr>
          <w:rFonts w:hint="eastAsia" w:ascii="宋体" w:hAnsi="宋体" w:cs="宋体"/>
          <w:sz w:val="24"/>
          <w:lang w:val="zh-CN"/>
        </w:rPr>
        <w:t>开标方式：</w:t>
      </w:r>
      <w:r>
        <w:rPr>
          <w:rFonts w:hint="eastAsia" w:ascii="宋体" w:hAnsi="宋体" w:cs="宋体"/>
          <w:sz w:val="24"/>
        </w:rPr>
        <w:t>网上</w:t>
      </w:r>
      <w:r>
        <w:rPr>
          <w:rFonts w:hint="eastAsia" w:ascii="宋体" w:hAnsi="宋体" w:cs="宋体"/>
          <w:sz w:val="24"/>
          <w:lang w:val="zh-CN"/>
        </w:rPr>
        <w:t>开标</w:t>
      </w:r>
    </w:p>
    <w:p w14:paraId="036DD7C1">
      <w:pPr>
        <w:spacing w:line="480" w:lineRule="auto"/>
        <w:ind w:firstLine="420"/>
        <w:rPr>
          <w:rFonts w:ascii="宋体" w:hAnsi="宋体" w:cs="宋体"/>
          <w:sz w:val="24"/>
        </w:rPr>
      </w:pPr>
      <w:r>
        <w:rPr>
          <w:rFonts w:hint="eastAsia" w:ascii="宋体" w:hAnsi="宋体" w:cs="宋体"/>
          <w:sz w:val="24"/>
          <w:lang w:val="zh-CN"/>
        </w:rPr>
        <w:t>是否需要缴纳投标保证金：</w:t>
      </w:r>
      <w:r>
        <w:rPr>
          <w:rFonts w:hint="eastAsia" w:ascii="宋体" w:hAnsi="宋体" w:cs="宋体"/>
          <w:sz w:val="24"/>
        </w:rPr>
        <w:t>否</w:t>
      </w:r>
    </w:p>
    <w:p w14:paraId="6EA03821">
      <w:pPr>
        <w:spacing w:line="480" w:lineRule="auto"/>
        <w:ind w:firstLine="420"/>
        <w:rPr>
          <w:rFonts w:ascii="宋体" w:hAnsi="宋体" w:cs="宋体"/>
          <w:sz w:val="24"/>
          <w:lang w:val="zh-CN"/>
        </w:rPr>
      </w:pPr>
      <w:r>
        <w:rPr>
          <w:rFonts w:hint="eastAsia" w:ascii="宋体" w:hAnsi="宋体" w:cs="宋体"/>
          <w:sz w:val="24"/>
          <w:lang w:val="zh-CN"/>
        </w:rPr>
        <w:t>其他：</w:t>
      </w:r>
    </w:p>
    <w:p w14:paraId="09D5DE2D">
      <w:pPr>
        <w:spacing w:line="480" w:lineRule="auto"/>
        <w:ind w:firstLine="420"/>
        <w:rPr>
          <w:rFonts w:ascii="宋体" w:hAnsi="宋体" w:cs="宋体"/>
          <w:sz w:val="24"/>
          <w:lang w:val="zh-CN"/>
        </w:rPr>
      </w:pPr>
      <w:r>
        <w:rPr>
          <w:rFonts w:hint="eastAsia" w:ascii="宋体" w:hAnsi="宋体" w:cs="宋体"/>
          <w:sz w:val="24"/>
          <w:lang w:val="zh-CN"/>
        </w:rPr>
        <w:t>1、发布公告的媒介：本次招标公告在《云南省政府采购网》、《政府采购云平台》上发布，采购人及采购代理机构对其他网站发布或转载的公告内容不承担任何责任。</w:t>
      </w:r>
    </w:p>
    <w:p w14:paraId="0E5E120A">
      <w:pPr>
        <w:spacing w:line="480" w:lineRule="auto"/>
        <w:ind w:firstLine="420"/>
        <w:rPr>
          <w:rFonts w:ascii="宋体" w:hAnsi="宋体" w:cs="宋体"/>
          <w:sz w:val="24"/>
          <w:lang w:val="zh-CN"/>
        </w:rPr>
      </w:pPr>
      <w:r>
        <w:rPr>
          <w:rFonts w:hint="eastAsia" w:ascii="宋体" w:hAnsi="宋体" w:cs="宋体"/>
          <w:sz w:val="24"/>
          <w:lang w:val="zh-CN"/>
        </w:rPr>
        <w:t>2.本项目实行网上投标，采用电子投标文件；</w:t>
      </w:r>
    </w:p>
    <w:p w14:paraId="24BF8C9E">
      <w:pPr>
        <w:spacing w:line="480" w:lineRule="auto"/>
        <w:ind w:firstLine="420"/>
        <w:rPr>
          <w:rFonts w:ascii="宋体" w:hAnsi="宋体" w:cs="宋体"/>
          <w:sz w:val="24"/>
          <w:lang w:val="zh-CN"/>
        </w:rPr>
      </w:pPr>
      <w:r>
        <w:rPr>
          <w:rFonts w:hint="eastAsia" w:ascii="宋体" w:hAnsi="宋体" w:cs="宋体"/>
          <w:sz w:val="24"/>
          <w:lang w:val="zh-CN"/>
        </w:rPr>
        <w:t>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数字证书（CA）详见其办理流程；</w:t>
      </w:r>
    </w:p>
    <w:p w14:paraId="061EF312">
      <w:pPr>
        <w:spacing w:line="480" w:lineRule="auto"/>
        <w:ind w:firstLine="420"/>
        <w:rPr>
          <w:rFonts w:ascii="宋体" w:hAnsi="宋体" w:cs="宋体"/>
          <w:b/>
          <w:kern w:val="0"/>
          <w:sz w:val="24"/>
        </w:rPr>
      </w:pPr>
      <w:r>
        <w:rPr>
          <w:rFonts w:hint="eastAsia" w:ascii="宋体" w:hAnsi="宋体" w:cs="宋体"/>
          <w:sz w:val="24"/>
          <w:lang w:val="zh-CN"/>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057C83E2">
      <w:pPr>
        <w:widowControl/>
        <w:spacing w:line="480" w:lineRule="auto"/>
        <w:ind w:firstLine="487" w:firstLineChars="202"/>
        <w:rPr>
          <w:rFonts w:ascii="宋体" w:hAnsi="宋体" w:cs="宋体"/>
          <w:b/>
          <w:kern w:val="0"/>
          <w:sz w:val="24"/>
        </w:rPr>
      </w:pPr>
      <w:r>
        <w:rPr>
          <w:rFonts w:hint="eastAsia" w:ascii="宋体" w:hAnsi="宋体" w:cs="宋体"/>
          <w:b/>
          <w:kern w:val="0"/>
          <w:sz w:val="24"/>
        </w:rPr>
        <w:t>七、凡对本次采购提出询问，请按以下方式联系：</w:t>
      </w:r>
    </w:p>
    <w:p w14:paraId="6D5A869C">
      <w:pPr>
        <w:widowControl/>
        <w:spacing w:line="480" w:lineRule="auto"/>
        <w:ind w:left="420"/>
        <w:jc w:val="left"/>
        <w:rPr>
          <w:rFonts w:ascii="宋体" w:hAnsi="宋体" w:cs="宋体"/>
          <w:kern w:val="0"/>
          <w:sz w:val="24"/>
        </w:rPr>
      </w:pPr>
      <w:r>
        <w:rPr>
          <w:rFonts w:hint="eastAsia" w:ascii="宋体" w:hAnsi="宋体" w:cs="宋体"/>
          <w:kern w:val="0"/>
          <w:sz w:val="24"/>
        </w:rPr>
        <w:t>1.采购人信息</w:t>
      </w:r>
    </w:p>
    <w:p w14:paraId="7E6686F1">
      <w:pPr>
        <w:widowControl/>
        <w:spacing w:line="480" w:lineRule="auto"/>
        <w:ind w:left="420"/>
        <w:jc w:val="left"/>
        <w:rPr>
          <w:rFonts w:hint="eastAsia" w:ascii="宋体" w:hAnsi="宋体" w:eastAsia="宋体" w:cs="宋体"/>
          <w:kern w:val="0"/>
          <w:sz w:val="24"/>
          <w:lang w:eastAsia="zh-CN"/>
        </w:rPr>
      </w:pPr>
      <w:r>
        <w:rPr>
          <w:rFonts w:hint="eastAsia" w:ascii="宋体" w:hAnsi="宋体" w:cs="宋体"/>
          <w:kern w:val="0"/>
          <w:sz w:val="24"/>
        </w:rPr>
        <w:t>名称：</w:t>
      </w:r>
      <w:r>
        <w:rPr>
          <w:rFonts w:hint="eastAsia" w:ascii="宋体" w:hAnsi="宋体" w:cs="宋体"/>
          <w:kern w:val="0"/>
          <w:sz w:val="24"/>
          <w:lang w:eastAsia="zh-CN"/>
        </w:rPr>
        <w:t>富源县黄泥河镇人民政府</w:t>
      </w:r>
    </w:p>
    <w:p w14:paraId="309CFE12">
      <w:pPr>
        <w:widowControl/>
        <w:spacing w:line="480" w:lineRule="auto"/>
        <w:ind w:left="420"/>
        <w:jc w:val="left"/>
        <w:rPr>
          <w:rFonts w:hint="eastAsia" w:ascii="宋体" w:hAnsi="宋体" w:eastAsia="宋体" w:cs="宋体"/>
          <w:kern w:val="0"/>
          <w:sz w:val="24"/>
          <w:lang w:eastAsia="zh-CN"/>
        </w:rPr>
      </w:pPr>
      <w:r>
        <w:rPr>
          <w:rFonts w:hint="eastAsia" w:ascii="宋体" w:hAnsi="宋体" w:cs="宋体"/>
          <w:kern w:val="0"/>
          <w:sz w:val="24"/>
        </w:rPr>
        <w:t>地址：</w:t>
      </w:r>
      <w:r>
        <w:rPr>
          <w:rFonts w:hint="eastAsia" w:ascii="宋体" w:hAnsi="宋体" w:cs="宋体"/>
          <w:kern w:val="0"/>
          <w:sz w:val="24"/>
          <w:lang w:eastAsia="zh-CN"/>
        </w:rPr>
        <w:t>富源县黄泥河镇东门街1号</w:t>
      </w:r>
    </w:p>
    <w:p w14:paraId="4E7218AD">
      <w:pPr>
        <w:widowControl/>
        <w:spacing w:line="480" w:lineRule="auto"/>
        <w:ind w:left="420"/>
        <w:jc w:val="left"/>
        <w:rPr>
          <w:rFonts w:hint="eastAsia" w:ascii="宋体" w:hAnsi="宋体" w:eastAsia="宋体" w:cs="宋体"/>
          <w:sz w:val="20"/>
          <w:szCs w:val="22"/>
          <w:lang w:eastAsia="zh-CN"/>
        </w:rPr>
      </w:pPr>
      <w:r>
        <w:rPr>
          <w:rFonts w:hint="eastAsia" w:ascii="宋体" w:hAnsi="宋体" w:cs="宋体"/>
          <w:kern w:val="0"/>
          <w:sz w:val="24"/>
        </w:rPr>
        <w:t>联 系 人：</w:t>
      </w:r>
      <w:r>
        <w:rPr>
          <w:rFonts w:hint="eastAsia" w:ascii="宋体" w:hAnsi="宋体" w:cs="宋体"/>
          <w:kern w:val="0"/>
          <w:sz w:val="24"/>
          <w:lang w:eastAsia="zh-CN"/>
        </w:rPr>
        <w:t>徐友能</w:t>
      </w:r>
    </w:p>
    <w:p w14:paraId="0F984386">
      <w:pPr>
        <w:widowControl/>
        <w:spacing w:line="480" w:lineRule="auto"/>
        <w:ind w:left="420"/>
        <w:jc w:val="left"/>
        <w:rPr>
          <w:rFonts w:hint="eastAsia" w:ascii="宋体" w:hAnsi="宋体" w:eastAsia="宋体" w:cs="宋体"/>
          <w:kern w:val="0"/>
          <w:sz w:val="24"/>
          <w:lang w:eastAsia="zh-CN"/>
        </w:rPr>
      </w:pPr>
      <w:r>
        <w:rPr>
          <w:rFonts w:hint="eastAsia" w:ascii="宋体" w:hAnsi="宋体" w:cs="宋体"/>
          <w:kern w:val="0"/>
          <w:sz w:val="24"/>
        </w:rPr>
        <w:t xml:space="preserve">联系方式： </w:t>
      </w:r>
      <w:r>
        <w:rPr>
          <w:rFonts w:hint="eastAsia" w:ascii="宋体" w:hAnsi="宋体" w:cs="宋体"/>
          <w:kern w:val="0"/>
          <w:sz w:val="24"/>
          <w:lang w:eastAsia="zh-CN"/>
        </w:rPr>
        <w:t>15198972519</w:t>
      </w:r>
    </w:p>
    <w:p w14:paraId="79D88BF8">
      <w:pPr>
        <w:widowControl/>
        <w:spacing w:line="480" w:lineRule="auto"/>
        <w:ind w:left="420"/>
        <w:jc w:val="left"/>
        <w:rPr>
          <w:rFonts w:ascii="宋体" w:hAnsi="宋体" w:cs="宋体"/>
          <w:kern w:val="0"/>
          <w:sz w:val="24"/>
        </w:rPr>
      </w:pPr>
      <w:r>
        <w:rPr>
          <w:rFonts w:hint="eastAsia" w:ascii="宋体" w:hAnsi="宋体" w:cs="宋体"/>
          <w:kern w:val="0"/>
          <w:sz w:val="24"/>
        </w:rPr>
        <w:t>2.采购代理机构信息</w:t>
      </w:r>
    </w:p>
    <w:p w14:paraId="7C32CD6C">
      <w:pPr>
        <w:widowControl/>
        <w:spacing w:line="480" w:lineRule="auto"/>
        <w:ind w:left="420"/>
        <w:jc w:val="left"/>
        <w:rPr>
          <w:rFonts w:ascii="宋体" w:hAnsi="宋体" w:cs="宋体"/>
          <w:kern w:val="0"/>
          <w:sz w:val="24"/>
        </w:rPr>
      </w:pPr>
      <w:r>
        <w:rPr>
          <w:rFonts w:hint="eastAsia" w:ascii="宋体" w:hAnsi="宋体" w:cs="宋体"/>
          <w:kern w:val="0"/>
          <w:sz w:val="24"/>
        </w:rPr>
        <w:t>名称：云南鑫德招标咨询有限公司</w:t>
      </w:r>
    </w:p>
    <w:p w14:paraId="54B7F194">
      <w:pPr>
        <w:widowControl/>
        <w:spacing w:line="480" w:lineRule="auto"/>
        <w:ind w:left="420"/>
        <w:jc w:val="left"/>
        <w:rPr>
          <w:rFonts w:ascii="宋体" w:hAnsi="宋体" w:cs="宋体"/>
          <w:kern w:val="0"/>
          <w:sz w:val="24"/>
        </w:rPr>
      </w:pPr>
      <w:r>
        <w:rPr>
          <w:rFonts w:hint="eastAsia" w:ascii="宋体" w:hAnsi="宋体" w:cs="宋体"/>
          <w:kern w:val="0"/>
          <w:sz w:val="24"/>
        </w:rPr>
        <w:t>地址：云南省曲靖市开发区三元名城西门旁家园巷58号</w:t>
      </w:r>
    </w:p>
    <w:p w14:paraId="7A75943E">
      <w:pPr>
        <w:widowControl/>
        <w:spacing w:line="480" w:lineRule="auto"/>
        <w:ind w:left="420"/>
        <w:jc w:val="left"/>
        <w:rPr>
          <w:rFonts w:ascii="宋体" w:hAnsi="宋体" w:cs="宋体"/>
          <w:kern w:val="0"/>
          <w:sz w:val="24"/>
        </w:rPr>
      </w:pPr>
      <w:r>
        <w:rPr>
          <w:rFonts w:hint="eastAsia" w:ascii="宋体" w:hAnsi="宋体" w:cs="宋体"/>
          <w:kern w:val="0"/>
          <w:sz w:val="24"/>
        </w:rPr>
        <w:t xml:space="preserve">联 系 人：黄照东 柏南羽 15887459555 </w:t>
      </w:r>
    </w:p>
    <w:p w14:paraId="1B1ED3B4">
      <w:pPr>
        <w:widowControl/>
        <w:spacing w:line="480" w:lineRule="auto"/>
        <w:ind w:left="420"/>
        <w:jc w:val="left"/>
        <w:rPr>
          <w:rFonts w:ascii="宋体" w:hAnsi="宋体" w:cs="宋体"/>
          <w:kern w:val="0"/>
          <w:sz w:val="24"/>
        </w:rPr>
      </w:pPr>
      <w:r>
        <w:rPr>
          <w:rFonts w:hint="eastAsia" w:ascii="宋体" w:hAnsi="宋体" w:cs="宋体"/>
          <w:kern w:val="0"/>
          <w:sz w:val="24"/>
        </w:rPr>
        <w:t>联系电话：15887459555</w:t>
      </w:r>
    </w:p>
    <w:p w14:paraId="3FCBF221">
      <w:pPr>
        <w:widowControl/>
        <w:spacing w:line="480" w:lineRule="auto"/>
        <w:ind w:left="420"/>
        <w:jc w:val="left"/>
        <w:rPr>
          <w:rFonts w:ascii="宋体" w:hAnsi="宋体" w:cs="宋体"/>
          <w:kern w:val="0"/>
          <w:sz w:val="24"/>
        </w:rPr>
      </w:pPr>
      <w:r>
        <w:rPr>
          <w:rFonts w:hint="eastAsia" w:ascii="宋体" w:hAnsi="宋体" w:cs="宋体"/>
          <w:kern w:val="0"/>
          <w:sz w:val="24"/>
        </w:rPr>
        <w:t>3.项目联系方式</w:t>
      </w:r>
    </w:p>
    <w:p w14:paraId="3EF31C10">
      <w:pPr>
        <w:widowControl/>
        <w:spacing w:line="480" w:lineRule="auto"/>
        <w:ind w:left="420"/>
        <w:jc w:val="left"/>
        <w:rPr>
          <w:rFonts w:ascii="宋体" w:hAnsi="宋体" w:cs="宋体"/>
          <w:kern w:val="0"/>
          <w:sz w:val="24"/>
        </w:rPr>
      </w:pPr>
      <w:r>
        <w:rPr>
          <w:rFonts w:hint="eastAsia" w:ascii="宋体" w:hAnsi="宋体" w:cs="宋体"/>
          <w:kern w:val="0"/>
          <w:sz w:val="24"/>
        </w:rPr>
        <w:t xml:space="preserve">联 系 人：黄照东 柏南羽 15887459555 </w:t>
      </w:r>
    </w:p>
    <w:p w14:paraId="37C5C548">
      <w:pPr>
        <w:widowControl/>
        <w:spacing w:line="480" w:lineRule="auto"/>
        <w:ind w:left="420"/>
        <w:jc w:val="left"/>
        <w:rPr>
          <w:rFonts w:ascii="宋体" w:hAnsi="宋体" w:cs="宋体"/>
          <w:kern w:val="0"/>
          <w:sz w:val="24"/>
        </w:rPr>
      </w:pPr>
      <w:r>
        <w:rPr>
          <w:rFonts w:hint="eastAsia" w:ascii="宋体" w:hAnsi="宋体" w:cs="宋体"/>
          <w:kern w:val="0"/>
          <w:sz w:val="24"/>
        </w:rPr>
        <w:t>联系电话：15887459555</w:t>
      </w:r>
    </w:p>
    <w:p w14:paraId="4F7270B3">
      <w:pPr>
        <w:widowControl/>
        <w:spacing w:line="480" w:lineRule="auto"/>
        <w:ind w:left="420"/>
        <w:jc w:val="left"/>
        <w:rPr>
          <w:rFonts w:ascii="宋体" w:hAnsi="宋体" w:cs="宋体"/>
          <w:kern w:val="0"/>
          <w:sz w:val="28"/>
          <w:szCs w:val="28"/>
        </w:rPr>
      </w:pPr>
      <w:r>
        <w:rPr>
          <w:rFonts w:hint="eastAsia" w:ascii="宋体" w:hAnsi="宋体" w:cs="宋体"/>
          <w:kern w:val="0"/>
          <w:sz w:val="28"/>
          <w:szCs w:val="28"/>
        </w:rPr>
        <w:t>　　</w:t>
      </w:r>
    </w:p>
    <w:p w14:paraId="4A27F461">
      <w:pPr>
        <w:widowControl/>
        <w:spacing w:line="460" w:lineRule="exact"/>
        <w:ind w:left="420"/>
        <w:jc w:val="left"/>
        <w:rPr>
          <w:rFonts w:ascii="宋体" w:hAnsi="宋体" w:cs="宋体"/>
          <w:kern w:val="0"/>
          <w:sz w:val="24"/>
        </w:rPr>
      </w:pPr>
    </w:p>
    <w:p w14:paraId="05B915A9">
      <w:pPr>
        <w:widowControl/>
        <w:spacing w:line="260" w:lineRule="exact"/>
        <w:jc w:val="left"/>
        <w:rPr>
          <w:rFonts w:ascii="宋体" w:hAnsi="宋体" w:cs="宋体"/>
          <w:kern w:val="0"/>
          <w:sz w:val="24"/>
        </w:rPr>
        <w:sectPr>
          <w:footerReference r:id="rId6" w:type="default"/>
          <w:pgSz w:w="11906" w:h="16838"/>
          <w:pgMar w:top="1440" w:right="1080" w:bottom="1440" w:left="1080" w:header="777" w:footer="890" w:gutter="0"/>
          <w:pgNumType w:start="1"/>
          <w:cols w:space="0" w:num="1"/>
          <w:docGrid w:type="lines" w:linePitch="312" w:charSpace="0"/>
        </w:sectPr>
      </w:pPr>
    </w:p>
    <w:p w14:paraId="7FCE65D8">
      <w:pPr>
        <w:pStyle w:val="2"/>
        <w:jc w:val="center"/>
        <w:rPr>
          <w:rFonts w:ascii="宋体" w:hAnsi="宋体" w:eastAsia="宋体" w:cs="宋体"/>
          <w:bCs w:val="0"/>
          <w:color w:val="auto"/>
          <w:sz w:val="28"/>
          <w:szCs w:val="28"/>
        </w:rPr>
      </w:pPr>
      <w:bookmarkStart w:id="17" w:name="_Toc8846"/>
      <w:bookmarkStart w:id="18" w:name="_Toc23323"/>
      <w:r>
        <w:rPr>
          <w:rFonts w:hint="eastAsia" w:ascii="宋体" w:hAnsi="宋体" w:eastAsia="宋体" w:cs="宋体"/>
          <w:bCs w:val="0"/>
          <w:color w:val="auto"/>
          <w:sz w:val="28"/>
          <w:szCs w:val="28"/>
        </w:rPr>
        <w:t>第二章  供应商须知</w:t>
      </w:r>
      <w:bookmarkEnd w:id="9"/>
      <w:bookmarkEnd w:id="17"/>
      <w:bookmarkEnd w:id="18"/>
    </w:p>
    <w:p w14:paraId="650731F2">
      <w:pPr>
        <w:pStyle w:val="3"/>
        <w:spacing w:before="0"/>
        <w:rPr>
          <w:rFonts w:ascii="宋体" w:hAnsi="宋体" w:cs="宋体"/>
          <w:bCs w:val="0"/>
          <w:sz w:val="24"/>
          <w:szCs w:val="24"/>
        </w:rPr>
      </w:pPr>
      <w:bookmarkStart w:id="19" w:name="_Toc86124039"/>
      <w:bookmarkStart w:id="20" w:name="_Toc383175472"/>
      <w:r>
        <w:rPr>
          <w:rFonts w:hint="eastAsia" w:ascii="宋体" w:hAnsi="宋体" w:cs="宋体"/>
          <w:bCs w:val="0"/>
          <w:sz w:val="24"/>
          <w:szCs w:val="24"/>
        </w:rPr>
        <w:t>供应商须知前附表</w:t>
      </w:r>
      <w:bookmarkEnd w:id="19"/>
      <w:bookmarkEnd w:id="20"/>
    </w:p>
    <w:tbl>
      <w:tblPr>
        <w:tblStyle w:val="54"/>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2526"/>
        <w:gridCol w:w="6429"/>
      </w:tblGrid>
      <w:tr w14:paraId="1C304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66" w:type="dxa"/>
            <w:vAlign w:val="center"/>
          </w:tcPr>
          <w:p w14:paraId="5DD62FFD">
            <w:pPr>
              <w:pStyle w:val="29"/>
              <w:spacing w:line="440" w:lineRule="exact"/>
              <w:ind w:left="-80" w:leftChars="-38" w:right="-153" w:rightChars="-73" w:firstLine="91" w:firstLineChars="38"/>
              <w:jc w:val="center"/>
              <w:rPr>
                <w:rFonts w:hAnsi="宋体" w:cs="宋体"/>
                <w:kern w:val="0"/>
                <w:sz w:val="24"/>
                <w:szCs w:val="24"/>
              </w:rPr>
            </w:pPr>
            <w:r>
              <w:rPr>
                <w:rFonts w:hint="eastAsia" w:hAnsi="宋体" w:cs="宋体"/>
                <w:kern w:val="0"/>
                <w:sz w:val="24"/>
                <w:szCs w:val="24"/>
              </w:rPr>
              <w:t>条款号</w:t>
            </w:r>
          </w:p>
        </w:tc>
        <w:tc>
          <w:tcPr>
            <w:tcW w:w="2526" w:type="dxa"/>
            <w:vAlign w:val="center"/>
          </w:tcPr>
          <w:p w14:paraId="03026E47">
            <w:pPr>
              <w:pStyle w:val="29"/>
              <w:spacing w:line="440" w:lineRule="exact"/>
              <w:jc w:val="center"/>
              <w:rPr>
                <w:rFonts w:hAnsi="宋体" w:cs="宋体"/>
                <w:kern w:val="0"/>
                <w:sz w:val="24"/>
                <w:szCs w:val="24"/>
              </w:rPr>
            </w:pPr>
            <w:r>
              <w:rPr>
                <w:rFonts w:hint="eastAsia" w:hAnsi="宋体" w:cs="宋体"/>
                <w:kern w:val="0"/>
                <w:sz w:val="24"/>
                <w:szCs w:val="24"/>
              </w:rPr>
              <w:t>条 款 名 称</w:t>
            </w:r>
          </w:p>
        </w:tc>
        <w:tc>
          <w:tcPr>
            <w:tcW w:w="6429" w:type="dxa"/>
            <w:vAlign w:val="center"/>
          </w:tcPr>
          <w:p w14:paraId="434489FD">
            <w:pPr>
              <w:pStyle w:val="29"/>
              <w:spacing w:line="440" w:lineRule="exact"/>
              <w:jc w:val="center"/>
              <w:rPr>
                <w:rFonts w:hAnsi="宋体" w:cs="宋体"/>
                <w:kern w:val="0"/>
                <w:sz w:val="24"/>
                <w:szCs w:val="24"/>
              </w:rPr>
            </w:pPr>
            <w:r>
              <w:rPr>
                <w:rFonts w:hint="eastAsia" w:hAnsi="宋体" w:cs="宋体"/>
                <w:kern w:val="0"/>
                <w:sz w:val="24"/>
                <w:szCs w:val="24"/>
              </w:rPr>
              <w:t>编 列 内 容</w:t>
            </w:r>
          </w:p>
        </w:tc>
      </w:tr>
      <w:tr w14:paraId="6123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restart"/>
            <w:vAlign w:val="center"/>
          </w:tcPr>
          <w:p w14:paraId="531030AB">
            <w:pPr>
              <w:pStyle w:val="29"/>
              <w:spacing w:line="440" w:lineRule="exact"/>
              <w:jc w:val="center"/>
              <w:rPr>
                <w:rFonts w:hAnsi="宋体" w:cs="宋体"/>
                <w:kern w:val="0"/>
                <w:sz w:val="24"/>
                <w:szCs w:val="24"/>
              </w:rPr>
            </w:pPr>
            <w:r>
              <w:rPr>
                <w:rFonts w:hint="eastAsia" w:hAnsi="宋体" w:cs="宋体"/>
                <w:kern w:val="0"/>
                <w:sz w:val="24"/>
                <w:szCs w:val="24"/>
              </w:rPr>
              <w:t>1.2</w:t>
            </w:r>
          </w:p>
        </w:tc>
        <w:tc>
          <w:tcPr>
            <w:tcW w:w="2526" w:type="dxa"/>
            <w:vAlign w:val="center"/>
          </w:tcPr>
          <w:p w14:paraId="4CD296BD">
            <w:pPr>
              <w:pStyle w:val="29"/>
              <w:spacing w:line="440" w:lineRule="exact"/>
              <w:rPr>
                <w:rFonts w:hAnsi="宋体" w:cs="宋体"/>
                <w:kern w:val="0"/>
                <w:sz w:val="24"/>
                <w:szCs w:val="24"/>
              </w:rPr>
            </w:pPr>
            <w:r>
              <w:rPr>
                <w:rFonts w:hint="eastAsia" w:hAnsi="宋体" w:cs="宋体"/>
                <w:kern w:val="0"/>
                <w:sz w:val="24"/>
                <w:szCs w:val="24"/>
              </w:rPr>
              <w:t>采购人</w:t>
            </w:r>
          </w:p>
        </w:tc>
        <w:tc>
          <w:tcPr>
            <w:tcW w:w="6429" w:type="dxa"/>
            <w:vAlign w:val="center"/>
          </w:tcPr>
          <w:p w14:paraId="4D2AAF0E">
            <w:pPr>
              <w:pStyle w:val="29"/>
              <w:spacing w:line="440" w:lineRule="exact"/>
              <w:rPr>
                <w:rFonts w:hint="eastAsia" w:hAnsi="宋体" w:eastAsia="宋体" w:cs="宋体"/>
                <w:kern w:val="0"/>
                <w:sz w:val="24"/>
                <w:szCs w:val="24"/>
                <w:lang w:eastAsia="zh-CN"/>
              </w:rPr>
            </w:pPr>
            <w:r>
              <w:rPr>
                <w:rFonts w:hint="eastAsia" w:hAnsi="宋体" w:cs="宋体"/>
                <w:kern w:val="0"/>
                <w:sz w:val="24"/>
                <w:szCs w:val="24"/>
                <w:lang w:eastAsia="zh-CN"/>
              </w:rPr>
              <w:t>富源县黄泥河镇人民政府</w:t>
            </w:r>
          </w:p>
        </w:tc>
      </w:tr>
      <w:tr w14:paraId="3AC62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continue"/>
            <w:vAlign w:val="center"/>
          </w:tcPr>
          <w:p w14:paraId="788EA15F">
            <w:pPr>
              <w:spacing w:line="440" w:lineRule="exact"/>
              <w:rPr>
                <w:rFonts w:ascii="宋体" w:hAnsi="宋体" w:cs="宋体"/>
                <w:kern w:val="0"/>
                <w:sz w:val="24"/>
              </w:rPr>
            </w:pPr>
          </w:p>
        </w:tc>
        <w:tc>
          <w:tcPr>
            <w:tcW w:w="2526" w:type="dxa"/>
            <w:vAlign w:val="center"/>
          </w:tcPr>
          <w:p w14:paraId="63956EDF">
            <w:pPr>
              <w:pStyle w:val="29"/>
              <w:spacing w:line="440" w:lineRule="exact"/>
              <w:rPr>
                <w:rFonts w:hAnsi="宋体" w:cs="宋体"/>
                <w:kern w:val="0"/>
                <w:sz w:val="24"/>
                <w:szCs w:val="24"/>
              </w:rPr>
            </w:pPr>
            <w:r>
              <w:rPr>
                <w:rFonts w:hint="eastAsia" w:hAnsi="宋体" w:cs="宋体"/>
                <w:kern w:val="0"/>
                <w:sz w:val="24"/>
                <w:szCs w:val="24"/>
              </w:rPr>
              <w:t>采购代理机构</w:t>
            </w:r>
          </w:p>
        </w:tc>
        <w:tc>
          <w:tcPr>
            <w:tcW w:w="6429" w:type="dxa"/>
            <w:vAlign w:val="center"/>
          </w:tcPr>
          <w:p w14:paraId="5C557DB9">
            <w:pPr>
              <w:pStyle w:val="29"/>
              <w:spacing w:line="440" w:lineRule="exact"/>
              <w:rPr>
                <w:rFonts w:hAnsi="宋体" w:cs="宋体"/>
                <w:kern w:val="0"/>
                <w:sz w:val="24"/>
                <w:szCs w:val="24"/>
              </w:rPr>
            </w:pPr>
            <w:r>
              <w:rPr>
                <w:rFonts w:hint="eastAsia" w:hAnsi="宋体" w:cs="宋体"/>
                <w:kern w:val="0"/>
                <w:sz w:val="24"/>
                <w:szCs w:val="24"/>
              </w:rPr>
              <w:t>云南鑫德招标咨询有限公司</w:t>
            </w:r>
          </w:p>
        </w:tc>
      </w:tr>
      <w:tr w14:paraId="2A47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continue"/>
            <w:vAlign w:val="center"/>
          </w:tcPr>
          <w:p w14:paraId="1692EF4F">
            <w:pPr>
              <w:spacing w:line="440" w:lineRule="exact"/>
              <w:rPr>
                <w:rFonts w:ascii="宋体" w:hAnsi="宋体" w:cs="宋体"/>
                <w:kern w:val="0"/>
                <w:sz w:val="24"/>
              </w:rPr>
            </w:pPr>
          </w:p>
        </w:tc>
        <w:tc>
          <w:tcPr>
            <w:tcW w:w="2526" w:type="dxa"/>
            <w:vAlign w:val="center"/>
          </w:tcPr>
          <w:p w14:paraId="78C6992A">
            <w:pPr>
              <w:pStyle w:val="29"/>
              <w:spacing w:line="440" w:lineRule="exact"/>
              <w:rPr>
                <w:rFonts w:hAnsi="宋体" w:cs="宋体"/>
                <w:kern w:val="0"/>
                <w:sz w:val="24"/>
                <w:szCs w:val="24"/>
              </w:rPr>
            </w:pPr>
            <w:r>
              <w:rPr>
                <w:rFonts w:hint="eastAsia" w:hAnsi="宋体" w:cs="宋体"/>
                <w:kern w:val="0"/>
                <w:sz w:val="24"/>
                <w:szCs w:val="24"/>
              </w:rPr>
              <w:t>工程名称</w:t>
            </w:r>
          </w:p>
        </w:tc>
        <w:tc>
          <w:tcPr>
            <w:tcW w:w="6429" w:type="dxa"/>
            <w:vAlign w:val="center"/>
          </w:tcPr>
          <w:p w14:paraId="3EDDB973">
            <w:pPr>
              <w:pStyle w:val="29"/>
              <w:spacing w:line="440" w:lineRule="exact"/>
              <w:rPr>
                <w:rFonts w:hint="eastAsia" w:hAnsi="宋体" w:eastAsia="宋体" w:cs="宋体"/>
                <w:kern w:val="0"/>
                <w:sz w:val="24"/>
                <w:szCs w:val="24"/>
                <w:lang w:eastAsia="zh-CN"/>
              </w:rPr>
            </w:pPr>
            <w:r>
              <w:rPr>
                <w:rFonts w:hint="eastAsia" w:hAnsi="宋体" w:cs="宋体"/>
                <w:kern w:val="0"/>
                <w:sz w:val="24"/>
                <w:szCs w:val="24"/>
                <w:lang w:eastAsia="zh-CN"/>
              </w:rPr>
              <w:t>富源县2025年度航天科工定点帮扶农业产业项目-万寿菊产业加工厂建设项目二期</w:t>
            </w:r>
          </w:p>
        </w:tc>
      </w:tr>
      <w:tr w14:paraId="22CE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66" w:type="dxa"/>
            <w:vMerge w:val="continue"/>
            <w:vAlign w:val="center"/>
          </w:tcPr>
          <w:p w14:paraId="4760EA99">
            <w:pPr>
              <w:spacing w:line="440" w:lineRule="exact"/>
              <w:rPr>
                <w:rFonts w:ascii="宋体" w:hAnsi="宋体" w:cs="宋体"/>
                <w:kern w:val="0"/>
                <w:sz w:val="24"/>
              </w:rPr>
            </w:pPr>
          </w:p>
        </w:tc>
        <w:tc>
          <w:tcPr>
            <w:tcW w:w="2526" w:type="dxa"/>
            <w:vAlign w:val="center"/>
          </w:tcPr>
          <w:p w14:paraId="5F3BC037">
            <w:pPr>
              <w:pStyle w:val="29"/>
              <w:spacing w:line="440" w:lineRule="exact"/>
              <w:rPr>
                <w:rFonts w:hAnsi="宋体" w:cs="宋体"/>
                <w:kern w:val="0"/>
                <w:sz w:val="24"/>
                <w:szCs w:val="24"/>
              </w:rPr>
            </w:pPr>
            <w:r>
              <w:rPr>
                <w:rFonts w:hint="eastAsia" w:hAnsi="宋体" w:cs="宋体"/>
                <w:kern w:val="0"/>
                <w:sz w:val="24"/>
                <w:szCs w:val="24"/>
              </w:rPr>
              <w:t>采购编号</w:t>
            </w:r>
          </w:p>
        </w:tc>
        <w:tc>
          <w:tcPr>
            <w:tcW w:w="6429" w:type="dxa"/>
            <w:vAlign w:val="center"/>
          </w:tcPr>
          <w:p w14:paraId="1E2EC35A">
            <w:pPr>
              <w:pStyle w:val="29"/>
              <w:spacing w:line="440" w:lineRule="exact"/>
              <w:rPr>
                <w:rFonts w:hint="eastAsia" w:hAnsi="宋体" w:eastAsia="宋体" w:cs="宋体"/>
                <w:kern w:val="0"/>
                <w:sz w:val="24"/>
                <w:szCs w:val="24"/>
                <w:lang w:eastAsia="zh-CN"/>
              </w:rPr>
            </w:pPr>
            <w:r>
              <w:rPr>
                <w:rFonts w:hint="eastAsia" w:hAnsi="宋体" w:cs="宋体"/>
                <w:kern w:val="0"/>
                <w:sz w:val="24"/>
                <w:szCs w:val="24"/>
                <w:lang w:eastAsia="zh-CN"/>
              </w:rPr>
              <w:t>云鑫招字2025-14-045</w:t>
            </w:r>
          </w:p>
        </w:tc>
      </w:tr>
      <w:tr w14:paraId="21115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continue"/>
            <w:vAlign w:val="center"/>
          </w:tcPr>
          <w:p w14:paraId="22A51F76">
            <w:pPr>
              <w:spacing w:line="440" w:lineRule="exact"/>
              <w:rPr>
                <w:rFonts w:ascii="宋体" w:hAnsi="宋体" w:cs="宋体"/>
                <w:kern w:val="0"/>
                <w:sz w:val="24"/>
              </w:rPr>
            </w:pPr>
          </w:p>
        </w:tc>
        <w:tc>
          <w:tcPr>
            <w:tcW w:w="2526" w:type="dxa"/>
            <w:vAlign w:val="center"/>
          </w:tcPr>
          <w:p w14:paraId="0C42BD61">
            <w:pPr>
              <w:pStyle w:val="29"/>
              <w:spacing w:line="440" w:lineRule="exact"/>
              <w:rPr>
                <w:rFonts w:hAnsi="宋体" w:cs="宋体"/>
                <w:kern w:val="0"/>
                <w:sz w:val="24"/>
                <w:szCs w:val="24"/>
              </w:rPr>
            </w:pPr>
            <w:r>
              <w:rPr>
                <w:rFonts w:hint="eastAsia" w:hAnsi="宋体" w:cs="宋体"/>
                <w:kern w:val="0"/>
                <w:sz w:val="24"/>
                <w:szCs w:val="24"/>
              </w:rPr>
              <w:t>工程实施地点</w:t>
            </w:r>
          </w:p>
        </w:tc>
        <w:tc>
          <w:tcPr>
            <w:tcW w:w="6429" w:type="dxa"/>
            <w:vAlign w:val="center"/>
          </w:tcPr>
          <w:p w14:paraId="01EE71CD">
            <w:pPr>
              <w:pStyle w:val="29"/>
              <w:spacing w:line="440" w:lineRule="exact"/>
              <w:rPr>
                <w:rFonts w:hint="eastAsia" w:hAnsi="宋体" w:eastAsia="宋体" w:cs="宋体"/>
                <w:kern w:val="0"/>
                <w:sz w:val="24"/>
                <w:szCs w:val="24"/>
                <w:lang w:eastAsia="zh-CN"/>
              </w:rPr>
            </w:pPr>
            <w:r>
              <w:rPr>
                <w:rFonts w:hint="eastAsia" w:hAnsi="宋体" w:cs="宋体"/>
                <w:kern w:val="0"/>
                <w:sz w:val="24"/>
                <w:szCs w:val="24"/>
                <w:lang w:eastAsia="zh-CN"/>
              </w:rPr>
              <w:t>富源县黄泥河镇</w:t>
            </w:r>
          </w:p>
        </w:tc>
      </w:tr>
      <w:tr w14:paraId="45A2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continue"/>
            <w:vAlign w:val="center"/>
          </w:tcPr>
          <w:p w14:paraId="668B8C79">
            <w:pPr>
              <w:spacing w:line="440" w:lineRule="exact"/>
              <w:rPr>
                <w:rFonts w:ascii="宋体" w:hAnsi="宋体" w:cs="宋体"/>
                <w:kern w:val="0"/>
                <w:sz w:val="24"/>
              </w:rPr>
            </w:pPr>
          </w:p>
        </w:tc>
        <w:tc>
          <w:tcPr>
            <w:tcW w:w="2526" w:type="dxa"/>
            <w:vAlign w:val="center"/>
          </w:tcPr>
          <w:p w14:paraId="4D13E49F">
            <w:pPr>
              <w:pStyle w:val="29"/>
              <w:spacing w:line="440" w:lineRule="exact"/>
              <w:rPr>
                <w:rFonts w:hAnsi="宋体" w:cs="宋体"/>
                <w:kern w:val="0"/>
                <w:sz w:val="24"/>
                <w:szCs w:val="24"/>
              </w:rPr>
            </w:pPr>
            <w:r>
              <w:rPr>
                <w:rFonts w:hint="eastAsia" w:hAnsi="宋体" w:cs="宋体"/>
                <w:kern w:val="0"/>
                <w:sz w:val="24"/>
                <w:szCs w:val="24"/>
              </w:rPr>
              <w:t>发包方式</w:t>
            </w:r>
          </w:p>
        </w:tc>
        <w:tc>
          <w:tcPr>
            <w:tcW w:w="6429" w:type="dxa"/>
            <w:vAlign w:val="center"/>
          </w:tcPr>
          <w:p w14:paraId="748E377E">
            <w:pPr>
              <w:pStyle w:val="29"/>
              <w:spacing w:line="440" w:lineRule="exact"/>
              <w:rPr>
                <w:rFonts w:hAnsi="宋体" w:cs="宋体"/>
                <w:kern w:val="0"/>
                <w:sz w:val="24"/>
                <w:szCs w:val="24"/>
              </w:rPr>
            </w:pPr>
            <w:r>
              <w:rPr>
                <w:rFonts w:hint="eastAsia" w:hAnsi="宋体" w:cs="宋体"/>
                <w:kern w:val="0"/>
                <w:sz w:val="24"/>
                <w:szCs w:val="24"/>
              </w:rPr>
              <w:t>总包、包工包料</w:t>
            </w:r>
          </w:p>
        </w:tc>
      </w:tr>
      <w:tr w14:paraId="63F3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79BAA36A">
            <w:pPr>
              <w:pStyle w:val="29"/>
              <w:spacing w:line="440" w:lineRule="exact"/>
              <w:jc w:val="center"/>
              <w:rPr>
                <w:rFonts w:hAnsi="宋体" w:cs="宋体"/>
                <w:kern w:val="0"/>
                <w:sz w:val="24"/>
                <w:szCs w:val="24"/>
              </w:rPr>
            </w:pPr>
            <w:r>
              <w:rPr>
                <w:rFonts w:hint="eastAsia" w:hAnsi="宋体" w:cs="宋体"/>
                <w:kern w:val="0"/>
                <w:sz w:val="24"/>
                <w:szCs w:val="24"/>
              </w:rPr>
              <w:t>3.1</w:t>
            </w:r>
          </w:p>
        </w:tc>
        <w:tc>
          <w:tcPr>
            <w:tcW w:w="2526" w:type="dxa"/>
            <w:vAlign w:val="center"/>
          </w:tcPr>
          <w:p w14:paraId="7A559BD5">
            <w:pPr>
              <w:pStyle w:val="29"/>
              <w:spacing w:line="440" w:lineRule="exact"/>
              <w:rPr>
                <w:rFonts w:hAnsi="宋体" w:cs="宋体"/>
                <w:kern w:val="0"/>
                <w:sz w:val="24"/>
                <w:szCs w:val="24"/>
              </w:rPr>
            </w:pPr>
            <w:r>
              <w:rPr>
                <w:rFonts w:hint="eastAsia" w:hAnsi="宋体" w:cs="宋体"/>
                <w:kern w:val="0"/>
                <w:sz w:val="24"/>
                <w:szCs w:val="24"/>
              </w:rPr>
              <w:t>采购内容</w:t>
            </w:r>
          </w:p>
        </w:tc>
        <w:tc>
          <w:tcPr>
            <w:tcW w:w="6429" w:type="dxa"/>
            <w:vAlign w:val="center"/>
          </w:tcPr>
          <w:p w14:paraId="54E2DE87">
            <w:pPr>
              <w:rPr>
                <w:rFonts w:ascii="宋体" w:hAnsi="宋体" w:cs="宋体"/>
                <w:kern w:val="0"/>
                <w:sz w:val="24"/>
              </w:rPr>
            </w:pPr>
            <w:r>
              <w:rPr>
                <w:rFonts w:hint="eastAsia" w:ascii="宋体" w:hAnsi="宋体" w:cs="宋体"/>
                <w:kern w:val="0"/>
                <w:sz w:val="24"/>
                <w:lang w:eastAsia="zh-CN"/>
              </w:rPr>
              <w:t>建设安装9万吨/年万寿菊烘干制粒设备1套及相应设备基础施工。</w:t>
            </w:r>
            <w:r>
              <w:rPr>
                <w:rFonts w:hint="eastAsia" w:ascii="宋体" w:hAnsi="宋体" w:cs="宋体"/>
                <w:kern w:val="0"/>
                <w:sz w:val="24"/>
              </w:rPr>
              <w:t>具体内容以工程量清单为准。</w:t>
            </w:r>
          </w:p>
        </w:tc>
      </w:tr>
      <w:tr w14:paraId="5F29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30FCC406">
            <w:pPr>
              <w:pStyle w:val="29"/>
              <w:spacing w:line="440" w:lineRule="exact"/>
              <w:jc w:val="center"/>
              <w:rPr>
                <w:rFonts w:hAnsi="宋体" w:cs="宋体"/>
                <w:kern w:val="0"/>
                <w:sz w:val="24"/>
                <w:szCs w:val="24"/>
              </w:rPr>
            </w:pPr>
            <w:r>
              <w:rPr>
                <w:rFonts w:hint="eastAsia" w:hAnsi="宋体" w:cs="宋体"/>
                <w:kern w:val="0"/>
                <w:sz w:val="24"/>
                <w:szCs w:val="24"/>
              </w:rPr>
              <w:t>4</w:t>
            </w:r>
          </w:p>
        </w:tc>
        <w:tc>
          <w:tcPr>
            <w:tcW w:w="2526" w:type="dxa"/>
            <w:vAlign w:val="center"/>
          </w:tcPr>
          <w:p w14:paraId="6F4CE33C">
            <w:pPr>
              <w:pStyle w:val="29"/>
              <w:spacing w:line="440" w:lineRule="exact"/>
              <w:rPr>
                <w:rFonts w:hAnsi="宋体" w:cs="宋体"/>
                <w:kern w:val="0"/>
                <w:sz w:val="24"/>
                <w:szCs w:val="24"/>
              </w:rPr>
            </w:pPr>
            <w:r>
              <w:rPr>
                <w:rFonts w:hint="eastAsia" w:hAnsi="宋体" w:cs="宋体"/>
                <w:kern w:val="0"/>
                <w:sz w:val="24"/>
                <w:szCs w:val="24"/>
              </w:rPr>
              <w:t>供应商资格要求</w:t>
            </w:r>
          </w:p>
        </w:tc>
        <w:tc>
          <w:tcPr>
            <w:tcW w:w="6429" w:type="dxa"/>
            <w:vAlign w:val="center"/>
          </w:tcPr>
          <w:p w14:paraId="35300E41">
            <w:pPr>
              <w:rPr>
                <w:rFonts w:ascii="宋体" w:hAnsi="宋体" w:cs="宋体"/>
                <w:kern w:val="0"/>
                <w:sz w:val="24"/>
              </w:rPr>
            </w:pPr>
            <w:r>
              <w:rPr>
                <w:rFonts w:hint="eastAsia" w:ascii="宋体" w:hAnsi="宋体" w:cs="宋体"/>
                <w:kern w:val="0"/>
                <w:sz w:val="24"/>
              </w:rPr>
              <w:t>1.满足《中华人民共和国政府采购法》第二十二条规定；提供资格条件承诺函，不再需要提供相应证明资料；</w:t>
            </w:r>
          </w:p>
          <w:p w14:paraId="4A7C422B">
            <w:pPr>
              <w:rPr>
                <w:rFonts w:ascii="宋体" w:hAnsi="宋体" w:cs="宋体"/>
                <w:kern w:val="0"/>
                <w:sz w:val="24"/>
              </w:rPr>
            </w:pPr>
            <w:r>
              <w:rPr>
                <w:rFonts w:hint="eastAsia" w:ascii="宋体" w:hAnsi="宋体" w:cs="宋体"/>
                <w:kern w:val="0"/>
                <w:sz w:val="24"/>
              </w:rPr>
              <w:t>2.落实政府采购政策需满足的资格要求：本项目不属于专门面向中小企业采购的项目，根据财政部财库[2020]46号《政府采购促进中小企业发展管理办法》的通知、财库〔2022〕19号《关于进一步加大政府采购支持中小企业力度的通知》,对小微企业报价给予3%的扣除，用扣除后的价格参加评审，需提供《中小企业声明函》。</w:t>
            </w:r>
            <w:r>
              <w:rPr>
                <w:rFonts w:hint="eastAsia" w:ascii="宋体" w:hAnsi="宋体" w:cstheme="minorEastAsia"/>
                <w:sz w:val="24"/>
                <w:szCs w:val="24"/>
              </w:rPr>
              <w:t>监狱企业、残疾人福利性单位视同小</w:t>
            </w:r>
            <w:r>
              <w:rPr>
                <w:rFonts w:hint="eastAsia" w:ascii="宋体" w:hAnsi="宋体" w:cstheme="minorEastAsia"/>
                <w:sz w:val="24"/>
                <w:szCs w:val="24"/>
                <w:lang w:eastAsia="zh-CN"/>
              </w:rPr>
              <w:t>、</w:t>
            </w:r>
            <w:r>
              <w:rPr>
                <w:rFonts w:hint="eastAsia" w:ascii="宋体" w:hAnsi="宋体" w:cstheme="minorEastAsia"/>
                <w:sz w:val="24"/>
                <w:szCs w:val="24"/>
              </w:rPr>
              <w:t>微企业，其承担的服务在评审时给予相同的价格扣除。</w:t>
            </w:r>
          </w:p>
          <w:p w14:paraId="62B130C4">
            <w:pPr>
              <w:rPr>
                <w:rFonts w:ascii="宋体" w:hAnsi="宋体" w:cs="宋体"/>
                <w:kern w:val="0"/>
                <w:sz w:val="24"/>
              </w:rPr>
            </w:pPr>
            <w:r>
              <w:rPr>
                <w:rFonts w:hint="eastAsia" w:ascii="宋体" w:hAnsi="宋体" w:cs="宋体"/>
                <w:kern w:val="0"/>
                <w:sz w:val="24"/>
              </w:rPr>
              <w:t>3.本项目的特定资格要求：</w:t>
            </w:r>
          </w:p>
          <w:p w14:paraId="28A65970">
            <w:pPr>
              <w:rPr>
                <w:rFonts w:ascii="宋体" w:hAnsi="宋体" w:cs="宋体"/>
                <w:kern w:val="0"/>
                <w:sz w:val="24"/>
              </w:rPr>
            </w:pPr>
            <w:r>
              <w:rPr>
                <w:rFonts w:hint="eastAsia" w:ascii="宋体" w:hAnsi="宋体" w:cs="宋体"/>
                <w:kern w:val="0"/>
                <w:sz w:val="24"/>
              </w:rPr>
              <w:t>3.1拟参与本项目的供应商必须具备合法有效的建设主管部门颁发的建筑工程施工总承包叁级及以上资质；具有有效的安全生产许可证。</w:t>
            </w:r>
          </w:p>
          <w:p w14:paraId="3D01F6D0">
            <w:pPr>
              <w:rPr>
                <w:rFonts w:ascii="宋体" w:hAnsi="宋体" w:cs="宋体"/>
                <w:kern w:val="0"/>
                <w:sz w:val="24"/>
              </w:rPr>
            </w:pPr>
            <w:r>
              <w:rPr>
                <w:rFonts w:hint="eastAsia" w:ascii="宋体" w:hAnsi="宋体" w:cs="宋体"/>
                <w:kern w:val="0"/>
                <w:sz w:val="24"/>
              </w:rPr>
              <w:t>3.2拟派往本工程的项目经理须具备建筑工程专业贰级以上(含二级)建造师资格，并具有有效的安全生产考核合格证（B类）。</w:t>
            </w:r>
          </w:p>
        </w:tc>
      </w:tr>
      <w:tr w14:paraId="433B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681B8CF5">
            <w:pPr>
              <w:pStyle w:val="29"/>
              <w:spacing w:line="440" w:lineRule="exact"/>
              <w:jc w:val="center"/>
              <w:rPr>
                <w:rFonts w:hAnsi="宋体" w:cs="宋体"/>
                <w:kern w:val="0"/>
                <w:sz w:val="24"/>
                <w:szCs w:val="24"/>
              </w:rPr>
            </w:pPr>
            <w:r>
              <w:rPr>
                <w:rFonts w:hint="eastAsia" w:hAnsi="宋体" w:cs="宋体"/>
                <w:kern w:val="0"/>
                <w:sz w:val="24"/>
                <w:szCs w:val="24"/>
              </w:rPr>
              <w:t>7.1</w:t>
            </w:r>
          </w:p>
        </w:tc>
        <w:tc>
          <w:tcPr>
            <w:tcW w:w="2526" w:type="dxa"/>
            <w:vAlign w:val="center"/>
          </w:tcPr>
          <w:p w14:paraId="0B23CDA1">
            <w:pPr>
              <w:autoSpaceDE w:val="0"/>
              <w:autoSpaceDN w:val="0"/>
              <w:snapToGrid w:val="0"/>
              <w:spacing w:line="440" w:lineRule="exact"/>
              <w:textAlignment w:val="bottom"/>
              <w:rPr>
                <w:rFonts w:ascii="宋体" w:hAnsi="宋体" w:cs="宋体"/>
                <w:kern w:val="0"/>
                <w:sz w:val="24"/>
              </w:rPr>
            </w:pPr>
            <w:r>
              <w:rPr>
                <w:rFonts w:hint="eastAsia" w:ascii="宋体" w:hAnsi="宋体" w:cs="宋体"/>
                <w:kern w:val="0"/>
                <w:sz w:val="24"/>
              </w:rPr>
              <w:t>磋商文件澄清截止时间</w:t>
            </w:r>
          </w:p>
        </w:tc>
        <w:tc>
          <w:tcPr>
            <w:tcW w:w="6429" w:type="dxa"/>
            <w:vAlign w:val="center"/>
          </w:tcPr>
          <w:p w14:paraId="23B6EBB6">
            <w:pPr>
              <w:autoSpaceDE w:val="0"/>
              <w:autoSpaceDN w:val="0"/>
              <w:snapToGrid w:val="0"/>
              <w:spacing w:line="440" w:lineRule="exact"/>
              <w:textAlignment w:val="bottom"/>
              <w:rPr>
                <w:rFonts w:ascii="宋体" w:hAnsi="宋体" w:cs="宋体"/>
                <w:kern w:val="0"/>
                <w:sz w:val="24"/>
              </w:rPr>
            </w:pPr>
            <w:r>
              <w:rPr>
                <w:rFonts w:hint="eastAsia" w:ascii="宋体" w:hAnsi="宋体" w:cs="宋体"/>
                <w:kern w:val="0"/>
                <w:sz w:val="24"/>
              </w:rPr>
              <w:t>提交响应文件截止时间5日前。</w:t>
            </w:r>
          </w:p>
        </w:tc>
      </w:tr>
      <w:tr w14:paraId="3987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259A0498">
            <w:pPr>
              <w:pStyle w:val="29"/>
              <w:spacing w:line="440" w:lineRule="exact"/>
              <w:jc w:val="center"/>
              <w:rPr>
                <w:rFonts w:hAnsi="宋体" w:cs="宋体"/>
                <w:kern w:val="0"/>
                <w:sz w:val="24"/>
                <w:szCs w:val="24"/>
              </w:rPr>
            </w:pPr>
            <w:r>
              <w:rPr>
                <w:rFonts w:hint="eastAsia" w:hAnsi="宋体" w:cs="宋体"/>
                <w:kern w:val="0"/>
                <w:sz w:val="24"/>
                <w:szCs w:val="24"/>
              </w:rPr>
              <w:t>7.5</w:t>
            </w:r>
          </w:p>
        </w:tc>
        <w:tc>
          <w:tcPr>
            <w:tcW w:w="2526" w:type="dxa"/>
            <w:vAlign w:val="center"/>
          </w:tcPr>
          <w:p w14:paraId="2B5F0EBA">
            <w:pPr>
              <w:autoSpaceDE w:val="0"/>
              <w:autoSpaceDN w:val="0"/>
              <w:snapToGrid w:val="0"/>
              <w:spacing w:line="440" w:lineRule="exact"/>
              <w:textAlignment w:val="bottom"/>
              <w:rPr>
                <w:rFonts w:ascii="宋体" w:hAnsi="宋体" w:cs="宋体"/>
                <w:kern w:val="0"/>
                <w:sz w:val="24"/>
              </w:rPr>
            </w:pPr>
            <w:r>
              <w:rPr>
                <w:rFonts w:hint="eastAsia" w:ascii="宋体" w:hAnsi="宋体" w:cs="宋体"/>
                <w:kern w:val="0"/>
                <w:sz w:val="24"/>
              </w:rPr>
              <w:t>本项目磋商小组根据与供应商磋商情况可能实质性变动的内容</w:t>
            </w:r>
          </w:p>
        </w:tc>
        <w:tc>
          <w:tcPr>
            <w:tcW w:w="6429" w:type="dxa"/>
            <w:vAlign w:val="center"/>
          </w:tcPr>
          <w:p w14:paraId="633858B9">
            <w:pPr>
              <w:autoSpaceDE w:val="0"/>
              <w:autoSpaceDN w:val="0"/>
              <w:snapToGrid w:val="0"/>
              <w:spacing w:line="440" w:lineRule="exact"/>
              <w:textAlignment w:val="bottom"/>
              <w:rPr>
                <w:rFonts w:ascii="宋体" w:hAnsi="宋体" w:cs="宋体"/>
                <w:kern w:val="0"/>
                <w:sz w:val="24"/>
              </w:rPr>
            </w:pPr>
            <w:r>
              <w:rPr>
                <w:rFonts w:hint="eastAsia" w:ascii="宋体" w:hAnsi="宋体" w:cs="宋体"/>
                <w:kern w:val="0"/>
                <w:sz w:val="24"/>
              </w:rPr>
              <w:t xml:space="preserve"> </w:t>
            </w:r>
            <w:bookmarkStart w:id="21" w:name="OLE_LINK5"/>
            <w:r>
              <w:rPr>
                <w:rFonts w:hint="eastAsia" w:ascii="宋体" w:hAnsi="宋体" w:cs="宋体"/>
                <w:kern w:val="0"/>
                <w:sz w:val="24"/>
              </w:rPr>
              <w:t>见采购需求</w:t>
            </w:r>
            <w:bookmarkEnd w:id="21"/>
          </w:p>
        </w:tc>
      </w:tr>
      <w:tr w14:paraId="4A30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37168F2C">
            <w:pPr>
              <w:pStyle w:val="29"/>
              <w:spacing w:line="440" w:lineRule="exact"/>
              <w:jc w:val="center"/>
              <w:rPr>
                <w:rFonts w:hAnsi="宋体" w:cs="宋体"/>
                <w:kern w:val="0"/>
                <w:sz w:val="24"/>
                <w:szCs w:val="24"/>
              </w:rPr>
            </w:pPr>
            <w:r>
              <w:rPr>
                <w:rFonts w:hint="eastAsia" w:hAnsi="宋体" w:cs="宋体"/>
                <w:kern w:val="0"/>
                <w:sz w:val="24"/>
                <w:szCs w:val="24"/>
              </w:rPr>
              <w:t xml:space="preserve">9.1 </w:t>
            </w:r>
          </w:p>
        </w:tc>
        <w:tc>
          <w:tcPr>
            <w:tcW w:w="2526" w:type="dxa"/>
            <w:vAlign w:val="center"/>
          </w:tcPr>
          <w:p w14:paraId="6CE65C2D">
            <w:pPr>
              <w:autoSpaceDE w:val="0"/>
              <w:autoSpaceDN w:val="0"/>
              <w:snapToGrid w:val="0"/>
              <w:spacing w:line="440" w:lineRule="exact"/>
              <w:textAlignment w:val="bottom"/>
              <w:rPr>
                <w:rFonts w:ascii="宋体" w:hAnsi="宋体" w:cs="宋体"/>
                <w:kern w:val="0"/>
                <w:sz w:val="24"/>
              </w:rPr>
            </w:pPr>
            <w:r>
              <w:rPr>
                <w:rFonts w:hint="eastAsia" w:ascii="宋体" w:hAnsi="宋体" w:cs="宋体"/>
                <w:bCs/>
                <w:sz w:val="24"/>
              </w:rPr>
              <w:t>履约保证金</w:t>
            </w:r>
            <w:r>
              <w:rPr>
                <w:rFonts w:hint="eastAsia" w:ascii="宋体" w:hAnsi="宋体" w:cs="宋体"/>
                <w:sz w:val="24"/>
              </w:rPr>
              <w:t>金额</w:t>
            </w:r>
          </w:p>
        </w:tc>
        <w:tc>
          <w:tcPr>
            <w:tcW w:w="6429" w:type="dxa"/>
            <w:vAlign w:val="center"/>
          </w:tcPr>
          <w:p w14:paraId="5FFBE3F7">
            <w:pPr>
              <w:spacing w:line="360" w:lineRule="auto"/>
              <w:rPr>
                <w:rFonts w:ascii="宋体" w:hAnsi="宋体" w:cs="宋体"/>
                <w:sz w:val="24"/>
              </w:rPr>
            </w:pPr>
            <w:r>
              <w:rPr>
                <w:rFonts w:hint="eastAsia" w:ascii="宋体" w:hAnsi="宋体" w:cs="宋体"/>
                <w:sz w:val="24"/>
              </w:rPr>
              <w:t>是否要求中标人提交履约保证金：</w:t>
            </w:r>
          </w:p>
          <w:p w14:paraId="07A86DA5">
            <w:pPr>
              <w:spacing w:line="360" w:lineRule="auto"/>
              <w:rPr>
                <w:rFonts w:ascii="宋体" w:hAnsi="宋体" w:cs="宋体"/>
                <w:sz w:val="24"/>
              </w:rPr>
            </w:pPr>
            <w:r>
              <w:rPr>
                <w:rFonts w:hint="eastAsia" w:ascii="宋体" w:hAnsi="宋体" w:cs="宋体"/>
                <w:sz w:val="24"/>
              </w:rPr>
              <w:t>☑不要求</w:t>
            </w:r>
          </w:p>
          <w:p w14:paraId="114570CE">
            <w:pPr>
              <w:spacing w:line="360" w:lineRule="auto"/>
              <w:rPr>
                <w:rFonts w:ascii="宋体" w:hAnsi="宋体" w:cs="宋体"/>
                <w:sz w:val="24"/>
              </w:rPr>
            </w:pPr>
            <w:r>
              <w:rPr>
                <w:rFonts w:hint="eastAsia" w:ascii="宋体" w:hAnsi="宋体" w:cs="宋体"/>
                <w:sz w:val="24"/>
              </w:rPr>
              <w:t>□要求，履约保证金的形式：支票、汇票、本票或者金融机构、担保机构出具的保函等非现金形式提交；</w:t>
            </w:r>
          </w:p>
          <w:p w14:paraId="1C34923B">
            <w:pPr>
              <w:spacing w:line="360" w:lineRule="auto"/>
              <w:rPr>
                <w:rFonts w:ascii="宋体" w:hAnsi="宋体" w:cs="宋体"/>
                <w:sz w:val="24"/>
                <w:u w:val="single"/>
              </w:rPr>
            </w:pPr>
            <w:r>
              <w:rPr>
                <w:rFonts w:hint="eastAsia" w:ascii="宋体" w:hAnsi="宋体" w:cs="宋体"/>
                <w:sz w:val="24"/>
              </w:rPr>
              <w:t>履约保证金的金额：</w:t>
            </w:r>
            <w:r>
              <w:rPr>
                <w:rFonts w:hint="eastAsia" w:ascii="宋体" w:hAnsi="宋体" w:cs="宋体"/>
                <w:sz w:val="24"/>
                <w:u w:val="single"/>
              </w:rPr>
              <w:t xml:space="preserve"> </w:t>
            </w:r>
            <w:r>
              <w:rPr>
                <w:rFonts w:hint="eastAsia" w:ascii="宋体" w:hAnsi="宋体" w:cs="宋体"/>
                <w:bCs/>
                <w:sz w:val="24"/>
                <w:u w:val="single"/>
              </w:rPr>
              <w:t>合同金额的10%</w:t>
            </w:r>
            <w:r>
              <w:rPr>
                <w:rFonts w:hint="eastAsia" w:ascii="宋体" w:hAnsi="宋体" w:cs="宋体"/>
                <w:sz w:val="24"/>
                <w:u w:val="single"/>
              </w:rPr>
              <w:t xml:space="preserve"> </w:t>
            </w:r>
          </w:p>
          <w:p w14:paraId="59252435">
            <w:pPr>
              <w:pStyle w:val="29"/>
              <w:spacing w:line="440" w:lineRule="exact"/>
              <w:ind w:left="38" w:leftChars="18"/>
              <w:rPr>
                <w:rFonts w:hAnsi="宋体" w:cs="宋体"/>
                <w:kern w:val="0"/>
                <w:sz w:val="24"/>
                <w:szCs w:val="24"/>
              </w:rPr>
            </w:pPr>
          </w:p>
        </w:tc>
      </w:tr>
      <w:tr w14:paraId="0429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06D02752">
            <w:pPr>
              <w:pStyle w:val="29"/>
              <w:spacing w:line="440" w:lineRule="exact"/>
              <w:jc w:val="center"/>
              <w:rPr>
                <w:rFonts w:hAnsi="宋体" w:cs="宋体"/>
                <w:kern w:val="0"/>
                <w:sz w:val="24"/>
                <w:szCs w:val="24"/>
              </w:rPr>
            </w:pPr>
            <w:r>
              <w:rPr>
                <w:rFonts w:hint="eastAsia" w:hAnsi="宋体" w:cs="宋体"/>
                <w:kern w:val="0"/>
                <w:sz w:val="24"/>
                <w:szCs w:val="24"/>
              </w:rPr>
              <w:t>10.1</w:t>
            </w:r>
          </w:p>
        </w:tc>
        <w:tc>
          <w:tcPr>
            <w:tcW w:w="2526" w:type="dxa"/>
            <w:vAlign w:val="center"/>
          </w:tcPr>
          <w:p w14:paraId="24674070">
            <w:pPr>
              <w:autoSpaceDE w:val="0"/>
              <w:autoSpaceDN w:val="0"/>
              <w:snapToGrid w:val="0"/>
              <w:spacing w:line="440" w:lineRule="exact"/>
              <w:textAlignment w:val="bottom"/>
              <w:rPr>
                <w:rFonts w:ascii="宋体" w:hAnsi="宋体" w:cs="宋体"/>
                <w:kern w:val="0"/>
                <w:sz w:val="24"/>
              </w:rPr>
            </w:pPr>
            <w:r>
              <w:rPr>
                <w:rFonts w:hint="eastAsia" w:ascii="宋体" w:hAnsi="宋体" w:cs="宋体"/>
                <w:kern w:val="0"/>
                <w:sz w:val="24"/>
              </w:rPr>
              <w:t>最高限价（人民币）</w:t>
            </w:r>
          </w:p>
        </w:tc>
        <w:tc>
          <w:tcPr>
            <w:tcW w:w="6429" w:type="dxa"/>
            <w:vAlign w:val="center"/>
          </w:tcPr>
          <w:p w14:paraId="1F624276">
            <w:pPr>
              <w:autoSpaceDE w:val="0"/>
              <w:autoSpaceDN w:val="0"/>
              <w:snapToGrid w:val="0"/>
              <w:spacing w:line="440" w:lineRule="exact"/>
              <w:textAlignment w:val="bottom"/>
              <w:rPr>
                <w:rFonts w:ascii="宋体" w:hAnsi="宋体" w:cs="宋体"/>
                <w:kern w:val="0"/>
                <w:sz w:val="24"/>
              </w:rPr>
            </w:pPr>
            <w:r>
              <w:rPr>
                <w:rFonts w:hint="eastAsia" w:ascii="宋体" w:hAnsi="宋体" w:cs="宋体"/>
                <w:b/>
                <w:bCs/>
                <w:kern w:val="0"/>
                <w:sz w:val="24"/>
              </w:rPr>
              <w:t>本项目</w:t>
            </w:r>
            <w:r>
              <w:rPr>
                <w:rFonts w:hint="eastAsia" w:ascii="宋体" w:hAnsi="宋体" w:cs="宋体"/>
                <w:kern w:val="0"/>
                <w:sz w:val="24"/>
              </w:rPr>
              <w:t>最高限价（招标控制价）：</w:t>
            </w:r>
            <w:r>
              <w:rPr>
                <w:rFonts w:hint="eastAsia" w:ascii="宋体" w:hAnsi="宋体" w:cs="宋体"/>
                <w:kern w:val="0"/>
                <w:sz w:val="24"/>
                <w:lang w:eastAsia="zh-CN"/>
              </w:rPr>
              <w:t>1979996.24</w:t>
            </w:r>
            <w:r>
              <w:rPr>
                <w:rFonts w:hint="eastAsia" w:ascii="宋体" w:hAnsi="宋体" w:cs="宋体"/>
                <w:kern w:val="0"/>
                <w:sz w:val="24"/>
              </w:rPr>
              <w:t>。</w:t>
            </w:r>
            <w:r>
              <w:rPr>
                <w:rFonts w:hint="eastAsia" w:ascii="宋体" w:hAnsi="宋体" w:cs="宋体"/>
                <w:b/>
                <w:bCs/>
                <w:kern w:val="0"/>
                <w:sz w:val="24"/>
              </w:rPr>
              <w:t>供应商的最终报价不得超过最高限价，否则其响应文件将视为无效。</w:t>
            </w:r>
          </w:p>
        </w:tc>
      </w:tr>
      <w:tr w14:paraId="3390A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45AEA732">
            <w:pPr>
              <w:pStyle w:val="29"/>
              <w:spacing w:line="440" w:lineRule="exact"/>
              <w:jc w:val="center"/>
              <w:rPr>
                <w:rFonts w:hAnsi="宋体" w:cs="宋体"/>
                <w:kern w:val="0"/>
                <w:sz w:val="24"/>
                <w:szCs w:val="24"/>
              </w:rPr>
            </w:pPr>
            <w:r>
              <w:rPr>
                <w:rFonts w:hint="eastAsia" w:hAnsi="宋体" w:cs="宋体"/>
                <w:kern w:val="0"/>
                <w:sz w:val="24"/>
                <w:szCs w:val="24"/>
              </w:rPr>
              <w:t>12.1</w:t>
            </w:r>
          </w:p>
        </w:tc>
        <w:tc>
          <w:tcPr>
            <w:tcW w:w="2526" w:type="dxa"/>
            <w:vAlign w:val="center"/>
          </w:tcPr>
          <w:p w14:paraId="42DF7CA4">
            <w:pPr>
              <w:pStyle w:val="29"/>
              <w:spacing w:line="440" w:lineRule="exact"/>
              <w:rPr>
                <w:rFonts w:hAnsi="宋体" w:cs="宋体"/>
                <w:kern w:val="0"/>
                <w:sz w:val="24"/>
                <w:szCs w:val="24"/>
              </w:rPr>
            </w:pPr>
            <w:r>
              <w:rPr>
                <w:rFonts w:hint="eastAsia" w:hAnsi="宋体" w:cs="宋体"/>
                <w:kern w:val="0"/>
                <w:sz w:val="24"/>
                <w:szCs w:val="24"/>
              </w:rPr>
              <w:t>有效期</w:t>
            </w:r>
          </w:p>
        </w:tc>
        <w:tc>
          <w:tcPr>
            <w:tcW w:w="6429" w:type="dxa"/>
            <w:vAlign w:val="center"/>
          </w:tcPr>
          <w:p w14:paraId="5ABD9F9D">
            <w:pPr>
              <w:pStyle w:val="29"/>
              <w:spacing w:line="440" w:lineRule="exact"/>
              <w:rPr>
                <w:rFonts w:hAnsi="宋体" w:cs="宋体"/>
                <w:kern w:val="0"/>
                <w:sz w:val="24"/>
                <w:szCs w:val="24"/>
              </w:rPr>
            </w:pPr>
            <w:r>
              <w:rPr>
                <w:rFonts w:hint="eastAsia" w:hAnsi="宋体" w:cs="宋体"/>
                <w:kern w:val="0"/>
                <w:sz w:val="24"/>
                <w:szCs w:val="24"/>
              </w:rPr>
              <w:t>递交响应文件的截止日期后60日历天</w:t>
            </w:r>
          </w:p>
        </w:tc>
      </w:tr>
      <w:tr w14:paraId="4F129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6FDB1AFA">
            <w:pPr>
              <w:pStyle w:val="29"/>
              <w:spacing w:line="440" w:lineRule="exact"/>
              <w:jc w:val="center"/>
              <w:rPr>
                <w:rFonts w:hAnsi="宋体" w:cs="宋体"/>
                <w:kern w:val="0"/>
                <w:sz w:val="24"/>
                <w:szCs w:val="24"/>
              </w:rPr>
            </w:pPr>
            <w:r>
              <w:rPr>
                <w:rFonts w:hint="eastAsia" w:hAnsi="宋体" w:cs="宋体"/>
                <w:kern w:val="0"/>
                <w:sz w:val="24"/>
                <w:szCs w:val="24"/>
              </w:rPr>
              <w:t>13.3</w:t>
            </w:r>
          </w:p>
        </w:tc>
        <w:tc>
          <w:tcPr>
            <w:tcW w:w="2526" w:type="dxa"/>
            <w:vAlign w:val="center"/>
          </w:tcPr>
          <w:p w14:paraId="65EADB80">
            <w:pPr>
              <w:rPr>
                <w:rFonts w:ascii="宋体" w:hAnsi="宋体" w:cs="宋体"/>
                <w:kern w:val="0"/>
                <w:sz w:val="24"/>
              </w:rPr>
            </w:pPr>
            <w:r>
              <w:rPr>
                <w:rFonts w:hint="eastAsia" w:ascii="宋体" w:hAnsi="宋体" w:cs="宋体"/>
                <w:color w:val="000000"/>
                <w:sz w:val="24"/>
              </w:rPr>
              <w:t>电子投标文件格式</w:t>
            </w:r>
          </w:p>
        </w:tc>
        <w:tc>
          <w:tcPr>
            <w:tcW w:w="6429" w:type="dxa"/>
            <w:vAlign w:val="center"/>
          </w:tcPr>
          <w:p w14:paraId="790A7967">
            <w:pPr>
              <w:autoSpaceDE w:val="0"/>
              <w:autoSpaceDN w:val="0"/>
              <w:jc w:val="left"/>
              <w:rPr>
                <w:rFonts w:ascii="宋体" w:hAnsi="宋体" w:cs="宋体"/>
                <w:sz w:val="24"/>
              </w:rPr>
            </w:pPr>
            <w:r>
              <w:rPr>
                <w:rFonts w:hint="eastAsia" w:ascii="宋体" w:hAnsi="宋体" w:cs="宋体"/>
                <w:sz w:val="24"/>
              </w:rPr>
              <w:t>1.投标文件全部采用电子文档，供应商应安装客户端软件—“政采云电子交易客户端”，并按照招标文件和政采云电子交易平台的要求编制，编制后应进行电子签章、签名及加密；</w:t>
            </w:r>
          </w:p>
          <w:p w14:paraId="2320711A">
            <w:pPr>
              <w:autoSpaceDE w:val="0"/>
              <w:autoSpaceDN w:val="0"/>
              <w:jc w:val="left"/>
              <w:rPr>
                <w:rFonts w:ascii="宋体" w:hAnsi="宋体" w:cs="宋体"/>
                <w:sz w:val="24"/>
              </w:rPr>
            </w:pPr>
            <w:r>
              <w:rPr>
                <w:rFonts w:hint="eastAsia" w:ascii="宋体" w:hAnsi="宋体" w:cs="宋体"/>
                <w:sz w:val="24"/>
              </w:rPr>
              <w:t xml:space="preserve">2.如供应商提交的电子标书未按招标文件要求或开标时无法读取导入或解密，其投标文件将不予受理； </w:t>
            </w:r>
          </w:p>
          <w:p w14:paraId="2AAAB2F0">
            <w:pPr>
              <w:autoSpaceDE w:val="0"/>
              <w:autoSpaceDN w:val="0"/>
              <w:jc w:val="left"/>
              <w:rPr>
                <w:rFonts w:ascii="宋体" w:hAnsi="宋体" w:cs="宋体"/>
                <w:b/>
                <w:kern w:val="0"/>
                <w:sz w:val="24"/>
              </w:rPr>
            </w:pPr>
            <w:r>
              <w:rPr>
                <w:rFonts w:hint="eastAsia" w:ascii="宋体" w:hAnsi="宋体" w:cs="宋体"/>
                <w:sz w:val="24"/>
              </w:rPr>
              <w:t>3.投标文件中提供的资料（扫描件），内容必须清晰可辨，若内容模糊，无法辨识，均视为未提供。</w:t>
            </w:r>
          </w:p>
        </w:tc>
      </w:tr>
      <w:tr w14:paraId="3701E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4FFCD509">
            <w:pPr>
              <w:pStyle w:val="29"/>
              <w:spacing w:line="440" w:lineRule="exact"/>
              <w:jc w:val="center"/>
              <w:rPr>
                <w:rFonts w:hAnsi="宋体" w:cs="宋体"/>
                <w:kern w:val="0"/>
                <w:sz w:val="24"/>
                <w:szCs w:val="24"/>
              </w:rPr>
            </w:pPr>
            <w:r>
              <w:rPr>
                <w:rFonts w:hint="eastAsia" w:hAnsi="宋体" w:cs="宋体"/>
                <w:kern w:val="0"/>
                <w:sz w:val="24"/>
                <w:szCs w:val="24"/>
              </w:rPr>
              <w:t>14.2</w:t>
            </w:r>
          </w:p>
        </w:tc>
        <w:tc>
          <w:tcPr>
            <w:tcW w:w="2526" w:type="dxa"/>
            <w:vAlign w:val="center"/>
          </w:tcPr>
          <w:p w14:paraId="495EA6E0">
            <w:pPr>
              <w:pStyle w:val="29"/>
              <w:spacing w:line="440" w:lineRule="exact"/>
              <w:ind w:firstLine="480" w:firstLineChars="200"/>
              <w:rPr>
                <w:rFonts w:hAnsi="宋体" w:cs="宋体"/>
                <w:kern w:val="0"/>
                <w:sz w:val="24"/>
                <w:szCs w:val="24"/>
              </w:rPr>
            </w:pPr>
            <w:r>
              <w:rPr>
                <w:rFonts w:hint="eastAsia" w:hAnsi="宋体" w:cs="宋体"/>
                <w:kern w:val="0"/>
                <w:sz w:val="24"/>
                <w:szCs w:val="24"/>
              </w:rPr>
              <w:t>磋商保证金</w:t>
            </w:r>
          </w:p>
        </w:tc>
        <w:tc>
          <w:tcPr>
            <w:tcW w:w="6429" w:type="dxa"/>
            <w:vAlign w:val="center"/>
          </w:tcPr>
          <w:p w14:paraId="69C4CC4B">
            <w:pPr>
              <w:spacing w:line="440" w:lineRule="exact"/>
              <w:rPr>
                <w:rFonts w:ascii="宋体" w:hAnsi="宋体" w:cs="宋体"/>
                <w:sz w:val="24"/>
              </w:rPr>
            </w:pPr>
            <w:r>
              <w:rPr>
                <w:rFonts w:hint="eastAsia" w:ascii="宋体" w:hAnsi="宋体" w:cs="宋体"/>
                <w:sz w:val="24"/>
              </w:rPr>
              <w:t>本项目无需缴纳保证金</w:t>
            </w:r>
          </w:p>
        </w:tc>
      </w:tr>
      <w:tr w14:paraId="59E8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66" w:type="dxa"/>
            <w:vAlign w:val="center"/>
          </w:tcPr>
          <w:p w14:paraId="38B38D77">
            <w:pPr>
              <w:pStyle w:val="46"/>
              <w:spacing w:line="440" w:lineRule="exact"/>
              <w:jc w:val="center"/>
              <w:rPr>
                <w:rFonts w:hAnsi="宋体" w:cs="宋体"/>
                <w:sz w:val="24"/>
                <w:szCs w:val="24"/>
              </w:rPr>
            </w:pPr>
            <w:r>
              <w:rPr>
                <w:rFonts w:hint="eastAsia" w:hAnsi="宋体" w:cs="宋体"/>
                <w:sz w:val="24"/>
                <w:szCs w:val="24"/>
              </w:rPr>
              <w:t>16.1</w:t>
            </w:r>
          </w:p>
        </w:tc>
        <w:tc>
          <w:tcPr>
            <w:tcW w:w="2526" w:type="dxa"/>
            <w:vAlign w:val="center"/>
          </w:tcPr>
          <w:p w14:paraId="70A08806">
            <w:pPr>
              <w:pStyle w:val="29"/>
              <w:spacing w:line="440" w:lineRule="exact"/>
              <w:rPr>
                <w:rFonts w:hAnsi="宋体" w:cs="宋体"/>
                <w:kern w:val="0"/>
                <w:sz w:val="24"/>
                <w:szCs w:val="24"/>
              </w:rPr>
            </w:pPr>
            <w:r>
              <w:rPr>
                <w:rFonts w:hint="eastAsia" w:hAnsi="宋体" w:cs="宋体"/>
                <w:kern w:val="0"/>
                <w:sz w:val="24"/>
                <w:szCs w:val="24"/>
              </w:rPr>
              <w:t>递交响应文件的截止时间</w:t>
            </w:r>
          </w:p>
        </w:tc>
        <w:tc>
          <w:tcPr>
            <w:tcW w:w="6429" w:type="dxa"/>
            <w:vAlign w:val="center"/>
          </w:tcPr>
          <w:p w14:paraId="0C39D842">
            <w:pPr>
              <w:pStyle w:val="29"/>
              <w:spacing w:line="440" w:lineRule="exact"/>
              <w:rPr>
                <w:rFonts w:hAnsi="宋体" w:cs="宋体"/>
                <w:kern w:val="0"/>
                <w:sz w:val="24"/>
                <w:szCs w:val="24"/>
              </w:rPr>
            </w:pPr>
            <w:r>
              <w:rPr>
                <w:rFonts w:hint="eastAsia" w:hAnsi="宋体" w:cs="宋体"/>
                <w:kern w:val="0"/>
                <w:sz w:val="24"/>
                <w:szCs w:val="24"/>
              </w:rPr>
              <w:t>同磋商时间</w:t>
            </w:r>
          </w:p>
        </w:tc>
      </w:tr>
      <w:tr w14:paraId="300BD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793A6E3A">
            <w:pPr>
              <w:pStyle w:val="46"/>
              <w:spacing w:line="440" w:lineRule="exact"/>
              <w:jc w:val="center"/>
              <w:rPr>
                <w:rFonts w:hAnsi="宋体" w:cs="宋体"/>
                <w:sz w:val="24"/>
                <w:szCs w:val="24"/>
              </w:rPr>
            </w:pPr>
            <w:r>
              <w:rPr>
                <w:rFonts w:hint="eastAsia" w:hAnsi="宋体" w:cs="宋体"/>
                <w:sz w:val="24"/>
                <w:szCs w:val="24"/>
              </w:rPr>
              <w:t>16.2</w:t>
            </w:r>
          </w:p>
        </w:tc>
        <w:tc>
          <w:tcPr>
            <w:tcW w:w="2526" w:type="dxa"/>
            <w:vAlign w:val="center"/>
          </w:tcPr>
          <w:p w14:paraId="4E0E3671">
            <w:pPr>
              <w:pStyle w:val="29"/>
              <w:spacing w:line="440" w:lineRule="exact"/>
              <w:rPr>
                <w:rFonts w:hAnsi="宋体" w:cs="宋体"/>
                <w:kern w:val="0"/>
                <w:sz w:val="24"/>
                <w:szCs w:val="24"/>
              </w:rPr>
            </w:pPr>
            <w:r>
              <w:rPr>
                <w:rFonts w:hint="eastAsia" w:hAnsi="宋体" w:cs="宋体"/>
                <w:kern w:val="0"/>
                <w:sz w:val="24"/>
                <w:szCs w:val="24"/>
              </w:rPr>
              <w:t>递交响应文件地点</w:t>
            </w:r>
          </w:p>
        </w:tc>
        <w:tc>
          <w:tcPr>
            <w:tcW w:w="6429" w:type="dxa"/>
            <w:vAlign w:val="center"/>
          </w:tcPr>
          <w:p w14:paraId="4BCEA175">
            <w:pPr>
              <w:pStyle w:val="29"/>
              <w:spacing w:line="440" w:lineRule="exact"/>
              <w:jc w:val="both"/>
              <w:rPr>
                <w:rFonts w:hAnsi="宋体" w:cs="宋体"/>
                <w:kern w:val="0"/>
                <w:sz w:val="24"/>
                <w:szCs w:val="24"/>
              </w:rPr>
            </w:pPr>
            <w:r>
              <w:rPr>
                <w:rFonts w:hint="eastAsia" w:hAnsi="宋体" w:cs="宋体"/>
                <w:sz w:val="24"/>
                <w:szCs w:val="24"/>
              </w:rPr>
              <w:t>政采云平台</w:t>
            </w:r>
          </w:p>
        </w:tc>
      </w:tr>
      <w:tr w14:paraId="25EAB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966" w:type="dxa"/>
            <w:vAlign w:val="center"/>
          </w:tcPr>
          <w:p w14:paraId="4FDE36AE">
            <w:pPr>
              <w:pStyle w:val="46"/>
              <w:spacing w:line="440" w:lineRule="exact"/>
              <w:jc w:val="center"/>
              <w:rPr>
                <w:rFonts w:hAnsi="宋体" w:cs="宋体"/>
                <w:sz w:val="24"/>
                <w:szCs w:val="24"/>
              </w:rPr>
            </w:pPr>
            <w:r>
              <w:rPr>
                <w:rFonts w:hint="eastAsia" w:hAnsi="宋体" w:cs="宋体"/>
                <w:sz w:val="24"/>
                <w:szCs w:val="24"/>
              </w:rPr>
              <w:t>16.3</w:t>
            </w:r>
          </w:p>
        </w:tc>
        <w:tc>
          <w:tcPr>
            <w:tcW w:w="2526" w:type="dxa"/>
            <w:vAlign w:val="center"/>
          </w:tcPr>
          <w:p w14:paraId="6FDF373E">
            <w:pPr>
              <w:pStyle w:val="29"/>
              <w:spacing w:line="440" w:lineRule="exact"/>
              <w:rPr>
                <w:rFonts w:hAnsi="宋体" w:cs="宋体"/>
                <w:kern w:val="0"/>
                <w:sz w:val="24"/>
                <w:szCs w:val="24"/>
              </w:rPr>
            </w:pPr>
            <w:r>
              <w:rPr>
                <w:rFonts w:hint="eastAsia" w:hAnsi="宋体" w:cs="宋体"/>
                <w:kern w:val="0"/>
                <w:sz w:val="24"/>
                <w:szCs w:val="24"/>
              </w:rPr>
              <w:t>是否退还响应文件</w:t>
            </w:r>
          </w:p>
        </w:tc>
        <w:tc>
          <w:tcPr>
            <w:tcW w:w="6429" w:type="dxa"/>
            <w:vAlign w:val="center"/>
          </w:tcPr>
          <w:p w14:paraId="2916AA6C">
            <w:pPr>
              <w:pStyle w:val="29"/>
              <w:spacing w:line="440" w:lineRule="exact"/>
              <w:rPr>
                <w:rFonts w:hAnsi="宋体" w:cs="宋体"/>
                <w:kern w:val="0"/>
                <w:sz w:val="24"/>
                <w:szCs w:val="24"/>
              </w:rPr>
            </w:pPr>
            <w:r>
              <w:rPr>
                <w:rFonts w:hint="eastAsia" w:hAnsi="宋体" w:cs="宋体"/>
                <w:kern w:val="0"/>
                <w:sz w:val="24"/>
                <w:szCs w:val="24"/>
              </w:rPr>
              <w:t>否</w:t>
            </w:r>
          </w:p>
        </w:tc>
      </w:tr>
      <w:tr w14:paraId="2AB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195B67EE">
            <w:pPr>
              <w:pStyle w:val="29"/>
              <w:spacing w:line="440" w:lineRule="exact"/>
              <w:jc w:val="center"/>
              <w:rPr>
                <w:rFonts w:hAnsi="宋体" w:cs="宋体"/>
                <w:kern w:val="0"/>
                <w:sz w:val="24"/>
                <w:szCs w:val="24"/>
              </w:rPr>
            </w:pPr>
            <w:r>
              <w:rPr>
                <w:rFonts w:hint="eastAsia" w:hAnsi="宋体" w:cs="宋体"/>
                <w:kern w:val="0"/>
                <w:sz w:val="24"/>
                <w:szCs w:val="24"/>
              </w:rPr>
              <w:t>17.1</w:t>
            </w:r>
          </w:p>
        </w:tc>
        <w:tc>
          <w:tcPr>
            <w:tcW w:w="2526" w:type="dxa"/>
            <w:vAlign w:val="center"/>
          </w:tcPr>
          <w:p w14:paraId="59BB1605">
            <w:pPr>
              <w:pStyle w:val="29"/>
              <w:spacing w:line="440" w:lineRule="exact"/>
              <w:rPr>
                <w:rFonts w:hAnsi="宋体" w:cs="宋体"/>
                <w:kern w:val="0"/>
                <w:sz w:val="24"/>
                <w:szCs w:val="24"/>
              </w:rPr>
            </w:pPr>
            <w:r>
              <w:rPr>
                <w:rFonts w:hint="eastAsia" w:hAnsi="宋体" w:cs="宋体"/>
                <w:kern w:val="0"/>
                <w:sz w:val="24"/>
                <w:szCs w:val="24"/>
              </w:rPr>
              <w:t>磋商时间和地点</w:t>
            </w:r>
          </w:p>
        </w:tc>
        <w:tc>
          <w:tcPr>
            <w:tcW w:w="6429" w:type="dxa"/>
            <w:vAlign w:val="center"/>
          </w:tcPr>
          <w:p w14:paraId="48EFD29B">
            <w:pPr>
              <w:pStyle w:val="29"/>
              <w:spacing w:line="440" w:lineRule="exact"/>
              <w:jc w:val="both"/>
              <w:rPr>
                <w:rFonts w:hAnsi="宋体" w:cs="宋体"/>
                <w:kern w:val="0"/>
                <w:sz w:val="24"/>
                <w:szCs w:val="24"/>
              </w:rPr>
            </w:pPr>
            <w:r>
              <w:rPr>
                <w:rFonts w:hint="eastAsia" w:hAnsi="宋体" w:cs="宋体"/>
                <w:kern w:val="0"/>
                <w:sz w:val="24"/>
                <w:szCs w:val="24"/>
              </w:rPr>
              <w:t>磋商响应文件解密时间：</w:t>
            </w:r>
            <w:r>
              <w:rPr>
                <w:rFonts w:hint="eastAsia" w:hAnsi="宋体" w:cs="宋体"/>
                <w:sz w:val="24"/>
                <w:szCs w:val="24"/>
                <w:u w:val="single"/>
              </w:rPr>
              <w:t>2025年9月1</w:t>
            </w:r>
            <w:r>
              <w:rPr>
                <w:rFonts w:hint="eastAsia" w:hAnsi="宋体" w:cs="宋体"/>
                <w:sz w:val="24"/>
                <w:szCs w:val="24"/>
                <w:u w:val="single"/>
                <w:lang w:val="en-US" w:eastAsia="zh-CN"/>
              </w:rPr>
              <w:t>6</w:t>
            </w:r>
            <w:r>
              <w:rPr>
                <w:rFonts w:hint="eastAsia" w:hAnsi="宋体" w:cs="宋体"/>
                <w:sz w:val="24"/>
                <w:szCs w:val="24"/>
                <w:u w:val="single"/>
              </w:rPr>
              <w:t>日下午14时00分</w:t>
            </w:r>
            <w:r>
              <w:rPr>
                <w:rFonts w:hint="eastAsia" w:hAnsi="宋体" w:cs="宋体"/>
                <w:kern w:val="0"/>
                <w:sz w:val="24"/>
                <w:szCs w:val="24"/>
              </w:rPr>
              <w:t>（北京时间）开始</w:t>
            </w:r>
          </w:p>
          <w:p w14:paraId="73655FA3">
            <w:pPr>
              <w:pStyle w:val="29"/>
              <w:spacing w:line="440" w:lineRule="exact"/>
              <w:rPr>
                <w:rFonts w:hAnsi="宋体" w:cs="宋体"/>
                <w:kern w:val="0"/>
                <w:sz w:val="24"/>
                <w:szCs w:val="24"/>
              </w:rPr>
            </w:pPr>
            <w:r>
              <w:rPr>
                <w:rFonts w:hint="eastAsia" w:hAnsi="宋体" w:cs="宋体"/>
                <w:bCs/>
                <w:kern w:val="0"/>
                <w:sz w:val="24"/>
                <w:szCs w:val="24"/>
              </w:rPr>
              <w:t>地点：</w:t>
            </w:r>
            <w:r>
              <w:rPr>
                <w:rFonts w:hint="eastAsia" w:hAnsi="宋体" w:cs="宋体"/>
                <w:sz w:val="24"/>
                <w:szCs w:val="24"/>
              </w:rPr>
              <w:t>政采云开标大厅</w:t>
            </w:r>
          </w:p>
        </w:tc>
      </w:tr>
      <w:tr w14:paraId="1FDD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66" w:type="dxa"/>
            <w:vAlign w:val="center"/>
          </w:tcPr>
          <w:p w14:paraId="13E603CB">
            <w:pPr>
              <w:pStyle w:val="29"/>
              <w:spacing w:line="440" w:lineRule="exact"/>
              <w:jc w:val="center"/>
              <w:rPr>
                <w:rFonts w:hAnsi="宋体" w:cs="宋体"/>
                <w:kern w:val="0"/>
                <w:sz w:val="24"/>
                <w:szCs w:val="24"/>
              </w:rPr>
            </w:pPr>
            <w:r>
              <w:rPr>
                <w:rFonts w:hint="eastAsia" w:hAnsi="宋体" w:cs="宋体"/>
                <w:kern w:val="0"/>
                <w:sz w:val="24"/>
                <w:szCs w:val="24"/>
              </w:rPr>
              <w:t>17.4</w:t>
            </w:r>
          </w:p>
        </w:tc>
        <w:tc>
          <w:tcPr>
            <w:tcW w:w="2526" w:type="dxa"/>
            <w:vAlign w:val="center"/>
          </w:tcPr>
          <w:p w14:paraId="7A61D813">
            <w:pPr>
              <w:pStyle w:val="29"/>
              <w:spacing w:line="440" w:lineRule="exact"/>
              <w:rPr>
                <w:rFonts w:hAnsi="宋体" w:cs="宋体"/>
                <w:kern w:val="0"/>
                <w:sz w:val="24"/>
                <w:szCs w:val="24"/>
              </w:rPr>
            </w:pPr>
            <w:r>
              <w:rPr>
                <w:rFonts w:hint="eastAsia" w:hAnsi="宋体" w:cs="宋体"/>
                <w:kern w:val="0"/>
                <w:sz w:val="24"/>
                <w:szCs w:val="24"/>
              </w:rPr>
              <w:t>磋商程序和方法</w:t>
            </w:r>
          </w:p>
        </w:tc>
        <w:tc>
          <w:tcPr>
            <w:tcW w:w="6429" w:type="dxa"/>
            <w:vAlign w:val="center"/>
          </w:tcPr>
          <w:p w14:paraId="2554BEBB">
            <w:pPr>
              <w:pStyle w:val="29"/>
              <w:spacing w:line="440" w:lineRule="exact"/>
              <w:rPr>
                <w:rFonts w:hAnsi="宋体" w:cs="宋体"/>
                <w:kern w:val="0"/>
                <w:sz w:val="24"/>
                <w:szCs w:val="24"/>
              </w:rPr>
            </w:pPr>
            <w:r>
              <w:rPr>
                <w:rFonts w:hint="eastAsia" w:hAnsi="宋体" w:cs="宋体"/>
                <w:kern w:val="0"/>
                <w:sz w:val="24"/>
                <w:szCs w:val="24"/>
              </w:rPr>
              <w:t>综合评估法</w:t>
            </w:r>
          </w:p>
        </w:tc>
      </w:tr>
      <w:tr w14:paraId="34C9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66" w:type="dxa"/>
            <w:vAlign w:val="center"/>
          </w:tcPr>
          <w:p w14:paraId="2859180C">
            <w:pPr>
              <w:pStyle w:val="29"/>
              <w:spacing w:line="440" w:lineRule="exact"/>
              <w:jc w:val="center"/>
              <w:rPr>
                <w:rFonts w:hAnsi="宋体" w:cs="宋体"/>
                <w:kern w:val="0"/>
                <w:sz w:val="24"/>
                <w:szCs w:val="24"/>
              </w:rPr>
            </w:pPr>
            <w:r>
              <w:rPr>
                <w:rFonts w:hint="eastAsia" w:hAnsi="宋体" w:cs="宋体"/>
                <w:kern w:val="0"/>
                <w:sz w:val="24"/>
                <w:szCs w:val="24"/>
              </w:rPr>
              <w:t>24.1</w:t>
            </w:r>
          </w:p>
        </w:tc>
        <w:tc>
          <w:tcPr>
            <w:tcW w:w="2526" w:type="dxa"/>
            <w:vAlign w:val="center"/>
          </w:tcPr>
          <w:p w14:paraId="1B688F9E">
            <w:pPr>
              <w:pStyle w:val="29"/>
              <w:spacing w:line="440" w:lineRule="exact"/>
              <w:rPr>
                <w:rFonts w:hAnsi="宋体" w:cs="宋体"/>
                <w:kern w:val="0"/>
                <w:sz w:val="24"/>
                <w:szCs w:val="24"/>
              </w:rPr>
            </w:pPr>
            <w:r>
              <w:rPr>
                <w:rFonts w:hint="eastAsia" w:hAnsi="宋体" w:cs="宋体"/>
                <w:kern w:val="0"/>
                <w:sz w:val="24"/>
                <w:szCs w:val="24"/>
              </w:rPr>
              <w:t>采购代理服务费</w:t>
            </w:r>
          </w:p>
        </w:tc>
        <w:tc>
          <w:tcPr>
            <w:tcW w:w="6429" w:type="dxa"/>
            <w:vAlign w:val="center"/>
          </w:tcPr>
          <w:p w14:paraId="1988032D">
            <w:pPr>
              <w:pStyle w:val="29"/>
              <w:spacing w:line="440" w:lineRule="exact"/>
              <w:rPr>
                <w:rFonts w:hAnsi="宋体" w:cs="宋体"/>
                <w:kern w:val="0"/>
                <w:sz w:val="24"/>
                <w:szCs w:val="24"/>
              </w:rPr>
            </w:pPr>
            <w:r>
              <w:rPr>
                <w:rFonts w:hint="eastAsia" w:hAnsi="宋体" w:cs="宋体"/>
                <w:color w:val="000000" w:themeColor="text1"/>
                <w:kern w:val="0"/>
                <w:sz w:val="24"/>
                <w:szCs w:val="24"/>
                <w:lang w:val="en-US" w:eastAsia="zh-CN"/>
                <w14:textFill>
                  <w14:solidFill>
                    <w14:schemeClr w14:val="tx1"/>
                  </w14:solidFill>
                </w14:textFill>
              </w:rPr>
              <w:t>根据</w:t>
            </w:r>
            <w:r>
              <w:rPr>
                <w:rFonts w:hint="eastAsia" w:hAnsi="宋体" w:cs="宋体"/>
                <w:color w:val="000000" w:themeColor="text1"/>
                <w:kern w:val="0"/>
                <w:sz w:val="24"/>
                <w:szCs w:val="24"/>
                <w14:textFill>
                  <w14:solidFill>
                    <w14:schemeClr w14:val="tx1"/>
                  </w14:solidFill>
                </w14:textFill>
              </w:rPr>
              <w:t>国家发展改革委 《关于进一步放开建设项目专业服务价格的通知》（发改价格〔2015〕299号），经双方约定为：¥10000（大写：壹万元整），由成交人在领取成交通知书时向采购代理机构一次性付清。</w:t>
            </w:r>
          </w:p>
        </w:tc>
      </w:tr>
      <w:tr w14:paraId="206CC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66" w:type="dxa"/>
            <w:vAlign w:val="center"/>
          </w:tcPr>
          <w:p w14:paraId="5201FA89">
            <w:pPr>
              <w:pStyle w:val="29"/>
              <w:spacing w:line="440" w:lineRule="exact"/>
              <w:jc w:val="center"/>
              <w:rPr>
                <w:rFonts w:hAnsi="宋体" w:cs="宋体"/>
                <w:kern w:val="0"/>
                <w:sz w:val="24"/>
                <w:szCs w:val="24"/>
              </w:rPr>
            </w:pPr>
            <w:r>
              <w:rPr>
                <w:rFonts w:hint="eastAsia" w:hAnsi="宋体" w:cs="宋体"/>
                <w:kern w:val="0"/>
                <w:sz w:val="24"/>
                <w:szCs w:val="24"/>
              </w:rPr>
              <w:t>26.1</w:t>
            </w:r>
          </w:p>
        </w:tc>
        <w:tc>
          <w:tcPr>
            <w:tcW w:w="8955" w:type="dxa"/>
            <w:gridSpan w:val="2"/>
            <w:vAlign w:val="center"/>
          </w:tcPr>
          <w:p w14:paraId="251FFC43">
            <w:pPr>
              <w:pStyle w:val="29"/>
              <w:spacing w:line="440" w:lineRule="exact"/>
              <w:rPr>
                <w:rFonts w:hAnsi="宋体" w:cs="宋体"/>
                <w:kern w:val="0"/>
                <w:sz w:val="24"/>
                <w:szCs w:val="24"/>
              </w:rPr>
            </w:pPr>
            <w:r>
              <w:rPr>
                <w:rFonts w:hint="eastAsia" w:hAnsi="宋体" w:cs="宋体"/>
                <w:kern w:val="0"/>
                <w:sz w:val="24"/>
                <w:szCs w:val="24"/>
              </w:rPr>
              <w:t>需要补充的其他内容</w:t>
            </w:r>
          </w:p>
        </w:tc>
      </w:tr>
      <w:tr w14:paraId="237F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966" w:type="dxa"/>
            <w:vAlign w:val="center"/>
          </w:tcPr>
          <w:p w14:paraId="0BA7B6BE">
            <w:pPr>
              <w:pStyle w:val="29"/>
              <w:spacing w:line="440" w:lineRule="exact"/>
              <w:jc w:val="center"/>
              <w:rPr>
                <w:rFonts w:hAnsi="宋体" w:cs="宋体"/>
                <w:kern w:val="0"/>
                <w:sz w:val="24"/>
                <w:szCs w:val="24"/>
              </w:rPr>
            </w:pPr>
            <w:r>
              <w:rPr>
                <w:rFonts w:hint="eastAsia" w:hAnsi="宋体" w:cs="宋体"/>
                <w:kern w:val="0"/>
                <w:sz w:val="24"/>
                <w:szCs w:val="24"/>
              </w:rPr>
              <w:t>（1）</w:t>
            </w:r>
          </w:p>
        </w:tc>
        <w:tc>
          <w:tcPr>
            <w:tcW w:w="8955" w:type="dxa"/>
            <w:gridSpan w:val="2"/>
            <w:vAlign w:val="center"/>
          </w:tcPr>
          <w:p w14:paraId="3FDAA8E1">
            <w:pPr>
              <w:numPr>
                <w:ilvl w:val="0"/>
                <w:numId w:val="4"/>
              </w:numPr>
              <w:spacing w:line="400" w:lineRule="exact"/>
              <w:rPr>
                <w:rFonts w:ascii="宋体" w:hAnsi="宋体" w:cs="宋体"/>
                <w:sz w:val="24"/>
              </w:rPr>
            </w:pPr>
            <w:r>
              <w:rPr>
                <w:rFonts w:hint="eastAsia" w:ascii="宋体" w:hAnsi="宋体" w:cs="宋体"/>
                <w:kern w:val="0"/>
                <w:sz w:val="24"/>
              </w:rPr>
              <w:t>竞争性磋商报价：供应商按照采购人提供的工程量清单内容填写工程量清单报价并提供完整报价预算书；工程量清单计价执行现行有关工程的费用计取文件等规范及国家、行业现行文件规定。</w:t>
            </w:r>
          </w:p>
          <w:p w14:paraId="7EA345DB">
            <w:pPr>
              <w:numPr>
                <w:ilvl w:val="0"/>
                <w:numId w:val="4"/>
              </w:numPr>
              <w:spacing w:line="400" w:lineRule="exact"/>
              <w:rPr>
                <w:rFonts w:ascii="宋体" w:hAnsi="宋体" w:cs="宋体"/>
                <w:kern w:val="0"/>
                <w:sz w:val="24"/>
              </w:rPr>
            </w:pPr>
            <w:r>
              <w:rPr>
                <w:rFonts w:hint="eastAsia" w:ascii="宋体" w:hAnsi="宋体" w:cs="宋体"/>
                <w:b/>
                <w:bCs/>
                <w:sz w:val="24"/>
              </w:rPr>
              <w:t>本项目设有二次报价，通过符合性审查供应商所进行的二次报价为最终报价。二次报价为线上填报（在系统上等待采购代理机构通知最后报价），无需到现场参加磋商会议，成交人还需在领取成交通知书时提供二次报价完整的工程量清单报价表 。</w:t>
            </w:r>
          </w:p>
        </w:tc>
      </w:tr>
      <w:tr w14:paraId="0B89F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1138FD33">
            <w:pPr>
              <w:pStyle w:val="29"/>
              <w:spacing w:line="440" w:lineRule="exact"/>
              <w:jc w:val="center"/>
              <w:rPr>
                <w:rFonts w:hAnsi="宋体" w:cs="宋体"/>
                <w:kern w:val="0"/>
                <w:sz w:val="24"/>
                <w:szCs w:val="24"/>
              </w:rPr>
            </w:pPr>
            <w:r>
              <w:rPr>
                <w:rFonts w:hint="eastAsia" w:hAnsi="宋体" w:cs="宋体"/>
                <w:kern w:val="0"/>
                <w:sz w:val="24"/>
                <w:szCs w:val="24"/>
              </w:rPr>
              <w:t>（2）</w:t>
            </w:r>
          </w:p>
        </w:tc>
        <w:tc>
          <w:tcPr>
            <w:tcW w:w="8955" w:type="dxa"/>
            <w:gridSpan w:val="2"/>
            <w:vAlign w:val="center"/>
          </w:tcPr>
          <w:p w14:paraId="657BDDB2">
            <w:pPr>
              <w:pStyle w:val="29"/>
              <w:spacing w:line="440" w:lineRule="exact"/>
              <w:rPr>
                <w:rFonts w:hAnsi="宋体" w:cs="宋体"/>
                <w:kern w:val="0"/>
                <w:sz w:val="24"/>
                <w:szCs w:val="24"/>
              </w:rPr>
            </w:pPr>
            <w:r>
              <w:rPr>
                <w:rFonts w:hint="eastAsia" w:hAnsi="宋体" w:cs="宋体"/>
                <w:kern w:val="0"/>
                <w:sz w:val="24"/>
                <w:szCs w:val="24"/>
              </w:rPr>
              <w:t xml:space="preserve">评审办法：综合评估打分法 </w:t>
            </w:r>
          </w:p>
        </w:tc>
      </w:tr>
      <w:tr w14:paraId="071C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12019EC8">
            <w:pPr>
              <w:pStyle w:val="29"/>
              <w:spacing w:line="440" w:lineRule="exact"/>
              <w:jc w:val="center"/>
              <w:rPr>
                <w:rFonts w:hAnsi="宋体" w:cs="宋体"/>
                <w:kern w:val="0"/>
                <w:sz w:val="24"/>
                <w:szCs w:val="24"/>
              </w:rPr>
            </w:pPr>
            <w:r>
              <w:rPr>
                <w:rFonts w:hint="eastAsia" w:hAnsi="宋体" w:cs="宋体"/>
                <w:kern w:val="0"/>
                <w:sz w:val="24"/>
                <w:szCs w:val="24"/>
              </w:rPr>
              <w:t>（3）</w:t>
            </w:r>
          </w:p>
        </w:tc>
        <w:tc>
          <w:tcPr>
            <w:tcW w:w="8955" w:type="dxa"/>
            <w:gridSpan w:val="2"/>
            <w:vAlign w:val="center"/>
          </w:tcPr>
          <w:p w14:paraId="120BAAC4">
            <w:pPr>
              <w:pStyle w:val="29"/>
              <w:spacing w:line="440" w:lineRule="exact"/>
              <w:rPr>
                <w:rFonts w:hAnsi="宋体" w:cs="宋体"/>
                <w:sz w:val="24"/>
                <w:szCs w:val="24"/>
              </w:rPr>
            </w:pPr>
            <w:r>
              <w:rPr>
                <w:rFonts w:hint="eastAsia" w:hAnsi="宋体" w:cs="宋体"/>
                <w:sz w:val="24"/>
                <w:szCs w:val="24"/>
              </w:rPr>
              <w:t>采购人或者采购代理机构可以对已发出的磋商公告、磋商文件进行必要的澄清或者修改，但不得改变采购标的和资格条件。澄清或者修改应当在原公告发布媒体上发布澄清公告。澄清或者修改的内容为磋商公告、磋商文件的组成部分。</w:t>
            </w:r>
          </w:p>
          <w:p w14:paraId="431E6A84">
            <w:pPr>
              <w:pStyle w:val="29"/>
              <w:spacing w:line="440" w:lineRule="exact"/>
              <w:rPr>
                <w:rFonts w:hAnsi="宋体" w:cs="宋体"/>
                <w:kern w:val="0"/>
                <w:sz w:val="24"/>
                <w:szCs w:val="24"/>
              </w:rPr>
            </w:pPr>
            <w:r>
              <w:rPr>
                <w:rFonts w:hint="eastAsia" w:hAnsi="宋体" w:cs="宋体"/>
                <w:sz w:val="24"/>
                <w:szCs w:val="24"/>
              </w:rPr>
              <w:t>澄清或者修改的内容可能影响投标文件编制的，采购人或者采购代理机构应当在投标截止时间至少5日前，以书面形式通知所有获取招标文件的潜在供应商；不足5日的，采购人或者采购代理机构应当顺延提交投标文件的截止时间。</w:t>
            </w:r>
          </w:p>
        </w:tc>
      </w:tr>
      <w:tr w14:paraId="3E3E6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6350FECA">
            <w:pPr>
              <w:pStyle w:val="29"/>
              <w:spacing w:line="440" w:lineRule="exact"/>
              <w:jc w:val="center"/>
              <w:rPr>
                <w:rFonts w:hAnsi="宋体" w:cs="宋体"/>
                <w:kern w:val="0"/>
                <w:sz w:val="24"/>
                <w:szCs w:val="24"/>
              </w:rPr>
            </w:pPr>
            <w:r>
              <w:rPr>
                <w:rFonts w:hint="eastAsia" w:hAnsi="宋体" w:cs="宋体"/>
                <w:kern w:val="0"/>
                <w:sz w:val="24"/>
                <w:szCs w:val="24"/>
              </w:rPr>
              <w:t>（4）</w:t>
            </w:r>
          </w:p>
        </w:tc>
        <w:tc>
          <w:tcPr>
            <w:tcW w:w="8955" w:type="dxa"/>
            <w:gridSpan w:val="2"/>
            <w:vAlign w:val="center"/>
          </w:tcPr>
          <w:p w14:paraId="0BB2B768">
            <w:pPr>
              <w:pStyle w:val="29"/>
              <w:spacing w:line="440" w:lineRule="exact"/>
              <w:rPr>
                <w:rFonts w:hAnsi="宋体" w:cs="宋体"/>
                <w:sz w:val="24"/>
                <w:szCs w:val="24"/>
              </w:rPr>
            </w:pPr>
            <w:r>
              <w:rPr>
                <w:rFonts w:hint="eastAsia" w:hAnsi="宋体" w:cs="宋体"/>
                <w:sz w:val="24"/>
                <w:szCs w:val="24"/>
              </w:rPr>
              <w:t>关于实质性不满足采购要求的情况：</w:t>
            </w:r>
          </w:p>
          <w:p w14:paraId="384629A2">
            <w:pPr>
              <w:pStyle w:val="29"/>
              <w:spacing w:line="440" w:lineRule="exact"/>
              <w:rPr>
                <w:rFonts w:hAnsi="宋体" w:cs="宋体"/>
                <w:sz w:val="24"/>
                <w:szCs w:val="24"/>
              </w:rPr>
            </w:pPr>
            <w:r>
              <w:rPr>
                <w:rFonts w:hint="eastAsia" w:hAnsi="宋体" w:cs="宋体"/>
                <w:sz w:val="24"/>
                <w:szCs w:val="24"/>
              </w:rPr>
              <w:t>1. 项目实施地点及合同履行期限（项目完成期限）不满足采购要求。</w:t>
            </w:r>
          </w:p>
          <w:p w14:paraId="7CC4A87D">
            <w:pPr>
              <w:pStyle w:val="29"/>
              <w:spacing w:line="440" w:lineRule="exact"/>
              <w:rPr>
                <w:rFonts w:hAnsi="宋体" w:cs="宋体"/>
                <w:sz w:val="24"/>
                <w:szCs w:val="24"/>
              </w:rPr>
            </w:pPr>
            <w:r>
              <w:rPr>
                <w:rFonts w:hint="eastAsia" w:hAnsi="宋体" w:cs="宋体"/>
                <w:sz w:val="24"/>
                <w:szCs w:val="24"/>
              </w:rPr>
              <w:t>2.项目实施方案出现严重不满采购需求或不符合实际的。</w:t>
            </w:r>
          </w:p>
          <w:p w14:paraId="11557F31">
            <w:pPr>
              <w:pStyle w:val="29"/>
              <w:spacing w:line="440" w:lineRule="exact"/>
              <w:rPr>
                <w:rFonts w:hAnsi="宋体" w:cs="宋体"/>
                <w:sz w:val="24"/>
                <w:szCs w:val="24"/>
              </w:rPr>
            </w:pPr>
            <w:r>
              <w:rPr>
                <w:rFonts w:hint="eastAsia" w:hAnsi="宋体" w:cs="宋体"/>
                <w:sz w:val="24"/>
                <w:szCs w:val="24"/>
              </w:rPr>
              <w:t>3.工程量清单报价内容严重不符合采购需求。</w:t>
            </w:r>
          </w:p>
          <w:p w14:paraId="5D2D52FE">
            <w:pPr>
              <w:pStyle w:val="29"/>
              <w:spacing w:line="440" w:lineRule="exact"/>
              <w:rPr>
                <w:rFonts w:hAnsi="宋体" w:cs="宋体"/>
                <w:b/>
                <w:sz w:val="24"/>
                <w:szCs w:val="24"/>
              </w:rPr>
            </w:pPr>
            <w:r>
              <w:rPr>
                <w:rFonts w:hint="eastAsia" w:hAnsi="宋体" w:cs="宋体"/>
                <w:b/>
                <w:sz w:val="24"/>
                <w:szCs w:val="24"/>
              </w:rPr>
              <w:t>a.本工程采购人设暂列金额（若有）（暂列金额：指采购人在工程量清单中暂定并包括在合同价款中的一笔款项，不直接属承包人所有，而是由发包人暂定并掌握使用的一笔款项，用于施工合同签订时尚未确定或者不可预见的所需材料、设备、服务的采购，施工中可能发生的工程变更、合同约定调整因素出现时的工程价款调整以及发生的索赔、确认等的费用），暂列金计入采购人部分，为不可竞争费用，供应商在磋商报价中不得做随意调整，否则，视其响应文件为无效文件；</w:t>
            </w:r>
          </w:p>
          <w:p w14:paraId="2709769C">
            <w:pPr>
              <w:pStyle w:val="29"/>
              <w:spacing w:line="440" w:lineRule="exact"/>
              <w:rPr>
                <w:rFonts w:hAnsi="宋体" w:cs="宋体"/>
                <w:b/>
                <w:sz w:val="24"/>
                <w:szCs w:val="24"/>
              </w:rPr>
            </w:pPr>
            <w:r>
              <w:rPr>
                <w:rFonts w:hint="eastAsia" w:hAnsi="宋体" w:cs="宋体"/>
                <w:b/>
                <w:sz w:val="24"/>
                <w:szCs w:val="24"/>
              </w:rPr>
              <w:t>b.本工程工程量清单表中公布的工程量清单综合单价上限价的（若有），供应商报价时不得超过上限价，否则，视其响应文件为无效文件；</w:t>
            </w:r>
          </w:p>
          <w:p w14:paraId="3D7727E7">
            <w:pPr>
              <w:pStyle w:val="29"/>
              <w:spacing w:line="440" w:lineRule="exact"/>
              <w:rPr>
                <w:rFonts w:hAnsi="宋体" w:cs="宋体"/>
                <w:b/>
                <w:sz w:val="24"/>
                <w:szCs w:val="24"/>
              </w:rPr>
            </w:pPr>
            <w:r>
              <w:rPr>
                <w:rFonts w:hint="eastAsia" w:hAnsi="宋体" w:cs="宋体"/>
                <w:b/>
                <w:sz w:val="24"/>
                <w:szCs w:val="24"/>
              </w:rPr>
              <w:t>c.工程量清单中标注的专业工程暂估价或暂定价材料价（若有）供应商在磋商报价时不得调整（若有），否则，视其响应文件为无效响应文件。</w:t>
            </w:r>
          </w:p>
          <w:p w14:paraId="04DF9B8D">
            <w:pPr>
              <w:pStyle w:val="29"/>
              <w:spacing w:line="440" w:lineRule="exact"/>
              <w:rPr>
                <w:rFonts w:hAnsi="宋体" w:cs="宋体"/>
                <w:sz w:val="24"/>
                <w:szCs w:val="24"/>
              </w:rPr>
            </w:pPr>
            <w:r>
              <w:rPr>
                <w:rFonts w:hint="eastAsia" w:hAnsi="宋体" w:cs="宋体"/>
                <w:sz w:val="24"/>
                <w:szCs w:val="24"/>
              </w:rPr>
              <w:t>4.磋商响应文件中提出采购人不能接受的条款的。</w:t>
            </w:r>
          </w:p>
        </w:tc>
      </w:tr>
      <w:tr w14:paraId="7A644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167912E9">
            <w:pPr>
              <w:pStyle w:val="29"/>
              <w:spacing w:line="440" w:lineRule="exact"/>
              <w:jc w:val="center"/>
              <w:rPr>
                <w:rFonts w:hAnsi="宋体" w:cs="宋体"/>
                <w:kern w:val="0"/>
                <w:sz w:val="24"/>
                <w:szCs w:val="24"/>
              </w:rPr>
            </w:pPr>
            <w:r>
              <w:rPr>
                <w:rFonts w:hint="eastAsia" w:hAnsi="宋体" w:cs="宋体"/>
                <w:kern w:val="0"/>
                <w:sz w:val="24"/>
                <w:szCs w:val="24"/>
              </w:rPr>
              <w:t>（5）</w:t>
            </w:r>
          </w:p>
        </w:tc>
        <w:tc>
          <w:tcPr>
            <w:tcW w:w="8955" w:type="dxa"/>
            <w:gridSpan w:val="2"/>
            <w:vAlign w:val="center"/>
          </w:tcPr>
          <w:p w14:paraId="39A6D7A3">
            <w:pPr>
              <w:widowControl/>
              <w:spacing w:line="440" w:lineRule="exact"/>
              <w:jc w:val="left"/>
              <w:rPr>
                <w:rFonts w:ascii="宋体" w:hAnsi="宋体" w:cs="宋体"/>
                <w:sz w:val="24"/>
              </w:rPr>
            </w:pPr>
            <w:r>
              <w:rPr>
                <w:rFonts w:hint="eastAsia" w:ascii="宋体" w:hAnsi="宋体" w:cs="宋体"/>
                <w:sz w:val="24"/>
              </w:rPr>
              <w:t>本项目对小微企业的评审：☑适用  □不适用。</w:t>
            </w:r>
          </w:p>
          <w:p w14:paraId="52251B01">
            <w:pPr>
              <w:widowControl/>
              <w:spacing w:line="440" w:lineRule="exact"/>
              <w:jc w:val="left"/>
              <w:rPr>
                <w:rFonts w:ascii="宋体" w:hAnsi="宋体" w:cs="宋体"/>
                <w:sz w:val="24"/>
              </w:rPr>
            </w:pPr>
            <w:r>
              <w:rPr>
                <w:rFonts w:hint="eastAsia" w:ascii="宋体" w:hAnsi="宋体" w:cs="宋体"/>
                <w:sz w:val="24"/>
              </w:rPr>
              <w:t>中小微型企业有关政策</w:t>
            </w:r>
          </w:p>
          <w:p w14:paraId="4D26932A">
            <w:pPr>
              <w:widowControl/>
              <w:spacing w:line="440" w:lineRule="exact"/>
              <w:jc w:val="left"/>
              <w:rPr>
                <w:rFonts w:ascii="宋体" w:hAnsi="宋体" w:cs="宋体"/>
                <w:sz w:val="24"/>
              </w:rPr>
            </w:pPr>
            <w:r>
              <w:rPr>
                <w:rFonts w:hint="eastAsia" w:ascii="宋体" w:hAnsi="宋体" w:cs="宋体"/>
                <w:sz w:val="24"/>
              </w:rPr>
              <w:t>1.根据《关于印发&lt;政府采购促进中小企业发展管理办法&gt;的通知》（财库﹝2020﹞46 号）和《关于进一步加大政府采购支持中小企业力度的通知》（财库〔2022〕19 号）的规定，对符合条件的小微企业，在磋商总报价评分时给予磋商总报价3%的扣除，用扣除后的磋商总报价参与价格评审。</w:t>
            </w:r>
          </w:p>
          <w:p w14:paraId="2347F39A">
            <w:pPr>
              <w:widowControl/>
              <w:spacing w:line="440" w:lineRule="exact"/>
              <w:jc w:val="left"/>
              <w:rPr>
                <w:rFonts w:ascii="宋体" w:hAnsi="宋体" w:cs="宋体"/>
                <w:sz w:val="24"/>
              </w:rPr>
            </w:pPr>
            <w:r>
              <w:rPr>
                <w:rFonts w:hint="eastAsia" w:ascii="宋体" w:hAnsi="宋体" w:cs="宋体"/>
                <w:sz w:val="24"/>
              </w:rPr>
              <w:t>2.按照《财政部民政部中国残疾人联合会关于促进残疾人就业政府采购政策的通知》（财库〔2017〕141号），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45C67A02">
            <w:pPr>
              <w:widowControl/>
              <w:spacing w:line="440" w:lineRule="exact"/>
              <w:jc w:val="left"/>
              <w:rPr>
                <w:rFonts w:ascii="宋体" w:hAnsi="宋体" w:cs="宋体"/>
                <w:sz w:val="24"/>
              </w:rPr>
            </w:pPr>
            <w:r>
              <w:rPr>
                <w:rFonts w:hint="eastAsia" w:ascii="宋体" w:hAnsi="宋体" w:cs="宋体"/>
                <w:sz w:val="24"/>
              </w:rPr>
              <w:t>3.按照《关于政府采购支持监狱企业发展有关问题的通知》(财库〔2014〕68号)，在政府采购活动中，监狱企业视同小型、微型企业，享受预留份额、评审中价格扣除等政府采购促进中小企业发展的政府采购政策。向监狱企业采购的金额，计入面向中小企业采购的统计数据。</w:t>
            </w:r>
          </w:p>
        </w:tc>
      </w:tr>
      <w:tr w14:paraId="01164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44D75D27">
            <w:pPr>
              <w:pStyle w:val="29"/>
              <w:spacing w:line="440" w:lineRule="exact"/>
              <w:jc w:val="center"/>
              <w:rPr>
                <w:rFonts w:hAnsi="宋体" w:cs="宋体"/>
                <w:kern w:val="0"/>
                <w:sz w:val="24"/>
                <w:szCs w:val="24"/>
              </w:rPr>
            </w:pPr>
            <w:r>
              <w:rPr>
                <w:rFonts w:hint="eastAsia" w:hAnsi="宋体" w:cs="宋体"/>
                <w:kern w:val="0"/>
                <w:sz w:val="24"/>
                <w:szCs w:val="24"/>
              </w:rPr>
              <w:t>（6）</w:t>
            </w:r>
          </w:p>
        </w:tc>
        <w:tc>
          <w:tcPr>
            <w:tcW w:w="8955" w:type="dxa"/>
            <w:gridSpan w:val="2"/>
            <w:vAlign w:val="center"/>
          </w:tcPr>
          <w:p w14:paraId="2A603A10">
            <w:pPr>
              <w:widowControl/>
              <w:snapToGrid w:val="0"/>
              <w:spacing w:line="440" w:lineRule="exact"/>
              <w:jc w:val="left"/>
              <w:rPr>
                <w:rFonts w:ascii="宋体" w:hAnsi="宋体" w:cs="宋体"/>
                <w:b/>
                <w:sz w:val="24"/>
              </w:rPr>
            </w:pPr>
            <w:r>
              <w:rPr>
                <w:rFonts w:hint="eastAsia" w:ascii="宋体" w:hAnsi="宋体" w:cs="宋体"/>
                <w:b/>
                <w:sz w:val="24"/>
              </w:rPr>
              <w:t>其   它：</w:t>
            </w:r>
          </w:p>
          <w:p w14:paraId="0B149226">
            <w:pPr>
              <w:widowControl/>
              <w:snapToGrid w:val="0"/>
              <w:spacing w:line="440" w:lineRule="exact"/>
              <w:jc w:val="left"/>
              <w:rPr>
                <w:rFonts w:ascii="宋体" w:hAnsi="宋体" w:cs="宋体"/>
                <w:bCs/>
                <w:kern w:val="0"/>
                <w:sz w:val="24"/>
              </w:rPr>
            </w:pPr>
            <w:r>
              <w:rPr>
                <w:rFonts w:hint="eastAsia" w:ascii="宋体" w:hAnsi="宋体" w:cs="宋体"/>
                <w:bCs/>
                <w:kern w:val="0"/>
                <w:sz w:val="24"/>
              </w:rPr>
              <w:t>1.串标围标判定依据：</w:t>
            </w:r>
          </w:p>
          <w:p w14:paraId="485AF198">
            <w:pPr>
              <w:widowControl/>
              <w:snapToGrid w:val="0"/>
              <w:spacing w:line="440" w:lineRule="exact"/>
              <w:jc w:val="left"/>
              <w:rPr>
                <w:rFonts w:ascii="宋体" w:hAnsi="宋体" w:cs="宋体"/>
                <w:bCs/>
                <w:kern w:val="0"/>
                <w:sz w:val="24"/>
              </w:rPr>
            </w:pPr>
            <w:r>
              <w:rPr>
                <w:rFonts w:hint="eastAsia" w:ascii="宋体" w:hAnsi="宋体" w:cs="宋体"/>
                <w:bCs/>
                <w:kern w:val="0"/>
                <w:sz w:val="24"/>
              </w:rPr>
              <w:t>1.1不同供应商提交的磋商响应文件中内容错漏之处出现高度一致，或其他内容出现高度一致性（除竞争性磋商文件中规定的内容外）的；</w:t>
            </w:r>
          </w:p>
          <w:p w14:paraId="2D723B23">
            <w:pPr>
              <w:widowControl/>
              <w:snapToGrid w:val="0"/>
              <w:spacing w:line="440" w:lineRule="exact"/>
              <w:jc w:val="left"/>
              <w:rPr>
                <w:rFonts w:ascii="宋体" w:hAnsi="宋体" w:cs="宋体"/>
                <w:bCs/>
                <w:kern w:val="0"/>
                <w:sz w:val="24"/>
              </w:rPr>
            </w:pPr>
            <w:r>
              <w:rPr>
                <w:rFonts w:hint="eastAsia" w:ascii="宋体" w:hAnsi="宋体" w:cs="宋体"/>
                <w:bCs/>
                <w:kern w:val="0"/>
                <w:sz w:val="24"/>
              </w:rPr>
              <w:t>1.2不同供应商的磋商响应文件相互混装的；</w:t>
            </w:r>
          </w:p>
          <w:p w14:paraId="330449E1">
            <w:pPr>
              <w:widowControl/>
              <w:snapToGrid w:val="0"/>
              <w:spacing w:line="440" w:lineRule="exact"/>
              <w:jc w:val="left"/>
              <w:rPr>
                <w:rFonts w:ascii="宋体" w:hAnsi="宋体" w:cs="宋体"/>
                <w:bCs/>
                <w:kern w:val="0"/>
                <w:sz w:val="24"/>
              </w:rPr>
            </w:pPr>
            <w:r>
              <w:rPr>
                <w:rFonts w:hint="eastAsia" w:ascii="宋体" w:hAnsi="宋体" w:cs="宋体"/>
                <w:bCs/>
                <w:kern w:val="0"/>
                <w:sz w:val="24"/>
              </w:rPr>
              <w:t>1.3现行法律法规规定的其他判定依据。</w:t>
            </w:r>
          </w:p>
          <w:p w14:paraId="51424CB4">
            <w:pPr>
              <w:widowControl/>
              <w:snapToGrid w:val="0"/>
              <w:spacing w:line="440" w:lineRule="exact"/>
              <w:jc w:val="left"/>
              <w:rPr>
                <w:rFonts w:ascii="宋体" w:hAnsi="宋体" w:cs="宋体"/>
                <w:kern w:val="0"/>
                <w:sz w:val="24"/>
              </w:rPr>
            </w:pPr>
            <w:r>
              <w:rPr>
                <w:rFonts w:hint="eastAsia" w:ascii="宋体" w:hAnsi="宋体" w:cs="宋体"/>
                <w:bCs/>
                <w:kern w:val="0"/>
                <w:sz w:val="24"/>
              </w:rPr>
              <w:t>2.采购人有权对被推荐为第一成交候选人的磋商响应文件中不合理的条款在进行合同谈判时要求其进行修正的权力，否则，采购人有权拒绝与之签订合同并选择下一排序的候选人进行合同谈判，以此类推。</w:t>
            </w:r>
          </w:p>
        </w:tc>
      </w:tr>
      <w:tr w14:paraId="1966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14202E9A">
            <w:pPr>
              <w:pStyle w:val="29"/>
              <w:spacing w:line="440" w:lineRule="exact"/>
              <w:jc w:val="center"/>
              <w:rPr>
                <w:rFonts w:hAnsi="宋体" w:cs="宋体"/>
                <w:kern w:val="0"/>
                <w:sz w:val="24"/>
                <w:szCs w:val="24"/>
              </w:rPr>
            </w:pPr>
            <w:bookmarkStart w:id="22" w:name="_Toc86124040"/>
          </w:p>
        </w:tc>
        <w:tc>
          <w:tcPr>
            <w:tcW w:w="8955" w:type="dxa"/>
            <w:gridSpan w:val="2"/>
            <w:vAlign w:val="center"/>
          </w:tcPr>
          <w:p w14:paraId="17425275">
            <w:pPr>
              <w:spacing w:line="400" w:lineRule="exact"/>
              <w:rPr>
                <w:rFonts w:ascii="宋体" w:hAnsi="宋体" w:cs="宋体"/>
                <w:color w:val="000000"/>
                <w:sz w:val="24"/>
              </w:rPr>
            </w:pPr>
            <w:r>
              <w:rPr>
                <w:rFonts w:hint="eastAsia" w:ascii="宋体" w:hAnsi="宋体" w:cs="宋体"/>
                <w:b/>
                <w:bCs/>
                <w:sz w:val="24"/>
              </w:rPr>
              <w:t>电子响应文件的编制要求：</w:t>
            </w:r>
            <w:r>
              <w:rPr>
                <w:rFonts w:hint="eastAsia" w:ascii="宋体" w:hAnsi="宋体" w:cs="宋体"/>
                <w:color w:val="000000"/>
                <w:sz w:val="24"/>
              </w:rPr>
              <w:t>（1）响应文件全部采用电子文档，供应商应安装客户端软件—“政采云电子交易客户端”，并按照竞争性磋商文件和政采云电子交易平台的要求编制，编制后应进行电子签章、签名及加密；</w:t>
            </w:r>
          </w:p>
          <w:p w14:paraId="13D14916">
            <w:pPr>
              <w:spacing w:line="400" w:lineRule="exact"/>
              <w:rPr>
                <w:rFonts w:ascii="宋体" w:hAnsi="宋体" w:cs="宋体"/>
                <w:color w:val="000000"/>
                <w:sz w:val="24"/>
              </w:rPr>
            </w:pPr>
            <w:r>
              <w:rPr>
                <w:rFonts w:hint="eastAsia" w:ascii="宋体" w:hAnsi="宋体" w:cs="宋体"/>
                <w:color w:val="000000"/>
                <w:sz w:val="24"/>
              </w:rPr>
              <w:t xml:space="preserve">（2）如响应文件提交的电子标书不满足竞争性磋商文件要求或开标时无法读取导入或解密，其响应文件将不予受理； </w:t>
            </w:r>
          </w:p>
          <w:p w14:paraId="46EE4E1C">
            <w:pPr>
              <w:widowControl/>
              <w:snapToGrid w:val="0"/>
              <w:spacing w:line="440" w:lineRule="exact"/>
              <w:jc w:val="left"/>
              <w:rPr>
                <w:rFonts w:ascii="宋体" w:hAnsi="宋体" w:cs="宋体"/>
                <w:bCs/>
                <w:kern w:val="0"/>
                <w:sz w:val="24"/>
              </w:rPr>
            </w:pPr>
            <w:r>
              <w:rPr>
                <w:rFonts w:hint="eastAsia" w:ascii="宋体" w:hAnsi="宋体" w:cs="宋体"/>
                <w:color w:val="000000"/>
                <w:sz w:val="24"/>
              </w:rPr>
              <w:t>（3）响应文件中提供的资料（扫描件），内容必须清晰可辨，若内容模糊，无法辨识，均视为未提供。</w:t>
            </w:r>
          </w:p>
        </w:tc>
      </w:tr>
      <w:tr w14:paraId="0263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53EF7AD3">
            <w:pPr>
              <w:pStyle w:val="29"/>
              <w:spacing w:line="440" w:lineRule="exact"/>
              <w:jc w:val="center"/>
              <w:rPr>
                <w:rFonts w:hAnsi="宋体" w:cs="宋体"/>
                <w:kern w:val="0"/>
                <w:sz w:val="24"/>
                <w:szCs w:val="24"/>
              </w:rPr>
            </w:pPr>
          </w:p>
        </w:tc>
        <w:tc>
          <w:tcPr>
            <w:tcW w:w="8955" w:type="dxa"/>
            <w:gridSpan w:val="2"/>
            <w:vAlign w:val="center"/>
          </w:tcPr>
          <w:p w14:paraId="095C30A9">
            <w:pPr>
              <w:spacing w:line="400" w:lineRule="exact"/>
              <w:rPr>
                <w:rFonts w:ascii="宋体" w:hAnsi="宋体" w:cs="宋体"/>
                <w:sz w:val="24"/>
              </w:rPr>
            </w:pPr>
            <w:r>
              <w:rPr>
                <w:rFonts w:hint="eastAsia" w:ascii="宋体" w:hAnsi="宋体" w:cs="宋体"/>
                <w:b/>
                <w:bCs/>
                <w:sz w:val="24"/>
              </w:rPr>
              <w:t>响应文件加密要求：</w:t>
            </w:r>
            <w:r>
              <w:rPr>
                <w:rFonts w:hint="eastAsia" w:ascii="宋体" w:hAnsi="宋体" w:cs="宋体"/>
                <w:sz w:val="24"/>
              </w:rPr>
              <w:t xml:space="preserve">（1）供应商进行电子交易应安装客户端软件—“政采云电子交易客户端”，并按照竞争性磋商文件和电子交易平台的要求编制并加密响应文件。供应商未按规定加密的响应文件，电子交易平台将拒收并提示； </w:t>
            </w:r>
          </w:p>
          <w:p w14:paraId="57E77006">
            <w:pPr>
              <w:spacing w:line="400" w:lineRule="exact"/>
              <w:rPr>
                <w:rFonts w:ascii="宋体" w:hAnsi="宋体" w:cs="宋体"/>
                <w:sz w:val="24"/>
              </w:rPr>
            </w:pPr>
            <w:r>
              <w:rPr>
                <w:rFonts w:hint="eastAsia" w:ascii="宋体" w:hAnsi="宋体" w:cs="宋体"/>
                <w:sz w:val="24"/>
              </w:rPr>
              <w:t xml:space="preserve">（2）使用“政采云电子交易客户端”需要提前申领 CA 数字证书，申领流程见该项目采购公告附件； </w:t>
            </w:r>
          </w:p>
          <w:p w14:paraId="6B260F83">
            <w:pPr>
              <w:widowControl/>
              <w:snapToGrid w:val="0"/>
              <w:spacing w:line="440" w:lineRule="exact"/>
              <w:jc w:val="left"/>
              <w:rPr>
                <w:rFonts w:ascii="宋体" w:hAnsi="宋体" w:cs="宋体"/>
                <w:sz w:val="24"/>
              </w:rPr>
            </w:pPr>
            <w:r>
              <w:rPr>
                <w:rFonts w:hint="eastAsia" w:ascii="宋体" w:hAnsi="宋体" w:cs="宋体"/>
                <w:sz w:val="24"/>
              </w:rPr>
              <w:t xml:space="preserve">（3）为确保网上操作合法、有效和安全，供应商应当在响应文件提交截止时间前完成在“政府采购云平台”的身份认证，确保在电子交易过程中能够对相关数据电文进行加密和使用电子签名。 </w:t>
            </w:r>
          </w:p>
        </w:tc>
      </w:tr>
    </w:tbl>
    <w:p w14:paraId="29E4953A">
      <w:pPr>
        <w:pStyle w:val="3"/>
        <w:spacing w:before="0" w:after="0"/>
        <w:rPr>
          <w:rFonts w:ascii="宋体" w:hAnsi="宋体" w:cs="宋体"/>
        </w:rPr>
      </w:pPr>
      <w:r>
        <w:rPr>
          <w:rFonts w:hint="eastAsia" w:ascii="宋体" w:hAnsi="宋体" w:cs="宋体"/>
        </w:rPr>
        <w:br w:type="page"/>
      </w:r>
      <w:bookmarkStart w:id="23" w:name="_Toc383175473"/>
      <w:r>
        <w:rPr>
          <w:rFonts w:hint="eastAsia" w:ascii="宋体" w:hAnsi="宋体" w:cs="宋体"/>
          <w:szCs w:val="28"/>
        </w:rPr>
        <w:t>一、总  则</w:t>
      </w:r>
      <w:bookmarkEnd w:id="22"/>
      <w:bookmarkEnd w:id="23"/>
    </w:p>
    <w:p w14:paraId="3A28E897">
      <w:pPr>
        <w:numPr>
          <w:ilvl w:val="0"/>
          <w:numId w:val="5"/>
        </w:numPr>
        <w:rPr>
          <w:rFonts w:ascii="宋体" w:hAnsi="宋体" w:cs="宋体"/>
          <w:sz w:val="24"/>
        </w:rPr>
      </w:pPr>
      <w:bookmarkStart w:id="24" w:name="_Toc383175276"/>
      <w:bookmarkStart w:id="25" w:name="_Toc329810186"/>
      <w:bookmarkStart w:id="26" w:name="_Toc383175474"/>
      <w:bookmarkStart w:id="27" w:name="_Toc383175052"/>
      <w:r>
        <w:rPr>
          <w:rFonts w:hint="eastAsia" w:ascii="宋体" w:hAnsi="宋体" w:cs="宋体"/>
          <w:sz w:val="24"/>
        </w:rPr>
        <w:t>项目概况</w:t>
      </w:r>
      <w:bookmarkEnd w:id="24"/>
      <w:bookmarkEnd w:id="25"/>
      <w:bookmarkEnd w:id="26"/>
      <w:bookmarkEnd w:id="27"/>
    </w:p>
    <w:p w14:paraId="3109952B">
      <w:pPr>
        <w:spacing w:line="360" w:lineRule="auto"/>
        <w:ind w:firstLine="480" w:firstLineChars="200"/>
        <w:jc w:val="left"/>
        <w:rPr>
          <w:rFonts w:ascii="宋体" w:hAnsi="宋体" w:cs="宋体"/>
          <w:sz w:val="24"/>
        </w:rPr>
      </w:pPr>
      <w:r>
        <w:rPr>
          <w:rFonts w:hint="eastAsia" w:ascii="宋体" w:hAnsi="宋体" w:cs="宋体"/>
          <w:sz w:val="24"/>
        </w:rPr>
        <w:t>1.1 根据《中华人民共和国政府采购法》、《中华人民共和国政府采购法实施条例》、《财政部令第87号、94号、101号》、《政府采购竞争性磋商采购方式管理暂行办法》等有关法律、法规和规章的规定，本项目已获主管部门批准，现对本次工程采购进行竞争性磋商采购。</w:t>
      </w:r>
    </w:p>
    <w:p w14:paraId="2B0B3549">
      <w:pPr>
        <w:spacing w:line="360" w:lineRule="auto"/>
        <w:ind w:firstLine="480" w:firstLineChars="200"/>
        <w:jc w:val="left"/>
        <w:rPr>
          <w:rFonts w:hint="eastAsia" w:ascii="宋体" w:hAnsi="宋体" w:eastAsia="宋体" w:cs="宋体"/>
          <w:sz w:val="24"/>
          <w:lang w:eastAsia="zh-CN"/>
        </w:rPr>
      </w:pPr>
      <w:r>
        <w:rPr>
          <w:rFonts w:hint="eastAsia" w:ascii="宋体" w:hAnsi="宋体" w:cs="宋体"/>
          <w:sz w:val="24"/>
        </w:rPr>
        <w:t>1.2 本项目采购人：</w:t>
      </w:r>
      <w:r>
        <w:rPr>
          <w:rFonts w:hint="eastAsia" w:ascii="宋体" w:hAnsi="宋体" w:cs="宋体"/>
          <w:sz w:val="24"/>
          <w:lang w:eastAsia="zh-CN"/>
        </w:rPr>
        <w:t>富源县黄泥河镇人民政府</w:t>
      </w:r>
    </w:p>
    <w:p w14:paraId="28E39457">
      <w:pPr>
        <w:spacing w:line="360" w:lineRule="auto"/>
        <w:ind w:firstLine="480" w:firstLineChars="200"/>
        <w:jc w:val="left"/>
        <w:rPr>
          <w:rFonts w:ascii="宋体" w:hAnsi="宋体" w:cs="宋体"/>
          <w:sz w:val="24"/>
        </w:rPr>
      </w:pPr>
      <w:r>
        <w:rPr>
          <w:rFonts w:hint="eastAsia" w:ascii="宋体" w:hAnsi="宋体" w:cs="宋体"/>
          <w:sz w:val="24"/>
        </w:rPr>
        <w:t>采购代理机构：云南鑫德招标咨询有限公司</w:t>
      </w:r>
    </w:p>
    <w:p w14:paraId="15F74934">
      <w:pPr>
        <w:spacing w:line="360" w:lineRule="auto"/>
        <w:ind w:firstLine="480" w:firstLineChars="200"/>
        <w:jc w:val="left"/>
        <w:rPr>
          <w:rFonts w:hint="eastAsia" w:ascii="宋体" w:hAnsi="宋体" w:eastAsia="宋体" w:cs="宋体"/>
          <w:sz w:val="24"/>
          <w:lang w:eastAsia="zh-CN"/>
        </w:rPr>
      </w:pPr>
      <w:r>
        <w:rPr>
          <w:rFonts w:hint="eastAsia" w:ascii="宋体" w:hAnsi="宋体" w:cs="宋体"/>
          <w:sz w:val="24"/>
        </w:rPr>
        <w:t>工程名称：</w:t>
      </w:r>
      <w:r>
        <w:rPr>
          <w:rFonts w:hint="eastAsia" w:ascii="宋体" w:hAnsi="宋体" w:cs="宋体"/>
          <w:sz w:val="24"/>
          <w:lang w:eastAsia="zh-CN"/>
        </w:rPr>
        <w:t>富源县2025年度航天科工定点帮扶农业产业项目-万寿菊产业加工厂建设项目二期</w:t>
      </w:r>
    </w:p>
    <w:p w14:paraId="124B5083">
      <w:pPr>
        <w:spacing w:line="360" w:lineRule="auto"/>
        <w:ind w:firstLine="480" w:firstLineChars="200"/>
        <w:jc w:val="left"/>
        <w:rPr>
          <w:rFonts w:hint="eastAsia" w:ascii="宋体" w:hAnsi="宋体" w:eastAsia="宋体" w:cs="宋体"/>
          <w:sz w:val="24"/>
          <w:lang w:eastAsia="zh-CN"/>
        </w:rPr>
      </w:pPr>
      <w:r>
        <w:rPr>
          <w:rFonts w:hint="eastAsia" w:ascii="宋体" w:hAnsi="宋体" w:cs="宋体"/>
          <w:sz w:val="24"/>
        </w:rPr>
        <w:t>采购编号：</w:t>
      </w:r>
      <w:r>
        <w:rPr>
          <w:rFonts w:hint="eastAsia" w:ascii="宋体" w:hAnsi="宋体" w:cs="宋体"/>
          <w:sz w:val="24"/>
          <w:lang w:eastAsia="zh-CN"/>
        </w:rPr>
        <w:t>云鑫招字2025-14-045</w:t>
      </w:r>
    </w:p>
    <w:p w14:paraId="3AF67544">
      <w:pPr>
        <w:numPr>
          <w:ilvl w:val="0"/>
          <w:numId w:val="5"/>
        </w:numPr>
        <w:rPr>
          <w:rFonts w:ascii="宋体" w:hAnsi="宋体" w:cs="宋体"/>
          <w:sz w:val="24"/>
        </w:rPr>
      </w:pPr>
      <w:bookmarkStart w:id="28" w:name="_Toc383175475"/>
      <w:bookmarkStart w:id="29" w:name="_Toc329810187"/>
      <w:bookmarkStart w:id="30" w:name="_Toc383175277"/>
      <w:bookmarkStart w:id="31" w:name="_Toc383175053"/>
      <w:bookmarkStart w:id="32" w:name="_Toc265142411"/>
      <w:r>
        <w:rPr>
          <w:rFonts w:hint="eastAsia" w:ascii="宋体" w:hAnsi="宋体" w:cs="宋体"/>
          <w:sz w:val="24"/>
        </w:rPr>
        <w:t>资金来源</w:t>
      </w:r>
      <w:bookmarkEnd w:id="28"/>
      <w:bookmarkEnd w:id="29"/>
      <w:bookmarkEnd w:id="30"/>
      <w:bookmarkEnd w:id="31"/>
      <w:bookmarkEnd w:id="32"/>
    </w:p>
    <w:p w14:paraId="49C91021">
      <w:pPr>
        <w:spacing w:line="360" w:lineRule="auto"/>
        <w:ind w:firstLine="480" w:firstLineChars="200"/>
        <w:jc w:val="left"/>
        <w:rPr>
          <w:rFonts w:ascii="宋体" w:hAnsi="宋体" w:cs="宋体"/>
          <w:sz w:val="24"/>
        </w:rPr>
      </w:pPr>
      <w:r>
        <w:rPr>
          <w:rFonts w:hint="eastAsia" w:ascii="宋体" w:hAnsi="宋体" w:cs="宋体"/>
          <w:sz w:val="24"/>
        </w:rPr>
        <w:t>2.1资金来源已落实，用于采购“</w:t>
      </w:r>
      <w:r>
        <w:rPr>
          <w:rFonts w:hint="eastAsia" w:ascii="宋体" w:hAnsi="宋体" w:cs="宋体"/>
          <w:b/>
          <w:bCs/>
          <w:sz w:val="24"/>
        </w:rPr>
        <w:t>采购需求</w:t>
      </w:r>
      <w:r>
        <w:rPr>
          <w:rFonts w:hint="eastAsia" w:ascii="宋体" w:hAnsi="宋体" w:cs="宋体"/>
          <w:sz w:val="24"/>
        </w:rPr>
        <w:t>”所列服务。</w:t>
      </w:r>
      <w:bookmarkStart w:id="33" w:name="_Toc329810188"/>
      <w:bookmarkStart w:id="34" w:name="_Toc383175278"/>
      <w:bookmarkStart w:id="35" w:name="_Toc383175476"/>
      <w:bookmarkStart w:id="36" w:name="_Toc265142412"/>
      <w:bookmarkStart w:id="37" w:name="_Toc383175054"/>
    </w:p>
    <w:p w14:paraId="0AFB94B6">
      <w:pPr>
        <w:numPr>
          <w:ilvl w:val="0"/>
          <w:numId w:val="5"/>
        </w:numPr>
        <w:rPr>
          <w:rFonts w:ascii="宋体" w:hAnsi="宋体" w:cs="宋体"/>
          <w:sz w:val="24"/>
        </w:rPr>
      </w:pPr>
      <w:r>
        <w:rPr>
          <w:rFonts w:hint="eastAsia" w:ascii="宋体" w:hAnsi="宋体" w:cs="宋体"/>
          <w:sz w:val="24"/>
        </w:rPr>
        <w:t>采购范围</w:t>
      </w:r>
      <w:bookmarkEnd w:id="33"/>
      <w:bookmarkEnd w:id="34"/>
      <w:bookmarkEnd w:id="35"/>
      <w:bookmarkEnd w:id="36"/>
      <w:bookmarkEnd w:id="37"/>
    </w:p>
    <w:p w14:paraId="1256CBB2">
      <w:pPr>
        <w:spacing w:line="360" w:lineRule="auto"/>
        <w:ind w:firstLine="480" w:firstLineChars="200"/>
        <w:jc w:val="left"/>
        <w:rPr>
          <w:rFonts w:ascii="宋体" w:hAnsi="宋体" w:cs="宋体"/>
          <w:sz w:val="24"/>
        </w:rPr>
      </w:pPr>
      <w:r>
        <w:rPr>
          <w:rFonts w:hint="eastAsia" w:ascii="宋体" w:hAnsi="宋体" w:cs="宋体"/>
          <w:sz w:val="24"/>
        </w:rPr>
        <w:t>3.1 本项目采购内容：</w:t>
      </w:r>
      <w:r>
        <w:rPr>
          <w:rFonts w:hint="eastAsia" w:ascii="宋体" w:hAnsi="宋体" w:cs="宋体"/>
          <w:sz w:val="24"/>
          <w:lang w:eastAsia="zh-CN"/>
        </w:rPr>
        <w:t>建设安装9万吨/年万寿菊烘干制粒设备1套及相应设备基础施工。</w:t>
      </w:r>
      <w:r>
        <w:rPr>
          <w:rFonts w:hint="eastAsia" w:ascii="宋体" w:hAnsi="宋体" w:cs="宋体"/>
          <w:sz w:val="24"/>
        </w:rPr>
        <w:t>具体内容以工程量清单为准。</w:t>
      </w:r>
    </w:p>
    <w:p w14:paraId="07B0C1CF">
      <w:pPr>
        <w:spacing w:line="360" w:lineRule="auto"/>
        <w:ind w:firstLine="480" w:firstLineChars="200"/>
        <w:jc w:val="left"/>
        <w:rPr>
          <w:rFonts w:ascii="宋体" w:hAnsi="宋体" w:cs="宋体"/>
          <w:sz w:val="24"/>
        </w:rPr>
      </w:pPr>
      <w:r>
        <w:rPr>
          <w:rFonts w:hint="eastAsia" w:ascii="宋体" w:hAnsi="宋体" w:cs="宋体"/>
          <w:sz w:val="24"/>
        </w:rPr>
        <w:t>3.2 本项目合同履行期限及项目实施地点：</w:t>
      </w:r>
    </w:p>
    <w:p w14:paraId="15E9953E">
      <w:pPr>
        <w:spacing w:line="360" w:lineRule="auto"/>
        <w:ind w:firstLine="480" w:firstLineChars="200"/>
        <w:jc w:val="left"/>
        <w:rPr>
          <w:rFonts w:ascii="宋体" w:hAnsi="宋体" w:cs="宋体"/>
          <w:sz w:val="24"/>
        </w:rPr>
      </w:pPr>
      <w:r>
        <w:rPr>
          <w:rFonts w:hint="eastAsia" w:ascii="宋体" w:hAnsi="宋体" w:cs="宋体"/>
          <w:sz w:val="24"/>
        </w:rPr>
        <w:t xml:space="preserve"> 合同履行期限（项目完成期限）：90日历天，项目实施地点：</w:t>
      </w:r>
      <w:r>
        <w:rPr>
          <w:rFonts w:hint="eastAsia" w:ascii="宋体" w:hAnsi="宋体" w:cs="宋体"/>
          <w:kern w:val="0"/>
          <w:sz w:val="24"/>
          <w:lang w:eastAsia="zh-CN"/>
        </w:rPr>
        <w:t>富源县黄泥河镇</w:t>
      </w:r>
      <w:r>
        <w:rPr>
          <w:rFonts w:hint="eastAsia" w:ascii="宋体" w:hAnsi="宋体" w:cs="宋体"/>
          <w:sz w:val="24"/>
        </w:rPr>
        <w:t>。</w:t>
      </w:r>
    </w:p>
    <w:p w14:paraId="375D60D7">
      <w:pPr>
        <w:numPr>
          <w:ilvl w:val="0"/>
          <w:numId w:val="5"/>
        </w:numPr>
        <w:rPr>
          <w:rFonts w:ascii="宋体" w:hAnsi="宋体" w:cs="宋体"/>
          <w:sz w:val="24"/>
        </w:rPr>
      </w:pPr>
      <w:bookmarkStart w:id="38" w:name="_Toc383175477"/>
      <w:bookmarkStart w:id="39" w:name="_Toc383175279"/>
      <w:bookmarkStart w:id="40" w:name="_Toc329810189"/>
      <w:bookmarkStart w:id="41" w:name="_Toc383175055"/>
      <w:r>
        <w:rPr>
          <w:rFonts w:hint="eastAsia" w:ascii="宋体" w:hAnsi="宋体" w:cs="宋体"/>
          <w:sz w:val="24"/>
        </w:rPr>
        <w:t>合格的供应商（以下简称供应商）</w:t>
      </w:r>
      <w:bookmarkEnd w:id="38"/>
      <w:bookmarkEnd w:id="39"/>
      <w:bookmarkEnd w:id="40"/>
      <w:bookmarkEnd w:id="41"/>
    </w:p>
    <w:p w14:paraId="1E7974D3">
      <w:pPr>
        <w:spacing w:line="360" w:lineRule="auto"/>
        <w:ind w:firstLine="460" w:firstLineChars="192"/>
        <w:rPr>
          <w:rFonts w:ascii="宋体" w:hAnsi="宋体" w:cs="宋体"/>
          <w:sz w:val="24"/>
        </w:rPr>
      </w:pPr>
      <w:r>
        <w:rPr>
          <w:rFonts w:hint="eastAsia" w:ascii="宋体" w:hAnsi="宋体" w:cs="宋体"/>
          <w:sz w:val="24"/>
        </w:rPr>
        <w:t>4.1.满足《中华人民共和国政府采购法》第二十二条规定；提供资格条件承诺函，不再需要提供相应证明资料；</w:t>
      </w:r>
    </w:p>
    <w:p w14:paraId="48B05A5A">
      <w:pPr>
        <w:spacing w:line="360" w:lineRule="auto"/>
        <w:ind w:firstLine="460" w:firstLineChars="192"/>
        <w:rPr>
          <w:rFonts w:ascii="宋体" w:hAnsi="宋体" w:cs="宋体"/>
          <w:sz w:val="24"/>
        </w:rPr>
      </w:pPr>
      <w:r>
        <w:rPr>
          <w:rFonts w:hint="eastAsia" w:ascii="宋体" w:hAnsi="宋体" w:cs="宋体"/>
          <w:sz w:val="24"/>
        </w:rPr>
        <w:t>4.2.落实政府采购政策需满足的资格要求：本项目不属于专门面向中小企业采购的项目，根据财政部财库[2020]46号《政府采购促进中小企业发展管理办法》的通知、财库〔2022〕19号《关于进一步加大政府采购支持中小企业力度的通知》,对小微企业报价给予3%的扣除，用扣除后的价格参加评审，需提供《中小企业声明函》。</w:t>
      </w:r>
    </w:p>
    <w:p w14:paraId="5444BD15">
      <w:pPr>
        <w:spacing w:line="360" w:lineRule="auto"/>
        <w:ind w:firstLine="460" w:firstLineChars="192"/>
        <w:rPr>
          <w:rFonts w:ascii="宋体" w:hAnsi="宋体" w:cs="宋体"/>
          <w:sz w:val="24"/>
        </w:rPr>
      </w:pPr>
      <w:r>
        <w:rPr>
          <w:rFonts w:hint="eastAsia" w:ascii="宋体" w:hAnsi="宋体" w:cs="宋体"/>
          <w:sz w:val="24"/>
        </w:rPr>
        <w:t>4.3.本项目的特定资格要求：</w:t>
      </w:r>
    </w:p>
    <w:p w14:paraId="449DEF09">
      <w:pPr>
        <w:spacing w:line="360" w:lineRule="auto"/>
        <w:ind w:firstLine="460" w:firstLineChars="192"/>
        <w:rPr>
          <w:rFonts w:ascii="宋体" w:hAnsi="宋体" w:cs="宋体"/>
          <w:sz w:val="24"/>
        </w:rPr>
      </w:pPr>
      <w:r>
        <w:rPr>
          <w:rFonts w:hint="eastAsia" w:ascii="宋体" w:hAnsi="宋体" w:cs="宋体"/>
          <w:sz w:val="24"/>
        </w:rPr>
        <w:t>4.3.1</w:t>
      </w:r>
      <w:r>
        <w:rPr>
          <w:rFonts w:hint="eastAsia" w:ascii="宋体" w:hAnsi="宋体" w:cs="宋体"/>
          <w:kern w:val="0"/>
          <w:sz w:val="24"/>
        </w:rPr>
        <w:t>拟参与本项目的供应商必须具备合法有效的建设主管部门颁发的建筑工程施工总承包叁级及以上资质；具有有效的安全生产许可证</w:t>
      </w:r>
      <w:r>
        <w:rPr>
          <w:rFonts w:hint="eastAsia" w:ascii="宋体" w:hAnsi="宋体" w:cs="宋体"/>
          <w:sz w:val="24"/>
        </w:rPr>
        <w:t>。</w:t>
      </w:r>
    </w:p>
    <w:p w14:paraId="20FD63B6">
      <w:pPr>
        <w:spacing w:line="360" w:lineRule="auto"/>
        <w:ind w:firstLine="460" w:firstLineChars="192"/>
        <w:rPr>
          <w:rFonts w:ascii="宋体" w:hAnsi="宋体" w:cs="宋体"/>
          <w:sz w:val="24"/>
        </w:rPr>
      </w:pPr>
      <w:r>
        <w:rPr>
          <w:rFonts w:hint="eastAsia" w:ascii="宋体" w:hAnsi="宋体" w:cs="宋体"/>
          <w:sz w:val="24"/>
        </w:rPr>
        <w:t>4.3.2</w:t>
      </w:r>
      <w:r>
        <w:rPr>
          <w:rFonts w:hint="eastAsia" w:ascii="宋体" w:hAnsi="宋体" w:cs="宋体"/>
          <w:kern w:val="0"/>
          <w:sz w:val="24"/>
        </w:rPr>
        <w:t>拟派往本工程的项目经理须具备建筑工程专业贰级以上(含二级)建造师资格，并具有有效的安全生产考核合格证（B类）</w:t>
      </w:r>
      <w:r>
        <w:rPr>
          <w:rFonts w:hint="eastAsia" w:ascii="宋体" w:hAnsi="宋体" w:cs="宋体"/>
          <w:sz w:val="24"/>
        </w:rPr>
        <w:t>。</w:t>
      </w:r>
    </w:p>
    <w:p w14:paraId="7D9A6491">
      <w:pPr>
        <w:numPr>
          <w:ilvl w:val="0"/>
          <w:numId w:val="5"/>
        </w:numPr>
        <w:rPr>
          <w:rFonts w:ascii="宋体" w:hAnsi="宋体" w:cs="宋体"/>
          <w:sz w:val="24"/>
        </w:rPr>
      </w:pPr>
      <w:bookmarkStart w:id="42" w:name="_Hlt200176664"/>
      <w:bookmarkEnd w:id="42"/>
      <w:bookmarkStart w:id="43" w:name="_Toc329810190"/>
      <w:bookmarkStart w:id="44" w:name="_Toc383175056"/>
      <w:bookmarkStart w:id="45" w:name="_Toc383175280"/>
      <w:bookmarkStart w:id="46" w:name="_Toc383175478"/>
      <w:r>
        <w:rPr>
          <w:rFonts w:hint="eastAsia" w:ascii="宋体" w:hAnsi="宋体" w:cs="宋体"/>
          <w:sz w:val="24"/>
        </w:rPr>
        <w:t>磋商费用</w:t>
      </w:r>
      <w:bookmarkEnd w:id="43"/>
      <w:bookmarkEnd w:id="44"/>
      <w:bookmarkEnd w:id="45"/>
      <w:bookmarkEnd w:id="46"/>
    </w:p>
    <w:p w14:paraId="34D9379E">
      <w:pPr>
        <w:spacing w:line="360" w:lineRule="auto"/>
        <w:ind w:firstLine="480" w:firstLineChars="200"/>
        <w:rPr>
          <w:rFonts w:ascii="宋体" w:hAnsi="宋体" w:cs="宋体"/>
          <w:sz w:val="24"/>
        </w:rPr>
      </w:pPr>
      <w:r>
        <w:rPr>
          <w:rFonts w:hint="eastAsia" w:ascii="宋体" w:hAnsi="宋体" w:cs="宋体"/>
          <w:sz w:val="24"/>
        </w:rPr>
        <w:t>无论是否成交，供应商自行承担所有与参加磋商有关的全部费用。</w:t>
      </w:r>
    </w:p>
    <w:p w14:paraId="1567A225">
      <w:pPr>
        <w:spacing w:line="360" w:lineRule="auto"/>
        <w:ind w:firstLine="480" w:firstLineChars="200"/>
        <w:rPr>
          <w:rFonts w:ascii="宋体" w:hAnsi="宋体" w:cs="宋体"/>
          <w:sz w:val="24"/>
        </w:rPr>
      </w:pPr>
    </w:p>
    <w:p w14:paraId="05D9C28C">
      <w:pPr>
        <w:rPr>
          <w:rFonts w:ascii="宋体" w:hAnsi="宋体" w:cs="宋体"/>
          <w:sz w:val="24"/>
        </w:rPr>
      </w:pPr>
      <w:bookmarkStart w:id="47" w:name="_Toc383175479"/>
      <w:bookmarkStart w:id="48" w:name="_Toc86124047"/>
      <w:r>
        <w:rPr>
          <w:rFonts w:hint="eastAsia" w:ascii="宋体" w:hAnsi="宋体" w:cs="宋体"/>
          <w:sz w:val="24"/>
        </w:rPr>
        <w:t>二、磋商文件</w:t>
      </w:r>
      <w:bookmarkEnd w:id="47"/>
      <w:bookmarkEnd w:id="48"/>
    </w:p>
    <w:p w14:paraId="017FD5D9">
      <w:pPr>
        <w:numPr>
          <w:ilvl w:val="0"/>
          <w:numId w:val="5"/>
        </w:numPr>
        <w:rPr>
          <w:rFonts w:ascii="宋体" w:hAnsi="宋体" w:cs="宋体"/>
          <w:sz w:val="24"/>
        </w:rPr>
      </w:pPr>
      <w:bookmarkStart w:id="49" w:name="_Toc383175058"/>
      <w:bookmarkStart w:id="50" w:name="_Toc329810192"/>
      <w:bookmarkStart w:id="51" w:name="_Toc383175480"/>
      <w:bookmarkStart w:id="52" w:name="_Toc383175282"/>
      <w:r>
        <w:rPr>
          <w:rFonts w:hint="eastAsia" w:ascii="宋体" w:hAnsi="宋体" w:cs="宋体"/>
          <w:sz w:val="24"/>
        </w:rPr>
        <w:t>磋商文件的组成</w:t>
      </w:r>
      <w:bookmarkEnd w:id="49"/>
      <w:bookmarkEnd w:id="50"/>
      <w:bookmarkEnd w:id="51"/>
      <w:bookmarkEnd w:id="52"/>
    </w:p>
    <w:p w14:paraId="63E2E3CC">
      <w:pPr>
        <w:spacing w:line="360" w:lineRule="auto"/>
        <w:ind w:left="502"/>
        <w:jc w:val="left"/>
        <w:rPr>
          <w:rFonts w:ascii="宋体" w:hAnsi="宋体" w:cs="宋体"/>
          <w:sz w:val="24"/>
        </w:rPr>
      </w:pPr>
      <w:r>
        <w:rPr>
          <w:rFonts w:hint="eastAsia" w:ascii="宋体" w:hAnsi="宋体" w:cs="宋体"/>
          <w:sz w:val="24"/>
        </w:rPr>
        <w:t>要求承包的工程、货物、采购过程及合同条款在磋商文件中均有说明，磋商文件共六章，各章的内容如下：</w:t>
      </w:r>
    </w:p>
    <w:p w14:paraId="08C4E77B">
      <w:pPr>
        <w:spacing w:line="360" w:lineRule="auto"/>
        <w:ind w:left="502"/>
        <w:jc w:val="left"/>
        <w:rPr>
          <w:rFonts w:ascii="宋体" w:hAnsi="宋体" w:cs="宋体"/>
          <w:sz w:val="24"/>
        </w:rPr>
      </w:pPr>
      <w:r>
        <w:rPr>
          <w:rFonts w:hint="eastAsia" w:ascii="宋体" w:hAnsi="宋体" w:cs="宋体"/>
          <w:sz w:val="24"/>
        </w:rPr>
        <w:t>第一章  竞争性磋商公告</w:t>
      </w:r>
    </w:p>
    <w:p w14:paraId="56D3FDAD">
      <w:pPr>
        <w:spacing w:line="360" w:lineRule="auto"/>
        <w:ind w:left="502"/>
        <w:jc w:val="left"/>
        <w:rPr>
          <w:rFonts w:ascii="宋体" w:hAnsi="宋体" w:cs="宋体"/>
          <w:sz w:val="24"/>
        </w:rPr>
      </w:pPr>
      <w:r>
        <w:rPr>
          <w:rFonts w:hint="eastAsia" w:ascii="宋体" w:hAnsi="宋体" w:cs="宋体"/>
          <w:sz w:val="24"/>
        </w:rPr>
        <w:t>第二章  供应商须知</w:t>
      </w:r>
    </w:p>
    <w:p w14:paraId="58467956">
      <w:pPr>
        <w:spacing w:line="360" w:lineRule="auto"/>
        <w:ind w:left="502"/>
        <w:jc w:val="left"/>
        <w:rPr>
          <w:rFonts w:ascii="宋体" w:hAnsi="宋体" w:cs="宋体"/>
          <w:sz w:val="24"/>
        </w:rPr>
      </w:pPr>
      <w:r>
        <w:rPr>
          <w:rFonts w:hint="eastAsia" w:ascii="宋体" w:hAnsi="宋体" w:cs="宋体"/>
          <w:sz w:val="24"/>
        </w:rPr>
        <w:t>第三章  合同条款及格式</w:t>
      </w:r>
    </w:p>
    <w:p w14:paraId="3786ED17">
      <w:pPr>
        <w:spacing w:line="360" w:lineRule="auto"/>
        <w:ind w:left="502"/>
        <w:jc w:val="left"/>
        <w:rPr>
          <w:rFonts w:ascii="宋体" w:hAnsi="宋体" w:cs="宋体"/>
          <w:sz w:val="24"/>
        </w:rPr>
      </w:pPr>
      <w:r>
        <w:rPr>
          <w:rFonts w:hint="eastAsia" w:ascii="宋体" w:hAnsi="宋体" w:cs="宋体"/>
          <w:sz w:val="24"/>
        </w:rPr>
        <w:t>第四章  响应文件格式</w:t>
      </w:r>
    </w:p>
    <w:p w14:paraId="52EEA5EA">
      <w:pPr>
        <w:spacing w:line="360" w:lineRule="auto"/>
        <w:ind w:left="502"/>
        <w:jc w:val="left"/>
        <w:rPr>
          <w:rFonts w:ascii="宋体" w:hAnsi="宋体" w:cs="宋体"/>
          <w:sz w:val="24"/>
        </w:rPr>
      </w:pPr>
      <w:r>
        <w:rPr>
          <w:rFonts w:hint="eastAsia" w:ascii="宋体" w:hAnsi="宋体" w:cs="宋体"/>
          <w:sz w:val="24"/>
        </w:rPr>
        <w:t>第五章  采购需求</w:t>
      </w:r>
    </w:p>
    <w:p w14:paraId="659EC6D0">
      <w:pPr>
        <w:spacing w:line="360" w:lineRule="auto"/>
        <w:ind w:left="502"/>
        <w:jc w:val="left"/>
        <w:rPr>
          <w:rFonts w:ascii="宋体" w:hAnsi="宋体" w:cs="宋体"/>
          <w:sz w:val="24"/>
        </w:rPr>
      </w:pPr>
      <w:r>
        <w:rPr>
          <w:rFonts w:hint="eastAsia" w:ascii="宋体" w:hAnsi="宋体" w:cs="宋体"/>
          <w:sz w:val="24"/>
        </w:rPr>
        <w:t>第六章  磋商程序和方法</w:t>
      </w:r>
    </w:p>
    <w:p w14:paraId="546D4F36">
      <w:pPr>
        <w:numPr>
          <w:ilvl w:val="0"/>
          <w:numId w:val="5"/>
        </w:numPr>
        <w:rPr>
          <w:rFonts w:ascii="宋体" w:hAnsi="宋体" w:cs="宋体"/>
          <w:sz w:val="24"/>
        </w:rPr>
      </w:pPr>
      <w:bookmarkStart w:id="53" w:name="_Toc86124049"/>
      <w:bookmarkStart w:id="54" w:name="_Toc383175283"/>
      <w:bookmarkStart w:id="55" w:name="_Toc383175059"/>
      <w:bookmarkStart w:id="56" w:name="_Toc329810193"/>
      <w:bookmarkStart w:id="57" w:name="_Toc383175481"/>
      <w:r>
        <w:rPr>
          <w:rFonts w:hint="eastAsia" w:ascii="宋体" w:hAnsi="宋体" w:cs="宋体"/>
          <w:sz w:val="24"/>
        </w:rPr>
        <w:t>磋商文件的澄清</w:t>
      </w:r>
      <w:bookmarkEnd w:id="53"/>
      <w:r>
        <w:rPr>
          <w:rFonts w:hint="eastAsia" w:ascii="宋体" w:hAnsi="宋体" w:cs="宋体"/>
          <w:sz w:val="24"/>
        </w:rPr>
        <w:t>、修改</w:t>
      </w:r>
      <w:bookmarkEnd w:id="54"/>
      <w:bookmarkEnd w:id="55"/>
      <w:bookmarkEnd w:id="56"/>
      <w:bookmarkEnd w:id="57"/>
    </w:p>
    <w:p w14:paraId="00B79F3F">
      <w:pPr>
        <w:spacing w:line="360" w:lineRule="auto"/>
        <w:ind w:firstLine="480" w:firstLineChars="200"/>
        <w:jc w:val="left"/>
        <w:rPr>
          <w:rFonts w:ascii="宋体" w:hAnsi="宋体" w:cs="宋体"/>
          <w:sz w:val="24"/>
        </w:rPr>
      </w:pPr>
      <w:r>
        <w:rPr>
          <w:rFonts w:hint="eastAsia" w:ascii="宋体" w:hAnsi="宋体" w:cs="宋体"/>
          <w:sz w:val="24"/>
        </w:rPr>
        <w:t>7.1 参加供应商应认真审核磋商文件，如有疑问的，供应商可以在 “供应商须知前附表”规定截止时间前以电子澄清函形式在交易系统中提出要求采购代理机构澄清，截止时间后提交的澄清要求概不接受。</w:t>
      </w:r>
    </w:p>
    <w:p w14:paraId="027D5845">
      <w:pPr>
        <w:spacing w:line="360" w:lineRule="auto"/>
        <w:ind w:firstLine="480" w:firstLineChars="200"/>
        <w:jc w:val="left"/>
        <w:rPr>
          <w:rFonts w:ascii="宋体" w:hAnsi="宋体" w:cs="宋体"/>
          <w:sz w:val="24"/>
        </w:rPr>
      </w:pPr>
      <w:r>
        <w:rPr>
          <w:rFonts w:hint="eastAsia" w:ascii="宋体" w:hAnsi="宋体" w:cs="宋体"/>
          <w:sz w:val="24"/>
        </w:rPr>
        <w:t>7.2 采购代理机构将以电子形式在交易系统中答复所有购买磋商文件的供应商（答复中不包含问题的来源）要求澄清的问题，其他澄清方式无效。</w:t>
      </w:r>
    </w:p>
    <w:p w14:paraId="1FDE5466">
      <w:pPr>
        <w:spacing w:line="360" w:lineRule="auto"/>
        <w:ind w:firstLine="480" w:firstLineChars="200"/>
        <w:jc w:val="left"/>
        <w:rPr>
          <w:rFonts w:ascii="宋体" w:hAnsi="宋体" w:cs="宋体"/>
          <w:sz w:val="24"/>
        </w:rPr>
      </w:pPr>
      <w:r>
        <w:rPr>
          <w:rFonts w:hint="eastAsia" w:ascii="宋体" w:hAnsi="宋体" w:cs="宋体"/>
          <w:sz w:val="24"/>
        </w:rPr>
        <w:t>7.3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书面形式通知所有获取磋商文件的供应商，不足5日的，将顺延提交首次响应文件截止之日。</w:t>
      </w:r>
    </w:p>
    <w:p w14:paraId="42272ADE">
      <w:pPr>
        <w:spacing w:line="360" w:lineRule="auto"/>
        <w:ind w:firstLine="480" w:firstLineChars="200"/>
        <w:jc w:val="left"/>
        <w:rPr>
          <w:rFonts w:ascii="宋体" w:hAnsi="宋体" w:cs="宋体"/>
          <w:sz w:val="24"/>
        </w:rPr>
      </w:pPr>
      <w:r>
        <w:rPr>
          <w:rFonts w:hint="eastAsia" w:ascii="宋体" w:hAnsi="宋体" w:cs="宋体"/>
          <w:sz w:val="24"/>
        </w:rPr>
        <w:t>7.4采购代理机构和采购人可以视采购具体情况，推迟递交响应文件截止时间，并将变更时间以书面形式所有购买磋商文件的供应商。</w:t>
      </w:r>
    </w:p>
    <w:p w14:paraId="3191B2BF">
      <w:pPr>
        <w:spacing w:line="360" w:lineRule="auto"/>
        <w:ind w:firstLine="480" w:firstLineChars="200"/>
        <w:jc w:val="left"/>
        <w:rPr>
          <w:rFonts w:ascii="宋体" w:hAnsi="宋体" w:cs="宋体"/>
          <w:sz w:val="24"/>
        </w:rPr>
      </w:pPr>
      <w:r>
        <w:rPr>
          <w:rFonts w:hint="eastAsia" w:ascii="宋体" w:hAnsi="宋体" w:cs="宋体"/>
          <w:sz w:val="24"/>
        </w:rPr>
        <w:t>7.5在磋商过程中，磋商小组可以根据磋商文件和磋商情况实质性变动采购需求中的技术、服务要求以及合同草案条款，但不得变动磋商文件中的其他内容。实质性变动的内容，须经采购人代表确认。本项目磋商小组根据与供应商磋商情况可能实质性变动的内容见供应商须知前附表。</w:t>
      </w:r>
    </w:p>
    <w:p w14:paraId="630D8A3E">
      <w:pPr>
        <w:rPr>
          <w:rFonts w:ascii="宋体" w:hAnsi="宋体" w:cs="宋体"/>
          <w:sz w:val="24"/>
        </w:rPr>
      </w:pPr>
      <w:bookmarkStart w:id="58" w:name="_Toc383175482"/>
      <w:bookmarkStart w:id="59" w:name="_Toc86124051"/>
    </w:p>
    <w:p w14:paraId="025CC768">
      <w:pPr>
        <w:rPr>
          <w:rFonts w:ascii="宋体" w:hAnsi="宋体" w:cs="宋体"/>
          <w:sz w:val="24"/>
        </w:rPr>
      </w:pPr>
      <w:r>
        <w:rPr>
          <w:rFonts w:hint="eastAsia" w:ascii="宋体" w:hAnsi="宋体" w:cs="宋体"/>
          <w:sz w:val="24"/>
        </w:rPr>
        <w:t>三、响应文件</w:t>
      </w:r>
      <w:bookmarkEnd w:id="58"/>
      <w:bookmarkEnd w:id="59"/>
    </w:p>
    <w:p w14:paraId="2ED1A5BA">
      <w:pPr>
        <w:numPr>
          <w:ilvl w:val="0"/>
          <w:numId w:val="5"/>
        </w:numPr>
        <w:rPr>
          <w:rFonts w:ascii="宋体" w:hAnsi="宋体" w:cs="宋体"/>
          <w:sz w:val="24"/>
        </w:rPr>
      </w:pPr>
      <w:bookmarkStart w:id="60" w:name="_Toc383175061"/>
      <w:bookmarkStart w:id="61" w:name="_Toc383175285"/>
      <w:bookmarkStart w:id="62" w:name="_Toc383175483"/>
      <w:bookmarkStart w:id="63" w:name="_Toc329810195"/>
      <w:bookmarkStart w:id="64" w:name="_Toc86124052"/>
      <w:r>
        <w:rPr>
          <w:rFonts w:hint="eastAsia" w:ascii="宋体" w:hAnsi="宋体" w:cs="宋体"/>
          <w:sz w:val="24"/>
        </w:rPr>
        <w:t>响应文件编写注意事项</w:t>
      </w:r>
      <w:bookmarkEnd w:id="60"/>
      <w:bookmarkEnd w:id="61"/>
      <w:bookmarkEnd w:id="62"/>
      <w:bookmarkEnd w:id="63"/>
      <w:bookmarkEnd w:id="64"/>
    </w:p>
    <w:p w14:paraId="4A0B70B1">
      <w:pPr>
        <w:spacing w:line="360" w:lineRule="auto"/>
        <w:ind w:firstLine="480" w:firstLineChars="200"/>
        <w:jc w:val="left"/>
        <w:rPr>
          <w:rFonts w:ascii="宋体" w:hAnsi="宋体" w:cs="宋体"/>
          <w:sz w:val="24"/>
        </w:rPr>
      </w:pPr>
      <w:r>
        <w:rPr>
          <w:rFonts w:hint="eastAsia" w:ascii="宋体" w:hAnsi="宋体" w:cs="宋体"/>
          <w:sz w:val="24"/>
        </w:rPr>
        <w:t>8.1 供应商应仔细阅读磋商文件，在完全了解采购的内容、技术性能要求（见第五章“采购需求”）和商务条件后，编写响应文件。</w:t>
      </w:r>
    </w:p>
    <w:p w14:paraId="1A7BF174">
      <w:pPr>
        <w:spacing w:line="360" w:lineRule="auto"/>
        <w:ind w:firstLine="480" w:firstLineChars="200"/>
        <w:jc w:val="left"/>
        <w:rPr>
          <w:rFonts w:ascii="宋体" w:hAnsi="宋体" w:cs="宋体"/>
          <w:sz w:val="24"/>
        </w:rPr>
      </w:pPr>
      <w:r>
        <w:rPr>
          <w:rFonts w:hint="eastAsia" w:ascii="宋体" w:hAnsi="宋体" w:cs="宋体"/>
          <w:sz w:val="24"/>
        </w:rPr>
        <w:t>8.2 对磋商文件提出的实质性要求和条件作出响应是指供应商必须对磋商文件中规定的成交实质性要求和条件作出满足或者优于原要求和条件的承诺，并提供相应的证明材料。</w:t>
      </w:r>
    </w:p>
    <w:p w14:paraId="64512F74">
      <w:pPr>
        <w:numPr>
          <w:ilvl w:val="0"/>
          <w:numId w:val="5"/>
        </w:numPr>
        <w:rPr>
          <w:rFonts w:ascii="宋体" w:hAnsi="宋体" w:cs="宋体"/>
          <w:sz w:val="24"/>
        </w:rPr>
      </w:pPr>
      <w:bookmarkStart w:id="65" w:name="_Toc383175286"/>
      <w:bookmarkStart w:id="66" w:name="_Toc383175484"/>
      <w:bookmarkStart w:id="67" w:name="_Toc86124054"/>
      <w:bookmarkStart w:id="68" w:name="_Toc329810196"/>
      <w:bookmarkStart w:id="69" w:name="_Toc383175062"/>
      <w:r>
        <w:rPr>
          <w:rFonts w:hint="eastAsia" w:ascii="宋体" w:hAnsi="宋体" w:cs="宋体"/>
          <w:sz w:val="24"/>
        </w:rPr>
        <w:t>响应文件构成</w:t>
      </w:r>
      <w:bookmarkEnd w:id="65"/>
      <w:bookmarkEnd w:id="66"/>
      <w:bookmarkEnd w:id="67"/>
      <w:bookmarkEnd w:id="68"/>
      <w:bookmarkEnd w:id="69"/>
    </w:p>
    <w:p w14:paraId="6C6B56BD">
      <w:pPr>
        <w:spacing w:line="360" w:lineRule="auto"/>
        <w:ind w:firstLine="480" w:firstLineChars="200"/>
        <w:jc w:val="left"/>
        <w:rPr>
          <w:rFonts w:ascii="宋体" w:hAnsi="宋体" w:cs="宋体"/>
          <w:sz w:val="24"/>
        </w:rPr>
      </w:pPr>
      <w:r>
        <w:rPr>
          <w:rFonts w:hint="eastAsia" w:ascii="宋体" w:hAnsi="宋体" w:cs="宋体"/>
          <w:sz w:val="24"/>
        </w:rPr>
        <w:t>9.1供应商编写的响应文件应按第四章“响应文件格式”要求及内容要求填写。有关文件的提交如未特别注明需提供原件的，可提供复印件。</w:t>
      </w:r>
    </w:p>
    <w:p w14:paraId="25B3006B">
      <w:pPr>
        <w:numPr>
          <w:ilvl w:val="0"/>
          <w:numId w:val="5"/>
        </w:numPr>
        <w:rPr>
          <w:rFonts w:ascii="宋体" w:hAnsi="宋体" w:cs="宋体"/>
          <w:sz w:val="24"/>
        </w:rPr>
      </w:pPr>
      <w:bookmarkStart w:id="70" w:name="_Toc86124056"/>
      <w:bookmarkStart w:id="71" w:name="_Toc383175485"/>
      <w:bookmarkStart w:id="72" w:name="_Toc329810197"/>
      <w:bookmarkStart w:id="73" w:name="_Toc383175287"/>
      <w:bookmarkStart w:id="74" w:name="_Toc383175063"/>
      <w:r>
        <w:rPr>
          <w:rFonts w:hint="eastAsia" w:ascii="宋体" w:hAnsi="宋体" w:cs="宋体"/>
          <w:sz w:val="24"/>
        </w:rPr>
        <w:t>报价</w:t>
      </w:r>
      <w:bookmarkEnd w:id="70"/>
      <w:r>
        <w:rPr>
          <w:rFonts w:hint="eastAsia" w:ascii="宋体" w:hAnsi="宋体" w:cs="宋体"/>
          <w:sz w:val="24"/>
        </w:rPr>
        <w:t>和报价货币</w:t>
      </w:r>
      <w:bookmarkEnd w:id="71"/>
      <w:bookmarkEnd w:id="72"/>
      <w:bookmarkEnd w:id="73"/>
      <w:bookmarkEnd w:id="74"/>
    </w:p>
    <w:p w14:paraId="5269B2D4">
      <w:pPr>
        <w:spacing w:line="360" w:lineRule="auto"/>
        <w:ind w:firstLine="480" w:firstLineChars="200"/>
        <w:jc w:val="left"/>
        <w:rPr>
          <w:rFonts w:ascii="宋体" w:hAnsi="宋体" w:cs="宋体"/>
          <w:sz w:val="24"/>
        </w:rPr>
      </w:pPr>
      <w:r>
        <w:rPr>
          <w:rFonts w:hint="eastAsia" w:ascii="宋体" w:hAnsi="宋体" w:cs="宋体"/>
          <w:sz w:val="24"/>
        </w:rPr>
        <w:t>10.1本项目采购预算及招标控制价见“供应商须知前附表”，最后报价超过采购预算及招标控制价的供应商将按无效处理。</w:t>
      </w:r>
    </w:p>
    <w:p w14:paraId="69C830B9">
      <w:pPr>
        <w:spacing w:line="360" w:lineRule="auto"/>
        <w:ind w:firstLine="482" w:firstLineChars="200"/>
        <w:jc w:val="left"/>
        <w:rPr>
          <w:rFonts w:ascii="宋体" w:hAnsi="宋体" w:cs="宋体"/>
          <w:sz w:val="24"/>
        </w:rPr>
      </w:pPr>
      <w:r>
        <w:rPr>
          <w:rFonts w:hint="eastAsia" w:ascii="宋体" w:hAnsi="宋体" w:cs="宋体"/>
          <w:b/>
          <w:sz w:val="24"/>
        </w:rPr>
        <w:t>10.2供应商须就“采购需求”中拟参与磋商的所有采购内容作完整唯一报价。</w:t>
      </w:r>
    </w:p>
    <w:p w14:paraId="7B96DD15">
      <w:pPr>
        <w:pStyle w:val="29"/>
        <w:spacing w:line="360" w:lineRule="auto"/>
        <w:ind w:firstLine="480" w:firstLineChars="200"/>
        <w:rPr>
          <w:rFonts w:hAnsi="宋体" w:cs="宋体"/>
          <w:sz w:val="24"/>
          <w:szCs w:val="24"/>
        </w:rPr>
      </w:pPr>
      <w:r>
        <w:rPr>
          <w:rFonts w:hint="eastAsia" w:hAnsi="宋体" w:cs="宋体"/>
          <w:sz w:val="24"/>
          <w:szCs w:val="24"/>
        </w:rPr>
        <w:t>10.3供应商应依据磋商文件的要求及有关资料自行报价，执行国家或行业现行技术经济标准、定额及规范，自行测算出满足采购要求的服务的竞争性报价。报价均为人民币元，磋商报价应包括完成本项目所需的一切费用，该报价应符合国内行情并能保证供应商完成履行合同所需的一切工作。合同一旦签订，此价格在合同实施期间将不因市场价格等的变化而调整。</w:t>
      </w:r>
    </w:p>
    <w:p w14:paraId="1E25FEC8">
      <w:pPr>
        <w:pStyle w:val="29"/>
        <w:spacing w:line="360" w:lineRule="auto"/>
        <w:ind w:firstLine="480" w:firstLineChars="200"/>
        <w:rPr>
          <w:rFonts w:hAnsi="宋体" w:cs="宋体"/>
          <w:sz w:val="24"/>
          <w:szCs w:val="24"/>
        </w:rPr>
      </w:pPr>
      <w:r>
        <w:rPr>
          <w:rFonts w:hint="eastAsia" w:hAnsi="宋体" w:cs="宋体"/>
          <w:sz w:val="24"/>
          <w:szCs w:val="24"/>
        </w:rPr>
        <w:t>10.4供应商必须按采购人提供的竞争性磋商文件和工程量清单，以</w:t>
      </w:r>
      <w:r>
        <w:rPr>
          <w:rFonts w:hint="eastAsia" w:hAnsi="宋体" w:cs="宋体"/>
          <w:b/>
          <w:sz w:val="24"/>
          <w:szCs w:val="24"/>
          <w:u w:val="single"/>
        </w:rPr>
        <w:t>工程量清单</w:t>
      </w:r>
      <w:r>
        <w:rPr>
          <w:rFonts w:hint="eastAsia" w:hAnsi="宋体" w:cs="宋体"/>
          <w:sz w:val="24"/>
          <w:szCs w:val="24"/>
        </w:rPr>
        <w:t>进行磋商报价。在履行合同时，工程单价须经过采购人的核实和确认。除工程范围、设计变更另有规定外，</w:t>
      </w:r>
      <w:r>
        <w:rPr>
          <w:rFonts w:hint="eastAsia" w:hAnsi="宋体" w:cs="宋体"/>
          <w:b/>
          <w:sz w:val="24"/>
          <w:szCs w:val="24"/>
          <w:u w:val="single"/>
        </w:rPr>
        <w:t>工程量清单</w:t>
      </w:r>
      <w:r>
        <w:rPr>
          <w:rFonts w:hint="eastAsia" w:hAnsi="宋体" w:cs="宋体"/>
          <w:sz w:val="24"/>
          <w:szCs w:val="24"/>
        </w:rPr>
        <w:t>及合价不作任何调整或变更。</w:t>
      </w:r>
    </w:p>
    <w:p w14:paraId="5058E734">
      <w:pPr>
        <w:pStyle w:val="29"/>
        <w:spacing w:line="360" w:lineRule="auto"/>
        <w:ind w:firstLine="480" w:firstLineChars="200"/>
        <w:rPr>
          <w:rFonts w:hAnsi="宋体" w:cs="宋体"/>
          <w:sz w:val="24"/>
          <w:szCs w:val="24"/>
        </w:rPr>
      </w:pPr>
      <w:r>
        <w:rPr>
          <w:rFonts w:hint="eastAsia" w:hAnsi="宋体" w:cs="宋体"/>
          <w:sz w:val="24"/>
          <w:szCs w:val="24"/>
        </w:rPr>
        <w:t>10.5磋商报价为供应商在磋商响应文件中提出的各项支付金额的总和。</w:t>
      </w:r>
    </w:p>
    <w:p w14:paraId="19B9C1DC">
      <w:pPr>
        <w:pStyle w:val="29"/>
        <w:spacing w:line="360" w:lineRule="auto"/>
        <w:ind w:firstLine="480" w:firstLineChars="200"/>
        <w:rPr>
          <w:rFonts w:hAnsi="宋体" w:cs="宋体"/>
          <w:sz w:val="24"/>
          <w:szCs w:val="24"/>
        </w:rPr>
      </w:pPr>
      <w:r>
        <w:rPr>
          <w:rFonts w:hint="eastAsia" w:hAnsi="宋体" w:cs="宋体"/>
          <w:sz w:val="24"/>
          <w:szCs w:val="24"/>
        </w:rPr>
        <w:t>10.6供应商的磋商报价，应是完成本须知第3条和合同条款上所列招标工程范围及工期的全部。磋商报价应根据竞争性磋商文件中的工程量清单和有关要求、施工现场实际情况及供应商拟定的施工方案，依据企业定额和市场价格信息并综合考虑各种风险自主编制报价。</w:t>
      </w:r>
    </w:p>
    <w:p w14:paraId="59ABD543">
      <w:pPr>
        <w:pStyle w:val="29"/>
        <w:spacing w:line="360" w:lineRule="auto"/>
        <w:ind w:firstLine="480" w:firstLineChars="200"/>
        <w:rPr>
          <w:rFonts w:hAnsi="宋体" w:cs="宋体"/>
          <w:sz w:val="24"/>
          <w:szCs w:val="24"/>
        </w:rPr>
      </w:pPr>
      <w:r>
        <w:rPr>
          <w:rFonts w:hint="eastAsia" w:hAnsi="宋体" w:cs="宋体"/>
          <w:sz w:val="24"/>
          <w:szCs w:val="24"/>
        </w:rPr>
        <w:t>10.7除非采购人对竞争性磋商文件予以修改，供应商应按采购人提供的工程量清单中列出的工程项目和工程量填报单价和合价。每一项目只允许有一个报价。任何有选择的报价将不予接受。供应商未填单价或合价的工程项目，在实施后，采购人将不予以支付，并视为该项费用已包括在其他有价款的单价或合价内。除非成交人与采购人签订的合同中另有规定，供应商在报价时所报的工程量清单综合单价，指完成工程量清单中一个规定计量子目所需的全部费用，包括但不限于人工费及政策性人工费调整、材料费（材料损耗）、机械使用费、非标产品模具加工费、包装运输费（包括二次搬运费用）、赶工补偿费、样品费、调试费、综合管理费、合理利润、规费、税金、水电费、清洁卫生费、垃圾清运费、保险费以及供应商认为可能发生的风险费等直至完成工程交付标准所须的一切费用以及维保期间（养护期间）的全部费用（以工程量清单计价编制说明为准）。</w:t>
      </w:r>
    </w:p>
    <w:p w14:paraId="40B94732">
      <w:pPr>
        <w:pStyle w:val="29"/>
        <w:spacing w:line="360" w:lineRule="auto"/>
        <w:ind w:firstLine="480" w:firstLineChars="200"/>
        <w:rPr>
          <w:rFonts w:hAnsi="宋体" w:cs="宋体"/>
          <w:sz w:val="24"/>
          <w:szCs w:val="24"/>
        </w:rPr>
      </w:pPr>
      <w:r>
        <w:rPr>
          <w:rFonts w:hint="eastAsia" w:hAnsi="宋体" w:cs="宋体"/>
          <w:sz w:val="24"/>
          <w:szCs w:val="24"/>
        </w:rPr>
        <w:t>除设计图纸及工程量清单发生重大变更外成交价（工程量清单综合单价）不得作任何调整。施工中若发生与管道交叉时出现的各种情况、由施工方负责恢复，采购人协助协调。工程竣工结算时按实际发生工程量据实结算：若拟承包商成交则其磋商响应文件中所报的单价在合同实施过程至竣工结算均不得以任何理由进行调整单价，否则视为违约。</w:t>
      </w:r>
    </w:p>
    <w:p w14:paraId="5E6D44BE">
      <w:pPr>
        <w:pStyle w:val="29"/>
        <w:spacing w:line="360" w:lineRule="auto"/>
        <w:ind w:firstLine="480" w:firstLineChars="200"/>
        <w:rPr>
          <w:rFonts w:hAnsi="宋体" w:cs="宋体"/>
          <w:sz w:val="24"/>
          <w:szCs w:val="24"/>
        </w:rPr>
      </w:pPr>
      <w:r>
        <w:rPr>
          <w:rFonts w:hint="eastAsia" w:hAnsi="宋体" w:cs="宋体"/>
          <w:sz w:val="24"/>
          <w:szCs w:val="24"/>
        </w:rPr>
        <w:t>10.8供应商的报价中“报价”明显低于社会平均成本的，应在磋商响应文件中附报价的依据、证明材料及说明，开标时携带原件以备磋商小组质询。无相关有效证明并且不能做出解释的，磋商小组有可能认定该报价低于成本价。</w:t>
      </w:r>
    </w:p>
    <w:p w14:paraId="3077476C">
      <w:pPr>
        <w:pStyle w:val="29"/>
        <w:spacing w:line="360" w:lineRule="auto"/>
        <w:ind w:firstLine="480" w:firstLineChars="200"/>
        <w:rPr>
          <w:rFonts w:hAnsi="宋体" w:cs="宋体"/>
          <w:sz w:val="24"/>
          <w:szCs w:val="24"/>
        </w:rPr>
      </w:pPr>
      <w:r>
        <w:rPr>
          <w:rFonts w:hint="eastAsia" w:hAnsi="宋体" w:cs="宋体"/>
          <w:sz w:val="24"/>
          <w:szCs w:val="24"/>
        </w:rPr>
        <w:t>10.9供应商可先到工地踏勘以充分了解工地位置、情况、道路、储存空间、装卸限制及任何其他足以影响承包价的情况，任何因忽视或误解工地情况而导致的索赔或工期延长申请将不被批准。</w:t>
      </w:r>
    </w:p>
    <w:p w14:paraId="24008EF6">
      <w:pPr>
        <w:pStyle w:val="29"/>
        <w:spacing w:line="360" w:lineRule="auto"/>
        <w:ind w:firstLine="480" w:firstLineChars="200"/>
        <w:rPr>
          <w:rFonts w:hAnsi="宋体" w:cs="宋体"/>
          <w:sz w:val="24"/>
          <w:szCs w:val="24"/>
        </w:rPr>
      </w:pPr>
      <w:r>
        <w:rPr>
          <w:rFonts w:hint="eastAsia" w:hAnsi="宋体" w:cs="宋体"/>
          <w:sz w:val="24"/>
          <w:szCs w:val="24"/>
        </w:rPr>
        <w:t>10.10磋商报价应与须知、合同条件、合同协议条款、磋商时有关承诺、技术规范和图纸一起考虑。</w:t>
      </w:r>
    </w:p>
    <w:p w14:paraId="14E94B13">
      <w:pPr>
        <w:numPr>
          <w:ilvl w:val="0"/>
          <w:numId w:val="5"/>
        </w:numPr>
        <w:rPr>
          <w:rFonts w:ascii="宋体" w:hAnsi="宋体" w:cs="宋体"/>
          <w:sz w:val="24"/>
        </w:rPr>
      </w:pPr>
      <w:r>
        <w:rPr>
          <w:rFonts w:hint="eastAsia" w:ascii="宋体" w:hAnsi="宋体" w:cs="宋体"/>
          <w:sz w:val="24"/>
        </w:rPr>
        <w:t>磋商报价的主要计价依据</w:t>
      </w:r>
    </w:p>
    <w:p w14:paraId="33C0A118">
      <w:pPr>
        <w:pStyle w:val="29"/>
        <w:spacing w:line="360" w:lineRule="auto"/>
        <w:ind w:firstLine="480" w:firstLineChars="200"/>
        <w:rPr>
          <w:rFonts w:hAnsi="宋体" w:cs="宋体"/>
          <w:sz w:val="24"/>
          <w:szCs w:val="24"/>
        </w:rPr>
      </w:pPr>
      <w:r>
        <w:rPr>
          <w:rFonts w:hint="eastAsia" w:hAnsi="宋体" w:cs="宋体"/>
          <w:sz w:val="24"/>
          <w:szCs w:val="24"/>
        </w:rPr>
        <w:t>11.1竞争性磋商文件和补充文件；</w:t>
      </w:r>
    </w:p>
    <w:p w14:paraId="58E39ABD">
      <w:pPr>
        <w:pStyle w:val="29"/>
        <w:spacing w:line="360" w:lineRule="auto"/>
        <w:ind w:firstLine="480" w:firstLineChars="200"/>
        <w:rPr>
          <w:rFonts w:hAnsi="宋体" w:cs="宋体"/>
          <w:sz w:val="24"/>
          <w:szCs w:val="24"/>
        </w:rPr>
      </w:pPr>
      <w:r>
        <w:rPr>
          <w:rFonts w:hint="eastAsia" w:hAnsi="宋体" w:cs="宋体"/>
          <w:sz w:val="24"/>
          <w:szCs w:val="24"/>
        </w:rPr>
        <w:t>11.2工程情况及说明；</w:t>
      </w:r>
    </w:p>
    <w:p w14:paraId="25EA45A8">
      <w:pPr>
        <w:pStyle w:val="29"/>
        <w:spacing w:line="360" w:lineRule="auto"/>
        <w:ind w:firstLine="480" w:firstLineChars="200"/>
        <w:rPr>
          <w:rFonts w:hAnsi="宋体" w:cs="宋体"/>
          <w:sz w:val="24"/>
          <w:szCs w:val="24"/>
        </w:rPr>
      </w:pPr>
      <w:r>
        <w:rPr>
          <w:rFonts w:hint="eastAsia" w:hAnsi="宋体" w:cs="宋体"/>
          <w:sz w:val="24"/>
          <w:szCs w:val="24"/>
        </w:rPr>
        <w:t>11.3施工现场条件情况；</w:t>
      </w:r>
    </w:p>
    <w:p w14:paraId="0D7B25B3">
      <w:pPr>
        <w:pStyle w:val="29"/>
        <w:spacing w:line="360" w:lineRule="auto"/>
        <w:ind w:firstLine="480" w:firstLineChars="200"/>
        <w:rPr>
          <w:rFonts w:hAnsi="宋体" w:cs="宋体"/>
          <w:sz w:val="24"/>
          <w:szCs w:val="24"/>
        </w:rPr>
      </w:pPr>
      <w:r>
        <w:rPr>
          <w:rFonts w:hint="eastAsia" w:hAnsi="宋体" w:cs="宋体"/>
          <w:sz w:val="24"/>
          <w:szCs w:val="24"/>
        </w:rPr>
        <w:t>11.4工程所在地人工、材料和施工机械台班的市场价格信息；</w:t>
      </w:r>
    </w:p>
    <w:p w14:paraId="76AF47E6">
      <w:pPr>
        <w:pStyle w:val="29"/>
        <w:spacing w:line="360" w:lineRule="auto"/>
        <w:ind w:firstLine="480" w:firstLineChars="200"/>
        <w:rPr>
          <w:rFonts w:hAnsi="宋体" w:cs="宋体"/>
          <w:b/>
          <w:bCs/>
          <w:sz w:val="24"/>
          <w:szCs w:val="24"/>
        </w:rPr>
      </w:pPr>
      <w:r>
        <w:rPr>
          <w:rFonts w:hint="eastAsia" w:hAnsi="宋体" w:cs="宋体"/>
          <w:sz w:val="24"/>
          <w:szCs w:val="24"/>
        </w:rPr>
        <w:t>11.5本工程的磋商报价采用</w:t>
      </w:r>
      <w:r>
        <w:rPr>
          <w:rFonts w:hint="eastAsia" w:hAnsi="宋体" w:cs="宋体"/>
          <w:b/>
          <w:sz w:val="24"/>
          <w:szCs w:val="24"/>
          <w:u w:val="single"/>
        </w:rPr>
        <w:t>工程量清单</w:t>
      </w:r>
      <w:r>
        <w:rPr>
          <w:rFonts w:hint="eastAsia" w:hAnsi="宋体" w:cs="宋体"/>
          <w:sz w:val="24"/>
          <w:szCs w:val="24"/>
        </w:rPr>
        <w:t>报价。</w:t>
      </w:r>
      <w:r>
        <w:rPr>
          <w:rFonts w:hint="eastAsia" w:hAnsi="宋体" w:cs="宋体"/>
          <w:b/>
          <w:bCs/>
          <w:sz w:val="24"/>
          <w:szCs w:val="24"/>
        </w:rPr>
        <w:t>本工程报价依据</w:t>
      </w:r>
      <w:r>
        <w:rPr>
          <w:rFonts w:hint="eastAsia" w:hAnsi="宋体" w:cs="宋体"/>
          <w:b/>
          <w:bCs/>
          <w:kern w:val="0"/>
          <w:sz w:val="24"/>
          <w:szCs w:val="24"/>
        </w:rPr>
        <w:t>现行有关工程的费用计取文件等规范及国家、行业现行文件规定。</w:t>
      </w:r>
    </w:p>
    <w:p w14:paraId="7D809D2B">
      <w:pPr>
        <w:pStyle w:val="29"/>
        <w:spacing w:line="360" w:lineRule="auto"/>
        <w:ind w:firstLine="480" w:firstLineChars="200"/>
        <w:rPr>
          <w:rFonts w:hAnsi="宋体" w:cs="宋体"/>
          <w:sz w:val="24"/>
          <w:szCs w:val="24"/>
        </w:rPr>
      </w:pPr>
      <w:r>
        <w:rPr>
          <w:rFonts w:hAnsi="宋体" w:cs="宋体"/>
          <w:sz w:val="24"/>
          <w:szCs w:val="24"/>
        </w:rPr>
        <w:t>11.6</w:t>
      </w:r>
      <w:r>
        <w:rPr>
          <w:rFonts w:hint="eastAsia" w:hAnsi="宋体" w:cs="宋体"/>
          <w:sz w:val="24"/>
          <w:szCs w:val="24"/>
        </w:rPr>
        <w:t>供应商不得采用总价优惠或以总价百分比优惠的方式进行磋商报价，其优惠应直接体现在各项磋商报价的单价（工程量清单）中；</w:t>
      </w:r>
      <w:r>
        <w:rPr>
          <w:rFonts w:hint="eastAsia" w:hAnsi="宋体" w:cs="宋体"/>
          <w:b/>
          <w:sz w:val="24"/>
          <w:szCs w:val="24"/>
        </w:rPr>
        <w:t>最终报价中单价在合同执行过程中是固定不变的，不得以任何理由予以变更。</w:t>
      </w:r>
    </w:p>
    <w:p w14:paraId="7ABBE0D8">
      <w:pPr>
        <w:pStyle w:val="29"/>
        <w:spacing w:line="360" w:lineRule="auto"/>
        <w:ind w:firstLine="480" w:firstLineChars="200"/>
        <w:rPr>
          <w:rFonts w:hAnsi="宋体" w:cs="宋体"/>
          <w:sz w:val="24"/>
          <w:szCs w:val="24"/>
        </w:rPr>
      </w:pPr>
      <w:r>
        <w:rPr>
          <w:rFonts w:hint="eastAsia" w:hAnsi="宋体" w:cs="宋体"/>
          <w:sz w:val="24"/>
          <w:szCs w:val="24"/>
        </w:rPr>
        <w:t>11.7主要材料价格如明显低于市场价格或其他供应商价格的，应当在磋商响应文件中提供材料供应商低价供给的证明材料，且供应商必须为材料的生产厂家或生产厂家授权的经销商，否则含有该材料的分部分项项目的综合单价将被视为低于成本价。</w:t>
      </w:r>
    </w:p>
    <w:p w14:paraId="00D412F4">
      <w:pPr>
        <w:pStyle w:val="29"/>
        <w:spacing w:line="360" w:lineRule="auto"/>
        <w:ind w:firstLine="480" w:firstLineChars="200"/>
        <w:rPr>
          <w:rFonts w:hAnsi="宋体" w:cs="宋体"/>
          <w:b/>
          <w:bCs/>
          <w:sz w:val="24"/>
          <w:szCs w:val="24"/>
        </w:rPr>
      </w:pPr>
      <w:r>
        <w:rPr>
          <w:rFonts w:hint="eastAsia" w:hAnsi="宋体" w:cs="宋体"/>
          <w:sz w:val="24"/>
          <w:szCs w:val="24"/>
        </w:rPr>
        <w:t>11.8本次采购在采购预算的基础上设最高限价。</w:t>
      </w:r>
    </w:p>
    <w:p w14:paraId="08D504AA">
      <w:pPr>
        <w:pStyle w:val="29"/>
        <w:spacing w:line="360" w:lineRule="auto"/>
        <w:ind w:firstLine="480" w:firstLineChars="200"/>
        <w:rPr>
          <w:rFonts w:hAnsi="宋体" w:cs="宋体"/>
          <w:sz w:val="24"/>
          <w:szCs w:val="24"/>
        </w:rPr>
      </w:pPr>
      <w:r>
        <w:rPr>
          <w:rFonts w:hint="eastAsia" w:hAnsi="宋体" w:cs="宋体"/>
          <w:sz w:val="24"/>
          <w:szCs w:val="24"/>
        </w:rPr>
        <w:t>11.9供应商的磋商报价不得超过本竞争性磋商文件规定的最高限价，否则视为实质上未响应竞争性磋商文件要求的响应文件，按无效响应处理。</w:t>
      </w:r>
    </w:p>
    <w:p w14:paraId="17642441">
      <w:pPr>
        <w:pStyle w:val="29"/>
        <w:spacing w:line="360" w:lineRule="auto"/>
        <w:ind w:firstLine="480" w:firstLineChars="200"/>
        <w:rPr>
          <w:rFonts w:hAnsi="宋体" w:cs="宋体"/>
          <w:sz w:val="24"/>
          <w:szCs w:val="24"/>
        </w:rPr>
      </w:pPr>
      <w:r>
        <w:rPr>
          <w:rFonts w:hint="eastAsia" w:hAnsi="宋体" w:cs="宋体"/>
          <w:sz w:val="24"/>
          <w:szCs w:val="24"/>
        </w:rPr>
        <w:t>11.10须完整报价，少报、漏报、错报视为已包含在磋商总报价中，结算时不作调整。</w:t>
      </w:r>
    </w:p>
    <w:p w14:paraId="5791B7C7">
      <w:pPr>
        <w:pStyle w:val="29"/>
        <w:spacing w:line="360" w:lineRule="auto"/>
        <w:ind w:firstLine="480" w:firstLineChars="200"/>
        <w:rPr>
          <w:rFonts w:hAnsi="宋体" w:cs="宋体"/>
          <w:sz w:val="24"/>
          <w:szCs w:val="24"/>
        </w:rPr>
      </w:pPr>
      <w:r>
        <w:rPr>
          <w:rFonts w:hint="eastAsia" w:hAnsi="宋体" w:cs="宋体"/>
          <w:sz w:val="24"/>
          <w:szCs w:val="24"/>
        </w:rPr>
        <w:t>11.11供应商应根据“报价表”要求填写磋商报价组成情况。</w:t>
      </w:r>
    </w:p>
    <w:p w14:paraId="65312860">
      <w:pPr>
        <w:spacing w:line="360" w:lineRule="auto"/>
        <w:ind w:firstLine="480" w:firstLineChars="200"/>
        <w:jc w:val="left"/>
        <w:rPr>
          <w:rFonts w:ascii="宋体" w:hAnsi="宋体" w:cs="宋体"/>
          <w:b/>
          <w:sz w:val="24"/>
        </w:rPr>
      </w:pPr>
      <w:r>
        <w:rPr>
          <w:rFonts w:hint="eastAsia" w:ascii="宋体" w:hAnsi="宋体" w:cs="宋体"/>
          <w:sz w:val="24"/>
        </w:rPr>
        <w:t>11.12</w:t>
      </w:r>
      <w:r>
        <w:rPr>
          <w:rFonts w:hint="eastAsia" w:ascii="宋体" w:hAnsi="宋体" w:cs="宋体"/>
          <w:b/>
          <w:sz w:val="24"/>
        </w:rPr>
        <w:t>通过实质性审查的供应商才能进入磋商程序并进行第二轮报价，第二轮报价为最终报价。</w:t>
      </w:r>
    </w:p>
    <w:p w14:paraId="38723137">
      <w:pPr>
        <w:spacing w:line="360" w:lineRule="auto"/>
        <w:ind w:firstLine="482" w:firstLineChars="200"/>
        <w:jc w:val="left"/>
        <w:rPr>
          <w:rFonts w:ascii="宋体" w:hAnsi="宋体" w:cs="宋体"/>
          <w:b/>
          <w:sz w:val="24"/>
        </w:rPr>
      </w:pPr>
      <w:r>
        <w:rPr>
          <w:rFonts w:hint="eastAsia" w:ascii="宋体" w:hAnsi="宋体" w:cs="宋体"/>
          <w:b/>
          <w:sz w:val="24"/>
        </w:rPr>
        <w:t>11.13最终报价文件应由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22504E00">
      <w:pPr>
        <w:spacing w:line="360" w:lineRule="auto"/>
        <w:ind w:firstLine="480" w:firstLineChars="200"/>
        <w:jc w:val="left"/>
        <w:rPr>
          <w:rFonts w:ascii="宋体" w:hAnsi="宋体" w:cs="宋体"/>
          <w:b/>
          <w:sz w:val="24"/>
        </w:rPr>
      </w:pPr>
      <w:r>
        <w:rPr>
          <w:rFonts w:hint="eastAsia" w:ascii="宋体" w:hAnsi="宋体" w:cs="宋体"/>
          <w:kern w:val="0"/>
          <w:sz w:val="24"/>
        </w:rPr>
        <w:t>供应商的澄清、说明或者更正应当由法定代表人或其授权代表签字或者加盖公章。由授权代表签字的，应当附法定代表人授权书。供应商为自然人的，应当由本人签字并附身份证明。</w:t>
      </w:r>
    </w:p>
    <w:p w14:paraId="5A7A84EB">
      <w:pPr>
        <w:adjustRightInd w:val="0"/>
        <w:spacing w:line="360" w:lineRule="auto"/>
        <w:ind w:firstLine="480" w:firstLineChars="200"/>
        <w:rPr>
          <w:rFonts w:ascii="宋体" w:hAnsi="宋体" w:cs="宋体"/>
          <w:sz w:val="24"/>
        </w:rPr>
      </w:pPr>
      <w:r>
        <w:rPr>
          <w:rFonts w:hint="eastAsia" w:ascii="宋体" w:hAnsi="宋体" w:cs="宋体"/>
          <w:sz w:val="24"/>
        </w:rPr>
        <w:t>11.14供应商不得哄抬报价，也不应低于成本价（或进价）报价。磋商小组认为供应商的最低报价或者某些分项报价明显不合理或者低于成本，有可能影响项目质量和不能诚信履约的，将要求其在规定的期限内提供书面文件予以解释说明，并提交相关证明材料。否则，磋商小组可以取消该供应商的成交候选资格。</w:t>
      </w:r>
    </w:p>
    <w:p w14:paraId="06F317A6">
      <w:pPr>
        <w:adjustRightInd w:val="0"/>
        <w:spacing w:line="360" w:lineRule="auto"/>
        <w:ind w:firstLine="480" w:firstLineChars="200"/>
        <w:rPr>
          <w:rFonts w:ascii="宋体" w:hAnsi="宋体" w:cs="宋体"/>
          <w:sz w:val="24"/>
        </w:rPr>
      </w:pPr>
      <w:r>
        <w:rPr>
          <w:rFonts w:hint="eastAsia" w:ascii="宋体" w:hAnsi="宋体" w:cs="宋体"/>
          <w:sz w:val="24"/>
        </w:rPr>
        <w:t>11.15报价货币为人民币。</w:t>
      </w:r>
    </w:p>
    <w:p w14:paraId="5969480E">
      <w:pPr>
        <w:numPr>
          <w:ilvl w:val="0"/>
          <w:numId w:val="5"/>
        </w:numPr>
        <w:tabs>
          <w:tab w:val="left" w:pos="900"/>
        </w:tabs>
        <w:jc w:val="left"/>
        <w:rPr>
          <w:rFonts w:ascii="宋体" w:hAnsi="宋体" w:cs="宋体"/>
          <w:sz w:val="24"/>
        </w:rPr>
      </w:pPr>
      <w:bookmarkStart w:id="75" w:name="_Toc86124058"/>
      <w:bookmarkStart w:id="76" w:name="_Toc383175288"/>
      <w:bookmarkStart w:id="77" w:name="_Toc329810198"/>
      <w:bookmarkStart w:id="78" w:name="_Toc383175486"/>
      <w:bookmarkStart w:id="79" w:name="_Toc383175064"/>
      <w:r>
        <w:rPr>
          <w:rFonts w:hint="eastAsia" w:ascii="宋体" w:hAnsi="宋体" w:cs="宋体"/>
          <w:sz w:val="24"/>
        </w:rPr>
        <w:t>有效期</w:t>
      </w:r>
      <w:bookmarkEnd w:id="75"/>
      <w:bookmarkEnd w:id="76"/>
      <w:bookmarkEnd w:id="77"/>
      <w:bookmarkEnd w:id="78"/>
      <w:bookmarkEnd w:id="79"/>
    </w:p>
    <w:p w14:paraId="75233F41">
      <w:pPr>
        <w:spacing w:line="360" w:lineRule="auto"/>
        <w:ind w:firstLine="480" w:firstLineChars="200"/>
        <w:jc w:val="left"/>
        <w:rPr>
          <w:rFonts w:ascii="宋体" w:hAnsi="宋体" w:cs="宋体"/>
          <w:sz w:val="24"/>
        </w:rPr>
      </w:pPr>
      <w:r>
        <w:rPr>
          <w:rFonts w:hint="eastAsia" w:ascii="宋体" w:hAnsi="宋体" w:cs="宋体"/>
          <w:sz w:val="24"/>
        </w:rPr>
        <w:t>12.1 在“</w:t>
      </w:r>
      <w:r>
        <w:rPr>
          <w:rFonts w:hint="eastAsia" w:ascii="宋体" w:hAnsi="宋体" w:cs="宋体"/>
          <w:b/>
          <w:sz w:val="24"/>
        </w:rPr>
        <w:t>供应商须知前附表</w:t>
      </w:r>
      <w:r>
        <w:rPr>
          <w:rFonts w:hint="eastAsia" w:ascii="宋体" w:hAnsi="宋体" w:cs="宋体"/>
          <w:sz w:val="24"/>
        </w:rPr>
        <w:t>”规定的有效期内，供应商不得要求撤销或修改其响应文件。</w:t>
      </w:r>
    </w:p>
    <w:p w14:paraId="3323E26F">
      <w:pPr>
        <w:spacing w:line="360" w:lineRule="auto"/>
        <w:ind w:firstLine="480" w:firstLineChars="200"/>
        <w:jc w:val="left"/>
        <w:rPr>
          <w:rFonts w:ascii="宋体" w:hAnsi="宋体" w:cs="宋体"/>
          <w:sz w:val="24"/>
        </w:rPr>
      </w:pPr>
      <w:r>
        <w:rPr>
          <w:rFonts w:hint="eastAsia" w:ascii="宋体" w:hAnsi="宋体" w:cs="宋体"/>
          <w:sz w:val="24"/>
        </w:rPr>
        <w:t>12.2 因特殊情况需要延长有效期的，采购代理机构以书面形式通知所有供应商延长有效期。供应商同意延长的，但不得要求或被允许修改或撤销其响应文件；供应商拒绝延长的，其响应文件失效。</w:t>
      </w:r>
    </w:p>
    <w:p w14:paraId="03AB4C26">
      <w:pPr>
        <w:numPr>
          <w:ilvl w:val="0"/>
          <w:numId w:val="5"/>
        </w:numPr>
        <w:tabs>
          <w:tab w:val="left" w:pos="360"/>
        </w:tabs>
        <w:jc w:val="left"/>
        <w:rPr>
          <w:rFonts w:ascii="宋体" w:hAnsi="宋体" w:cs="宋体"/>
          <w:sz w:val="24"/>
        </w:rPr>
      </w:pPr>
      <w:bookmarkStart w:id="80" w:name="_Toc329810199"/>
      <w:bookmarkStart w:id="81" w:name="_Toc86124059"/>
      <w:bookmarkStart w:id="82" w:name="_Toc383175289"/>
      <w:bookmarkStart w:id="83" w:name="_Toc383175487"/>
      <w:bookmarkStart w:id="84" w:name="_Toc383175065"/>
      <w:r>
        <w:rPr>
          <w:rFonts w:hint="eastAsia" w:ascii="宋体" w:hAnsi="宋体" w:cs="宋体"/>
          <w:sz w:val="24"/>
        </w:rPr>
        <w:t>响应文件的</w:t>
      </w:r>
      <w:bookmarkEnd w:id="80"/>
      <w:bookmarkEnd w:id="81"/>
      <w:r>
        <w:rPr>
          <w:rFonts w:hint="eastAsia" w:ascii="宋体" w:hAnsi="宋体" w:cs="宋体"/>
          <w:sz w:val="24"/>
        </w:rPr>
        <w:t>编制</w:t>
      </w:r>
      <w:bookmarkEnd w:id="82"/>
      <w:bookmarkEnd w:id="83"/>
      <w:bookmarkEnd w:id="84"/>
    </w:p>
    <w:p w14:paraId="0114E5ED">
      <w:pPr>
        <w:spacing w:line="360" w:lineRule="auto"/>
        <w:ind w:firstLine="480" w:firstLineChars="200"/>
        <w:jc w:val="left"/>
        <w:rPr>
          <w:rFonts w:ascii="宋体" w:hAnsi="宋体" w:cs="宋体"/>
          <w:sz w:val="24"/>
        </w:rPr>
      </w:pPr>
      <w:r>
        <w:rPr>
          <w:rFonts w:hint="eastAsia" w:ascii="宋体" w:hAnsi="宋体" w:cs="宋体"/>
          <w:sz w:val="24"/>
        </w:rPr>
        <w:t>13.1 响应文件全部采用电子文档，供应商应安装客户端软件—“政采云电子交易客户端”，并按照竞争性磋商文件和政采云电子交易平台的要求编制，编制后应进行电子签章、签名及加密；</w:t>
      </w:r>
    </w:p>
    <w:p w14:paraId="0DE436F1">
      <w:pPr>
        <w:spacing w:line="360" w:lineRule="auto"/>
        <w:ind w:firstLine="480" w:firstLineChars="200"/>
        <w:jc w:val="left"/>
        <w:rPr>
          <w:rFonts w:ascii="宋体" w:hAnsi="宋体" w:cs="宋体"/>
          <w:sz w:val="24"/>
        </w:rPr>
      </w:pPr>
      <w:r>
        <w:rPr>
          <w:rFonts w:hint="eastAsia" w:ascii="宋体" w:hAnsi="宋体" w:cs="宋体"/>
          <w:sz w:val="24"/>
        </w:rPr>
        <w:t>1</w:t>
      </w:r>
      <w:r>
        <w:rPr>
          <w:rFonts w:ascii="宋体" w:hAnsi="宋体" w:cs="宋体"/>
          <w:sz w:val="24"/>
        </w:rPr>
        <w:t>3.2</w:t>
      </w:r>
      <w:r>
        <w:rPr>
          <w:rFonts w:hint="eastAsia" w:ascii="宋体" w:hAnsi="宋体" w:cs="宋体"/>
          <w:sz w:val="24"/>
        </w:rPr>
        <w:t xml:space="preserve">如响应文件提交的电子标书不满足竞争性磋商文件要求或开标时无法读取导入或解密，其响应文件将不予受理； </w:t>
      </w:r>
    </w:p>
    <w:p w14:paraId="2591D995">
      <w:pPr>
        <w:spacing w:line="360" w:lineRule="auto"/>
        <w:ind w:firstLine="480" w:firstLineChars="200"/>
        <w:jc w:val="left"/>
        <w:rPr>
          <w:rFonts w:ascii="宋体" w:hAnsi="宋体" w:cs="宋体"/>
          <w:sz w:val="24"/>
        </w:rPr>
      </w:pPr>
      <w:r>
        <w:rPr>
          <w:rFonts w:hint="eastAsia" w:ascii="宋体" w:hAnsi="宋体" w:cs="宋体"/>
          <w:sz w:val="24"/>
        </w:rPr>
        <w:t>1</w:t>
      </w:r>
      <w:r>
        <w:rPr>
          <w:rFonts w:ascii="宋体" w:hAnsi="宋体" w:cs="宋体"/>
          <w:sz w:val="24"/>
        </w:rPr>
        <w:t>3.3</w:t>
      </w:r>
      <w:r>
        <w:rPr>
          <w:rFonts w:hint="eastAsia" w:ascii="宋体" w:hAnsi="宋体" w:cs="宋体"/>
          <w:sz w:val="24"/>
        </w:rPr>
        <w:t>响应文件中提供的资料（扫描件），内容必须清晰可辨，若内容模糊，无法辨识，均视为未提供。</w:t>
      </w:r>
    </w:p>
    <w:p w14:paraId="3A0E736E">
      <w:pPr>
        <w:numPr>
          <w:ilvl w:val="0"/>
          <w:numId w:val="5"/>
        </w:numPr>
        <w:tabs>
          <w:tab w:val="left" w:pos="360"/>
        </w:tabs>
        <w:spacing w:line="360" w:lineRule="auto"/>
        <w:jc w:val="left"/>
        <w:rPr>
          <w:rFonts w:ascii="宋体" w:hAnsi="宋体" w:cs="宋体"/>
          <w:sz w:val="24"/>
        </w:rPr>
      </w:pPr>
      <w:r>
        <w:rPr>
          <w:rFonts w:hint="eastAsia" w:ascii="宋体" w:hAnsi="宋体" w:cs="宋体"/>
          <w:sz w:val="24"/>
        </w:rPr>
        <w:t>磋商保证金</w:t>
      </w:r>
    </w:p>
    <w:p w14:paraId="2AF78507">
      <w:pPr>
        <w:spacing w:line="360" w:lineRule="auto"/>
        <w:ind w:firstLine="480" w:firstLineChars="200"/>
        <w:jc w:val="left"/>
        <w:rPr>
          <w:rFonts w:ascii="宋体" w:hAnsi="宋体" w:cs="宋体"/>
          <w:sz w:val="24"/>
        </w:rPr>
      </w:pPr>
      <w:bookmarkStart w:id="85" w:name="_Toc86124061"/>
      <w:bookmarkStart w:id="86" w:name="_Toc383175489"/>
      <w:r>
        <w:rPr>
          <w:rFonts w:hint="eastAsia" w:ascii="宋体" w:hAnsi="宋体" w:cs="宋体"/>
          <w:sz w:val="24"/>
        </w:rPr>
        <w:t>本项目无需缴纳保证金。</w:t>
      </w:r>
    </w:p>
    <w:p w14:paraId="7FEE83C4">
      <w:pPr>
        <w:spacing w:line="360" w:lineRule="auto"/>
        <w:rPr>
          <w:rFonts w:ascii="宋体" w:hAnsi="宋体" w:cs="宋体"/>
          <w:sz w:val="24"/>
        </w:rPr>
      </w:pPr>
      <w:r>
        <w:rPr>
          <w:rFonts w:hint="eastAsia" w:ascii="宋体" w:hAnsi="宋体" w:cs="宋体"/>
          <w:sz w:val="24"/>
        </w:rPr>
        <w:t>四、响应文件的提交</w:t>
      </w:r>
      <w:bookmarkEnd w:id="85"/>
      <w:bookmarkEnd w:id="86"/>
    </w:p>
    <w:p w14:paraId="1A5DBAB5">
      <w:pPr>
        <w:spacing w:line="360" w:lineRule="auto"/>
        <w:ind w:firstLine="482" w:firstLineChars="200"/>
        <w:jc w:val="left"/>
        <w:rPr>
          <w:rFonts w:ascii="宋体" w:hAnsi="宋体" w:cs="宋体"/>
          <w:b/>
          <w:bCs/>
          <w:sz w:val="24"/>
        </w:rPr>
      </w:pPr>
      <w:bookmarkStart w:id="87" w:name="_Toc383175491"/>
      <w:bookmarkStart w:id="88" w:name="_Toc329810203"/>
      <w:bookmarkStart w:id="89" w:name="_Toc383175069"/>
      <w:bookmarkStart w:id="90" w:name="_Toc86124063"/>
      <w:bookmarkStart w:id="91" w:name="_Toc383175293"/>
      <w:r>
        <w:rPr>
          <w:rFonts w:hint="eastAsia" w:ascii="宋体" w:hAnsi="宋体" w:cs="宋体"/>
          <w:b/>
          <w:bCs/>
          <w:sz w:val="24"/>
        </w:rPr>
        <w:t>15.投标文件全部采用电子文档。</w:t>
      </w:r>
    </w:p>
    <w:p w14:paraId="77A493D5">
      <w:pPr>
        <w:widowControl/>
        <w:spacing w:line="360" w:lineRule="auto"/>
        <w:ind w:firstLine="435"/>
        <w:jc w:val="left"/>
        <w:rPr>
          <w:rFonts w:ascii="宋体" w:hAnsi="宋体" w:cs="宋体"/>
          <w:b/>
          <w:bCs/>
          <w:kern w:val="0"/>
          <w:sz w:val="24"/>
        </w:rPr>
      </w:pPr>
      <w:r>
        <w:rPr>
          <w:rFonts w:hint="eastAsia" w:ascii="宋体" w:hAnsi="宋体" w:cs="宋体"/>
          <w:b/>
          <w:bCs/>
          <w:sz w:val="24"/>
        </w:rPr>
        <w:t>在编制标投标文件时，粘贴图片建议使用JPG格式的文件，并且每张图片的分辩率应小于100dpi，最终的每份标书文件所占用的磁盘空间必须小于50M。</w:t>
      </w:r>
    </w:p>
    <w:p w14:paraId="7E08F976">
      <w:pPr>
        <w:spacing w:line="360" w:lineRule="auto"/>
        <w:ind w:firstLine="482" w:firstLineChars="200"/>
        <w:jc w:val="left"/>
        <w:rPr>
          <w:rFonts w:ascii="宋体" w:hAnsi="宋体" w:cs="宋体"/>
          <w:b/>
          <w:bCs/>
          <w:sz w:val="24"/>
        </w:rPr>
      </w:pPr>
      <w:r>
        <w:rPr>
          <w:rFonts w:hint="eastAsia" w:ascii="宋体" w:hAnsi="宋体" w:cs="宋体"/>
          <w:b/>
          <w:bCs/>
          <w:sz w:val="24"/>
        </w:rPr>
        <w:t>如供应商提交的电子标书不符合采购文件要求或开标时无法读取导入或解密，其投标文件将不予受理。</w:t>
      </w:r>
    </w:p>
    <w:p w14:paraId="6CB73C83">
      <w:pPr>
        <w:spacing w:line="360" w:lineRule="auto"/>
        <w:ind w:firstLine="482" w:firstLineChars="200"/>
        <w:jc w:val="left"/>
        <w:rPr>
          <w:rFonts w:ascii="宋体" w:hAnsi="宋体" w:cs="宋体"/>
          <w:b/>
          <w:bCs/>
          <w:sz w:val="24"/>
        </w:rPr>
      </w:pPr>
      <w:r>
        <w:rPr>
          <w:rFonts w:hint="eastAsia" w:ascii="宋体" w:hAnsi="宋体" w:cs="宋体"/>
          <w:b/>
          <w:bCs/>
          <w:sz w:val="24"/>
        </w:rPr>
        <w:t>投标文件应尽量避免涂改、行间插字或删除。如果出现上述情况，改动之处应加盖电子公章或由供应商的法定代表人（签名或盖章）确认。</w:t>
      </w:r>
    </w:p>
    <w:p w14:paraId="570A0229">
      <w:pPr>
        <w:tabs>
          <w:tab w:val="left" w:pos="360"/>
        </w:tabs>
        <w:ind w:left="426"/>
        <w:jc w:val="left"/>
        <w:rPr>
          <w:rFonts w:ascii="宋体" w:hAnsi="宋体" w:cs="宋体"/>
          <w:sz w:val="24"/>
        </w:rPr>
      </w:pPr>
    </w:p>
    <w:p w14:paraId="27BCFF54">
      <w:pPr>
        <w:tabs>
          <w:tab w:val="left" w:pos="360"/>
        </w:tabs>
        <w:ind w:left="426"/>
        <w:jc w:val="left"/>
        <w:rPr>
          <w:rFonts w:ascii="宋体" w:hAnsi="宋体" w:cs="宋体"/>
          <w:sz w:val="24"/>
        </w:rPr>
      </w:pPr>
      <w:r>
        <w:rPr>
          <w:rFonts w:hint="eastAsia" w:ascii="宋体" w:hAnsi="宋体" w:cs="宋体"/>
          <w:sz w:val="24"/>
        </w:rPr>
        <w:t>16递交响应文件的截止时间和地点</w:t>
      </w:r>
      <w:bookmarkEnd w:id="87"/>
      <w:bookmarkEnd w:id="88"/>
      <w:bookmarkEnd w:id="89"/>
      <w:bookmarkEnd w:id="90"/>
      <w:bookmarkEnd w:id="91"/>
    </w:p>
    <w:p w14:paraId="4C73D778">
      <w:pPr>
        <w:spacing w:line="360" w:lineRule="auto"/>
        <w:ind w:firstLine="480" w:firstLineChars="200"/>
        <w:jc w:val="left"/>
        <w:rPr>
          <w:rFonts w:ascii="宋体" w:hAnsi="宋体" w:cs="宋体"/>
          <w:sz w:val="24"/>
        </w:rPr>
      </w:pPr>
      <w:r>
        <w:rPr>
          <w:rFonts w:hint="eastAsia" w:ascii="宋体" w:hAnsi="宋体" w:cs="宋体"/>
          <w:sz w:val="24"/>
        </w:rPr>
        <w:t>16.1 响应文件的递交不得迟于“</w:t>
      </w:r>
      <w:r>
        <w:rPr>
          <w:rFonts w:hint="eastAsia" w:ascii="宋体" w:hAnsi="宋体" w:cs="宋体"/>
          <w:b/>
          <w:sz w:val="24"/>
        </w:rPr>
        <w:t>供应商须知前附表</w:t>
      </w:r>
      <w:r>
        <w:rPr>
          <w:rFonts w:hint="eastAsia" w:ascii="宋体" w:hAnsi="宋体" w:cs="宋体"/>
          <w:sz w:val="24"/>
        </w:rPr>
        <w:t>”规定的递交响应文件截止时间。</w:t>
      </w:r>
      <w:r>
        <w:rPr>
          <w:rFonts w:hint="eastAsia" w:ascii="宋体" w:hAnsi="宋体" w:cs="宋体"/>
          <w:b/>
          <w:sz w:val="24"/>
        </w:rPr>
        <w:t>逾期送达的响应文件，采购人不予接收。</w:t>
      </w:r>
    </w:p>
    <w:p w14:paraId="4DECA0DA">
      <w:pPr>
        <w:spacing w:line="360" w:lineRule="auto"/>
        <w:ind w:firstLine="480" w:firstLineChars="200"/>
        <w:jc w:val="left"/>
        <w:rPr>
          <w:rFonts w:ascii="宋体" w:hAnsi="宋体" w:cs="宋体"/>
          <w:b/>
          <w:sz w:val="24"/>
        </w:rPr>
      </w:pPr>
      <w:r>
        <w:rPr>
          <w:rFonts w:hint="eastAsia" w:ascii="宋体" w:hAnsi="宋体" w:cs="宋体"/>
          <w:sz w:val="24"/>
        </w:rPr>
        <w:t>16.2 供应商必须在规定时间内将响应文件递交到“</w:t>
      </w:r>
      <w:r>
        <w:rPr>
          <w:rFonts w:hint="eastAsia" w:ascii="宋体" w:hAnsi="宋体" w:cs="宋体"/>
          <w:b/>
          <w:sz w:val="24"/>
        </w:rPr>
        <w:t>供应商须知前附表</w:t>
      </w:r>
      <w:r>
        <w:rPr>
          <w:rFonts w:hint="eastAsia" w:ascii="宋体" w:hAnsi="宋体" w:cs="宋体"/>
          <w:sz w:val="24"/>
        </w:rPr>
        <w:t>”规定的地点。</w:t>
      </w:r>
    </w:p>
    <w:p w14:paraId="06130438">
      <w:pPr>
        <w:spacing w:line="360" w:lineRule="auto"/>
        <w:ind w:firstLine="480" w:firstLineChars="200"/>
        <w:jc w:val="left"/>
        <w:rPr>
          <w:rFonts w:ascii="宋体" w:hAnsi="宋体" w:cs="宋体"/>
          <w:sz w:val="24"/>
        </w:rPr>
      </w:pPr>
      <w:r>
        <w:rPr>
          <w:rFonts w:hint="eastAsia" w:ascii="宋体" w:hAnsi="宋体" w:cs="宋体"/>
          <w:sz w:val="24"/>
        </w:rPr>
        <w:t>16.3除“</w:t>
      </w:r>
      <w:r>
        <w:rPr>
          <w:rFonts w:hint="eastAsia" w:ascii="宋体" w:hAnsi="宋体" w:cs="宋体"/>
          <w:b/>
          <w:sz w:val="24"/>
        </w:rPr>
        <w:t>供应商须知前附表</w:t>
      </w:r>
      <w:r>
        <w:rPr>
          <w:rFonts w:hint="eastAsia" w:ascii="宋体" w:hAnsi="宋体" w:cs="宋体"/>
          <w:sz w:val="24"/>
        </w:rPr>
        <w:t>”另有规定外，供应商所递交的响应文件不予退还。</w:t>
      </w:r>
    </w:p>
    <w:p w14:paraId="02F226AB">
      <w:pPr>
        <w:rPr>
          <w:rFonts w:ascii="宋体" w:hAnsi="宋体" w:cs="宋体"/>
          <w:sz w:val="24"/>
        </w:rPr>
      </w:pPr>
      <w:bookmarkStart w:id="92" w:name="_Toc383175492"/>
      <w:bookmarkStart w:id="93" w:name="_Toc86124064"/>
      <w:r>
        <w:rPr>
          <w:rFonts w:hint="eastAsia" w:ascii="宋体" w:hAnsi="宋体" w:cs="宋体"/>
          <w:sz w:val="24"/>
        </w:rPr>
        <w:t>五、磋商</w:t>
      </w:r>
      <w:bookmarkEnd w:id="92"/>
      <w:bookmarkEnd w:id="93"/>
    </w:p>
    <w:p w14:paraId="1E3D0B17">
      <w:pPr>
        <w:numPr>
          <w:ilvl w:val="255"/>
          <w:numId w:val="0"/>
        </w:numPr>
        <w:tabs>
          <w:tab w:val="left" w:pos="360"/>
        </w:tabs>
        <w:ind w:left="426"/>
        <w:jc w:val="left"/>
        <w:rPr>
          <w:rFonts w:ascii="宋体" w:hAnsi="宋体" w:cs="宋体"/>
          <w:sz w:val="24"/>
        </w:rPr>
      </w:pPr>
      <w:r>
        <w:rPr>
          <w:rFonts w:hint="eastAsia" w:ascii="宋体" w:hAnsi="宋体" w:cs="宋体"/>
          <w:sz w:val="24"/>
        </w:rPr>
        <w:t>17.磋商</w:t>
      </w:r>
    </w:p>
    <w:p w14:paraId="784E6B0B">
      <w:pPr>
        <w:spacing w:line="360" w:lineRule="auto"/>
        <w:ind w:firstLine="480" w:firstLineChars="200"/>
        <w:jc w:val="left"/>
        <w:rPr>
          <w:rFonts w:ascii="宋体" w:hAnsi="宋体" w:cs="宋体"/>
          <w:sz w:val="24"/>
        </w:rPr>
      </w:pPr>
      <w:r>
        <w:rPr>
          <w:rFonts w:hint="eastAsia" w:ascii="宋体" w:hAnsi="宋体" w:cs="宋体"/>
          <w:sz w:val="24"/>
        </w:rPr>
        <w:t>17.1采购代理机构将在“</w:t>
      </w:r>
      <w:r>
        <w:rPr>
          <w:rFonts w:hint="eastAsia" w:ascii="宋体" w:hAnsi="宋体" w:cs="宋体"/>
          <w:b/>
          <w:sz w:val="24"/>
        </w:rPr>
        <w:t>供应商须知前附表</w:t>
      </w:r>
      <w:r>
        <w:rPr>
          <w:rFonts w:hint="eastAsia" w:ascii="宋体" w:hAnsi="宋体" w:cs="宋体"/>
          <w:sz w:val="24"/>
        </w:rPr>
        <w:t>”规定的时间和地点进行磋商，供应商的法定代表人或其委托代理人应按时参加。</w:t>
      </w:r>
    </w:p>
    <w:p w14:paraId="36063C4E">
      <w:pPr>
        <w:spacing w:line="360" w:lineRule="auto"/>
        <w:ind w:firstLine="480" w:firstLineChars="200"/>
        <w:jc w:val="left"/>
        <w:rPr>
          <w:rFonts w:ascii="宋体" w:hAnsi="宋体" w:cs="宋体"/>
          <w:sz w:val="24"/>
        </w:rPr>
      </w:pPr>
      <w:r>
        <w:rPr>
          <w:rFonts w:hint="eastAsia" w:ascii="宋体" w:hAnsi="宋体" w:cs="宋体"/>
          <w:sz w:val="24"/>
        </w:rPr>
        <w:t>17.2 磋商由磋商小组负责。磋商小组由采购人代表和有关技术、经济等方面的专家组成，成员人数应当为3人及以上单数。其中，技术、经济等方面的专家不得少于成员总数的三分之二。磋商应当推选组长，但采购人代表不得担任组长。</w:t>
      </w:r>
    </w:p>
    <w:p w14:paraId="11EABFCF">
      <w:pPr>
        <w:spacing w:line="360" w:lineRule="auto"/>
        <w:ind w:firstLine="482" w:firstLineChars="200"/>
        <w:jc w:val="left"/>
        <w:rPr>
          <w:rFonts w:ascii="宋体" w:hAnsi="宋体" w:cs="宋体"/>
          <w:b/>
          <w:sz w:val="24"/>
        </w:rPr>
      </w:pPr>
      <w:r>
        <w:rPr>
          <w:rFonts w:hint="eastAsia" w:ascii="宋体" w:hAnsi="宋体" w:cs="宋体"/>
          <w:b/>
          <w:sz w:val="24"/>
        </w:rPr>
        <w:t>采购人委派代表参加磋商会议的，要向采购代理机构出具授权函。除授权代表外，采购人可以委派纪检监察等相关人员进入磋商现场，对磋商工作实施监督。</w:t>
      </w:r>
    </w:p>
    <w:p w14:paraId="26132722">
      <w:pPr>
        <w:spacing w:line="360" w:lineRule="auto"/>
        <w:ind w:firstLine="480" w:firstLineChars="200"/>
        <w:jc w:val="left"/>
        <w:rPr>
          <w:rFonts w:ascii="宋体" w:hAnsi="宋体" w:cs="宋体"/>
          <w:sz w:val="24"/>
        </w:rPr>
      </w:pPr>
      <w:r>
        <w:rPr>
          <w:rFonts w:hint="eastAsia" w:ascii="宋体" w:hAnsi="宋体" w:cs="宋体"/>
          <w:sz w:val="24"/>
        </w:rPr>
        <w:t>17.3 磋商原则</w:t>
      </w:r>
    </w:p>
    <w:p w14:paraId="088FFD51">
      <w:pPr>
        <w:tabs>
          <w:tab w:val="left" w:pos="7980"/>
        </w:tabs>
        <w:spacing w:line="360" w:lineRule="auto"/>
        <w:ind w:firstLine="480" w:firstLineChars="200"/>
        <w:jc w:val="left"/>
        <w:rPr>
          <w:rFonts w:ascii="宋体" w:hAnsi="宋体" w:cs="宋体"/>
          <w:sz w:val="24"/>
        </w:rPr>
      </w:pPr>
      <w:r>
        <w:rPr>
          <w:rFonts w:hint="eastAsia" w:ascii="宋体" w:hAnsi="宋体" w:cs="宋体"/>
          <w:sz w:val="24"/>
        </w:rPr>
        <w:t>磋商小组对各供应商的响应文件进行详细评审。磋商小组按照得分的高低推荐成交候选人，推荐成交候选人1-3人，并标明排列顺序。</w:t>
      </w:r>
    </w:p>
    <w:p w14:paraId="5DCCB7FD">
      <w:pPr>
        <w:tabs>
          <w:tab w:val="left" w:pos="7980"/>
        </w:tabs>
        <w:spacing w:line="360" w:lineRule="auto"/>
        <w:ind w:firstLine="480" w:firstLineChars="200"/>
        <w:jc w:val="left"/>
        <w:rPr>
          <w:rFonts w:ascii="宋体" w:hAnsi="宋体" w:cs="宋体"/>
          <w:sz w:val="24"/>
        </w:rPr>
      </w:pPr>
      <w:r>
        <w:rPr>
          <w:rFonts w:hint="eastAsia" w:ascii="宋体" w:hAnsi="宋体" w:cs="宋体"/>
          <w:sz w:val="24"/>
        </w:rPr>
        <w:t>17.4 磋商程序和方法</w:t>
      </w:r>
    </w:p>
    <w:p w14:paraId="211F9030">
      <w:pPr>
        <w:spacing w:line="360" w:lineRule="auto"/>
        <w:ind w:firstLine="480" w:firstLineChars="200"/>
        <w:jc w:val="left"/>
        <w:rPr>
          <w:rFonts w:ascii="宋体" w:hAnsi="宋体" w:cs="宋体"/>
          <w:sz w:val="24"/>
        </w:rPr>
      </w:pPr>
      <w:r>
        <w:rPr>
          <w:rFonts w:hint="eastAsia" w:ascii="宋体" w:hAnsi="宋体" w:cs="宋体"/>
          <w:sz w:val="24"/>
        </w:rPr>
        <w:t>磋商小组按照第六章“磋商程序和方法”规定的方法、因素、标准和程序进行磋商。</w:t>
      </w:r>
    </w:p>
    <w:p w14:paraId="0D8BA8E7">
      <w:pPr>
        <w:spacing w:line="360" w:lineRule="auto"/>
        <w:ind w:firstLine="480" w:firstLineChars="200"/>
        <w:jc w:val="left"/>
        <w:rPr>
          <w:rFonts w:ascii="宋体" w:hAnsi="宋体" w:cs="宋体"/>
          <w:sz w:val="24"/>
        </w:rPr>
      </w:pPr>
      <w:r>
        <w:rPr>
          <w:rFonts w:hint="eastAsia" w:ascii="宋体" w:hAnsi="宋体" w:cs="宋体"/>
          <w:sz w:val="24"/>
        </w:rPr>
        <w:t>17.5磋商文件</w:t>
      </w:r>
      <w:r>
        <w:rPr>
          <w:rFonts w:hint="eastAsia" w:ascii="宋体" w:hAnsi="宋体" w:cs="宋体"/>
          <w:b/>
          <w:sz w:val="24"/>
          <w:u w:val="single"/>
        </w:rPr>
        <w:t>第六章“磋商程序和方法”前附表第1、2款实质性要求为磋商文件的实质性内容，未实质性响应磋商文件的供应商的响应文件将按无效处理，该供应商不得再继续参加磋商</w:t>
      </w:r>
      <w:r>
        <w:rPr>
          <w:rFonts w:hint="eastAsia" w:ascii="宋体" w:hAnsi="宋体" w:cs="宋体"/>
          <w:sz w:val="24"/>
        </w:rPr>
        <w:t>。</w:t>
      </w:r>
    </w:p>
    <w:p w14:paraId="2CD953F9">
      <w:pPr>
        <w:spacing w:line="360" w:lineRule="auto"/>
        <w:ind w:firstLine="480" w:firstLineChars="200"/>
        <w:jc w:val="left"/>
        <w:rPr>
          <w:rFonts w:ascii="宋体" w:hAnsi="宋体" w:cs="宋体"/>
          <w:sz w:val="24"/>
        </w:rPr>
      </w:pPr>
      <w:r>
        <w:rPr>
          <w:rFonts w:hint="eastAsia" w:ascii="宋体" w:hAnsi="宋体" w:cs="宋体"/>
          <w:sz w:val="24"/>
        </w:rPr>
        <w:t>17.6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4961803">
      <w:pPr>
        <w:spacing w:line="360" w:lineRule="auto"/>
        <w:ind w:firstLine="480" w:firstLineChars="200"/>
        <w:jc w:val="left"/>
        <w:rPr>
          <w:rFonts w:ascii="宋体" w:hAnsi="宋体" w:cs="宋体"/>
          <w:sz w:val="24"/>
        </w:rPr>
      </w:pPr>
      <w:r>
        <w:rPr>
          <w:rFonts w:hint="eastAsia" w:ascii="宋体" w:hAnsi="宋体" w:cs="宋体"/>
          <w:sz w:val="24"/>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81D713D">
      <w:pPr>
        <w:numPr>
          <w:ilvl w:val="255"/>
          <w:numId w:val="0"/>
        </w:numPr>
        <w:tabs>
          <w:tab w:val="left" w:pos="360"/>
        </w:tabs>
        <w:ind w:left="420"/>
        <w:jc w:val="left"/>
        <w:rPr>
          <w:rFonts w:ascii="宋体" w:hAnsi="宋体" w:cs="宋体"/>
          <w:sz w:val="24"/>
        </w:rPr>
      </w:pPr>
      <w:bookmarkStart w:id="94" w:name="_Toc383175296"/>
      <w:bookmarkStart w:id="95" w:name="_Toc383175072"/>
      <w:bookmarkStart w:id="96" w:name="_Toc383175494"/>
      <w:bookmarkStart w:id="97" w:name="_Toc329810207"/>
      <w:bookmarkStart w:id="98" w:name="_Toc86124067"/>
      <w:r>
        <w:rPr>
          <w:rFonts w:hint="eastAsia" w:ascii="宋体" w:hAnsi="宋体" w:cs="宋体"/>
          <w:sz w:val="24"/>
        </w:rPr>
        <w:t>18.磋商过程的保密</w:t>
      </w:r>
      <w:bookmarkEnd w:id="94"/>
      <w:bookmarkEnd w:id="95"/>
      <w:bookmarkEnd w:id="96"/>
      <w:bookmarkEnd w:id="97"/>
      <w:bookmarkEnd w:id="98"/>
    </w:p>
    <w:p w14:paraId="0815CCD7">
      <w:pPr>
        <w:spacing w:line="360" w:lineRule="auto"/>
        <w:ind w:firstLine="480" w:firstLineChars="200"/>
        <w:jc w:val="left"/>
        <w:rPr>
          <w:rFonts w:ascii="宋体" w:hAnsi="宋体" w:cs="宋体"/>
          <w:sz w:val="24"/>
        </w:rPr>
      </w:pPr>
      <w:r>
        <w:rPr>
          <w:rFonts w:hint="eastAsia" w:ascii="宋体" w:hAnsi="宋体" w:cs="宋体"/>
          <w:sz w:val="24"/>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356BB497">
      <w:pPr>
        <w:numPr>
          <w:ilvl w:val="255"/>
          <w:numId w:val="0"/>
        </w:numPr>
        <w:tabs>
          <w:tab w:val="left" w:pos="360"/>
        </w:tabs>
        <w:ind w:left="420"/>
        <w:jc w:val="left"/>
        <w:rPr>
          <w:rFonts w:ascii="宋体" w:hAnsi="宋体" w:cs="宋体"/>
          <w:sz w:val="24"/>
        </w:rPr>
      </w:pPr>
      <w:bookmarkStart w:id="99" w:name="_Toc86124068"/>
      <w:bookmarkStart w:id="100" w:name="_Toc329810208"/>
      <w:bookmarkStart w:id="101" w:name="_Toc383175073"/>
      <w:bookmarkStart w:id="102" w:name="_Toc378499713"/>
      <w:bookmarkStart w:id="103" w:name="_Toc383175495"/>
      <w:bookmarkStart w:id="104" w:name="_Toc383175297"/>
      <w:r>
        <w:rPr>
          <w:rFonts w:hint="eastAsia" w:ascii="宋体" w:hAnsi="宋体" w:cs="宋体"/>
          <w:sz w:val="24"/>
        </w:rPr>
        <w:t>19.出现下列情形之一的，将终止竞争性磋商采购活动，并发布项目终止公告并说明原因，重新开展采购活动：</w:t>
      </w:r>
      <w:bookmarkEnd w:id="99"/>
      <w:bookmarkEnd w:id="100"/>
      <w:bookmarkEnd w:id="101"/>
      <w:bookmarkEnd w:id="102"/>
      <w:bookmarkEnd w:id="103"/>
      <w:bookmarkEnd w:id="104"/>
    </w:p>
    <w:p w14:paraId="61296424">
      <w:pPr>
        <w:spacing w:line="360" w:lineRule="auto"/>
        <w:ind w:firstLine="480" w:firstLineChars="200"/>
        <w:jc w:val="left"/>
        <w:rPr>
          <w:rFonts w:ascii="宋体" w:hAnsi="宋体" w:cs="宋体"/>
          <w:sz w:val="24"/>
        </w:rPr>
      </w:pPr>
      <w:r>
        <w:rPr>
          <w:rFonts w:hint="eastAsia" w:ascii="宋体" w:hAnsi="宋体" w:cs="宋体"/>
          <w:sz w:val="24"/>
        </w:rPr>
        <w:t>（1）因情况变化，不再符合规定的竞争性磋商采购方式适用情形的；</w:t>
      </w:r>
    </w:p>
    <w:p w14:paraId="3FB0E875">
      <w:pPr>
        <w:spacing w:line="360" w:lineRule="auto"/>
        <w:ind w:firstLine="480" w:firstLineChars="200"/>
        <w:jc w:val="left"/>
        <w:rPr>
          <w:rFonts w:ascii="宋体" w:hAnsi="宋体" w:cs="宋体"/>
          <w:sz w:val="24"/>
        </w:rPr>
      </w:pPr>
      <w:r>
        <w:rPr>
          <w:rFonts w:hint="eastAsia" w:ascii="宋体" w:hAnsi="宋体" w:cs="宋体"/>
          <w:sz w:val="24"/>
        </w:rPr>
        <w:t>（2）出现影响采购公正的违法、违规行为的；</w:t>
      </w:r>
    </w:p>
    <w:p w14:paraId="409D3130">
      <w:pPr>
        <w:spacing w:line="360" w:lineRule="auto"/>
        <w:ind w:firstLine="480" w:firstLineChars="200"/>
        <w:jc w:val="left"/>
        <w:rPr>
          <w:rFonts w:ascii="宋体" w:hAnsi="宋体" w:cs="宋体"/>
          <w:sz w:val="24"/>
        </w:rPr>
      </w:pPr>
      <w:r>
        <w:rPr>
          <w:rFonts w:hint="eastAsia" w:ascii="宋体" w:hAnsi="宋体" w:cs="宋体"/>
          <w:sz w:val="24"/>
        </w:rPr>
        <w:t>（3）在采购过程中符合竞争要求的供应商或者报价未超过采购预算的供应商不足3家的，但“市场竞争不充分的科研项目，以及需要扶持的科技成果转化项目”情形除外。</w:t>
      </w:r>
    </w:p>
    <w:p w14:paraId="503FB9AC">
      <w:pPr>
        <w:spacing w:line="460" w:lineRule="exact"/>
        <w:ind w:firstLine="420"/>
        <w:jc w:val="left"/>
        <w:rPr>
          <w:rFonts w:ascii="宋体" w:hAnsi="宋体" w:cs="宋体"/>
          <w:b/>
          <w:sz w:val="24"/>
        </w:rPr>
      </w:pPr>
      <w:r>
        <w:rPr>
          <w:rFonts w:hint="eastAsia" w:ascii="宋体" w:hAnsi="宋体" w:cs="宋体"/>
          <w:b/>
          <w:sz w:val="24"/>
        </w:rPr>
        <w:t>注：在采购活动中因重大变故，采购任务取消的，采购活动终止。</w:t>
      </w:r>
    </w:p>
    <w:p w14:paraId="5ABC258A">
      <w:pPr>
        <w:spacing w:line="360" w:lineRule="auto"/>
        <w:ind w:firstLine="480" w:firstLineChars="200"/>
        <w:jc w:val="left"/>
        <w:rPr>
          <w:rFonts w:ascii="宋体" w:hAnsi="宋体" w:cs="宋体"/>
          <w:sz w:val="24"/>
        </w:rPr>
      </w:pPr>
    </w:p>
    <w:p w14:paraId="10B6B69A">
      <w:pPr>
        <w:rPr>
          <w:rFonts w:ascii="宋体" w:hAnsi="宋体" w:cs="宋体"/>
          <w:sz w:val="24"/>
        </w:rPr>
      </w:pPr>
      <w:bookmarkStart w:id="105" w:name="_Toc383175496"/>
      <w:bookmarkStart w:id="106" w:name="_Toc86124069"/>
      <w:r>
        <w:rPr>
          <w:rFonts w:hint="eastAsia" w:ascii="宋体" w:hAnsi="宋体" w:cs="宋体"/>
          <w:sz w:val="24"/>
        </w:rPr>
        <w:t>六、成交结果</w:t>
      </w:r>
      <w:bookmarkEnd w:id="105"/>
      <w:bookmarkEnd w:id="106"/>
    </w:p>
    <w:p w14:paraId="483EF0BA">
      <w:pPr>
        <w:numPr>
          <w:ilvl w:val="255"/>
          <w:numId w:val="0"/>
        </w:numPr>
        <w:tabs>
          <w:tab w:val="left" w:pos="360"/>
        </w:tabs>
        <w:ind w:left="420"/>
        <w:jc w:val="left"/>
        <w:rPr>
          <w:rFonts w:ascii="宋体" w:hAnsi="宋体" w:cs="宋体"/>
          <w:sz w:val="24"/>
        </w:rPr>
      </w:pPr>
      <w:bookmarkStart w:id="107" w:name="_Toc383175075"/>
      <w:bookmarkStart w:id="108" w:name="_Toc383175497"/>
      <w:bookmarkStart w:id="109" w:name="_Toc383175299"/>
      <w:bookmarkStart w:id="110" w:name="_Toc86124070"/>
      <w:bookmarkStart w:id="111" w:name="_Toc329810210"/>
      <w:r>
        <w:rPr>
          <w:rFonts w:hint="eastAsia" w:ascii="宋体" w:hAnsi="宋体" w:cs="宋体"/>
          <w:sz w:val="24"/>
        </w:rPr>
        <w:t>20.成交人的确定</w:t>
      </w:r>
      <w:bookmarkEnd w:id="107"/>
      <w:bookmarkEnd w:id="108"/>
      <w:bookmarkEnd w:id="109"/>
      <w:bookmarkEnd w:id="110"/>
      <w:bookmarkEnd w:id="111"/>
    </w:p>
    <w:p w14:paraId="698F7000">
      <w:pPr>
        <w:spacing w:line="360" w:lineRule="auto"/>
        <w:ind w:firstLine="480" w:firstLineChars="200"/>
        <w:jc w:val="left"/>
        <w:rPr>
          <w:rFonts w:ascii="宋体" w:hAnsi="宋体" w:cs="宋体"/>
          <w:sz w:val="24"/>
        </w:rPr>
      </w:pPr>
      <w:bookmarkStart w:id="112" w:name="_Toc329810211"/>
      <w:r>
        <w:rPr>
          <w:rFonts w:hint="eastAsia" w:ascii="宋体" w:hAnsi="宋体" w:cs="宋体"/>
          <w:sz w:val="24"/>
        </w:rPr>
        <w:t>20.1采购代理机构在评审结束后2个工作日内将评审报告送采购人确认。</w:t>
      </w:r>
    </w:p>
    <w:p w14:paraId="696A9ED5">
      <w:pPr>
        <w:spacing w:line="360" w:lineRule="auto"/>
        <w:ind w:firstLine="480" w:firstLineChars="200"/>
        <w:jc w:val="left"/>
        <w:rPr>
          <w:rFonts w:ascii="宋体" w:hAnsi="宋体" w:cs="宋体"/>
          <w:sz w:val="24"/>
        </w:rPr>
      </w:pPr>
      <w:r>
        <w:rPr>
          <w:rFonts w:hint="eastAsia" w:ascii="宋体" w:hAnsi="宋体" w:cs="宋体"/>
          <w:sz w:val="24"/>
        </w:rPr>
        <w:t>20.2采购人应当在收到评审报告后5个工作日内，从评审报告提出的成交候选人中，按照综合得分由高到低的原则确定成交人。</w:t>
      </w:r>
    </w:p>
    <w:p w14:paraId="50C6EBE3">
      <w:pPr>
        <w:numPr>
          <w:ilvl w:val="255"/>
          <w:numId w:val="0"/>
        </w:numPr>
        <w:tabs>
          <w:tab w:val="left" w:pos="360"/>
        </w:tabs>
        <w:ind w:left="420"/>
        <w:jc w:val="left"/>
        <w:rPr>
          <w:rFonts w:ascii="宋体" w:hAnsi="宋体" w:cs="宋体"/>
          <w:sz w:val="24"/>
        </w:rPr>
      </w:pPr>
      <w:bookmarkStart w:id="113" w:name="_Toc383175498"/>
      <w:bookmarkStart w:id="114" w:name="_Toc383175076"/>
      <w:bookmarkStart w:id="115" w:name="_Toc383175300"/>
      <w:r>
        <w:rPr>
          <w:rFonts w:hint="eastAsia" w:ascii="宋体" w:hAnsi="宋体" w:cs="宋体"/>
          <w:sz w:val="24"/>
        </w:rPr>
        <w:t>21成交通知书</w:t>
      </w:r>
      <w:bookmarkEnd w:id="112"/>
      <w:bookmarkEnd w:id="113"/>
      <w:bookmarkEnd w:id="114"/>
      <w:bookmarkEnd w:id="115"/>
    </w:p>
    <w:p w14:paraId="283FA673">
      <w:pPr>
        <w:spacing w:line="360" w:lineRule="auto"/>
        <w:ind w:firstLine="480" w:firstLineChars="200"/>
        <w:jc w:val="left"/>
        <w:rPr>
          <w:rFonts w:ascii="宋体" w:hAnsi="宋体" w:cs="宋体"/>
          <w:sz w:val="24"/>
        </w:rPr>
      </w:pPr>
      <w:bookmarkStart w:id="116" w:name="_Toc86124072"/>
      <w:bookmarkStart w:id="117" w:name="_Toc329810212"/>
      <w:r>
        <w:rPr>
          <w:rFonts w:hint="eastAsia" w:ascii="宋体" w:hAnsi="宋体" w:cs="宋体"/>
          <w:sz w:val="24"/>
        </w:rPr>
        <w:t>21.1评审环节完成后，成交通知书经采购单位确认并由代理机构通过CA签章后直接以电子文档形式发送给供应商，不再以纸质形式提供。</w:t>
      </w:r>
    </w:p>
    <w:p w14:paraId="00E13172">
      <w:pPr>
        <w:spacing w:line="360" w:lineRule="auto"/>
        <w:ind w:firstLine="480" w:firstLineChars="200"/>
        <w:jc w:val="left"/>
        <w:rPr>
          <w:rFonts w:ascii="宋体" w:hAnsi="宋体" w:cs="宋体"/>
          <w:sz w:val="24"/>
        </w:rPr>
      </w:pPr>
      <w:r>
        <w:rPr>
          <w:rFonts w:hint="eastAsia" w:ascii="宋体" w:hAnsi="宋体" w:cs="宋体"/>
          <w:sz w:val="24"/>
        </w:rPr>
        <w:t>21.2成交通知书是合同的一个组成部分。</w:t>
      </w:r>
    </w:p>
    <w:p w14:paraId="7391AAF6">
      <w:pPr>
        <w:spacing w:line="360" w:lineRule="auto"/>
        <w:ind w:firstLine="480" w:firstLineChars="200"/>
        <w:jc w:val="left"/>
        <w:rPr>
          <w:rFonts w:ascii="宋体" w:hAnsi="宋体" w:cs="宋体"/>
          <w:sz w:val="24"/>
        </w:rPr>
      </w:pPr>
      <w:r>
        <w:rPr>
          <w:rFonts w:hint="eastAsia" w:ascii="宋体" w:hAnsi="宋体" w:cs="宋体"/>
          <w:sz w:val="24"/>
        </w:rPr>
        <w:t>21.3除不可抗力等因素外，成交通知书发出后，采购人改变成交结果，或者成交人拒绝签订政府采购合同的，应当承担相应的法律责任。</w:t>
      </w:r>
    </w:p>
    <w:p w14:paraId="75E23E8E">
      <w:pPr>
        <w:spacing w:line="360" w:lineRule="auto"/>
        <w:ind w:firstLine="480" w:firstLineChars="200"/>
        <w:jc w:val="left"/>
        <w:rPr>
          <w:rFonts w:ascii="宋体" w:hAnsi="宋体" w:cs="宋体"/>
          <w:sz w:val="24"/>
        </w:rPr>
      </w:pPr>
      <w:r>
        <w:rPr>
          <w:rFonts w:hint="eastAsia" w:ascii="宋体" w:hAnsi="宋体" w:cs="宋体"/>
          <w:sz w:val="24"/>
        </w:rPr>
        <w:t>21.4采购代理机构无义务向未成交人解释未成交原因和退回响应文件。</w:t>
      </w:r>
    </w:p>
    <w:p w14:paraId="4A6A7ACF">
      <w:pPr>
        <w:numPr>
          <w:ilvl w:val="255"/>
          <w:numId w:val="0"/>
        </w:numPr>
        <w:tabs>
          <w:tab w:val="left" w:pos="360"/>
        </w:tabs>
        <w:ind w:left="420"/>
        <w:jc w:val="left"/>
        <w:rPr>
          <w:rFonts w:ascii="宋体" w:hAnsi="宋体" w:cs="宋体"/>
          <w:sz w:val="24"/>
        </w:rPr>
      </w:pPr>
      <w:bookmarkStart w:id="118" w:name="_Toc383175301"/>
      <w:bookmarkStart w:id="119" w:name="_Toc383175499"/>
      <w:bookmarkStart w:id="120" w:name="_Toc383175077"/>
      <w:r>
        <w:rPr>
          <w:rFonts w:hint="eastAsia" w:ascii="宋体" w:hAnsi="宋体" w:cs="宋体"/>
          <w:sz w:val="24"/>
        </w:rPr>
        <w:t>22.签订合同</w:t>
      </w:r>
      <w:bookmarkEnd w:id="116"/>
      <w:bookmarkEnd w:id="117"/>
      <w:bookmarkEnd w:id="118"/>
      <w:bookmarkEnd w:id="119"/>
      <w:bookmarkEnd w:id="120"/>
    </w:p>
    <w:p w14:paraId="60B7439C">
      <w:pPr>
        <w:numPr>
          <w:ilvl w:val="255"/>
          <w:numId w:val="0"/>
        </w:numPr>
        <w:spacing w:line="360" w:lineRule="auto"/>
        <w:ind w:left="420"/>
        <w:jc w:val="left"/>
        <w:rPr>
          <w:rFonts w:ascii="宋体" w:hAnsi="宋体" w:cs="宋体"/>
          <w:sz w:val="24"/>
        </w:rPr>
      </w:pPr>
      <w:bookmarkStart w:id="121" w:name="_Toc329810213"/>
      <w:bookmarkStart w:id="122" w:name="_Toc86124073"/>
      <w:r>
        <w:rPr>
          <w:rFonts w:hint="eastAsia" w:ascii="宋体" w:hAnsi="宋体" w:cs="宋体"/>
          <w:sz w:val="24"/>
        </w:rPr>
        <w:t>22.1采购人与成交人应当在成交通知书发出之日起30日内，按照采购文件确定的合同文本以及采购标的、规格型号、采购金额、采购数量、技术和服务要求等事项签订政府采购合同。</w:t>
      </w:r>
    </w:p>
    <w:p w14:paraId="1544D4DC">
      <w:pPr>
        <w:numPr>
          <w:ilvl w:val="255"/>
          <w:numId w:val="0"/>
        </w:numPr>
        <w:spacing w:line="360" w:lineRule="auto"/>
        <w:ind w:left="420"/>
        <w:jc w:val="left"/>
        <w:rPr>
          <w:rFonts w:ascii="宋体" w:hAnsi="宋体" w:cs="宋体"/>
          <w:sz w:val="24"/>
        </w:rPr>
      </w:pPr>
      <w:r>
        <w:rPr>
          <w:rFonts w:hint="eastAsia" w:ascii="宋体" w:hAnsi="宋体" w:cs="宋体"/>
          <w:sz w:val="24"/>
        </w:rPr>
        <w:t>22.2成交人拒绝签订政府采购合同的，采购人可以按照《政府采购竞争性磋商采购方式管理暂行办法》规定的原则确定其他供应商作为成交人并签订政府采购合同，也可以重新开展采购活动。拒绝签订政府采购合同的成交人不得参加对该项目重新开展的采购活动。</w:t>
      </w:r>
      <w:bookmarkEnd w:id="121"/>
      <w:bookmarkEnd w:id="122"/>
    </w:p>
    <w:p w14:paraId="24488B81">
      <w:pPr>
        <w:rPr>
          <w:rFonts w:ascii="宋体" w:hAnsi="宋体" w:cs="宋体"/>
          <w:sz w:val="24"/>
        </w:rPr>
      </w:pPr>
      <w:bookmarkStart w:id="123" w:name="_Toc86124074"/>
      <w:bookmarkStart w:id="124" w:name="_Toc383175501"/>
      <w:r>
        <w:rPr>
          <w:rFonts w:hint="eastAsia" w:ascii="宋体" w:hAnsi="宋体" w:cs="宋体"/>
          <w:sz w:val="24"/>
        </w:rPr>
        <w:t>七、其他事项</w:t>
      </w:r>
      <w:bookmarkEnd w:id="123"/>
      <w:bookmarkEnd w:id="124"/>
    </w:p>
    <w:p w14:paraId="74E35B10">
      <w:pPr>
        <w:numPr>
          <w:ilvl w:val="255"/>
          <w:numId w:val="0"/>
        </w:numPr>
        <w:ind w:left="420"/>
        <w:rPr>
          <w:rFonts w:ascii="宋体" w:hAnsi="宋体" w:cs="宋体"/>
          <w:sz w:val="24"/>
        </w:rPr>
      </w:pPr>
      <w:bookmarkStart w:id="125" w:name="_Toc329810215"/>
      <w:bookmarkStart w:id="126" w:name="_Toc383175304"/>
      <w:bookmarkStart w:id="127" w:name="_Toc383175502"/>
      <w:bookmarkStart w:id="128" w:name="_Toc383175080"/>
      <w:r>
        <w:rPr>
          <w:rFonts w:hint="eastAsia" w:ascii="宋体" w:hAnsi="宋体" w:cs="宋体"/>
          <w:sz w:val="24"/>
        </w:rPr>
        <w:t>23质疑和投诉</w:t>
      </w:r>
      <w:bookmarkEnd w:id="125"/>
      <w:bookmarkEnd w:id="126"/>
      <w:bookmarkEnd w:id="127"/>
      <w:bookmarkEnd w:id="128"/>
    </w:p>
    <w:p w14:paraId="120B269C">
      <w:pPr>
        <w:spacing w:line="360" w:lineRule="auto"/>
        <w:ind w:firstLine="480" w:firstLineChars="200"/>
        <w:jc w:val="left"/>
        <w:rPr>
          <w:rFonts w:ascii="宋体" w:hAnsi="宋体" w:cs="宋体"/>
          <w:sz w:val="24"/>
        </w:rPr>
      </w:pPr>
      <w:r>
        <w:rPr>
          <w:rFonts w:hint="eastAsia" w:ascii="宋体" w:hAnsi="宋体" w:cs="宋体"/>
          <w:sz w:val="24"/>
        </w:rPr>
        <w:t>23.1供应商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60295A4C">
      <w:pPr>
        <w:spacing w:line="360" w:lineRule="auto"/>
        <w:ind w:firstLine="480" w:firstLineChars="200"/>
        <w:jc w:val="left"/>
        <w:rPr>
          <w:rFonts w:ascii="宋体" w:hAnsi="宋体" w:cs="宋体"/>
          <w:sz w:val="24"/>
        </w:rPr>
      </w:pPr>
      <w:r>
        <w:rPr>
          <w:rFonts w:hint="eastAsia" w:ascii="宋体" w:hAnsi="宋体" w:cs="宋体"/>
          <w:sz w:val="24"/>
        </w:rPr>
        <w:t>受理质疑部门：云南鑫德招标咨询有限公司</w:t>
      </w:r>
    </w:p>
    <w:p w14:paraId="1EB8C450">
      <w:pPr>
        <w:spacing w:line="360" w:lineRule="auto"/>
        <w:ind w:firstLine="480" w:firstLineChars="200"/>
        <w:jc w:val="left"/>
        <w:rPr>
          <w:rFonts w:ascii="宋体" w:hAnsi="宋体" w:cs="宋体"/>
          <w:sz w:val="24"/>
        </w:rPr>
      </w:pPr>
      <w:r>
        <w:rPr>
          <w:rFonts w:hint="eastAsia" w:ascii="宋体" w:hAnsi="宋体" w:cs="宋体"/>
          <w:sz w:val="24"/>
        </w:rPr>
        <w:t xml:space="preserve">联系人：黄照东 柏南羽 15887459555 </w:t>
      </w:r>
    </w:p>
    <w:p w14:paraId="75EF2CA8">
      <w:pPr>
        <w:spacing w:line="360" w:lineRule="auto"/>
        <w:ind w:firstLine="480" w:firstLineChars="200"/>
        <w:jc w:val="left"/>
        <w:rPr>
          <w:rFonts w:ascii="宋体" w:hAnsi="宋体" w:cs="宋体"/>
          <w:kern w:val="0"/>
          <w:sz w:val="24"/>
        </w:rPr>
      </w:pPr>
      <w:r>
        <w:rPr>
          <w:rFonts w:hint="eastAsia" w:ascii="宋体" w:hAnsi="宋体" w:cs="宋体"/>
          <w:sz w:val="24"/>
        </w:rPr>
        <w:t>电话：15887459555</w:t>
      </w:r>
    </w:p>
    <w:p w14:paraId="56EFBCAA">
      <w:pPr>
        <w:spacing w:line="360" w:lineRule="auto"/>
        <w:ind w:firstLine="480" w:firstLineChars="200"/>
        <w:jc w:val="left"/>
        <w:rPr>
          <w:rFonts w:ascii="宋体" w:hAnsi="宋体" w:cs="宋体"/>
          <w:sz w:val="24"/>
        </w:rPr>
      </w:pPr>
      <w:r>
        <w:rPr>
          <w:rFonts w:hint="eastAsia" w:ascii="宋体" w:hAnsi="宋体" w:cs="宋体"/>
          <w:sz w:val="24"/>
        </w:rPr>
        <w:t>23.2供应商提供的质疑书应符合中华人民共和国财政部令第94号《政府采购质疑和投诉办法》的规定。供应商提供的质疑书（如材料中有外文资料应同时附上中文译本）应当包括以下主要内容：</w:t>
      </w:r>
    </w:p>
    <w:p w14:paraId="06FBD69E">
      <w:pPr>
        <w:spacing w:line="360" w:lineRule="auto"/>
        <w:ind w:firstLine="480" w:firstLineChars="200"/>
        <w:jc w:val="left"/>
        <w:rPr>
          <w:rFonts w:ascii="宋体" w:hAnsi="宋体" w:cs="宋体"/>
          <w:sz w:val="24"/>
        </w:rPr>
      </w:pPr>
      <w:r>
        <w:rPr>
          <w:rFonts w:hint="eastAsia" w:ascii="宋体" w:hAnsi="宋体" w:cs="宋体"/>
          <w:sz w:val="24"/>
        </w:rPr>
        <w:t>（1）质疑项目名称；</w:t>
      </w:r>
    </w:p>
    <w:p w14:paraId="125CC195">
      <w:pPr>
        <w:spacing w:line="360" w:lineRule="auto"/>
        <w:ind w:firstLine="480" w:firstLineChars="200"/>
        <w:jc w:val="left"/>
        <w:rPr>
          <w:rFonts w:ascii="宋体" w:hAnsi="宋体" w:cs="宋体"/>
          <w:sz w:val="24"/>
        </w:rPr>
      </w:pPr>
      <w:r>
        <w:rPr>
          <w:rFonts w:hint="eastAsia" w:ascii="宋体" w:hAnsi="宋体" w:cs="宋体"/>
          <w:sz w:val="24"/>
        </w:rPr>
        <w:t>（2）质疑理由及事实依据；</w:t>
      </w:r>
    </w:p>
    <w:p w14:paraId="4C3B3995">
      <w:pPr>
        <w:spacing w:line="360" w:lineRule="auto"/>
        <w:ind w:firstLine="480" w:firstLineChars="200"/>
        <w:jc w:val="left"/>
        <w:rPr>
          <w:rFonts w:ascii="宋体" w:hAnsi="宋体" w:cs="宋体"/>
          <w:sz w:val="24"/>
        </w:rPr>
      </w:pPr>
      <w:r>
        <w:rPr>
          <w:rFonts w:hint="eastAsia" w:ascii="宋体" w:hAnsi="宋体" w:cs="宋体"/>
          <w:sz w:val="24"/>
        </w:rPr>
        <w:t>（3）质疑对象；</w:t>
      </w:r>
    </w:p>
    <w:p w14:paraId="0C211C64">
      <w:pPr>
        <w:spacing w:line="360" w:lineRule="auto"/>
        <w:ind w:firstLine="480" w:firstLineChars="200"/>
        <w:jc w:val="left"/>
        <w:rPr>
          <w:rFonts w:ascii="宋体" w:hAnsi="宋体" w:cs="宋体"/>
          <w:sz w:val="24"/>
        </w:rPr>
      </w:pPr>
      <w:r>
        <w:rPr>
          <w:rFonts w:hint="eastAsia" w:ascii="宋体" w:hAnsi="宋体" w:cs="宋体"/>
          <w:sz w:val="24"/>
        </w:rPr>
        <w:t>（4）联系电话和地址；</w:t>
      </w:r>
    </w:p>
    <w:p w14:paraId="09187AF9">
      <w:pPr>
        <w:spacing w:line="360" w:lineRule="auto"/>
        <w:ind w:firstLine="480" w:firstLineChars="200"/>
        <w:jc w:val="left"/>
        <w:rPr>
          <w:rFonts w:ascii="宋体" w:hAnsi="宋体" w:cs="宋体"/>
          <w:sz w:val="24"/>
        </w:rPr>
      </w:pPr>
      <w:r>
        <w:rPr>
          <w:rFonts w:hint="eastAsia" w:ascii="宋体" w:hAnsi="宋体" w:cs="宋体"/>
          <w:sz w:val="24"/>
        </w:rPr>
        <w:t>（5）质疑的日期；</w:t>
      </w:r>
    </w:p>
    <w:p w14:paraId="67D73967">
      <w:pPr>
        <w:spacing w:line="360" w:lineRule="auto"/>
        <w:ind w:firstLine="480" w:firstLineChars="200"/>
        <w:jc w:val="left"/>
        <w:rPr>
          <w:rFonts w:ascii="宋体" w:hAnsi="宋体" w:cs="宋体"/>
          <w:sz w:val="24"/>
        </w:rPr>
      </w:pPr>
      <w:r>
        <w:rPr>
          <w:rFonts w:hint="eastAsia" w:ascii="宋体" w:hAnsi="宋体" w:cs="宋体"/>
          <w:sz w:val="24"/>
        </w:rPr>
        <w:t>（6）质疑人署名。</w:t>
      </w:r>
    </w:p>
    <w:p w14:paraId="54BC2570">
      <w:pPr>
        <w:spacing w:line="360" w:lineRule="auto"/>
        <w:ind w:firstLine="542" w:firstLineChars="225"/>
        <w:jc w:val="left"/>
        <w:rPr>
          <w:rFonts w:ascii="宋体" w:hAnsi="宋体" w:cs="宋体"/>
          <w:b/>
          <w:bCs/>
          <w:sz w:val="24"/>
          <w:u w:val="single"/>
        </w:rPr>
      </w:pPr>
      <w:r>
        <w:rPr>
          <w:rFonts w:hint="eastAsia" w:ascii="宋体" w:hAnsi="宋体" w:cs="宋体"/>
          <w:b/>
          <w:bCs/>
          <w:sz w:val="24"/>
          <w:u w:val="single"/>
        </w:rPr>
        <w:t>质疑书实行实名制，并提交由法定代表人或其授权代理人签字并加盖单位章的原件。</w:t>
      </w:r>
    </w:p>
    <w:p w14:paraId="4C40C365">
      <w:pPr>
        <w:spacing w:line="360" w:lineRule="auto"/>
        <w:ind w:firstLine="480" w:firstLineChars="200"/>
        <w:jc w:val="left"/>
        <w:rPr>
          <w:rFonts w:ascii="宋体" w:hAnsi="宋体" w:cs="宋体"/>
          <w:sz w:val="24"/>
        </w:rPr>
      </w:pPr>
      <w:r>
        <w:rPr>
          <w:rFonts w:hint="eastAsia" w:ascii="宋体" w:hAnsi="宋体" w:cs="宋体"/>
          <w:sz w:val="24"/>
        </w:rPr>
        <w:t>23.3 采购人、采购代理机构将在收到供应商的书面质疑后七个工作日内作出书面答复，但答复的内容不涉及商业秘密。</w:t>
      </w:r>
    </w:p>
    <w:p w14:paraId="607821D2">
      <w:pPr>
        <w:spacing w:line="360" w:lineRule="auto"/>
        <w:ind w:firstLine="480" w:firstLineChars="200"/>
        <w:jc w:val="left"/>
        <w:rPr>
          <w:rFonts w:ascii="宋体" w:hAnsi="宋体" w:cs="宋体"/>
          <w:sz w:val="24"/>
        </w:rPr>
      </w:pPr>
      <w:r>
        <w:rPr>
          <w:rFonts w:hint="eastAsia" w:ascii="宋体" w:hAnsi="宋体" w:cs="宋体"/>
          <w:sz w:val="24"/>
        </w:rPr>
        <w:t>23.4参与政府采购活动的供应商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1957192F">
      <w:pPr>
        <w:spacing w:line="360" w:lineRule="auto"/>
        <w:ind w:firstLine="360" w:firstLineChars="150"/>
        <w:rPr>
          <w:rFonts w:ascii="宋体" w:hAnsi="宋体" w:cs="宋体"/>
          <w:sz w:val="24"/>
        </w:rPr>
      </w:pPr>
      <w:r>
        <w:rPr>
          <w:rFonts w:hint="eastAsia" w:ascii="宋体" w:hAnsi="宋体" w:cs="宋体"/>
          <w:sz w:val="24"/>
        </w:rPr>
        <w:t>23.5投诉人必须首先经过质疑程序，在对采购人、采购代理机构的答复不满意，或者采购人、采购代理机构未在规定的时间内作出答复的，可以在答复期满后十五个工作日内书面向同级财政监督管理部门投诉。</w:t>
      </w:r>
    </w:p>
    <w:p w14:paraId="26D6D1CC">
      <w:pPr>
        <w:numPr>
          <w:ilvl w:val="255"/>
          <w:numId w:val="0"/>
        </w:numPr>
        <w:tabs>
          <w:tab w:val="left" w:pos="360"/>
        </w:tabs>
        <w:ind w:left="420"/>
        <w:jc w:val="left"/>
        <w:rPr>
          <w:rFonts w:ascii="宋体" w:hAnsi="宋体" w:cs="宋体"/>
          <w:sz w:val="24"/>
        </w:rPr>
      </w:pPr>
      <w:bookmarkStart w:id="129" w:name="_Toc383175305"/>
      <w:bookmarkStart w:id="130" w:name="_Toc86124075"/>
      <w:bookmarkStart w:id="131" w:name="_Toc383175081"/>
      <w:bookmarkStart w:id="132" w:name="_Toc329810216"/>
      <w:bookmarkStart w:id="133" w:name="_Toc383175503"/>
      <w:r>
        <w:rPr>
          <w:rFonts w:hint="eastAsia" w:ascii="宋体" w:hAnsi="宋体" w:cs="宋体"/>
          <w:sz w:val="24"/>
        </w:rPr>
        <w:t>24采购代理服务费</w:t>
      </w:r>
      <w:bookmarkEnd w:id="129"/>
      <w:bookmarkEnd w:id="130"/>
      <w:bookmarkEnd w:id="131"/>
      <w:bookmarkEnd w:id="132"/>
      <w:bookmarkEnd w:id="133"/>
    </w:p>
    <w:p w14:paraId="0233C6DA">
      <w:pPr>
        <w:spacing w:line="360" w:lineRule="auto"/>
        <w:ind w:firstLine="480" w:firstLineChars="200"/>
        <w:jc w:val="left"/>
        <w:rPr>
          <w:rFonts w:ascii="宋体" w:hAnsi="宋体" w:cs="宋体"/>
          <w:sz w:val="24"/>
        </w:rPr>
      </w:pPr>
      <w:r>
        <w:rPr>
          <w:rFonts w:hint="eastAsia" w:ascii="宋体" w:hAnsi="宋体" w:cs="宋体"/>
          <w:sz w:val="24"/>
        </w:rPr>
        <w:t>24.1采购代理服务费由采购代理机构向成交人收取，收取标准见“</w:t>
      </w:r>
      <w:r>
        <w:rPr>
          <w:rFonts w:hint="eastAsia" w:ascii="宋体" w:hAnsi="宋体" w:cs="宋体"/>
          <w:b/>
          <w:sz w:val="24"/>
        </w:rPr>
        <w:t>供应商须知前附表</w:t>
      </w:r>
      <w:r>
        <w:rPr>
          <w:rFonts w:hint="eastAsia" w:ascii="宋体" w:hAnsi="宋体" w:cs="宋体"/>
          <w:sz w:val="24"/>
        </w:rPr>
        <w:t>”。</w:t>
      </w:r>
    </w:p>
    <w:p w14:paraId="65964079">
      <w:pPr>
        <w:spacing w:line="360" w:lineRule="auto"/>
        <w:ind w:firstLine="480" w:firstLineChars="200"/>
        <w:jc w:val="left"/>
        <w:rPr>
          <w:rFonts w:ascii="宋体" w:hAnsi="宋体" w:cs="宋体"/>
          <w:sz w:val="24"/>
        </w:rPr>
      </w:pPr>
      <w:r>
        <w:rPr>
          <w:rFonts w:hint="eastAsia" w:ascii="宋体" w:hAnsi="宋体" w:cs="宋体"/>
          <w:sz w:val="24"/>
        </w:rPr>
        <w:t>24.2成交人应在领取“</w:t>
      </w:r>
      <w:r>
        <w:rPr>
          <w:rFonts w:hint="eastAsia" w:ascii="宋体" w:hAnsi="宋体" w:cs="宋体"/>
          <w:b/>
          <w:sz w:val="24"/>
        </w:rPr>
        <w:t>成交通知书</w:t>
      </w:r>
      <w:r>
        <w:rPr>
          <w:rFonts w:hint="eastAsia" w:ascii="宋体" w:hAnsi="宋体" w:cs="宋体"/>
          <w:sz w:val="24"/>
        </w:rPr>
        <w:t>”时向采购代理机构一次付清采购代理服务费。</w:t>
      </w:r>
    </w:p>
    <w:p w14:paraId="338159A1">
      <w:pPr>
        <w:numPr>
          <w:ilvl w:val="255"/>
          <w:numId w:val="0"/>
        </w:numPr>
        <w:tabs>
          <w:tab w:val="left" w:pos="360"/>
        </w:tabs>
        <w:ind w:left="420"/>
        <w:jc w:val="left"/>
        <w:rPr>
          <w:rFonts w:ascii="宋体" w:hAnsi="宋体" w:cs="宋体"/>
          <w:sz w:val="24"/>
        </w:rPr>
      </w:pPr>
      <w:bookmarkStart w:id="134" w:name="_Toc383175082"/>
      <w:bookmarkStart w:id="135" w:name="_Toc383175504"/>
      <w:bookmarkStart w:id="136" w:name="_Toc329810217"/>
      <w:bookmarkStart w:id="137" w:name="_Toc383175306"/>
      <w:r>
        <w:rPr>
          <w:rFonts w:hint="eastAsia" w:ascii="宋体" w:hAnsi="宋体" w:cs="宋体"/>
          <w:sz w:val="24"/>
        </w:rPr>
        <w:t>25磋商文件编制依据</w:t>
      </w:r>
      <w:bookmarkEnd w:id="134"/>
      <w:bookmarkEnd w:id="135"/>
      <w:bookmarkEnd w:id="136"/>
      <w:bookmarkEnd w:id="137"/>
    </w:p>
    <w:p w14:paraId="70732F33">
      <w:pPr>
        <w:spacing w:line="360" w:lineRule="auto"/>
        <w:ind w:firstLine="480" w:firstLineChars="200"/>
        <w:jc w:val="left"/>
        <w:rPr>
          <w:rFonts w:ascii="宋体" w:hAnsi="宋体" w:cs="宋体"/>
          <w:sz w:val="24"/>
        </w:rPr>
      </w:pPr>
      <w:r>
        <w:rPr>
          <w:rFonts w:hint="eastAsia" w:ascii="宋体" w:hAnsi="宋体" w:cs="宋体"/>
          <w:sz w:val="24"/>
        </w:rPr>
        <w:t>本磋商文件是根据《中华人民共和国政府采购法》及相关法律法规编制。</w:t>
      </w:r>
    </w:p>
    <w:p w14:paraId="354E5434">
      <w:pPr>
        <w:numPr>
          <w:ilvl w:val="255"/>
          <w:numId w:val="0"/>
        </w:numPr>
        <w:tabs>
          <w:tab w:val="left" w:pos="360"/>
        </w:tabs>
        <w:ind w:left="420"/>
        <w:jc w:val="left"/>
        <w:rPr>
          <w:rFonts w:ascii="宋体" w:hAnsi="宋体" w:cs="宋体"/>
          <w:sz w:val="24"/>
        </w:rPr>
      </w:pPr>
      <w:bookmarkStart w:id="138" w:name="_Toc383175505"/>
      <w:bookmarkStart w:id="139" w:name="_Toc383175307"/>
      <w:bookmarkStart w:id="140" w:name="_Toc329810218"/>
      <w:bookmarkStart w:id="141" w:name="_Toc86124077"/>
      <w:bookmarkStart w:id="142" w:name="_Toc383175083"/>
      <w:r>
        <w:rPr>
          <w:rFonts w:hint="eastAsia" w:ascii="宋体" w:hAnsi="宋体" w:cs="宋体"/>
          <w:sz w:val="24"/>
        </w:rPr>
        <w:t>26需要补充的其他内容</w:t>
      </w:r>
      <w:bookmarkEnd w:id="138"/>
      <w:bookmarkEnd w:id="139"/>
      <w:bookmarkEnd w:id="140"/>
      <w:bookmarkEnd w:id="141"/>
      <w:bookmarkEnd w:id="142"/>
    </w:p>
    <w:p w14:paraId="1686B6BB">
      <w:pPr>
        <w:spacing w:line="360" w:lineRule="auto"/>
        <w:ind w:firstLine="480" w:firstLineChars="200"/>
        <w:jc w:val="left"/>
        <w:rPr>
          <w:rFonts w:ascii="宋体" w:hAnsi="宋体" w:cs="宋体"/>
          <w:sz w:val="24"/>
        </w:rPr>
      </w:pPr>
      <w:r>
        <w:rPr>
          <w:rFonts w:hint="eastAsia" w:ascii="宋体" w:hAnsi="宋体" w:cs="宋体"/>
          <w:sz w:val="24"/>
        </w:rPr>
        <w:t>26.1需要补充的其他内容：见“</w:t>
      </w:r>
      <w:r>
        <w:rPr>
          <w:rFonts w:hint="eastAsia" w:ascii="宋体" w:hAnsi="宋体" w:cs="宋体"/>
          <w:b/>
          <w:sz w:val="24"/>
        </w:rPr>
        <w:t>供应商须知前附表</w:t>
      </w:r>
      <w:r>
        <w:rPr>
          <w:rFonts w:hint="eastAsia" w:ascii="宋体" w:hAnsi="宋体" w:cs="宋体"/>
          <w:sz w:val="24"/>
        </w:rPr>
        <w:t>”。</w:t>
      </w:r>
    </w:p>
    <w:p w14:paraId="75270A54">
      <w:pPr>
        <w:numPr>
          <w:ilvl w:val="255"/>
          <w:numId w:val="0"/>
        </w:numPr>
        <w:tabs>
          <w:tab w:val="left" w:pos="360"/>
        </w:tabs>
        <w:ind w:left="420"/>
        <w:jc w:val="left"/>
        <w:rPr>
          <w:rFonts w:ascii="宋体" w:hAnsi="宋体" w:cs="宋体"/>
          <w:sz w:val="24"/>
        </w:rPr>
      </w:pPr>
      <w:r>
        <w:rPr>
          <w:rFonts w:hint="eastAsia" w:ascii="宋体" w:hAnsi="宋体" w:cs="宋体"/>
          <w:sz w:val="24"/>
        </w:rPr>
        <w:t>27特殊事项处理法律依据：</w:t>
      </w:r>
    </w:p>
    <w:p w14:paraId="0F029890">
      <w:pPr>
        <w:spacing w:line="360" w:lineRule="auto"/>
        <w:ind w:firstLine="480" w:firstLineChars="200"/>
        <w:jc w:val="left"/>
        <w:rPr>
          <w:rFonts w:ascii="宋体" w:hAnsi="宋体" w:cs="宋体"/>
          <w:sz w:val="24"/>
        </w:rPr>
      </w:pPr>
      <w:r>
        <w:rPr>
          <w:rFonts w:hint="eastAsia" w:ascii="宋体" w:hAnsi="宋体" w:cs="宋体"/>
          <w:sz w:val="24"/>
        </w:rPr>
        <w:t>《中华人民共和国政府采购法》、《中华人民共和国政府采购法实施条例》、《财政部令第87号、94号、101号》、《政府采购竞争性磋商采购方式管理暂行办法》及相关规定及相关法规性文件。</w:t>
      </w:r>
    </w:p>
    <w:p w14:paraId="0BACB092">
      <w:pPr>
        <w:rPr>
          <w:rFonts w:ascii="宋体" w:hAnsi="宋体" w:cs="宋体"/>
          <w:sz w:val="24"/>
        </w:rPr>
      </w:pPr>
      <w:r>
        <w:rPr>
          <w:rFonts w:hint="eastAsia" w:ascii="宋体" w:hAnsi="宋体" w:cs="宋体"/>
          <w:sz w:val="24"/>
        </w:rPr>
        <w:br w:type="page"/>
      </w:r>
    </w:p>
    <w:p w14:paraId="56A5A528">
      <w:pPr>
        <w:pStyle w:val="40"/>
        <w:numPr>
          <w:ilvl w:val="0"/>
          <w:numId w:val="6"/>
        </w:numPr>
        <w:outlineLvl w:val="0"/>
        <w:rPr>
          <w:rFonts w:ascii="宋体" w:hAnsi="宋体" w:eastAsia="宋体" w:cs="宋体"/>
        </w:rPr>
      </w:pPr>
      <w:bookmarkStart w:id="143" w:name="_Toc14090778"/>
      <w:bookmarkStart w:id="144" w:name="_Toc15448"/>
      <w:bookmarkStart w:id="145" w:name="_Toc1586"/>
      <w:bookmarkStart w:id="146" w:name="_Toc24772"/>
      <w:r>
        <w:rPr>
          <w:rFonts w:hint="eastAsia" w:ascii="宋体" w:hAnsi="宋体" w:eastAsia="宋体" w:cs="宋体"/>
        </w:rPr>
        <w:t>合同条款及格式</w:t>
      </w:r>
      <w:bookmarkEnd w:id="143"/>
      <w:bookmarkEnd w:id="144"/>
      <w:bookmarkEnd w:id="145"/>
      <w:bookmarkEnd w:id="146"/>
    </w:p>
    <w:p w14:paraId="2EA1F74F">
      <w:pPr>
        <w:pStyle w:val="29"/>
        <w:spacing w:line="360" w:lineRule="auto"/>
        <w:ind w:left="1082" w:hanging="1082" w:hangingChars="449"/>
        <w:rPr>
          <w:rFonts w:hAnsi="宋体" w:cs="宋体"/>
          <w:b/>
          <w:sz w:val="24"/>
          <w:szCs w:val="24"/>
        </w:rPr>
      </w:pPr>
      <w:r>
        <w:rPr>
          <w:rFonts w:hint="eastAsia" w:hAnsi="宋体" w:cs="宋体"/>
          <w:b/>
          <w:sz w:val="24"/>
          <w:szCs w:val="24"/>
        </w:rPr>
        <w:t>甲方：</w:t>
      </w:r>
    </w:p>
    <w:p w14:paraId="6428698F">
      <w:pPr>
        <w:pStyle w:val="29"/>
        <w:spacing w:line="360" w:lineRule="auto"/>
        <w:rPr>
          <w:rFonts w:hAnsi="宋体" w:cs="宋体"/>
          <w:sz w:val="24"/>
          <w:szCs w:val="24"/>
        </w:rPr>
      </w:pPr>
      <w:r>
        <w:rPr>
          <w:rFonts w:hint="eastAsia" w:hAnsi="宋体" w:cs="宋体"/>
          <w:b/>
          <w:sz w:val="24"/>
          <w:szCs w:val="24"/>
        </w:rPr>
        <w:t>乙方：</w:t>
      </w:r>
      <w:r>
        <w:rPr>
          <w:rFonts w:hint="eastAsia" w:hAnsi="宋体" w:cs="宋体"/>
          <w:sz w:val="24"/>
          <w:szCs w:val="24"/>
        </w:rPr>
        <w:t xml:space="preserve">   </w:t>
      </w:r>
    </w:p>
    <w:p w14:paraId="337D6B72">
      <w:pPr>
        <w:pStyle w:val="29"/>
        <w:spacing w:line="360" w:lineRule="auto"/>
        <w:ind w:firstLine="720" w:firstLineChars="300"/>
        <w:rPr>
          <w:rFonts w:hAnsi="宋体" w:cs="宋体"/>
          <w:sz w:val="24"/>
          <w:szCs w:val="24"/>
        </w:rPr>
      </w:pPr>
      <w:r>
        <w:rPr>
          <w:rFonts w:hint="eastAsia" w:hAnsi="宋体" w:cs="宋体"/>
          <w:sz w:val="24"/>
          <w:szCs w:val="24"/>
          <w:u w:val="single"/>
        </w:rPr>
        <w:t xml:space="preserve">                </w:t>
      </w:r>
      <w:r>
        <w:rPr>
          <w:rFonts w:hint="eastAsia" w:hAnsi="宋体" w:cs="宋体"/>
          <w:sz w:val="24"/>
          <w:szCs w:val="24"/>
        </w:rPr>
        <w:t>，通过招标、评标、定标方式，确定</w:t>
      </w:r>
      <w:r>
        <w:rPr>
          <w:rFonts w:hint="eastAsia" w:hAnsi="宋体" w:cs="宋体"/>
          <w:sz w:val="24"/>
          <w:szCs w:val="24"/>
          <w:u w:val="single"/>
        </w:rPr>
        <w:t xml:space="preserve">               </w:t>
      </w:r>
      <w:r>
        <w:rPr>
          <w:rFonts w:hint="eastAsia" w:hAnsi="宋体" w:cs="宋体"/>
          <w:sz w:val="24"/>
          <w:szCs w:val="24"/>
        </w:rPr>
        <w:t>为成交单位，合同总金额</w:t>
      </w:r>
      <w:r>
        <w:rPr>
          <w:rFonts w:hint="eastAsia" w:hAnsi="宋体" w:cs="宋体"/>
          <w:sz w:val="24"/>
          <w:szCs w:val="24"/>
          <w:u w:val="single"/>
        </w:rPr>
        <w:t xml:space="preserve">           ，</w:t>
      </w:r>
      <w:r>
        <w:rPr>
          <w:rFonts w:hint="eastAsia" w:hAnsi="宋体" w:cs="宋体"/>
          <w:sz w:val="24"/>
          <w:szCs w:val="24"/>
        </w:rPr>
        <w:t>甲方和乙方根据《中华人民共和国民法典》及有关法律法规，结合本工程实际，经充分协商，本着公开、公平、公正的原则就下列问题达成一致协议，于   年  月  日在       签订本合同书。</w:t>
      </w:r>
    </w:p>
    <w:p w14:paraId="5E8903FF">
      <w:pPr>
        <w:pStyle w:val="29"/>
        <w:spacing w:line="560" w:lineRule="exact"/>
        <w:rPr>
          <w:rFonts w:hAnsi="宋体" w:cs="宋体"/>
          <w:sz w:val="24"/>
          <w:szCs w:val="24"/>
        </w:rPr>
      </w:pPr>
      <w:r>
        <w:rPr>
          <w:rFonts w:hint="eastAsia" w:hAnsi="宋体" w:cs="宋体"/>
          <w:sz w:val="24"/>
          <w:szCs w:val="24"/>
        </w:rPr>
        <w:t xml:space="preserve">    </w:t>
      </w:r>
      <w:bookmarkStart w:id="147" w:name="_Toc9477"/>
      <w:bookmarkStart w:id="148" w:name="_Toc25880"/>
      <w:r>
        <w:rPr>
          <w:rFonts w:hint="eastAsia" w:hAnsi="宋体" w:cs="宋体"/>
          <w:b/>
          <w:bCs/>
          <w:sz w:val="24"/>
          <w:szCs w:val="24"/>
        </w:rPr>
        <w:t>1、合同文件</w:t>
      </w:r>
      <w:bookmarkEnd w:id="147"/>
      <w:bookmarkEnd w:id="148"/>
    </w:p>
    <w:p w14:paraId="60F6B082">
      <w:pPr>
        <w:pStyle w:val="29"/>
        <w:spacing w:line="560" w:lineRule="exact"/>
        <w:rPr>
          <w:rFonts w:hAnsi="宋体" w:cs="宋体"/>
          <w:sz w:val="24"/>
          <w:szCs w:val="24"/>
        </w:rPr>
      </w:pPr>
      <w:r>
        <w:rPr>
          <w:rFonts w:hint="eastAsia" w:hAnsi="宋体" w:cs="宋体"/>
          <w:sz w:val="24"/>
          <w:szCs w:val="24"/>
        </w:rPr>
        <w:t xml:space="preserve">    下述文件是本合同的组成部份，均具有经济合同应有的法律效力，并与本合同一起阅读和解释：</w:t>
      </w:r>
    </w:p>
    <w:p w14:paraId="63CBF829">
      <w:pPr>
        <w:pStyle w:val="29"/>
        <w:spacing w:line="560" w:lineRule="exact"/>
        <w:rPr>
          <w:rFonts w:hAnsi="宋体" w:cs="宋体"/>
          <w:sz w:val="24"/>
          <w:szCs w:val="24"/>
        </w:rPr>
      </w:pPr>
      <w:r>
        <w:rPr>
          <w:rFonts w:hint="eastAsia" w:hAnsi="宋体" w:cs="宋体"/>
          <w:sz w:val="24"/>
          <w:szCs w:val="24"/>
        </w:rPr>
        <w:t xml:space="preserve">   （１）采购文件及图纸；</w:t>
      </w:r>
    </w:p>
    <w:p w14:paraId="37719CD3">
      <w:pPr>
        <w:pStyle w:val="29"/>
        <w:spacing w:line="560" w:lineRule="exact"/>
        <w:rPr>
          <w:rFonts w:hAnsi="宋体" w:cs="宋体"/>
          <w:sz w:val="24"/>
          <w:szCs w:val="24"/>
        </w:rPr>
      </w:pPr>
      <w:r>
        <w:rPr>
          <w:rFonts w:hint="eastAsia" w:hAnsi="宋体" w:cs="宋体"/>
          <w:sz w:val="24"/>
          <w:szCs w:val="24"/>
        </w:rPr>
        <w:t xml:space="preserve">   （２）乙方的响应文件、报价书，随同响应文件一起递送的资料；</w:t>
      </w:r>
    </w:p>
    <w:p w14:paraId="5F4F4ACD">
      <w:pPr>
        <w:pStyle w:val="29"/>
        <w:spacing w:line="560" w:lineRule="exact"/>
        <w:rPr>
          <w:rFonts w:hAnsi="宋体" w:cs="宋体"/>
          <w:sz w:val="24"/>
          <w:szCs w:val="24"/>
        </w:rPr>
      </w:pPr>
      <w:r>
        <w:rPr>
          <w:rFonts w:hint="eastAsia" w:hAnsi="宋体" w:cs="宋体"/>
          <w:sz w:val="24"/>
          <w:szCs w:val="24"/>
        </w:rPr>
        <w:t xml:space="preserve">   （３）经双方签字盖章的合同单价表；</w:t>
      </w:r>
    </w:p>
    <w:p w14:paraId="0C073247">
      <w:pPr>
        <w:pStyle w:val="29"/>
        <w:spacing w:line="560" w:lineRule="exact"/>
        <w:rPr>
          <w:rFonts w:hAnsi="宋体" w:cs="宋体"/>
          <w:sz w:val="24"/>
          <w:szCs w:val="24"/>
        </w:rPr>
      </w:pPr>
      <w:r>
        <w:rPr>
          <w:rFonts w:hint="eastAsia" w:hAnsi="宋体" w:cs="宋体"/>
          <w:sz w:val="24"/>
          <w:szCs w:val="24"/>
        </w:rPr>
        <w:t xml:space="preserve">   （４）本施工合同；</w:t>
      </w:r>
    </w:p>
    <w:p w14:paraId="580575E8">
      <w:pPr>
        <w:pStyle w:val="29"/>
        <w:spacing w:line="560" w:lineRule="exact"/>
        <w:rPr>
          <w:rFonts w:hAnsi="宋体" w:cs="宋体"/>
          <w:sz w:val="24"/>
          <w:szCs w:val="24"/>
        </w:rPr>
      </w:pPr>
      <w:r>
        <w:rPr>
          <w:rFonts w:hint="eastAsia" w:hAnsi="宋体" w:cs="宋体"/>
          <w:sz w:val="24"/>
          <w:szCs w:val="24"/>
        </w:rPr>
        <w:t xml:space="preserve">   （５）甲方在招标期内发布的所有补充通知及书面文件；</w:t>
      </w:r>
    </w:p>
    <w:p w14:paraId="09E8F6E9">
      <w:pPr>
        <w:pStyle w:val="29"/>
        <w:spacing w:line="560" w:lineRule="exact"/>
        <w:rPr>
          <w:rFonts w:hAnsi="宋体" w:cs="宋体"/>
          <w:sz w:val="24"/>
          <w:szCs w:val="24"/>
        </w:rPr>
      </w:pPr>
      <w:r>
        <w:rPr>
          <w:rFonts w:hint="eastAsia" w:hAnsi="宋体" w:cs="宋体"/>
          <w:sz w:val="24"/>
          <w:szCs w:val="24"/>
        </w:rPr>
        <w:t xml:space="preserve">   （６）成交通知书；</w:t>
      </w:r>
    </w:p>
    <w:p w14:paraId="21141280">
      <w:pPr>
        <w:pStyle w:val="29"/>
        <w:spacing w:line="560" w:lineRule="exact"/>
        <w:rPr>
          <w:rFonts w:hAnsi="宋体" w:cs="宋体"/>
          <w:sz w:val="24"/>
          <w:szCs w:val="24"/>
        </w:rPr>
      </w:pPr>
      <w:r>
        <w:rPr>
          <w:rFonts w:hint="eastAsia" w:hAnsi="宋体" w:cs="宋体"/>
          <w:sz w:val="24"/>
          <w:szCs w:val="24"/>
        </w:rPr>
        <w:t xml:space="preserve">   （７）其它有关组成合同的文件。</w:t>
      </w:r>
    </w:p>
    <w:p w14:paraId="19455387">
      <w:pPr>
        <w:spacing w:line="560" w:lineRule="exact"/>
        <w:ind w:firstLine="482" w:firstLineChars="200"/>
        <w:rPr>
          <w:rFonts w:ascii="宋体" w:hAnsi="宋体" w:cs="宋体"/>
          <w:sz w:val="24"/>
        </w:rPr>
      </w:pPr>
      <w:r>
        <w:rPr>
          <w:rFonts w:hint="eastAsia" w:ascii="宋体" w:hAnsi="宋体" w:cs="宋体"/>
          <w:b/>
          <w:bCs/>
          <w:sz w:val="24"/>
        </w:rPr>
        <w:t>2、工程概况：</w:t>
      </w:r>
    </w:p>
    <w:p w14:paraId="4FAF5CB5">
      <w:pPr>
        <w:pStyle w:val="29"/>
        <w:spacing w:line="560" w:lineRule="exact"/>
        <w:ind w:left="2" w:firstLine="477" w:firstLineChars="199"/>
        <w:rPr>
          <w:rFonts w:hAnsi="宋体" w:cs="宋体"/>
          <w:b/>
          <w:sz w:val="24"/>
          <w:szCs w:val="24"/>
        </w:rPr>
      </w:pPr>
      <w:r>
        <w:rPr>
          <w:rFonts w:hint="eastAsia" w:hAnsi="宋体" w:cs="宋体"/>
          <w:sz w:val="24"/>
          <w:szCs w:val="24"/>
        </w:rPr>
        <w:t>工程名称：</w:t>
      </w:r>
    </w:p>
    <w:p w14:paraId="736E66F4">
      <w:pPr>
        <w:spacing w:line="560" w:lineRule="exact"/>
        <w:ind w:firstLine="480" w:firstLineChars="200"/>
        <w:rPr>
          <w:rFonts w:ascii="宋体" w:hAnsi="宋体" w:cs="宋体"/>
          <w:sz w:val="24"/>
        </w:rPr>
      </w:pPr>
      <w:r>
        <w:rPr>
          <w:rFonts w:hint="eastAsia" w:ascii="宋体" w:hAnsi="宋体" w:cs="宋体"/>
          <w:sz w:val="24"/>
        </w:rPr>
        <w:t>工程地点：</w:t>
      </w:r>
    </w:p>
    <w:p w14:paraId="26403C2D">
      <w:pPr>
        <w:spacing w:line="560" w:lineRule="exact"/>
        <w:ind w:firstLine="480" w:firstLineChars="200"/>
        <w:rPr>
          <w:rFonts w:ascii="宋体" w:hAnsi="宋体" w:cs="宋体"/>
          <w:sz w:val="24"/>
        </w:rPr>
      </w:pPr>
      <w:r>
        <w:rPr>
          <w:rFonts w:hint="eastAsia" w:ascii="宋体" w:hAnsi="宋体" w:cs="宋体"/>
          <w:sz w:val="24"/>
        </w:rPr>
        <w:t>工程内容：</w:t>
      </w:r>
    </w:p>
    <w:p w14:paraId="57E2A3C8">
      <w:pPr>
        <w:spacing w:line="560" w:lineRule="exact"/>
        <w:ind w:firstLine="480" w:firstLineChars="200"/>
        <w:rPr>
          <w:rFonts w:ascii="宋体" w:hAnsi="宋体" w:cs="宋体"/>
          <w:sz w:val="24"/>
        </w:rPr>
      </w:pPr>
      <w:r>
        <w:rPr>
          <w:rFonts w:hint="eastAsia" w:ascii="宋体" w:hAnsi="宋体" w:cs="宋体"/>
          <w:sz w:val="24"/>
        </w:rPr>
        <w:t>（2）资金来源：</w:t>
      </w:r>
    </w:p>
    <w:p w14:paraId="10201E15">
      <w:pPr>
        <w:spacing w:line="560" w:lineRule="exact"/>
        <w:ind w:firstLine="482" w:firstLineChars="200"/>
        <w:rPr>
          <w:rFonts w:ascii="宋体" w:hAnsi="宋体" w:cs="宋体"/>
          <w:b/>
          <w:bCs/>
          <w:sz w:val="24"/>
        </w:rPr>
      </w:pPr>
      <w:r>
        <w:rPr>
          <w:rFonts w:hint="eastAsia" w:ascii="宋体" w:hAnsi="宋体" w:cs="宋体"/>
          <w:b/>
          <w:bCs/>
          <w:sz w:val="24"/>
        </w:rPr>
        <w:t>3、工期：</w:t>
      </w:r>
    </w:p>
    <w:p w14:paraId="0A99EDCA">
      <w:pPr>
        <w:spacing w:line="560" w:lineRule="exact"/>
        <w:ind w:firstLine="645"/>
        <w:rPr>
          <w:rFonts w:ascii="宋体" w:hAnsi="宋体" w:cs="宋体"/>
          <w:sz w:val="24"/>
        </w:rPr>
      </w:pPr>
      <w:r>
        <w:rPr>
          <w:rFonts w:hint="eastAsia" w:ascii="宋体" w:hAnsi="宋体" w:cs="宋体"/>
          <w:sz w:val="24"/>
        </w:rPr>
        <w:t>开工日期：  年   月   日</w:t>
      </w:r>
    </w:p>
    <w:p w14:paraId="4EB0D346">
      <w:pPr>
        <w:spacing w:line="560" w:lineRule="exact"/>
        <w:ind w:firstLine="645"/>
        <w:rPr>
          <w:rFonts w:ascii="宋体" w:hAnsi="宋体" w:cs="宋体"/>
          <w:sz w:val="24"/>
        </w:rPr>
      </w:pPr>
      <w:r>
        <w:rPr>
          <w:rFonts w:hint="eastAsia" w:ascii="宋体" w:hAnsi="宋体" w:cs="宋体"/>
          <w:sz w:val="24"/>
        </w:rPr>
        <w:t>竣工日期：  年   月   日</w:t>
      </w:r>
    </w:p>
    <w:p w14:paraId="42E20429">
      <w:pPr>
        <w:spacing w:line="560" w:lineRule="exact"/>
        <w:ind w:firstLine="645"/>
        <w:rPr>
          <w:rFonts w:ascii="宋体" w:hAnsi="宋体" w:cs="宋体"/>
          <w:sz w:val="24"/>
        </w:rPr>
      </w:pPr>
      <w:r>
        <w:rPr>
          <w:rFonts w:hint="eastAsia" w:ascii="宋体" w:hAnsi="宋体" w:cs="宋体"/>
          <w:sz w:val="24"/>
        </w:rPr>
        <w:t>合同工期总日历天数：</w:t>
      </w:r>
    </w:p>
    <w:p w14:paraId="5D5F079E">
      <w:pPr>
        <w:spacing w:line="560" w:lineRule="exact"/>
        <w:ind w:left="1" w:firstLine="479" w:firstLineChars="199"/>
        <w:rPr>
          <w:rFonts w:ascii="宋体" w:hAnsi="宋体" w:cs="宋体"/>
          <w:sz w:val="24"/>
        </w:rPr>
      </w:pPr>
      <w:r>
        <w:rPr>
          <w:rFonts w:hint="eastAsia" w:ascii="宋体" w:hAnsi="宋体" w:cs="宋体"/>
          <w:b/>
          <w:bCs/>
          <w:sz w:val="24"/>
        </w:rPr>
        <w:t>4、工程质量标准：</w:t>
      </w:r>
    </w:p>
    <w:p w14:paraId="10B55941">
      <w:pPr>
        <w:spacing w:line="560" w:lineRule="exact"/>
        <w:ind w:firstLine="480" w:firstLineChars="200"/>
        <w:jc w:val="left"/>
        <w:rPr>
          <w:rFonts w:ascii="宋体" w:hAnsi="宋体" w:cs="宋体"/>
          <w:sz w:val="24"/>
        </w:rPr>
      </w:pPr>
      <w:r>
        <w:rPr>
          <w:rFonts w:hint="eastAsia" w:ascii="宋体" w:hAnsi="宋体" w:cs="宋体"/>
          <w:sz w:val="24"/>
        </w:rPr>
        <w:t>（1）工程施工严格按照设计图纸和相关规范要求施工。</w:t>
      </w:r>
    </w:p>
    <w:p w14:paraId="32CFE134">
      <w:pPr>
        <w:spacing w:line="560" w:lineRule="exact"/>
        <w:ind w:firstLine="480" w:firstLineChars="200"/>
        <w:jc w:val="left"/>
        <w:rPr>
          <w:rFonts w:ascii="宋体" w:hAnsi="宋体" w:cs="宋体"/>
          <w:sz w:val="24"/>
        </w:rPr>
      </w:pPr>
      <w:r>
        <w:rPr>
          <w:rFonts w:hint="eastAsia" w:ascii="宋体" w:hAnsi="宋体" w:cs="宋体"/>
          <w:sz w:val="24"/>
        </w:rPr>
        <w:t>（2）施工所采用的材料和成品必须是合格产品，并经甲方审核认可。</w:t>
      </w:r>
    </w:p>
    <w:p w14:paraId="4A437451">
      <w:pPr>
        <w:spacing w:line="560" w:lineRule="exact"/>
        <w:ind w:firstLine="480" w:firstLineChars="200"/>
        <w:jc w:val="left"/>
        <w:rPr>
          <w:rFonts w:ascii="宋体" w:hAnsi="宋体" w:cs="宋体"/>
          <w:sz w:val="24"/>
        </w:rPr>
      </w:pPr>
      <w:r>
        <w:rPr>
          <w:rFonts w:hint="eastAsia" w:ascii="宋体" w:hAnsi="宋体" w:cs="宋体"/>
          <w:sz w:val="24"/>
        </w:rPr>
        <w:t>（3）所施工的每个单元工程，必须达到设计要求，质量达到合格及以上标准。</w:t>
      </w:r>
    </w:p>
    <w:p w14:paraId="715CDF11">
      <w:pPr>
        <w:spacing w:line="560" w:lineRule="exact"/>
        <w:ind w:left="1" w:firstLine="480" w:firstLineChars="200"/>
        <w:jc w:val="left"/>
        <w:rPr>
          <w:rFonts w:ascii="宋体" w:hAnsi="宋体" w:cs="宋体"/>
          <w:sz w:val="24"/>
        </w:rPr>
      </w:pPr>
      <w:r>
        <w:rPr>
          <w:rFonts w:hint="eastAsia" w:ascii="宋体" w:hAnsi="宋体" w:cs="宋体"/>
          <w:sz w:val="24"/>
        </w:rPr>
        <w:t>（4）工程质量必须达到相关规范要求。</w:t>
      </w:r>
    </w:p>
    <w:p w14:paraId="66E5A1AB">
      <w:pPr>
        <w:spacing w:line="560" w:lineRule="exact"/>
        <w:ind w:left="840" w:hanging="840" w:hangingChars="350"/>
        <w:rPr>
          <w:rFonts w:ascii="宋体" w:hAnsi="宋体" w:cs="宋体"/>
          <w:sz w:val="24"/>
        </w:rPr>
      </w:pPr>
      <w:r>
        <w:rPr>
          <w:rFonts w:hint="eastAsia" w:ascii="宋体" w:hAnsi="宋体" w:cs="宋体"/>
          <w:sz w:val="24"/>
        </w:rPr>
        <w:t xml:space="preserve">   </w:t>
      </w:r>
      <w:r>
        <w:rPr>
          <w:rFonts w:hint="eastAsia" w:ascii="宋体" w:hAnsi="宋体" w:cs="宋体"/>
          <w:b/>
          <w:bCs/>
          <w:sz w:val="24"/>
        </w:rPr>
        <w:t>5、甲方责任和义务</w:t>
      </w:r>
    </w:p>
    <w:p w14:paraId="3DCD209E">
      <w:pPr>
        <w:spacing w:line="560" w:lineRule="exact"/>
        <w:ind w:left="480" w:hanging="480" w:hangingChars="200"/>
        <w:rPr>
          <w:rFonts w:ascii="宋体" w:hAnsi="宋体" w:cs="宋体"/>
          <w:sz w:val="24"/>
        </w:rPr>
      </w:pPr>
      <w:r>
        <w:rPr>
          <w:rFonts w:hint="eastAsia" w:ascii="宋体" w:hAnsi="宋体" w:cs="宋体"/>
          <w:sz w:val="24"/>
        </w:rPr>
        <w:t xml:space="preserve">   （1）提供工程永久占地，提供测量基准点。</w:t>
      </w:r>
    </w:p>
    <w:p w14:paraId="38DCEB45">
      <w:pPr>
        <w:spacing w:line="560" w:lineRule="exact"/>
        <w:ind w:left="480" w:hanging="480" w:hangingChars="200"/>
        <w:rPr>
          <w:rFonts w:ascii="宋体" w:hAnsi="宋体" w:cs="宋体"/>
          <w:sz w:val="24"/>
        </w:rPr>
      </w:pPr>
      <w:r>
        <w:rPr>
          <w:rFonts w:hint="eastAsia" w:ascii="宋体" w:hAnsi="宋体" w:cs="宋体"/>
          <w:sz w:val="24"/>
        </w:rPr>
        <w:t xml:space="preserve">   （2）按时提供施工图纸。</w:t>
      </w:r>
    </w:p>
    <w:p w14:paraId="3B035144">
      <w:pPr>
        <w:spacing w:line="560" w:lineRule="exact"/>
        <w:ind w:left="480" w:hanging="480" w:hangingChars="200"/>
        <w:rPr>
          <w:rFonts w:ascii="宋体" w:hAnsi="宋体" w:cs="宋体"/>
          <w:sz w:val="24"/>
        </w:rPr>
      </w:pPr>
      <w:r>
        <w:rPr>
          <w:rFonts w:hint="eastAsia" w:ascii="宋体" w:hAnsi="宋体" w:cs="宋体"/>
          <w:sz w:val="24"/>
        </w:rPr>
        <w:t xml:space="preserve">   （3）按合同付款规定及时拨付工程款。</w:t>
      </w:r>
    </w:p>
    <w:p w14:paraId="2DB48A1D">
      <w:pPr>
        <w:spacing w:line="560" w:lineRule="exact"/>
        <w:ind w:left="-279" w:leftChars="-533" w:hanging="840" w:hangingChars="350"/>
        <w:rPr>
          <w:rFonts w:ascii="宋体" w:hAnsi="宋体" w:cs="宋体"/>
          <w:sz w:val="24"/>
        </w:rPr>
      </w:pPr>
      <w:r>
        <w:rPr>
          <w:rFonts w:hint="eastAsia" w:ascii="宋体" w:hAnsi="宋体" w:cs="宋体"/>
          <w:sz w:val="24"/>
        </w:rPr>
        <w:t xml:space="preserve">           （4）对工程进度和工程质量进行监督，组织并参与隐蔽工程验收和竣工验收。</w:t>
      </w:r>
    </w:p>
    <w:p w14:paraId="5471282A">
      <w:pPr>
        <w:spacing w:line="560" w:lineRule="exact"/>
        <w:ind w:left="480" w:hanging="480" w:hangingChars="200"/>
        <w:rPr>
          <w:rFonts w:ascii="宋体" w:hAnsi="宋体" w:cs="宋体"/>
          <w:sz w:val="24"/>
        </w:rPr>
      </w:pPr>
      <w:r>
        <w:rPr>
          <w:rFonts w:hint="eastAsia" w:ascii="宋体" w:hAnsi="宋体" w:cs="宋体"/>
          <w:sz w:val="24"/>
        </w:rPr>
        <w:t xml:space="preserve">   （5）协调好周边关系，为乙方创造良好的施工环境。</w:t>
      </w:r>
    </w:p>
    <w:p w14:paraId="0CCAF656">
      <w:pPr>
        <w:spacing w:line="560" w:lineRule="exact"/>
        <w:ind w:left="638" w:leftChars="304"/>
        <w:rPr>
          <w:rFonts w:ascii="宋体" w:hAnsi="宋体" w:cs="宋体"/>
          <w:b/>
          <w:bCs/>
          <w:sz w:val="24"/>
        </w:rPr>
      </w:pPr>
      <w:bookmarkStart w:id="149" w:name="_Toc21841"/>
      <w:bookmarkStart w:id="150" w:name="_Toc22224"/>
      <w:r>
        <w:rPr>
          <w:rFonts w:hint="eastAsia" w:ascii="宋体" w:hAnsi="宋体" w:cs="宋体"/>
          <w:b/>
          <w:bCs/>
          <w:sz w:val="24"/>
        </w:rPr>
        <w:t>6、乙方责任和义务</w:t>
      </w:r>
      <w:bookmarkEnd w:id="149"/>
      <w:bookmarkEnd w:id="150"/>
    </w:p>
    <w:p w14:paraId="59337C45">
      <w:pPr>
        <w:spacing w:line="560" w:lineRule="exact"/>
        <w:ind w:left="1"/>
        <w:rPr>
          <w:rFonts w:ascii="宋体" w:hAnsi="宋体" w:cs="宋体"/>
          <w:sz w:val="24"/>
        </w:rPr>
      </w:pPr>
      <w:r>
        <w:rPr>
          <w:rFonts w:hint="eastAsia" w:ascii="宋体" w:hAnsi="宋体" w:cs="宋体"/>
          <w:sz w:val="24"/>
        </w:rPr>
        <w:t xml:space="preserve">   （1）乙方需临时占用甲方规定以外的土地，甲方负责协商，费用由乙方承担，乙方必须按甲方的工作计划合理组织施工。</w:t>
      </w:r>
    </w:p>
    <w:p w14:paraId="36A4CA52">
      <w:pPr>
        <w:spacing w:line="560" w:lineRule="exact"/>
        <w:ind w:left="-279" w:leftChars="-533" w:hanging="840" w:hangingChars="350"/>
        <w:rPr>
          <w:rFonts w:ascii="宋体" w:hAnsi="宋体" w:cs="宋体"/>
          <w:sz w:val="24"/>
        </w:rPr>
      </w:pPr>
      <w:r>
        <w:rPr>
          <w:rFonts w:hint="eastAsia" w:ascii="宋体" w:hAnsi="宋体" w:cs="宋体"/>
          <w:sz w:val="24"/>
        </w:rPr>
        <w:t xml:space="preserve">           （2）乙方在工程施工期间必须服从甲方统一安排，必须确保该项工程的质量和进度，否则甲方有权终止合同，取消其继续承建本标段工程的资格。</w:t>
      </w:r>
    </w:p>
    <w:p w14:paraId="2050C12B">
      <w:pPr>
        <w:spacing w:line="560" w:lineRule="exact"/>
        <w:ind w:left="1"/>
        <w:rPr>
          <w:rFonts w:ascii="宋体" w:hAnsi="宋体" w:cs="宋体"/>
          <w:sz w:val="24"/>
        </w:rPr>
      </w:pPr>
      <w:r>
        <w:rPr>
          <w:rFonts w:hint="eastAsia" w:ascii="宋体" w:hAnsi="宋体" w:cs="宋体"/>
          <w:sz w:val="24"/>
        </w:rPr>
        <w:t xml:space="preserve">   （3）乙方必须按响应文件中拟投入本合同工作的主要人员表来组织施工，若有调整须以书面形式报告甲方批准同意，且不允许转包和分包，项目经理必须常驻工地，负责所有放线、测量及质量把关工作，若有事离开工地必须向甲方请假，经批准后方可离开。</w:t>
      </w:r>
    </w:p>
    <w:p w14:paraId="30EDE70D">
      <w:pPr>
        <w:spacing w:line="560" w:lineRule="exact"/>
        <w:ind w:left="1"/>
        <w:rPr>
          <w:rFonts w:ascii="宋体" w:hAnsi="宋体" w:cs="宋体"/>
          <w:sz w:val="24"/>
        </w:rPr>
      </w:pPr>
      <w:r>
        <w:rPr>
          <w:rFonts w:hint="eastAsia" w:ascii="宋体" w:hAnsi="宋体" w:cs="宋体"/>
          <w:sz w:val="24"/>
        </w:rPr>
        <w:t xml:space="preserve">   （4）乙方必须按响应文件中拟定的安全措施组织施工，杜绝安全事故的发生。若违反有关安全规程、规定施工，所造成的一切损失和责任概由乙方负责。</w:t>
      </w:r>
    </w:p>
    <w:p w14:paraId="0F64D944">
      <w:pPr>
        <w:spacing w:line="560" w:lineRule="exact"/>
        <w:ind w:left="1"/>
        <w:rPr>
          <w:rFonts w:ascii="宋体" w:hAnsi="宋体" w:cs="宋体"/>
          <w:sz w:val="24"/>
        </w:rPr>
      </w:pPr>
      <w:r>
        <w:rPr>
          <w:rFonts w:hint="eastAsia" w:ascii="宋体" w:hAnsi="宋体" w:cs="宋体"/>
          <w:sz w:val="24"/>
        </w:rPr>
        <w:t xml:space="preserve">   （5）施工用水、用电由乙方自行解决。   </w:t>
      </w:r>
    </w:p>
    <w:p w14:paraId="49F1D5F3">
      <w:pPr>
        <w:pStyle w:val="29"/>
        <w:spacing w:line="560" w:lineRule="exact"/>
        <w:rPr>
          <w:rFonts w:hAnsi="宋体" w:cs="宋体"/>
          <w:sz w:val="24"/>
          <w:szCs w:val="24"/>
        </w:rPr>
      </w:pPr>
      <w:r>
        <w:rPr>
          <w:rFonts w:hint="eastAsia" w:hAnsi="宋体" w:cs="宋体"/>
          <w:sz w:val="24"/>
          <w:szCs w:val="24"/>
        </w:rPr>
        <w:t xml:space="preserve">   </w:t>
      </w:r>
      <w:r>
        <w:rPr>
          <w:rFonts w:hint="eastAsia" w:hAnsi="宋体" w:cs="宋体"/>
          <w:b/>
          <w:bCs/>
          <w:sz w:val="24"/>
          <w:szCs w:val="24"/>
        </w:rPr>
        <w:t>7、检查和验收</w:t>
      </w:r>
    </w:p>
    <w:p w14:paraId="1DDA0368">
      <w:pPr>
        <w:pStyle w:val="29"/>
        <w:spacing w:line="560" w:lineRule="exact"/>
        <w:rPr>
          <w:rFonts w:hAnsi="宋体" w:cs="宋体"/>
          <w:sz w:val="24"/>
          <w:szCs w:val="24"/>
        </w:rPr>
      </w:pPr>
      <w:r>
        <w:rPr>
          <w:rFonts w:hint="eastAsia" w:hAnsi="宋体" w:cs="宋体"/>
          <w:sz w:val="24"/>
          <w:szCs w:val="24"/>
        </w:rPr>
        <w:t xml:space="preserve">   甲方有权检查和检验建设工程，进行定期或不定期抽查施工质量，对部分工程进行破坏性检查，以确认工程质量是否符合要求，工程检查和检验费用由乙方承担。按技术规范要求进行的检查和实验，若达不到技术要求，乙方应按技术要求返工，所发生的全部费用由乙方承担。</w:t>
      </w:r>
    </w:p>
    <w:p w14:paraId="25542662">
      <w:pPr>
        <w:pStyle w:val="29"/>
        <w:spacing w:line="560" w:lineRule="exact"/>
        <w:rPr>
          <w:rFonts w:hAnsi="宋体" w:cs="宋体"/>
          <w:sz w:val="24"/>
          <w:szCs w:val="24"/>
        </w:rPr>
      </w:pPr>
      <w:r>
        <w:rPr>
          <w:rFonts w:hint="eastAsia" w:hAnsi="宋体" w:cs="宋体"/>
          <w:sz w:val="24"/>
          <w:szCs w:val="24"/>
        </w:rPr>
        <w:t xml:space="preserve">    </w:t>
      </w:r>
      <w:r>
        <w:rPr>
          <w:rFonts w:hint="eastAsia" w:hAnsi="宋体" w:cs="宋体"/>
          <w:b/>
          <w:bCs/>
          <w:sz w:val="24"/>
          <w:szCs w:val="24"/>
        </w:rPr>
        <w:t>8、质量等级：</w:t>
      </w:r>
      <w:r>
        <w:rPr>
          <w:rFonts w:hint="eastAsia" w:hAnsi="宋体" w:cs="宋体"/>
          <w:sz w:val="24"/>
          <w:szCs w:val="24"/>
        </w:rPr>
        <w:t>合格及以上。</w:t>
      </w:r>
    </w:p>
    <w:p w14:paraId="3D4D0758">
      <w:pPr>
        <w:pStyle w:val="29"/>
        <w:spacing w:line="560" w:lineRule="exact"/>
        <w:rPr>
          <w:rFonts w:hAnsi="宋体" w:cs="宋体"/>
          <w:sz w:val="24"/>
          <w:szCs w:val="24"/>
        </w:rPr>
      </w:pPr>
      <w:r>
        <w:rPr>
          <w:rFonts w:hint="eastAsia" w:hAnsi="宋体" w:cs="宋体"/>
          <w:sz w:val="24"/>
          <w:szCs w:val="24"/>
        </w:rPr>
        <w:t xml:space="preserve">    </w:t>
      </w:r>
      <w:r>
        <w:rPr>
          <w:rFonts w:hint="eastAsia" w:hAnsi="宋体" w:cs="宋体"/>
          <w:b/>
          <w:bCs/>
          <w:sz w:val="24"/>
          <w:szCs w:val="24"/>
        </w:rPr>
        <w:t>9、质量保证：</w:t>
      </w:r>
      <w:r>
        <w:rPr>
          <w:rFonts w:hint="eastAsia" w:hAnsi="宋体" w:cs="宋体"/>
          <w:b/>
          <w:bCs/>
          <w:sz w:val="24"/>
          <w:szCs w:val="24"/>
          <w:u w:val="single"/>
        </w:rPr>
        <w:t xml:space="preserve">             </w:t>
      </w:r>
      <w:r>
        <w:rPr>
          <w:rFonts w:hint="eastAsia" w:hAnsi="宋体" w:cs="宋体"/>
          <w:b/>
          <w:bCs/>
          <w:sz w:val="24"/>
          <w:szCs w:val="24"/>
        </w:rPr>
        <w:t>。</w:t>
      </w:r>
    </w:p>
    <w:p w14:paraId="0AB6CAA0">
      <w:pPr>
        <w:pStyle w:val="29"/>
        <w:spacing w:line="560" w:lineRule="exact"/>
        <w:ind w:firstLine="482" w:firstLineChars="200"/>
        <w:rPr>
          <w:rFonts w:hAnsi="宋体" w:cs="宋体"/>
          <w:b/>
          <w:bCs/>
          <w:sz w:val="24"/>
          <w:szCs w:val="24"/>
        </w:rPr>
      </w:pPr>
      <w:r>
        <w:rPr>
          <w:rFonts w:hint="eastAsia" w:hAnsi="宋体" w:cs="宋体"/>
          <w:b/>
          <w:bCs/>
          <w:sz w:val="24"/>
          <w:szCs w:val="24"/>
        </w:rPr>
        <w:t>10、工程量认定</w:t>
      </w:r>
    </w:p>
    <w:p w14:paraId="35C787E4">
      <w:pPr>
        <w:pStyle w:val="29"/>
        <w:spacing w:line="560" w:lineRule="exact"/>
        <w:ind w:firstLine="560"/>
        <w:rPr>
          <w:rFonts w:hAnsi="宋体" w:cs="宋体"/>
          <w:sz w:val="24"/>
          <w:szCs w:val="24"/>
        </w:rPr>
      </w:pPr>
      <w:r>
        <w:rPr>
          <w:rFonts w:hint="eastAsia" w:hAnsi="宋体" w:cs="宋体"/>
          <w:sz w:val="24"/>
          <w:szCs w:val="24"/>
        </w:rPr>
        <w:t>工程量实行现场签证制度，由甲乙双方及受益村民代表现场验收签证，作为工程结算的依据。</w:t>
      </w:r>
    </w:p>
    <w:p w14:paraId="7B7E29CA">
      <w:pPr>
        <w:pStyle w:val="29"/>
        <w:spacing w:line="560" w:lineRule="exact"/>
        <w:rPr>
          <w:rFonts w:hAnsi="宋体" w:cs="宋体"/>
          <w:b/>
          <w:bCs/>
          <w:sz w:val="24"/>
          <w:szCs w:val="24"/>
        </w:rPr>
      </w:pPr>
      <w:r>
        <w:rPr>
          <w:rFonts w:hint="eastAsia" w:hAnsi="宋体" w:cs="宋体"/>
          <w:sz w:val="24"/>
          <w:szCs w:val="24"/>
        </w:rPr>
        <w:t xml:space="preserve">    </w:t>
      </w:r>
      <w:bookmarkStart w:id="151" w:name="_Toc5167"/>
      <w:bookmarkStart w:id="152" w:name="_Toc5529"/>
      <w:r>
        <w:rPr>
          <w:rFonts w:hint="eastAsia" w:hAnsi="宋体" w:cs="宋体"/>
          <w:b/>
          <w:bCs/>
          <w:sz w:val="24"/>
          <w:szCs w:val="24"/>
        </w:rPr>
        <w:t>11、工程价款</w:t>
      </w:r>
      <w:bookmarkEnd w:id="151"/>
      <w:bookmarkEnd w:id="152"/>
    </w:p>
    <w:p w14:paraId="7D8EC116">
      <w:pPr>
        <w:pStyle w:val="29"/>
        <w:spacing w:line="560" w:lineRule="exact"/>
        <w:rPr>
          <w:rFonts w:hAnsi="宋体" w:cs="宋体"/>
          <w:sz w:val="24"/>
          <w:szCs w:val="24"/>
        </w:rPr>
      </w:pPr>
      <w:r>
        <w:rPr>
          <w:rFonts w:hint="eastAsia" w:hAnsi="宋体" w:cs="宋体"/>
          <w:sz w:val="24"/>
          <w:szCs w:val="24"/>
        </w:rPr>
        <w:t xml:space="preserve">    按工程合同单价表单项单价据实结算（工程单价附后）。若在施工中发生的项目没有核定单价的按本工程采购文件中的定额、文件计算，若在此定额中没有的单价，甲、乙双方共同商定，并签订补充合同予以确定。</w:t>
      </w:r>
    </w:p>
    <w:p w14:paraId="32DD4248">
      <w:pPr>
        <w:pStyle w:val="29"/>
        <w:spacing w:line="560" w:lineRule="exact"/>
        <w:rPr>
          <w:rFonts w:hAnsi="宋体" w:cs="宋体"/>
          <w:sz w:val="24"/>
          <w:szCs w:val="24"/>
        </w:rPr>
      </w:pPr>
      <w:r>
        <w:rPr>
          <w:rFonts w:hint="eastAsia" w:hAnsi="宋体" w:cs="宋体"/>
          <w:sz w:val="24"/>
          <w:szCs w:val="24"/>
        </w:rPr>
        <w:t xml:space="preserve">    </w:t>
      </w:r>
      <w:bookmarkStart w:id="153" w:name="_Toc24895"/>
      <w:bookmarkStart w:id="154" w:name="_Toc15066"/>
      <w:r>
        <w:rPr>
          <w:rFonts w:hint="eastAsia" w:hAnsi="宋体" w:cs="宋体"/>
          <w:b/>
          <w:bCs/>
          <w:sz w:val="24"/>
          <w:szCs w:val="24"/>
        </w:rPr>
        <w:t>12、价格、工期及奖惩</w:t>
      </w:r>
      <w:bookmarkEnd w:id="153"/>
      <w:bookmarkEnd w:id="154"/>
    </w:p>
    <w:p w14:paraId="4303B9FB">
      <w:pPr>
        <w:pStyle w:val="29"/>
        <w:spacing w:line="560" w:lineRule="exact"/>
        <w:ind w:firstLine="480" w:firstLineChars="200"/>
        <w:rPr>
          <w:rFonts w:hAnsi="宋体" w:cs="宋体"/>
          <w:sz w:val="24"/>
          <w:szCs w:val="24"/>
        </w:rPr>
      </w:pPr>
      <w:r>
        <w:rPr>
          <w:rFonts w:hint="eastAsia" w:hAnsi="宋体" w:cs="宋体"/>
          <w:sz w:val="24"/>
          <w:szCs w:val="24"/>
        </w:rPr>
        <w:t>合同期内价格不变，不因材料设备价格的浮动而调整。本工程于年  月  日开工，于  年  月  日竣工，工期每拖后   天罚   元。</w:t>
      </w:r>
    </w:p>
    <w:p w14:paraId="4F1690D0">
      <w:pPr>
        <w:pStyle w:val="29"/>
        <w:spacing w:line="560" w:lineRule="exact"/>
        <w:rPr>
          <w:rFonts w:hAnsi="宋体" w:cs="宋体"/>
          <w:sz w:val="24"/>
          <w:szCs w:val="24"/>
        </w:rPr>
      </w:pPr>
      <w:r>
        <w:rPr>
          <w:rFonts w:hint="eastAsia" w:hAnsi="宋体" w:cs="宋体"/>
          <w:sz w:val="24"/>
          <w:szCs w:val="24"/>
        </w:rPr>
        <w:t xml:space="preserve">    </w:t>
      </w:r>
      <w:bookmarkStart w:id="155" w:name="_Toc12852"/>
      <w:bookmarkStart w:id="156" w:name="_Toc3573"/>
      <w:r>
        <w:rPr>
          <w:rFonts w:hint="eastAsia" w:hAnsi="宋体" w:cs="宋体"/>
          <w:b/>
          <w:bCs/>
          <w:sz w:val="24"/>
          <w:szCs w:val="24"/>
        </w:rPr>
        <w:t>13、施工安全责任</w:t>
      </w:r>
      <w:bookmarkEnd w:id="155"/>
      <w:bookmarkEnd w:id="156"/>
    </w:p>
    <w:p w14:paraId="0ADE3EC7">
      <w:pPr>
        <w:pStyle w:val="29"/>
        <w:spacing w:line="560" w:lineRule="exact"/>
        <w:rPr>
          <w:rFonts w:hAnsi="宋体" w:cs="宋体"/>
          <w:sz w:val="24"/>
          <w:szCs w:val="24"/>
        </w:rPr>
      </w:pPr>
      <w:r>
        <w:rPr>
          <w:rFonts w:hint="eastAsia" w:hAnsi="宋体" w:cs="宋体"/>
          <w:sz w:val="24"/>
          <w:szCs w:val="24"/>
        </w:rPr>
        <w:t xml:space="preserve">    施工中出现的一切安全责任由乙方负责，甲方不予负责。</w:t>
      </w:r>
    </w:p>
    <w:p w14:paraId="1DC8BE90">
      <w:pPr>
        <w:pStyle w:val="29"/>
        <w:spacing w:line="560" w:lineRule="exact"/>
        <w:rPr>
          <w:rFonts w:hAnsi="宋体" w:cs="宋体"/>
          <w:sz w:val="24"/>
          <w:szCs w:val="24"/>
        </w:rPr>
      </w:pPr>
      <w:r>
        <w:rPr>
          <w:rFonts w:hint="eastAsia" w:hAnsi="宋体" w:cs="宋体"/>
          <w:sz w:val="24"/>
          <w:szCs w:val="24"/>
        </w:rPr>
        <w:t xml:space="preserve">    </w:t>
      </w:r>
      <w:r>
        <w:rPr>
          <w:rFonts w:hint="eastAsia" w:hAnsi="宋体" w:cs="宋体"/>
          <w:b/>
          <w:bCs/>
          <w:sz w:val="24"/>
          <w:szCs w:val="24"/>
        </w:rPr>
        <w:t>14、</w:t>
      </w:r>
      <w:r>
        <w:rPr>
          <w:rFonts w:hint="eastAsia" w:hAnsi="宋体" w:cs="宋体"/>
          <w:sz w:val="24"/>
          <w:szCs w:val="24"/>
        </w:rPr>
        <w:t>甲方协助乙方做好施工过程中的协调工作。</w:t>
      </w:r>
    </w:p>
    <w:p w14:paraId="6429568E">
      <w:pPr>
        <w:pStyle w:val="29"/>
        <w:spacing w:line="560" w:lineRule="exact"/>
        <w:ind w:firstLine="482" w:firstLineChars="200"/>
        <w:rPr>
          <w:rFonts w:hAnsi="宋体" w:cs="宋体"/>
          <w:b/>
          <w:bCs/>
          <w:sz w:val="24"/>
          <w:szCs w:val="24"/>
        </w:rPr>
      </w:pPr>
      <w:bookmarkStart w:id="157" w:name="_Toc11390"/>
      <w:bookmarkStart w:id="158" w:name="_Toc32727"/>
      <w:r>
        <w:rPr>
          <w:rFonts w:hint="eastAsia" w:hAnsi="宋体" w:cs="宋体"/>
          <w:b/>
          <w:bCs/>
          <w:sz w:val="24"/>
          <w:szCs w:val="24"/>
        </w:rPr>
        <w:t>15、工程款的具体拨付由发包人与承包人在合同协议书中按相关规定约定。</w:t>
      </w:r>
      <w:bookmarkEnd w:id="157"/>
      <w:bookmarkEnd w:id="158"/>
    </w:p>
    <w:p w14:paraId="36FA455C">
      <w:pPr>
        <w:pStyle w:val="29"/>
        <w:spacing w:line="560" w:lineRule="exact"/>
        <w:rPr>
          <w:rFonts w:hAnsi="宋体" w:cs="宋体"/>
          <w:sz w:val="24"/>
          <w:szCs w:val="24"/>
        </w:rPr>
      </w:pPr>
      <w:r>
        <w:rPr>
          <w:rFonts w:hint="eastAsia" w:hAnsi="宋体" w:cs="宋体"/>
          <w:sz w:val="24"/>
          <w:szCs w:val="24"/>
        </w:rPr>
        <w:t xml:space="preserve">   </w:t>
      </w:r>
      <w:r>
        <w:rPr>
          <w:rFonts w:hint="eastAsia" w:hAnsi="宋体" w:cs="宋体"/>
          <w:b/>
          <w:bCs/>
          <w:sz w:val="24"/>
          <w:szCs w:val="24"/>
        </w:rPr>
        <w:t xml:space="preserve"> </w:t>
      </w:r>
      <w:bookmarkStart w:id="159" w:name="_Toc23199"/>
      <w:bookmarkStart w:id="160" w:name="_Toc10251"/>
      <w:r>
        <w:rPr>
          <w:rFonts w:hint="eastAsia" w:hAnsi="宋体" w:cs="宋体"/>
          <w:b/>
          <w:bCs/>
          <w:sz w:val="24"/>
          <w:szCs w:val="24"/>
        </w:rPr>
        <w:t>16、争端解决</w:t>
      </w:r>
      <w:bookmarkEnd w:id="159"/>
      <w:bookmarkEnd w:id="160"/>
    </w:p>
    <w:p w14:paraId="1973965D">
      <w:pPr>
        <w:pStyle w:val="29"/>
        <w:spacing w:line="560" w:lineRule="exact"/>
        <w:rPr>
          <w:rFonts w:hAnsi="宋体" w:cs="宋体"/>
          <w:sz w:val="24"/>
          <w:szCs w:val="24"/>
        </w:rPr>
      </w:pPr>
      <w:r>
        <w:rPr>
          <w:rFonts w:hint="eastAsia" w:hAnsi="宋体" w:cs="宋体"/>
          <w:sz w:val="24"/>
          <w:szCs w:val="24"/>
        </w:rPr>
        <w:t xml:space="preserve">    在本合同履行过程中，发生争议时，当事人双方及时协商解决，协商不成时，提请仲裁机构解决，或向会泽县人民法案起诉。</w:t>
      </w:r>
    </w:p>
    <w:p w14:paraId="3C687963">
      <w:pPr>
        <w:pStyle w:val="29"/>
        <w:spacing w:line="560" w:lineRule="exact"/>
        <w:rPr>
          <w:rFonts w:hAnsi="宋体" w:cs="宋体"/>
          <w:sz w:val="24"/>
          <w:szCs w:val="24"/>
        </w:rPr>
      </w:pPr>
      <w:r>
        <w:rPr>
          <w:rFonts w:hint="eastAsia" w:hAnsi="宋体" w:cs="宋体"/>
          <w:sz w:val="24"/>
          <w:szCs w:val="24"/>
        </w:rPr>
        <w:t xml:space="preserve">    </w:t>
      </w:r>
      <w:bookmarkStart w:id="161" w:name="_Toc12195"/>
      <w:bookmarkStart w:id="162" w:name="_Toc5081"/>
      <w:r>
        <w:rPr>
          <w:rFonts w:hint="eastAsia" w:hAnsi="宋体" w:cs="宋体"/>
          <w:b/>
          <w:bCs/>
          <w:sz w:val="24"/>
          <w:szCs w:val="24"/>
        </w:rPr>
        <w:t>17、适用法律</w:t>
      </w:r>
      <w:bookmarkEnd w:id="161"/>
      <w:bookmarkEnd w:id="162"/>
    </w:p>
    <w:p w14:paraId="265D00F9">
      <w:pPr>
        <w:pStyle w:val="29"/>
        <w:spacing w:line="560" w:lineRule="exact"/>
        <w:rPr>
          <w:rFonts w:hAnsi="宋体" w:cs="宋体"/>
          <w:sz w:val="24"/>
          <w:szCs w:val="24"/>
        </w:rPr>
      </w:pPr>
      <w:r>
        <w:rPr>
          <w:rFonts w:hint="eastAsia" w:hAnsi="宋体" w:cs="宋体"/>
          <w:sz w:val="24"/>
          <w:szCs w:val="24"/>
        </w:rPr>
        <w:t xml:space="preserve">    本合同按照《中华人民共和国民法典》及有关法律进行解释。</w:t>
      </w:r>
    </w:p>
    <w:p w14:paraId="249E7D89">
      <w:pPr>
        <w:pStyle w:val="29"/>
        <w:spacing w:line="560" w:lineRule="exact"/>
        <w:rPr>
          <w:rFonts w:hAnsi="宋体" w:cs="宋体"/>
          <w:sz w:val="24"/>
          <w:szCs w:val="24"/>
        </w:rPr>
      </w:pPr>
      <w:r>
        <w:rPr>
          <w:rFonts w:hint="eastAsia" w:hAnsi="宋体" w:cs="宋体"/>
          <w:sz w:val="24"/>
          <w:szCs w:val="24"/>
        </w:rPr>
        <w:t xml:space="preserve">   </w:t>
      </w:r>
      <w:r>
        <w:rPr>
          <w:rFonts w:hint="eastAsia" w:hAnsi="宋体" w:cs="宋体"/>
          <w:b/>
          <w:bCs/>
          <w:sz w:val="24"/>
          <w:szCs w:val="24"/>
        </w:rPr>
        <w:t xml:space="preserve"> </w:t>
      </w:r>
      <w:bookmarkStart w:id="163" w:name="_Toc18745"/>
      <w:bookmarkStart w:id="164" w:name="_Toc12083"/>
      <w:r>
        <w:rPr>
          <w:rFonts w:hint="eastAsia" w:hAnsi="宋体" w:cs="宋体"/>
          <w:b/>
          <w:bCs/>
          <w:sz w:val="24"/>
          <w:szCs w:val="24"/>
        </w:rPr>
        <w:t>18、税费</w:t>
      </w:r>
      <w:bookmarkEnd w:id="163"/>
      <w:bookmarkEnd w:id="164"/>
    </w:p>
    <w:p w14:paraId="5D1D9041">
      <w:pPr>
        <w:pStyle w:val="29"/>
        <w:spacing w:line="560" w:lineRule="exact"/>
        <w:rPr>
          <w:rFonts w:hAnsi="宋体" w:cs="宋体"/>
          <w:sz w:val="24"/>
          <w:szCs w:val="24"/>
        </w:rPr>
      </w:pPr>
      <w:r>
        <w:rPr>
          <w:rFonts w:hint="eastAsia" w:hAnsi="宋体" w:cs="宋体"/>
          <w:sz w:val="24"/>
          <w:szCs w:val="24"/>
        </w:rPr>
        <w:t xml:space="preserve">    乙方应负责工程建设过程所发生的一切税费。</w:t>
      </w:r>
    </w:p>
    <w:p w14:paraId="7FCAE0F7">
      <w:pPr>
        <w:pStyle w:val="29"/>
        <w:spacing w:line="560" w:lineRule="exact"/>
        <w:rPr>
          <w:rFonts w:hAnsi="宋体" w:cs="宋体"/>
          <w:b/>
          <w:bCs/>
          <w:sz w:val="24"/>
          <w:szCs w:val="24"/>
        </w:rPr>
      </w:pPr>
      <w:r>
        <w:rPr>
          <w:rFonts w:hint="eastAsia" w:hAnsi="宋体" w:cs="宋体"/>
          <w:sz w:val="24"/>
          <w:szCs w:val="24"/>
        </w:rPr>
        <w:t xml:space="preserve">   </w:t>
      </w:r>
      <w:r>
        <w:rPr>
          <w:rFonts w:hint="eastAsia" w:hAnsi="宋体" w:cs="宋体"/>
          <w:b/>
          <w:bCs/>
          <w:sz w:val="24"/>
          <w:szCs w:val="24"/>
        </w:rPr>
        <w:t xml:space="preserve"> </w:t>
      </w:r>
      <w:bookmarkStart w:id="165" w:name="_Toc16939"/>
      <w:bookmarkStart w:id="166" w:name="_Toc26782"/>
      <w:r>
        <w:rPr>
          <w:rFonts w:hint="eastAsia" w:hAnsi="宋体" w:cs="宋体"/>
          <w:b/>
          <w:bCs/>
          <w:sz w:val="24"/>
          <w:szCs w:val="24"/>
        </w:rPr>
        <w:t>19、通知</w:t>
      </w:r>
      <w:bookmarkEnd w:id="165"/>
      <w:bookmarkEnd w:id="166"/>
    </w:p>
    <w:p w14:paraId="7F9FA1BD">
      <w:pPr>
        <w:pStyle w:val="29"/>
        <w:spacing w:line="560" w:lineRule="exact"/>
        <w:rPr>
          <w:rFonts w:hAnsi="宋体" w:cs="宋体"/>
          <w:sz w:val="24"/>
          <w:szCs w:val="24"/>
        </w:rPr>
      </w:pPr>
      <w:r>
        <w:rPr>
          <w:rFonts w:hint="eastAsia" w:hAnsi="宋体" w:cs="宋体"/>
          <w:sz w:val="24"/>
          <w:szCs w:val="24"/>
        </w:rPr>
        <w:t xml:space="preserve">    本合同双方的通知应书面形式送达对方。</w:t>
      </w:r>
    </w:p>
    <w:p w14:paraId="12F77193">
      <w:pPr>
        <w:pStyle w:val="29"/>
        <w:spacing w:line="560" w:lineRule="exact"/>
        <w:rPr>
          <w:rFonts w:hAnsi="宋体" w:cs="宋体"/>
          <w:sz w:val="24"/>
          <w:szCs w:val="24"/>
        </w:rPr>
      </w:pPr>
      <w:r>
        <w:rPr>
          <w:rFonts w:hint="eastAsia" w:hAnsi="宋体" w:cs="宋体"/>
          <w:sz w:val="24"/>
          <w:szCs w:val="24"/>
        </w:rPr>
        <w:t xml:space="preserve">    </w:t>
      </w:r>
      <w:bookmarkStart w:id="167" w:name="_Toc16848"/>
      <w:bookmarkStart w:id="168" w:name="_Toc14393"/>
      <w:r>
        <w:rPr>
          <w:rFonts w:hint="eastAsia" w:hAnsi="宋体" w:cs="宋体"/>
          <w:b/>
          <w:bCs/>
          <w:sz w:val="24"/>
          <w:szCs w:val="24"/>
        </w:rPr>
        <w:t>20、双方驻工地代表</w:t>
      </w:r>
      <w:bookmarkEnd w:id="167"/>
      <w:bookmarkEnd w:id="168"/>
    </w:p>
    <w:p w14:paraId="7BE1F0D1">
      <w:pPr>
        <w:pStyle w:val="29"/>
        <w:spacing w:line="560" w:lineRule="exact"/>
        <w:rPr>
          <w:rFonts w:hAnsi="宋体" w:cs="宋体"/>
          <w:sz w:val="24"/>
          <w:szCs w:val="24"/>
        </w:rPr>
      </w:pPr>
      <w:r>
        <w:rPr>
          <w:rFonts w:hint="eastAsia" w:hAnsi="宋体" w:cs="宋体"/>
          <w:sz w:val="24"/>
          <w:szCs w:val="24"/>
        </w:rPr>
        <w:t xml:space="preserve">   </w:t>
      </w:r>
    </w:p>
    <w:p w14:paraId="66058CA5">
      <w:pPr>
        <w:pStyle w:val="29"/>
        <w:spacing w:line="560" w:lineRule="exact"/>
        <w:ind w:firstLine="240" w:firstLineChars="100"/>
        <w:rPr>
          <w:rFonts w:hAnsi="宋体" w:cs="宋体"/>
          <w:sz w:val="24"/>
          <w:szCs w:val="24"/>
        </w:rPr>
      </w:pPr>
      <w:r>
        <w:rPr>
          <w:rFonts w:hint="eastAsia" w:hAnsi="宋体" w:cs="宋体"/>
          <w:sz w:val="24"/>
          <w:szCs w:val="24"/>
        </w:rPr>
        <w:t>（１）甲方驻工地代表：        电话：</w:t>
      </w:r>
    </w:p>
    <w:p w14:paraId="5C3F9E25">
      <w:pPr>
        <w:pStyle w:val="29"/>
        <w:spacing w:line="560" w:lineRule="exact"/>
        <w:ind w:firstLine="240" w:firstLineChars="100"/>
        <w:rPr>
          <w:rFonts w:hAnsi="宋体" w:cs="宋体"/>
          <w:sz w:val="24"/>
          <w:szCs w:val="24"/>
        </w:rPr>
      </w:pPr>
      <w:r>
        <w:rPr>
          <w:rFonts w:hint="eastAsia" w:hAnsi="宋体" w:cs="宋体"/>
          <w:sz w:val="24"/>
          <w:szCs w:val="24"/>
        </w:rPr>
        <w:t>（２）乙方驻工地代表：        电话：</w:t>
      </w:r>
    </w:p>
    <w:p w14:paraId="2A660770">
      <w:pPr>
        <w:pStyle w:val="29"/>
        <w:spacing w:line="560" w:lineRule="exact"/>
        <w:ind w:firstLine="645"/>
        <w:rPr>
          <w:rFonts w:hAnsi="宋体" w:cs="宋体"/>
          <w:sz w:val="24"/>
          <w:szCs w:val="24"/>
        </w:rPr>
      </w:pPr>
      <w:r>
        <w:rPr>
          <w:rFonts w:hint="eastAsia" w:hAnsi="宋体" w:cs="宋体"/>
          <w:b/>
          <w:bCs/>
          <w:sz w:val="24"/>
          <w:szCs w:val="24"/>
        </w:rPr>
        <w:t>21、施工临时用地：</w:t>
      </w:r>
      <w:r>
        <w:rPr>
          <w:rFonts w:hint="eastAsia" w:hAnsi="宋体" w:cs="宋体"/>
          <w:sz w:val="24"/>
          <w:szCs w:val="24"/>
        </w:rPr>
        <w:t>工程完工后，乙方必须无条件对临时占用土地的废料进行清除和土地复耕。</w:t>
      </w:r>
    </w:p>
    <w:p w14:paraId="77619923">
      <w:pPr>
        <w:pStyle w:val="29"/>
        <w:spacing w:line="560" w:lineRule="exact"/>
        <w:ind w:firstLine="560"/>
        <w:rPr>
          <w:rFonts w:hAnsi="宋体" w:cs="宋体"/>
          <w:sz w:val="24"/>
          <w:szCs w:val="24"/>
        </w:rPr>
      </w:pPr>
      <w:r>
        <w:rPr>
          <w:rFonts w:hint="eastAsia" w:hAnsi="宋体" w:cs="宋体"/>
          <w:b/>
          <w:bCs/>
          <w:sz w:val="24"/>
          <w:szCs w:val="24"/>
        </w:rPr>
        <w:t>22、</w:t>
      </w:r>
      <w:r>
        <w:rPr>
          <w:rFonts w:hint="eastAsia" w:hAnsi="宋体" w:cs="宋体"/>
          <w:sz w:val="24"/>
          <w:szCs w:val="24"/>
        </w:rPr>
        <w:t>未尽事宜双方共同协商解决。</w:t>
      </w:r>
    </w:p>
    <w:p w14:paraId="4060BE6D">
      <w:pPr>
        <w:pStyle w:val="29"/>
        <w:spacing w:line="560" w:lineRule="exact"/>
        <w:rPr>
          <w:rFonts w:hAnsi="宋体" w:cs="宋体"/>
          <w:sz w:val="24"/>
          <w:szCs w:val="24"/>
        </w:rPr>
      </w:pPr>
      <w:r>
        <w:rPr>
          <w:rFonts w:hint="eastAsia" w:hAnsi="宋体" w:cs="宋体"/>
          <w:sz w:val="24"/>
          <w:szCs w:val="24"/>
        </w:rPr>
        <w:t xml:space="preserve"> </w:t>
      </w:r>
      <w:r>
        <w:rPr>
          <w:rFonts w:hint="eastAsia" w:hAnsi="宋体" w:cs="宋体"/>
          <w:b/>
          <w:bCs/>
          <w:sz w:val="24"/>
          <w:szCs w:val="24"/>
        </w:rPr>
        <w:t>23、合同生效</w:t>
      </w:r>
    </w:p>
    <w:p w14:paraId="2FF9F4CA">
      <w:pPr>
        <w:pStyle w:val="29"/>
        <w:spacing w:line="560" w:lineRule="exact"/>
        <w:rPr>
          <w:rFonts w:hAnsi="宋体" w:cs="宋体"/>
          <w:sz w:val="24"/>
          <w:szCs w:val="24"/>
        </w:rPr>
      </w:pPr>
      <w:r>
        <w:rPr>
          <w:rFonts w:hint="eastAsia" w:hAnsi="宋体" w:cs="宋体"/>
          <w:sz w:val="24"/>
          <w:szCs w:val="24"/>
        </w:rPr>
        <w:t xml:space="preserve">    本合同经甲乙双方签字盖章后生效。 </w:t>
      </w:r>
    </w:p>
    <w:p w14:paraId="03F5DDC8">
      <w:pPr>
        <w:pStyle w:val="29"/>
        <w:spacing w:line="560" w:lineRule="exact"/>
        <w:rPr>
          <w:rFonts w:hAnsi="宋体" w:cs="宋体"/>
          <w:sz w:val="24"/>
          <w:szCs w:val="24"/>
        </w:rPr>
      </w:pPr>
      <w:r>
        <w:rPr>
          <w:rFonts w:hint="eastAsia" w:hAnsi="宋体" w:cs="宋体"/>
          <w:sz w:val="24"/>
          <w:szCs w:val="24"/>
        </w:rPr>
        <w:t xml:space="preserve">    </w:t>
      </w:r>
      <w:r>
        <w:rPr>
          <w:rFonts w:hint="eastAsia" w:hAnsi="宋体" w:cs="宋体"/>
          <w:b/>
          <w:bCs/>
          <w:sz w:val="24"/>
          <w:szCs w:val="24"/>
        </w:rPr>
        <w:t>24、</w:t>
      </w:r>
      <w:r>
        <w:rPr>
          <w:rFonts w:hint="eastAsia" w:hAnsi="宋体" w:cs="宋体"/>
          <w:sz w:val="24"/>
          <w:szCs w:val="24"/>
        </w:rPr>
        <w:t>本合同一式四份，甲方两份、乙方两份。</w:t>
      </w:r>
    </w:p>
    <w:p w14:paraId="11C1AB25">
      <w:pPr>
        <w:pStyle w:val="29"/>
        <w:ind w:firstLine="480" w:firstLineChars="200"/>
        <w:rPr>
          <w:rFonts w:hAnsi="宋体" w:cs="宋体"/>
          <w:sz w:val="24"/>
          <w:szCs w:val="24"/>
        </w:rPr>
      </w:pPr>
    </w:p>
    <w:p w14:paraId="1BAD66B4">
      <w:pPr>
        <w:pStyle w:val="29"/>
        <w:spacing w:line="480" w:lineRule="auto"/>
        <w:ind w:firstLine="480" w:firstLineChars="200"/>
        <w:rPr>
          <w:rFonts w:hAnsi="宋体" w:cs="宋体"/>
          <w:b/>
          <w:sz w:val="24"/>
          <w:szCs w:val="24"/>
        </w:rPr>
      </w:pPr>
      <w:r>
        <w:rPr>
          <w:rFonts w:hint="eastAsia" w:hAnsi="宋体" w:cs="宋体"/>
          <w:sz w:val="24"/>
          <w:szCs w:val="24"/>
        </w:rPr>
        <w:t>甲方：</w:t>
      </w:r>
    </w:p>
    <w:p w14:paraId="03A47142">
      <w:pPr>
        <w:pStyle w:val="29"/>
        <w:spacing w:line="480" w:lineRule="auto"/>
        <w:rPr>
          <w:rFonts w:hAnsi="宋体" w:cs="宋体"/>
          <w:sz w:val="24"/>
          <w:szCs w:val="24"/>
        </w:rPr>
      </w:pPr>
      <w:r>
        <w:rPr>
          <w:rFonts w:hint="eastAsia" w:hAnsi="宋体" w:cs="宋体"/>
          <w:sz w:val="24"/>
          <w:szCs w:val="24"/>
        </w:rPr>
        <w:t xml:space="preserve">    法人代表：</w:t>
      </w:r>
    </w:p>
    <w:p w14:paraId="5F005198">
      <w:pPr>
        <w:pStyle w:val="29"/>
        <w:spacing w:line="480" w:lineRule="auto"/>
        <w:rPr>
          <w:rFonts w:hAnsi="宋体" w:cs="宋体"/>
          <w:sz w:val="24"/>
          <w:szCs w:val="24"/>
        </w:rPr>
      </w:pPr>
      <w:r>
        <w:rPr>
          <w:rFonts w:hint="eastAsia" w:hAnsi="宋体" w:cs="宋体"/>
          <w:sz w:val="24"/>
          <w:szCs w:val="24"/>
        </w:rPr>
        <w:t xml:space="preserve">    委托代理人：</w:t>
      </w:r>
    </w:p>
    <w:p w14:paraId="6152115E">
      <w:pPr>
        <w:pStyle w:val="29"/>
        <w:spacing w:line="480" w:lineRule="auto"/>
        <w:ind w:firstLine="645"/>
        <w:rPr>
          <w:rFonts w:hAnsi="宋体" w:cs="宋体"/>
          <w:sz w:val="24"/>
          <w:szCs w:val="24"/>
        </w:rPr>
      </w:pPr>
      <w:r>
        <w:rPr>
          <w:rFonts w:hint="eastAsia" w:hAnsi="宋体" w:cs="宋体"/>
          <w:sz w:val="24"/>
          <w:szCs w:val="24"/>
        </w:rPr>
        <w:t>单位地址：</w:t>
      </w:r>
    </w:p>
    <w:p w14:paraId="559F4333">
      <w:pPr>
        <w:pStyle w:val="29"/>
        <w:spacing w:line="480" w:lineRule="auto"/>
        <w:ind w:firstLine="645"/>
        <w:rPr>
          <w:rFonts w:hAnsi="宋体" w:cs="宋体"/>
          <w:sz w:val="24"/>
          <w:szCs w:val="24"/>
        </w:rPr>
      </w:pPr>
      <w:r>
        <w:rPr>
          <w:rFonts w:hint="eastAsia" w:hAnsi="宋体" w:cs="宋体"/>
          <w:sz w:val="24"/>
          <w:szCs w:val="24"/>
        </w:rPr>
        <w:t>联系人：</w:t>
      </w:r>
    </w:p>
    <w:p w14:paraId="14FC4171">
      <w:pPr>
        <w:pStyle w:val="29"/>
        <w:spacing w:line="480" w:lineRule="auto"/>
        <w:rPr>
          <w:rFonts w:hAnsi="宋体" w:cs="宋体"/>
          <w:sz w:val="24"/>
          <w:szCs w:val="24"/>
        </w:rPr>
      </w:pPr>
      <w:r>
        <w:rPr>
          <w:rFonts w:hint="eastAsia" w:hAnsi="宋体" w:cs="宋体"/>
          <w:sz w:val="24"/>
          <w:szCs w:val="24"/>
        </w:rPr>
        <w:t xml:space="preserve">    联系电话：</w:t>
      </w:r>
    </w:p>
    <w:p w14:paraId="1D3EA740">
      <w:pPr>
        <w:pStyle w:val="29"/>
        <w:spacing w:line="480" w:lineRule="auto"/>
        <w:rPr>
          <w:rFonts w:hAnsi="宋体" w:cs="宋体"/>
          <w:sz w:val="24"/>
          <w:szCs w:val="24"/>
        </w:rPr>
      </w:pPr>
      <w:r>
        <w:rPr>
          <w:rFonts w:hint="eastAsia" w:hAnsi="宋体" w:cs="宋体"/>
          <w:sz w:val="24"/>
          <w:szCs w:val="24"/>
        </w:rPr>
        <w:t xml:space="preserve">    开户银行：</w:t>
      </w:r>
    </w:p>
    <w:p w14:paraId="31FD8781">
      <w:pPr>
        <w:pStyle w:val="29"/>
        <w:spacing w:line="480" w:lineRule="auto"/>
        <w:ind w:firstLine="640"/>
        <w:rPr>
          <w:rFonts w:hAnsi="宋体" w:cs="宋体"/>
          <w:sz w:val="24"/>
          <w:szCs w:val="24"/>
        </w:rPr>
      </w:pPr>
      <w:r>
        <w:rPr>
          <w:rFonts w:hint="eastAsia" w:hAnsi="宋体" w:cs="宋体"/>
          <w:sz w:val="24"/>
          <w:szCs w:val="24"/>
        </w:rPr>
        <w:t>银行账号：</w:t>
      </w:r>
    </w:p>
    <w:p w14:paraId="0CB9F975">
      <w:pPr>
        <w:pStyle w:val="29"/>
        <w:spacing w:line="480" w:lineRule="auto"/>
        <w:ind w:firstLine="640"/>
        <w:rPr>
          <w:rFonts w:hAnsi="宋体" w:cs="宋体"/>
          <w:sz w:val="24"/>
          <w:szCs w:val="24"/>
        </w:rPr>
      </w:pPr>
    </w:p>
    <w:p w14:paraId="5C5B5122">
      <w:pPr>
        <w:pStyle w:val="29"/>
        <w:spacing w:line="480" w:lineRule="auto"/>
        <w:ind w:firstLine="640"/>
        <w:rPr>
          <w:rFonts w:hAnsi="宋体" w:cs="宋体"/>
          <w:sz w:val="24"/>
          <w:szCs w:val="24"/>
        </w:rPr>
      </w:pPr>
      <w:r>
        <w:rPr>
          <w:rFonts w:hint="eastAsia" w:hAnsi="宋体" w:cs="宋体"/>
          <w:sz w:val="24"/>
          <w:szCs w:val="24"/>
        </w:rPr>
        <w:t xml:space="preserve">乙方：   </w:t>
      </w:r>
    </w:p>
    <w:p w14:paraId="7EEF390C">
      <w:pPr>
        <w:pStyle w:val="29"/>
        <w:spacing w:line="480" w:lineRule="auto"/>
        <w:ind w:firstLine="640"/>
        <w:rPr>
          <w:rFonts w:hAnsi="宋体" w:cs="宋体"/>
          <w:sz w:val="24"/>
          <w:szCs w:val="24"/>
        </w:rPr>
      </w:pPr>
      <w:r>
        <w:rPr>
          <w:rFonts w:hint="eastAsia" w:hAnsi="宋体" w:cs="宋体"/>
          <w:sz w:val="24"/>
          <w:szCs w:val="24"/>
        </w:rPr>
        <w:t>法人代表：</w:t>
      </w:r>
    </w:p>
    <w:p w14:paraId="4B394E8F">
      <w:pPr>
        <w:pStyle w:val="29"/>
        <w:spacing w:line="480" w:lineRule="auto"/>
        <w:rPr>
          <w:rFonts w:hAnsi="宋体" w:cs="宋体"/>
          <w:sz w:val="24"/>
          <w:szCs w:val="24"/>
        </w:rPr>
      </w:pPr>
      <w:r>
        <w:rPr>
          <w:rFonts w:hint="eastAsia" w:hAnsi="宋体" w:cs="宋体"/>
          <w:sz w:val="24"/>
          <w:szCs w:val="24"/>
        </w:rPr>
        <w:t xml:space="preserve">    委托代理人：</w:t>
      </w:r>
    </w:p>
    <w:p w14:paraId="11C8B5EC">
      <w:pPr>
        <w:pStyle w:val="29"/>
        <w:spacing w:line="480" w:lineRule="auto"/>
        <w:ind w:left="1838" w:leftChars="304" w:hanging="1200" w:hangingChars="500"/>
        <w:rPr>
          <w:rFonts w:hAnsi="宋体" w:cs="宋体"/>
          <w:sz w:val="24"/>
          <w:szCs w:val="24"/>
        </w:rPr>
      </w:pPr>
      <w:r>
        <w:rPr>
          <w:rFonts w:hint="eastAsia" w:hAnsi="宋体" w:cs="宋体"/>
          <w:sz w:val="24"/>
          <w:szCs w:val="24"/>
        </w:rPr>
        <w:t>单位地址：</w:t>
      </w:r>
    </w:p>
    <w:p w14:paraId="738F90DD">
      <w:pPr>
        <w:pStyle w:val="29"/>
        <w:spacing w:line="480" w:lineRule="auto"/>
        <w:ind w:firstLine="645"/>
        <w:rPr>
          <w:rFonts w:hAnsi="宋体" w:cs="宋体"/>
          <w:sz w:val="24"/>
          <w:szCs w:val="24"/>
        </w:rPr>
      </w:pPr>
      <w:r>
        <w:rPr>
          <w:rFonts w:hint="eastAsia" w:hAnsi="宋体" w:cs="宋体"/>
          <w:sz w:val="24"/>
          <w:szCs w:val="24"/>
        </w:rPr>
        <w:t>联系人：</w:t>
      </w:r>
    </w:p>
    <w:p w14:paraId="77EA3DCF">
      <w:pPr>
        <w:pStyle w:val="29"/>
        <w:spacing w:line="480" w:lineRule="auto"/>
        <w:rPr>
          <w:rFonts w:hAnsi="宋体" w:cs="宋体"/>
          <w:sz w:val="24"/>
          <w:szCs w:val="24"/>
        </w:rPr>
      </w:pPr>
      <w:r>
        <w:rPr>
          <w:rFonts w:hint="eastAsia" w:hAnsi="宋体" w:cs="宋体"/>
          <w:sz w:val="24"/>
          <w:szCs w:val="24"/>
        </w:rPr>
        <w:t xml:space="preserve">    联系电话：</w:t>
      </w:r>
    </w:p>
    <w:p w14:paraId="4D07717F">
      <w:pPr>
        <w:pStyle w:val="29"/>
        <w:spacing w:line="480" w:lineRule="auto"/>
        <w:rPr>
          <w:rFonts w:hAnsi="宋体" w:cs="宋体"/>
          <w:sz w:val="24"/>
          <w:szCs w:val="24"/>
        </w:rPr>
      </w:pPr>
      <w:r>
        <w:rPr>
          <w:rFonts w:hint="eastAsia" w:hAnsi="宋体" w:cs="宋体"/>
          <w:sz w:val="24"/>
          <w:szCs w:val="24"/>
        </w:rPr>
        <w:t xml:space="preserve">    开户银行：</w:t>
      </w:r>
    </w:p>
    <w:p w14:paraId="01098541">
      <w:pPr>
        <w:pStyle w:val="29"/>
        <w:autoSpaceDE/>
        <w:autoSpaceDN/>
        <w:adjustRightInd/>
        <w:spacing w:line="480" w:lineRule="auto"/>
        <w:ind w:left="3120" w:hanging="3120" w:hangingChars="1300"/>
        <w:rPr>
          <w:rFonts w:hAnsi="宋体" w:cs="宋体"/>
          <w:sz w:val="24"/>
          <w:szCs w:val="24"/>
        </w:rPr>
      </w:pPr>
      <w:r>
        <w:rPr>
          <w:rFonts w:hint="eastAsia" w:hAnsi="宋体" w:cs="宋体"/>
          <w:sz w:val="24"/>
          <w:szCs w:val="24"/>
        </w:rPr>
        <w:t xml:space="preserve">    银行账号：  </w:t>
      </w:r>
    </w:p>
    <w:p w14:paraId="264D7459">
      <w:pPr>
        <w:pStyle w:val="29"/>
        <w:autoSpaceDE/>
        <w:autoSpaceDN/>
        <w:adjustRightInd/>
        <w:ind w:left="3120" w:hanging="3120" w:hangingChars="1300"/>
        <w:rPr>
          <w:rFonts w:hAnsi="宋体" w:cs="宋体"/>
          <w:sz w:val="24"/>
          <w:szCs w:val="24"/>
        </w:rPr>
      </w:pPr>
      <w:r>
        <w:rPr>
          <w:rFonts w:hint="eastAsia" w:hAnsi="宋体" w:cs="宋体"/>
          <w:sz w:val="24"/>
          <w:szCs w:val="24"/>
        </w:rPr>
        <w:t xml:space="preserve">                             </w:t>
      </w:r>
    </w:p>
    <w:p w14:paraId="2CF93E9A">
      <w:pPr>
        <w:rPr>
          <w:rFonts w:ascii="宋体" w:hAnsi="宋体" w:cs="宋体"/>
          <w:sz w:val="32"/>
          <w:szCs w:val="32"/>
        </w:rPr>
      </w:pPr>
      <w:r>
        <w:rPr>
          <w:rFonts w:hint="eastAsia" w:ascii="宋体" w:hAnsi="宋体" w:cs="宋体"/>
          <w:b/>
          <w:bCs/>
          <w:sz w:val="24"/>
        </w:rPr>
        <w:t>注：此合同仅供参考，具体合同格式由甲乙双方协定为准</w:t>
      </w:r>
      <w:r>
        <w:rPr>
          <w:rFonts w:hint="eastAsia" w:ascii="宋体" w:hAnsi="宋体" w:cs="宋体"/>
          <w:sz w:val="24"/>
        </w:rPr>
        <w:t>。</w:t>
      </w:r>
    </w:p>
    <w:p w14:paraId="7C45BDA2">
      <w:pPr>
        <w:rPr>
          <w:rFonts w:ascii="宋体" w:hAnsi="宋体" w:cs="宋体"/>
          <w:b/>
          <w:sz w:val="32"/>
        </w:rPr>
      </w:pPr>
      <w:bookmarkStart w:id="169" w:name="_Toc86124081"/>
      <w:bookmarkStart w:id="170" w:name="_Toc383175507"/>
      <w:r>
        <w:rPr>
          <w:rFonts w:hint="eastAsia" w:ascii="宋体" w:hAnsi="宋体" w:cs="宋体"/>
          <w:b/>
          <w:sz w:val="32"/>
        </w:rPr>
        <w:br w:type="page"/>
      </w:r>
    </w:p>
    <w:p w14:paraId="4C952B33">
      <w:pPr>
        <w:spacing w:line="360" w:lineRule="auto"/>
        <w:jc w:val="center"/>
        <w:outlineLvl w:val="0"/>
        <w:rPr>
          <w:rFonts w:ascii="宋体" w:hAnsi="宋体" w:cs="宋体"/>
          <w:b/>
          <w:sz w:val="40"/>
          <w:szCs w:val="40"/>
        </w:rPr>
      </w:pPr>
      <w:bookmarkStart w:id="171" w:name="_Toc8801"/>
      <w:r>
        <w:rPr>
          <w:rFonts w:hint="eastAsia" w:ascii="宋体" w:hAnsi="宋体" w:cs="宋体"/>
          <w:b/>
          <w:sz w:val="40"/>
          <w:szCs w:val="32"/>
        </w:rPr>
        <w:t>第四章  响应文件格式</w:t>
      </w:r>
      <w:bookmarkEnd w:id="169"/>
      <w:bookmarkEnd w:id="170"/>
      <w:bookmarkEnd w:id="171"/>
    </w:p>
    <w:p w14:paraId="50C3D1C6">
      <w:pPr>
        <w:pStyle w:val="71"/>
        <w:ind w:firstLine="0" w:firstLineChars="0"/>
        <w:rPr>
          <w:rFonts w:ascii="宋体" w:hAnsi="宋体" w:eastAsia="宋体" w:cs="宋体"/>
          <w:b/>
          <w:color w:val="auto"/>
          <w:sz w:val="48"/>
          <w:szCs w:val="48"/>
        </w:rPr>
      </w:pPr>
    </w:p>
    <w:p w14:paraId="14BC502E">
      <w:pPr>
        <w:jc w:val="center"/>
        <w:rPr>
          <w:rFonts w:hint="eastAsia" w:ascii="宋体" w:hAnsi="宋体" w:eastAsia="宋体" w:cs="宋体"/>
          <w:lang w:eastAsia="zh-CN"/>
        </w:rPr>
      </w:pPr>
      <w:r>
        <w:rPr>
          <w:rFonts w:hint="eastAsia" w:ascii="宋体" w:hAnsi="宋体" w:cs="宋体"/>
          <w:b/>
          <w:sz w:val="48"/>
          <w:szCs w:val="48"/>
          <w:lang w:eastAsia="zh-CN"/>
        </w:rPr>
        <w:t>富源县2025年度航天科工定点帮扶农业产业项目-万寿菊产业加工厂建设项目二期</w:t>
      </w:r>
    </w:p>
    <w:p w14:paraId="612EA97C">
      <w:pPr>
        <w:spacing w:line="360" w:lineRule="auto"/>
        <w:jc w:val="center"/>
        <w:rPr>
          <w:rFonts w:ascii="宋体" w:hAnsi="宋体" w:cs="宋体"/>
          <w:sz w:val="24"/>
        </w:rPr>
      </w:pPr>
    </w:p>
    <w:p w14:paraId="61230E05">
      <w:pPr>
        <w:pStyle w:val="21"/>
        <w:rPr>
          <w:rFonts w:ascii="宋体" w:hAnsi="宋体" w:cs="宋体"/>
        </w:rPr>
      </w:pPr>
    </w:p>
    <w:p w14:paraId="3EC1149E">
      <w:pPr>
        <w:rPr>
          <w:rFonts w:ascii="宋体" w:hAnsi="宋体" w:cs="宋体"/>
          <w:sz w:val="24"/>
        </w:rPr>
      </w:pPr>
    </w:p>
    <w:p w14:paraId="3ACF72C8">
      <w:pPr>
        <w:pStyle w:val="21"/>
        <w:rPr>
          <w:rFonts w:ascii="宋体" w:hAnsi="宋体" w:cs="宋体"/>
        </w:rPr>
      </w:pPr>
    </w:p>
    <w:p w14:paraId="6621D26B">
      <w:pPr>
        <w:rPr>
          <w:rFonts w:ascii="宋体" w:hAnsi="宋体" w:cs="宋体"/>
          <w:sz w:val="24"/>
        </w:rPr>
      </w:pPr>
    </w:p>
    <w:p w14:paraId="08E3663F">
      <w:pPr>
        <w:pStyle w:val="21"/>
        <w:rPr>
          <w:rFonts w:ascii="宋体" w:hAnsi="宋体" w:cs="宋体"/>
        </w:rPr>
      </w:pPr>
    </w:p>
    <w:p w14:paraId="266948A8">
      <w:pPr>
        <w:rPr>
          <w:rFonts w:ascii="宋体" w:hAnsi="宋体" w:cs="宋体"/>
          <w:sz w:val="24"/>
        </w:rPr>
      </w:pPr>
    </w:p>
    <w:p w14:paraId="2420036C">
      <w:pPr>
        <w:pStyle w:val="21"/>
        <w:rPr>
          <w:rFonts w:ascii="宋体" w:hAnsi="宋体" w:cs="宋体"/>
        </w:rPr>
      </w:pPr>
    </w:p>
    <w:p w14:paraId="0E0553B3">
      <w:pPr>
        <w:rPr>
          <w:rFonts w:ascii="宋体" w:hAnsi="宋体" w:cs="宋体"/>
        </w:rPr>
      </w:pPr>
    </w:p>
    <w:p w14:paraId="65697E48">
      <w:pPr>
        <w:pStyle w:val="29"/>
        <w:spacing w:line="360" w:lineRule="auto"/>
        <w:jc w:val="center"/>
        <w:rPr>
          <w:rFonts w:hAnsi="宋体" w:cs="宋体"/>
          <w:b/>
          <w:sz w:val="70"/>
          <w:szCs w:val="84"/>
        </w:rPr>
      </w:pPr>
      <w:r>
        <w:rPr>
          <w:rFonts w:hint="eastAsia" w:hAnsi="宋体" w:cs="宋体"/>
          <w:b/>
          <w:sz w:val="70"/>
          <w:szCs w:val="84"/>
        </w:rPr>
        <w:t>竞争性磋商响应文件</w:t>
      </w:r>
    </w:p>
    <w:p w14:paraId="68F1907F">
      <w:pPr>
        <w:pStyle w:val="29"/>
        <w:spacing w:line="360" w:lineRule="auto"/>
        <w:ind w:firstLine="3058" w:firstLineChars="1088"/>
        <w:rPr>
          <w:rFonts w:hAnsi="宋体" w:cs="宋体"/>
          <w:b/>
          <w:sz w:val="28"/>
          <w:szCs w:val="28"/>
        </w:rPr>
      </w:pPr>
    </w:p>
    <w:p w14:paraId="21ABFE17">
      <w:pPr>
        <w:pStyle w:val="29"/>
        <w:spacing w:line="360" w:lineRule="auto"/>
        <w:ind w:firstLine="3058" w:firstLineChars="1088"/>
        <w:rPr>
          <w:rFonts w:hAnsi="宋体" w:cs="宋体"/>
          <w:b/>
          <w:sz w:val="28"/>
          <w:szCs w:val="28"/>
          <w:u w:val="single"/>
        </w:rPr>
      </w:pPr>
      <w:r>
        <w:rPr>
          <w:rFonts w:hint="eastAsia" w:hAnsi="宋体" w:cs="宋体"/>
          <w:b/>
          <w:sz w:val="28"/>
          <w:szCs w:val="28"/>
        </w:rPr>
        <w:t>项目编号：</w:t>
      </w:r>
      <w:r>
        <w:rPr>
          <w:rFonts w:hint="eastAsia" w:hAnsi="宋体" w:cs="宋体"/>
          <w:b/>
          <w:sz w:val="28"/>
          <w:szCs w:val="28"/>
          <w:u w:val="single"/>
        </w:rPr>
        <w:t xml:space="preserve">              </w:t>
      </w:r>
    </w:p>
    <w:p w14:paraId="7B6EA5C9">
      <w:pPr>
        <w:spacing w:line="360" w:lineRule="auto"/>
        <w:jc w:val="center"/>
        <w:rPr>
          <w:rFonts w:ascii="宋体" w:hAnsi="宋体" w:cs="宋体"/>
          <w:sz w:val="24"/>
        </w:rPr>
      </w:pPr>
    </w:p>
    <w:p w14:paraId="099DA8B0">
      <w:pPr>
        <w:spacing w:line="360" w:lineRule="auto"/>
        <w:jc w:val="center"/>
        <w:rPr>
          <w:rFonts w:ascii="宋体" w:hAnsi="宋体" w:cs="宋体"/>
          <w:sz w:val="24"/>
        </w:rPr>
      </w:pPr>
    </w:p>
    <w:p w14:paraId="248677A2">
      <w:pPr>
        <w:spacing w:line="360" w:lineRule="auto"/>
        <w:jc w:val="center"/>
        <w:rPr>
          <w:rFonts w:ascii="宋体" w:hAnsi="宋体" w:cs="宋体"/>
          <w:sz w:val="24"/>
        </w:rPr>
      </w:pPr>
    </w:p>
    <w:p w14:paraId="27DA6D22">
      <w:pPr>
        <w:spacing w:line="360" w:lineRule="auto"/>
        <w:jc w:val="center"/>
        <w:rPr>
          <w:rFonts w:ascii="宋体" w:hAnsi="宋体" w:cs="宋体"/>
          <w:sz w:val="24"/>
        </w:rPr>
      </w:pPr>
    </w:p>
    <w:p w14:paraId="3E713338">
      <w:pPr>
        <w:pStyle w:val="21"/>
        <w:rPr>
          <w:rFonts w:ascii="宋体" w:hAnsi="宋体" w:cs="宋体"/>
        </w:rPr>
      </w:pPr>
    </w:p>
    <w:p w14:paraId="55F18CDD">
      <w:pPr>
        <w:spacing w:line="360" w:lineRule="auto"/>
        <w:jc w:val="center"/>
        <w:rPr>
          <w:rFonts w:ascii="宋体" w:hAnsi="宋体" w:cs="宋体"/>
          <w:sz w:val="24"/>
        </w:rPr>
      </w:pPr>
    </w:p>
    <w:p w14:paraId="70E00D81">
      <w:pPr>
        <w:spacing w:line="360" w:lineRule="auto"/>
        <w:jc w:val="center"/>
        <w:rPr>
          <w:rFonts w:ascii="宋体" w:hAnsi="宋体" w:cs="宋体"/>
          <w:sz w:val="24"/>
        </w:rPr>
      </w:pPr>
    </w:p>
    <w:p w14:paraId="3666B031">
      <w:pPr>
        <w:spacing w:line="480" w:lineRule="auto"/>
        <w:ind w:firstLine="1980" w:firstLineChars="825"/>
        <w:rPr>
          <w:rFonts w:ascii="宋体" w:hAnsi="宋体" w:cs="宋体"/>
          <w:sz w:val="24"/>
        </w:rPr>
      </w:pPr>
      <w:r>
        <w:rPr>
          <w:rFonts w:hint="eastAsia" w:ascii="宋体" w:hAnsi="宋体" w:cs="宋体"/>
          <w:sz w:val="24"/>
        </w:rPr>
        <w:t>供应商：</w:t>
      </w:r>
      <w:r>
        <w:rPr>
          <w:rFonts w:hint="eastAsia" w:ascii="宋体" w:hAnsi="宋体" w:cs="宋体"/>
          <w:sz w:val="24"/>
          <w:u w:val="single"/>
        </w:rPr>
        <w:t xml:space="preserve">                              </w:t>
      </w:r>
      <w:r>
        <w:rPr>
          <w:rFonts w:hint="eastAsia" w:ascii="宋体" w:hAnsi="宋体" w:cs="宋体"/>
          <w:sz w:val="24"/>
        </w:rPr>
        <w:t>（电子签章）</w:t>
      </w:r>
    </w:p>
    <w:p w14:paraId="2A648793">
      <w:pPr>
        <w:spacing w:line="480" w:lineRule="auto"/>
        <w:ind w:firstLine="1980" w:firstLineChars="825"/>
        <w:rPr>
          <w:rFonts w:ascii="宋体" w:hAnsi="宋体" w:cs="宋体"/>
          <w:sz w:val="24"/>
        </w:rPr>
      </w:pPr>
      <w:r>
        <w:rPr>
          <w:rFonts w:hint="eastAsia" w:ascii="宋体" w:hAnsi="宋体" w:cs="宋体"/>
          <w:sz w:val="24"/>
        </w:rPr>
        <w:t>法定代表人或其委托代理人：</w:t>
      </w:r>
      <w:r>
        <w:rPr>
          <w:rFonts w:hint="eastAsia" w:ascii="宋体" w:hAnsi="宋体" w:cs="宋体"/>
          <w:sz w:val="24"/>
          <w:u w:val="single"/>
        </w:rPr>
        <w:t xml:space="preserve">         </w:t>
      </w:r>
      <w:r>
        <w:rPr>
          <w:rFonts w:hint="eastAsia" w:ascii="宋体" w:hAnsi="宋体" w:cs="宋体"/>
          <w:sz w:val="24"/>
        </w:rPr>
        <w:t>（电子签章）</w:t>
      </w:r>
    </w:p>
    <w:p w14:paraId="0797C388">
      <w:pPr>
        <w:spacing w:line="480" w:lineRule="auto"/>
        <w:ind w:firstLine="2940" w:firstLineChars="1225"/>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F63F181">
      <w:pPr>
        <w:rPr>
          <w:rFonts w:ascii="宋体" w:hAnsi="宋体" w:cs="宋体"/>
          <w:b/>
          <w:sz w:val="32"/>
          <w:szCs w:val="32"/>
          <w:u w:val="single"/>
        </w:rPr>
      </w:pPr>
      <w:r>
        <w:rPr>
          <w:rFonts w:hint="eastAsia" w:ascii="宋体" w:hAnsi="宋体" w:cs="宋体"/>
          <w:b/>
          <w:sz w:val="32"/>
          <w:szCs w:val="32"/>
          <w:u w:val="single"/>
        </w:rPr>
        <w:br w:type="page"/>
      </w:r>
    </w:p>
    <w:p w14:paraId="6469888A">
      <w:pPr>
        <w:pStyle w:val="4"/>
        <w:ind w:firstLine="643"/>
        <w:rPr>
          <w:rFonts w:hAnsi="宋体" w:cs="宋体"/>
        </w:rPr>
      </w:pPr>
      <w:r>
        <w:rPr>
          <w:rFonts w:hint="eastAsia" w:hAnsi="宋体" w:cs="宋体"/>
        </w:rPr>
        <w:t>报价一览表</w:t>
      </w:r>
    </w:p>
    <w:p w14:paraId="6519E462">
      <w:pPr>
        <w:rPr>
          <w:rFonts w:ascii="宋体" w:hAnsi="宋体" w:cs="宋体"/>
        </w:rPr>
      </w:pPr>
    </w:p>
    <w:p w14:paraId="203BF359">
      <w:pPr>
        <w:pStyle w:val="29"/>
        <w:spacing w:line="360" w:lineRule="auto"/>
        <w:rPr>
          <w:rFonts w:hAnsi="宋体" w:cs="宋体"/>
          <w:b/>
        </w:rPr>
      </w:pPr>
      <w:r>
        <w:rPr>
          <w:rFonts w:hint="eastAsia" w:hAnsi="宋体" w:cs="宋体"/>
          <w:b/>
        </w:rPr>
        <w:t>项目名称：</w:t>
      </w:r>
      <w:r>
        <w:rPr>
          <w:rFonts w:hint="eastAsia" w:hAnsi="宋体" w:cs="宋体"/>
          <w:b/>
          <w:u w:val="single"/>
        </w:rPr>
        <w:t xml:space="preserve">                   </w:t>
      </w:r>
      <w:r>
        <w:rPr>
          <w:rFonts w:hint="eastAsia" w:hAnsi="宋体" w:cs="宋体"/>
          <w:b/>
        </w:rPr>
        <w:t xml:space="preserve">                       </w:t>
      </w:r>
    </w:p>
    <w:p w14:paraId="2F12944C">
      <w:pPr>
        <w:pStyle w:val="29"/>
        <w:spacing w:line="360" w:lineRule="auto"/>
        <w:rPr>
          <w:rFonts w:hAnsi="宋体" w:cs="宋体"/>
          <w:b/>
          <w:u w:val="single"/>
        </w:rPr>
      </w:pPr>
      <w:r>
        <w:rPr>
          <w:rFonts w:hint="eastAsia" w:hAnsi="宋体" w:cs="宋体"/>
          <w:b/>
        </w:rPr>
        <w:t>项目编号：</w:t>
      </w:r>
      <w:r>
        <w:rPr>
          <w:rFonts w:hint="eastAsia" w:hAnsi="宋体" w:cs="宋体"/>
          <w:b/>
          <w:u w:val="single"/>
        </w:rPr>
        <w:t xml:space="preserve">                   </w:t>
      </w:r>
    </w:p>
    <w:tbl>
      <w:tblPr>
        <w:tblStyle w:val="54"/>
        <w:tblW w:w="10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5"/>
        <w:gridCol w:w="1800"/>
        <w:gridCol w:w="1361"/>
        <w:gridCol w:w="2848"/>
        <w:gridCol w:w="957"/>
      </w:tblGrid>
      <w:tr w14:paraId="16DB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3035" w:type="dxa"/>
            <w:vAlign w:val="center"/>
          </w:tcPr>
          <w:p w14:paraId="333401D2">
            <w:pPr>
              <w:jc w:val="center"/>
              <w:rPr>
                <w:rFonts w:ascii="宋体" w:hAnsi="宋体" w:cs="宋体"/>
                <w:sz w:val="24"/>
              </w:rPr>
            </w:pPr>
            <w:r>
              <w:rPr>
                <w:rFonts w:hint="eastAsia" w:ascii="宋体" w:hAnsi="宋体" w:cs="宋体"/>
                <w:sz w:val="24"/>
              </w:rPr>
              <w:t>磋商总价报价</w:t>
            </w:r>
          </w:p>
          <w:p w14:paraId="16A62CFC">
            <w:pPr>
              <w:jc w:val="center"/>
              <w:rPr>
                <w:rFonts w:ascii="宋体" w:hAnsi="宋体" w:cs="宋体"/>
                <w:sz w:val="24"/>
              </w:rPr>
            </w:pPr>
            <w:r>
              <w:rPr>
                <w:rFonts w:hint="eastAsia" w:ascii="宋体" w:hAnsi="宋体" w:cs="宋体"/>
                <w:sz w:val="24"/>
              </w:rPr>
              <w:t>（人民币：元）</w:t>
            </w:r>
          </w:p>
        </w:tc>
        <w:tc>
          <w:tcPr>
            <w:tcW w:w="1800" w:type="dxa"/>
            <w:vAlign w:val="center"/>
          </w:tcPr>
          <w:p w14:paraId="3976E0DD">
            <w:pPr>
              <w:spacing w:line="360" w:lineRule="auto"/>
              <w:jc w:val="center"/>
              <w:rPr>
                <w:rFonts w:ascii="宋体" w:hAnsi="宋体" w:cs="宋体"/>
                <w:sz w:val="24"/>
              </w:rPr>
            </w:pPr>
            <w:r>
              <w:rPr>
                <w:rFonts w:hint="eastAsia" w:ascii="宋体" w:hAnsi="宋体" w:cs="宋体"/>
                <w:sz w:val="24"/>
              </w:rPr>
              <w:t>合同履行期限（项目完成期限）</w:t>
            </w:r>
          </w:p>
        </w:tc>
        <w:tc>
          <w:tcPr>
            <w:tcW w:w="1361" w:type="dxa"/>
            <w:vAlign w:val="center"/>
          </w:tcPr>
          <w:p w14:paraId="49F9CFD6">
            <w:pPr>
              <w:spacing w:line="360" w:lineRule="auto"/>
              <w:jc w:val="center"/>
              <w:rPr>
                <w:rFonts w:ascii="宋体" w:hAnsi="宋体" w:cs="宋体"/>
                <w:sz w:val="24"/>
              </w:rPr>
            </w:pPr>
            <w:r>
              <w:rPr>
                <w:rFonts w:hint="eastAsia" w:ascii="宋体" w:hAnsi="宋体" w:cs="宋体"/>
                <w:sz w:val="24"/>
              </w:rPr>
              <w:t>项目经理</w:t>
            </w:r>
          </w:p>
        </w:tc>
        <w:tc>
          <w:tcPr>
            <w:tcW w:w="2848" w:type="dxa"/>
            <w:vAlign w:val="center"/>
          </w:tcPr>
          <w:p w14:paraId="39623366">
            <w:pPr>
              <w:spacing w:line="360" w:lineRule="auto"/>
              <w:jc w:val="center"/>
              <w:rPr>
                <w:rFonts w:ascii="宋体" w:hAnsi="宋体" w:cs="宋体"/>
                <w:sz w:val="24"/>
              </w:rPr>
            </w:pPr>
            <w:r>
              <w:rPr>
                <w:rFonts w:hint="eastAsia" w:ascii="宋体" w:hAnsi="宋体" w:cs="宋体"/>
                <w:sz w:val="24"/>
              </w:rPr>
              <w:t>质量目标</w:t>
            </w:r>
          </w:p>
        </w:tc>
        <w:tc>
          <w:tcPr>
            <w:tcW w:w="957" w:type="dxa"/>
            <w:vAlign w:val="center"/>
          </w:tcPr>
          <w:p w14:paraId="0033786E">
            <w:pPr>
              <w:spacing w:line="360" w:lineRule="auto"/>
              <w:jc w:val="center"/>
              <w:rPr>
                <w:rFonts w:ascii="宋体" w:hAnsi="宋体" w:cs="宋体"/>
                <w:sz w:val="24"/>
              </w:rPr>
            </w:pPr>
            <w:r>
              <w:rPr>
                <w:rFonts w:hint="eastAsia" w:ascii="宋体" w:hAnsi="宋体" w:cs="宋体"/>
                <w:sz w:val="24"/>
              </w:rPr>
              <w:t>备 注</w:t>
            </w:r>
          </w:p>
        </w:tc>
      </w:tr>
      <w:tr w14:paraId="7FA8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2" w:hRule="atLeast"/>
          <w:jc w:val="center"/>
        </w:trPr>
        <w:tc>
          <w:tcPr>
            <w:tcW w:w="3035" w:type="dxa"/>
            <w:vAlign w:val="center"/>
          </w:tcPr>
          <w:p w14:paraId="128215D4">
            <w:pPr>
              <w:widowControl/>
              <w:rPr>
                <w:rFonts w:ascii="宋体" w:hAnsi="宋体" w:cs="宋体"/>
                <w:sz w:val="24"/>
                <w:u w:val="single"/>
              </w:rPr>
            </w:pPr>
          </w:p>
        </w:tc>
        <w:tc>
          <w:tcPr>
            <w:tcW w:w="1800" w:type="dxa"/>
            <w:vAlign w:val="center"/>
          </w:tcPr>
          <w:p w14:paraId="10C604FA">
            <w:pPr>
              <w:spacing w:line="360" w:lineRule="auto"/>
              <w:rPr>
                <w:rFonts w:ascii="宋体" w:hAnsi="宋体" w:cs="宋体"/>
                <w:sz w:val="24"/>
              </w:rPr>
            </w:pPr>
          </w:p>
        </w:tc>
        <w:tc>
          <w:tcPr>
            <w:tcW w:w="1361" w:type="dxa"/>
            <w:vAlign w:val="center"/>
          </w:tcPr>
          <w:p w14:paraId="7764C8A6">
            <w:pPr>
              <w:spacing w:line="360" w:lineRule="auto"/>
              <w:rPr>
                <w:rFonts w:ascii="宋体" w:hAnsi="宋体" w:cs="宋体"/>
                <w:sz w:val="24"/>
              </w:rPr>
            </w:pPr>
            <w:r>
              <w:rPr>
                <w:rFonts w:hint="eastAsia" w:ascii="宋体" w:hAnsi="宋体" w:cs="宋体"/>
                <w:sz w:val="24"/>
              </w:rPr>
              <w:t>姓名：</w:t>
            </w:r>
          </w:p>
          <w:p w14:paraId="57CF7D9D">
            <w:pPr>
              <w:spacing w:line="360" w:lineRule="auto"/>
              <w:rPr>
                <w:rFonts w:ascii="宋体" w:hAnsi="宋体" w:cs="宋体"/>
                <w:sz w:val="24"/>
              </w:rPr>
            </w:pPr>
          </w:p>
          <w:p w14:paraId="47C98014">
            <w:pPr>
              <w:spacing w:line="360" w:lineRule="auto"/>
              <w:rPr>
                <w:rFonts w:ascii="宋体" w:hAnsi="宋体" w:cs="宋体"/>
                <w:sz w:val="24"/>
              </w:rPr>
            </w:pPr>
            <w:r>
              <w:rPr>
                <w:rFonts w:hint="eastAsia" w:ascii="宋体" w:hAnsi="宋体" w:cs="宋体"/>
                <w:sz w:val="24"/>
              </w:rPr>
              <w:t>证书编号：</w:t>
            </w:r>
          </w:p>
        </w:tc>
        <w:tc>
          <w:tcPr>
            <w:tcW w:w="2848" w:type="dxa"/>
            <w:vAlign w:val="center"/>
          </w:tcPr>
          <w:p w14:paraId="0686BD0E">
            <w:pPr>
              <w:spacing w:line="360" w:lineRule="auto"/>
              <w:rPr>
                <w:rFonts w:ascii="宋体" w:hAnsi="宋体" w:cs="宋体"/>
                <w:sz w:val="24"/>
              </w:rPr>
            </w:pPr>
          </w:p>
        </w:tc>
        <w:tc>
          <w:tcPr>
            <w:tcW w:w="957" w:type="dxa"/>
            <w:vAlign w:val="center"/>
          </w:tcPr>
          <w:p w14:paraId="752D640E">
            <w:pPr>
              <w:spacing w:line="360" w:lineRule="auto"/>
              <w:rPr>
                <w:rFonts w:ascii="宋体" w:hAnsi="宋体" w:cs="宋体"/>
                <w:sz w:val="24"/>
              </w:rPr>
            </w:pPr>
          </w:p>
        </w:tc>
      </w:tr>
      <w:tr w14:paraId="0B53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001" w:type="dxa"/>
            <w:gridSpan w:val="5"/>
          </w:tcPr>
          <w:p w14:paraId="53D5854C">
            <w:pPr>
              <w:spacing w:line="360" w:lineRule="auto"/>
              <w:rPr>
                <w:rFonts w:ascii="宋体" w:hAnsi="宋体" w:cs="宋体"/>
                <w:sz w:val="24"/>
              </w:rPr>
            </w:pPr>
            <w:r>
              <w:rPr>
                <w:rFonts w:hint="eastAsia" w:ascii="宋体" w:hAnsi="宋体" w:cs="宋体"/>
                <w:sz w:val="24"/>
              </w:rPr>
              <w:t xml:space="preserve">供应商（电子签章）：             </w:t>
            </w:r>
          </w:p>
          <w:p w14:paraId="2617C3A4">
            <w:pPr>
              <w:spacing w:line="360" w:lineRule="auto"/>
              <w:rPr>
                <w:rFonts w:ascii="宋体" w:hAnsi="宋体" w:cs="宋体"/>
                <w:sz w:val="24"/>
              </w:rPr>
            </w:pPr>
          </w:p>
          <w:p w14:paraId="5B4540D1">
            <w:pPr>
              <w:spacing w:line="360" w:lineRule="auto"/>
              <w:rPr>
                <w:rFonts w:ascii="宋体" w:hAnsi="宋体" w:cs="宋体"/>
                <w:sz w:val="24"/>
              </w:rPr>
            </w:pPr>
            <w:r>
              <w:rPr>
                <w:rFonts w:hint="eastAsia" w:ascii="宋体" w:hAnsi="宋体" w:cs="宋体"/>
                <w:sz w:val="24"/>
              </w:rPr>
              <w:t>法定代表人或其授权代表（电子签章）：</w:t>
            </w:r>
          </w:p>
          <w:p w14:paraId="4E2BCF06">
            <w:pPr>
              <w:spacing w:line="360" w:lineRule="auto"/>
              <w:rPr>
                <w:rFonts w:ascii="宋体" w:hAnsi="宋体" w:cs="宋体"/>
                <w:sz w:val="24"/>
              </w:rPr>
            </w:pPr>
            <w:r>
              <w:rPr>
                <w:rFonts w:hint="eastAsia" w:ascii="宋体" w:hAnsi="宋体" w:cs="宋体"/>
                <w:sz w:val="24"/>
              </w:rPr>
              <w:t xml:space="preserve"> </w:t>
            </w:r>
          </w:p>
          <w:p w14:paraId="4699E788">
            <w:pPr>
              <w:spacing w:line="360" w:lineRule="auto"/>
              <w:rPr>
                <w:rFonts w:ascii="宋体" w:hAnsi="宋体" w:cs="宋体"/>
                <w:sz w:val="24"/>
              </w:rPr>
            </w:pPr>
            <w:r>
              <w:rPr>
                <w:rFonts w:hint="eastAsia" w:ascii="宋体" w:hAnsi="宋体" w:cs="宋体"/>
                <w:sz w:val="24"/>
              </w:rPr>
              <w:t>日期：</w:t>
            </w:r>
          </w:p>
        </w:tc>
      </w:tr>
    </w:tbl>
    <w:p w14:paraId="171310C9">
      <w:pPr>
        <w:spacing w:line="360" w:lineRule="auto"/>
        <w:ind w:left="239" w:leftChars="114" w:firstLine="420" w:firstLineChars="175"/>
        <w:rPr>
          <w:rFonts w:ascii="宋体" w:hAnsi="宋体" w:cs="宋体"/>
          <w:sz w:val="24"/>
        </w:rPr>
      </w:pPr>
      <w:r>
        <w:rPr>
          <w:rFonts w:hint="eastAsia" w:ascii="宋体" w:hAnsi="宋体" w:cs="宋体"/>
          <w:sz w:val="24"/>
        </w:rPr>
        <w:t>注：此表应放于响应文件封面后第一页，供应商可根据自身磋商情况，按规定表格填报，不得漏报。</w:t>
      </w:r>
    </w:p>
    <w:p w14:paraId="2BE2A47E">
      <w:pPr>
        <w:pStyle w:val="3"/>
        <w:ind w:left="103"/>
        <w:jc w:val="both"/>
        <w:rPr>
          <w:rFonts w:ascii="宋体" w:hAnsi="宋体" w:cs="宋体"/>
        </w:rPr>
        <w:sectPr>
          <w:headerReference r:id="rId8" w:type="first"/>
          <w:footerReference r:id="rId10" w:type="first"/>
          <w:headerReference r:id="rId7" w:type="default"/>
          <w:footerReference r:id="rId9" w:type="default"/>
          <w:pgSz w:w="11906" w:h="16838"/>
          <w:pgMar w:top="1502" w:right="1502" w:bottom="1502" w:left="1502" w:header="777" w:footer="890" w:gutter="0"/>
          <w:cols w:space="0" w:num="1"/>
          <w:docGrid w:type="lines" w:linePitch="312" w:charSpace="0"/>
        </w:sectPr>
      </w:pPr>
    </w:p>
    <w:p w14:paraId="3CFCD2DD">
      <w:pPr>
        <w:spacing w:line="360" w:lineRule="auto"/>
        <w:jc w:val="center"/>
        <w:outlineLvl w:val="1"/>
        <w:rPr>
          <w:rFonts w:ascii="宋体" w:hAnsi="宋体" w:cs="宋体"/>
          <w:b/>
          <w:sz w:val="36"/>
          <w:szCs w:val="36"/>
        </w:rPr>
      </w:pPr>
      <w:r>
        <w:rPr>
          <w:rFonts w:hint="eastAsia" w:ascii="宋体" w:hAnsi="宋体" w:cs="宋体"/>
          <w:b/>
          <w:sz w:val="36"/>
          <w:szCs w:val="36"/>
        </w:rPr>
        <w:t>一、供应商资格审查</w:t>
      </w:r>
      <w:bookmarkStart w:id="172" w:name="_Toc383175508"/>
      <w:r>
        <w:rPr>
          <w:rFonts w:hint="eastAsia" w:ascii="宋体" w:hAnsi="宋体" w:cs="宋体"/>
          <w:b/>
          <w:sz w:val="36"/>
          <w:szCs w:val="36"/>
        </w:rPr>
        <w:t>部分</w:t>
      </w:r>
    </w:p>
    <w:p w14:paraId="70660903">
      <w:pPr>
        <w:pStyle w:val="379"/>
        <w:ind w:firstLine="480"/>
      </w:pPr>
    </w:p>
    <w:bookmarkEnd w:id="172"/>
    <w:p w14:paraId="6102488E">
      <w:pPr>
        <w:jc w:val="center"/>
        <w:rPr>
          <w:rFonts w:ascii="宋体" w:hAnsi="宋体" w:cs="宋体"/>
          <w:sz w:val="24"/>
          <w:szCs w:val="32"/>
        </w:rPr>
      </w:pPr>
      <w:r>
        <w:rPr>
          <w:rFonts w:hint="eastAsia" w:ascii="宋体" w:hAnsi="宋体" w:cs="宋体"/>
          <w:sz w:val="24"/>
          <w:szCs w:val="32"/>
        </w:rPr>
        <w:t>目录（按格式自拟）</w:t>
      </w:r>
    </w:p>
    <w:p w14:paraId="4A695DAF">
      <w:pPr>
        <w:spacing w:line="360" w:lineRule="auto"/>
        <w:ind w:left="420"/>
        <w:jc w:val="left"/>
        <w:rPr>
          <w:rFonts w:ascii="宋体" w:hAnsi="宋体" w:cs="宋体"/>
          <w:szCs w:val="21"/>
        </w:rPr>
      </w:pPr>
    </w:p>
    <w:p w14:paraId="193F95DB">
      <w:pPr>
        <w:spacing w:line="360" w:lineRule="auto"/>
        <w:jc w:val="center"/>
        <w:outlineLvl w:val="2"/>
        <w:rPr>
          <w:rFonts w:ascii="宋体" w:hAnsi="宋体" w:cs="宋体"/>
          <w:b/>
          <w:sz w:val="28"/>
          <w:szCs w:val="28"/>
        </w:rPr>
      </w:pPr>
      <w:r>
        <w:rPr>
          <w:rFonts w:hint="eastAsia" w:ascii="宋体" w:hAnsi="宋体" w:cs="宋体"/>
          <w:szCs w:val="21"/>
        </w:rPr>
        <w:br w:type="page"/>
      </w:r>
      <w:bookmarkStart w:id="173" w:name="_Toc383175509"/>
      <w:bookmarkStart w:id="174" w:name="_Toc347849247"/>
      <w:r>
        <w:rPr>
          <w:rFonts w:hint="eastAsia" w:ascii="宋体" w:hAnsi="宋体" w:cs="宋体"/>
          <w:b/>
          <w:sz w:val="28"/>
          <w:szCs w:val="28"/>
        </w:rPr>
        <w:t>（一） 资格审查申请函</w:t>
      </w:r>
    </w:p>
    <w:p w14:paraId="040873C4">
      <w:pPr>
        <w:spacing w:line="360" w:lineRule="auto"/>
        <w:jc w:val="left"/>
        <w:rPr>
          <w:rFonts w:ascii="宋体" w:hAnsi="宋体" w:cs="宋体"/>
          <w:szCs w:val="21"/>
        </w:rPr>
      </w:pPr>
    </w:p>
    <w:p w14:paraId="2DA295F6">
      <w:pPr>
        <w:spacing w:line="360" w:lineRule="auto"/>
        <w:jc w:val="left"/>
        <w:rPr>
          <w:rFonts w:ascii="宋体" w:hAnsi="宋体" w:cs="宋体"/>
          <w:sz w:val="24"/>
        </w:rPr>
      </w:pPr>
      <w:r>
        <w:rPr>
          <w:rFonts w:hint="eastAsia" w:ascii="宋体" w:hAnsi="宋体" w:cs="宋体"/>
          <w:sz w:val="24"/>
        </w:rPr>
        <w:t>致：</w:t>
      </w:r>
      <w:r>
        <w:rPr>
          <w:rFonts w:hint="eastAsia" w:ascii="宋体" w:hAnsi="宋体" w:cs="宋体"/>
          <w:sz w:val="24"/>
          <w:u w:val="single"/>
        </w:rPr>
        <w:t xml:space="preserve">               （采购人名称）</w:t>
      </w:r>
    </w:p>
    <w:p w14:paraId="31649D6D">
      <w:pPr>
        <w:spacing w:line="360" w:lineRule="auto"/>
        <w:ind w:firstLine="480" w:firstLineChars="200"/>
        <w:jc w:val="left"/>
        <w:rPr>
          <w:rFonts w:ascii="宋体" w:hAnsi="宋体" w:cs="宋体"/>
          <w:sz w:val="24"/>
        </w:rPr>
      </w:pPr>
      <w:r>
        <w:rPr>
          <w:rFonts w:hint="eastAsia" w:ascii="宋体" w:hAnsi="宋体" w:cs="宋体"/>
          <w:sz w:val="24"/>
        </w:rPr>
        <w:t>我方仔细研究了</w:t>
      </w:r>
      <w:r>
        <w:rPr>
          <w:rFonts w:hint="eastAsia" w:ascii="宋体" w:hAnsi="宋体" w:cs="宋体"/>
          <w:sz w:val="24"/>
          <w:u w:val="single"/>
        </w:rPr>
        <w:t xml:space="preserve">  （采购项目名称）   </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）项目竞争性磋商文件的全部内容，我方正式授权下述签字人</w:t>
      </w:r>
      <w:r>
        <w:rPr>
          <w:rFonts w:hint="eastAsia" w:ascii="宋体" w:hAnsi="宋体" w:cs="宋体"/>
          <w:sz w:val="24"/>
          <w:u w:val="single"/>
        </w:rPr>
        <w:t xml:space="preserve">   （姓名和职务）     </w:t>
      </w:r>
      <w:r>
        <w:rPr>
          <w:rFonts w:hint="eastAsia" w:ascii="宋体" w:hAnsi="宋体" w:cs="宋体"/>
          <w:sz w:val="24"/>
        </w:rPr>
        <w:t>全权代表</w:t>
      </w:r>
      <w:r>
        <w:rPr>
          <w:rFonts w:hint="eastAsia" w:ascii="宋体" w:hAnsi="宋体" w:cs="宋体"/>
          <w:sz w:val="24"/>
          <w:u w:val="single"/>
        </w:rPr>
        <w:t xml:space="preserve">  （供应商全称）   </w:t>
      </w:r>
      <w:r>
        <w:rPr>
          <w:rFonts w:hint="eastAsia" w:ascii="宋体" w:hAnsi="宋体" w:cs="宋体"/>
          <w:sz w:val="24"/>
        </w:rPr>
        <w:t>参加磋商，并提交资格审查申请文件</w:t>
      </w:r>
      <w:r>
        <w:rPr>
          <w:rFonts w:hint="eastAsia" w:ascii="宋体" w:hAnsi="宋体" w:cs="宋体"/>
          <w:sz w:val="24"/>
          <w:u w:val="single"/>
        </w:rPr>
        <w:t xml:space="preserve">        </w:t>
      </w:r>
      <w:r>
        <w:rPr>
          <w:rFonts w:hint="eastAsia" w:ascii="宋体" w:hAnsi="宋体" w:cs="宋体"/>
          <w:sz w:val="24"/>
        </w:rPr>
        <w:t>份。</w:t>
      </w:r>
    </w:p>
    <w:p w14:paraId="3321A8D0">
      <w:pPr>
        <w:spacing w:line="360" w:lineRule="auto"/>
        <w:ind w:firstLine="480" w:firstLineChars="200"/>
        <w:jc w:val="left"/>
        <w:rPr>
          <w:rFonts w:ascii="宋体" w:hAnsi="宋体" w:cs="宋体"/>
          <w:sz w:val="24"/>
        </w:rPr>
      </w:pPr>
      <w:r>
        <w:rPr>
          <w:rFonts w:hint="eastAsia" w:ascii="宋体" w:hAnsi="宋体" w:cs="宋体"/>
          <w:sz w:val="24"/>
        </w:rPr>
        <w:t>据此申请书，签字人兹宣布同意如下：</w:t>
      </w:r>
    </w:p>
    <w:p w14:paraId="58D7AB2E">
      <w:pPr>
        <w:spacing w:line="360" w:lineRule="auto"/>
        <w:ind w:firstLine="480" w:firstLineChars="200"/>
        <w:jc w:val="left"/>
        <w:rPr>
          <w:rFonts w:ascii="宋体" w:hAnsi="宋体" w:cs="宋体"/>
          <w:sz w:val="24"/>
        </w:rPr>
      </w:pPr>
      <w:r>
        <w:rPr>
          <w:rFonts w:hint="eastAsia" w:ascii="宋体" w:hAnsi="宋体" w:cs="宋体"/>
          <w:sz w:val="24"/>
        </w:rPr>
        <w:t>1.我方同意将按竞争性磋商文件的规定履行合同责任和义务。</w:t>
      </w:r>
    </w:p>
    <w:p w14:paraId="051175FD">
      <w:pPr>
        <w:spacing w:line="360" w:lineRule="auto"/>
        <w:ind w:firstLine="480" w:firstLineChars="200"/>
        <w:jc w:val="left"/>
        <w:rPr>
          <w:rFonts w:ascii="宋体" w:hAnsi="宋体" w:cs="宋体"/>
          <w:sz w:val="24"/>
        </w:rPr>
      </w:pPr>
      <w:r>
        <w:rPr>
          <w:rFonts w:hint="eastAsia" w:ascii="宋体" w:hAnsi="宋体" w:cs="宋体"/>
          <w:sz w:val="24"/>
        </w:rPr>
        <w:t>2.我方已详细审查全部竞争性磋商文件，包括修改文件以及全部参考资料和所有附件。我们完全理解并认为该磋商文件公平公正，不存在倾向性，且同意放弃对这方面有不明及误解的权利。</w:t>
      </w:r>
    </w:p>
    <w:p w14:paraId="0A2AAD35">
      <w:pPr>
        <w:spacing w:line="360" w:lineRule="auto"/>
        <w:ind w:firstLine="480" w:firstLineChars="200"/>
        <w:jc w:val="left"/>
        <w:rPr>
          <w:rFonts w:ascii="宋体" w:hAnsi="宋体" w:cs="宋体"/>
          <w:sz w:val="24"/>
        </w:rPr>
      </w:pPr>
      <w:r>
        <w:rPr>
          <w:rFonts w:hint="eastAsia" w:ascii="宋体" w:hAnsi="宋体" w:cs="宋体"/>
          <w:sz w:val="24"/>
        </w:rPr>
        <w:t>3.本磋商有效期自响应文件开启之日起有效期为60日历天。</w:t>
      </w:r>
    </w:p>
    <w:p w14:paraId="4607A08C">
      <w:pPr>
        <w:spacing w:line="360" w:lineRule="auto"/>
        <w:ind w:firstLine="480" w:firstLineChars="200"/>
        <w:jc w:val="left"/>
        <w:rPr>
          <w:rFonts w:ascii="宋体" w:hAnsi="宋体" w:cs="宋体"/>
          <w:sz w:val="24"/>
        </w:rPr>
      </w:pPr>
      <w:r>
        <w:rPr>
          <w:rFonts w:hint="eastAsia" w:ascii="宋体" w:hAnsi="宋体" w:cs="宋体"/>
          <w:sz w:val="24"/>
        </w:rPr>
        <w:t>4.同意应贵方要求提供与本次磋商有关的任何数据和资料，并保证数据和资料的完整性和真实性。</w:t>
      </w:r>
    </w:p>
    <w:p w14:paraId="0037B83B">
      <w:pPr>
        <w:spacing w:line="360" w:lineRule="auto"/>
        <w:ind w:firstLine="480" w:firstLineChars="200"/>
        <w:jc w:val="left"/>
        <w:rPr>
          <w:rFonts w:ascii="宋体" w:hAnsi="宋体" w:cs="宋体"/>
          <w:sz w:val="24"/>
        </w:rPr>
      </w:pPr>
      <w:r>
        <w:rPr>
          <w:rFonts w:hint="eastAsia" w:ascii="宋体" w:hAnsi="宋体" w:cs="宋体"/>
          <w:sz w:val="24"/>
        </w:rPr>
        <w:t>5.同意因资格条件不符合资格要求不得再参与磋商的规定。</w:t>
      </w:r>
    </w:p>
    <w:p w14:paraId="57F0FC78">
      <w:pPr>
        <w:spacing w:line="360" w:lineRule="auto"/>
        <w:ind w:firstLine="480" w:firstLineChars="200"/>
        <w:jc w:val="left"/>
        <w:rPr>
          <w:rFonts w:ascii="宋体" w:hAnsi="宋体" w:cs="宋体"/>
          <w:sz w:val="24"/>
        </w:rPr>
      </w:pPr>
    </w:p>
    <w:p w14:paraId="59108A55">
      <w:pPr>
        <w:spacing w:line="360" w:lineRule="auto"/>
        <w:ind w:firstLine="480" w:firstLineChars="200"/>
        <w:jc w:val="left"/>
        <w:rPr>
          <w:rFonts w:ascii="宋体" w:hAnsi="宋体" w:cs="宋体"/>
          <w:sz w:val="24"/>
        </w:rPr>
      </w:pPr>
      <w:r>
        <w:rPr>
          <w:rFonts w:hint="eastAsia" w:ascii="宋体" w:hAnsi="宋体" w:cs="宋体"/>
          <w:sz w:val="24"/>
        </w:rPr>
        <w:t>与本次磋商有关的正式通讯地址为：</w:t>
      </w:r>
    </w:p>
    <w:p w14:paraId="33D17FCC">
      <w:pPr>
        <w:spacing w:line="360" w:lineRule="auto"/>
        <w:ind w:firstLine="480" w:firstLineChars="200"/>
        <w:jc w:val="left"/>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p>
    <w:p w14:paraId="22659940">
      <w:pPr>
        <w:spacing w:line="360" w:lineRule="auto"/>
        <w:ind w:firstLine="480" w:firstLineChars="200"/>
        <w:jc w:val="left"/>
        <w:rPr>
          <w:rFonts w:ascii="宋体" w:hAnsi="宋体" w:cs="宋体"/>
          <w:sz w:val="24"/>
        </w:rPr>
      </w:pPr>
      <w:r>
        <w:rPr>
          <w:rFonts w:hint="eastAsia" w:ascii="宋体" w:hAnsi="宋体" w:cs="宋体"/>
          <w:sz w:val="24"/>
        </w:rPr>
        <w:t>电    话：</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w:t>
      </w:r>
    </w:p>
    <w:p w14:paraId="5E1A6C2C">
      <w:pPr>
        <w:spacing w:line="360" w:lineRule="auto"/>
        <w:ind w:firstLine="480" w:firstLineChars="200"/>
        <w:jc w:val="left"/>
        <w:rPr>
          <w:rFonts w:ascii="宋体" w:hAnsi="宋体" w:cs="宋体"/>
          <w:sz w:val="24"/>
          <w:u w:val="single"/>
        </w:rPr>
      </w:pPr>
      <w:r>
        <w:rPr>
          <w:rFonts w:hint="eastAsia" w:ascii="宋体" w:hAnsi="宋体" w:cs="宋体"/>
          <w:sz w:val="24"/>
        </w:rPr>
        <w:t>开户名称：</w:t>
      </w:r>
      <w:r>
        <w:rPr>
          <w:rFonts w:hint="eastAsia" w:ascii="宋体" w:hAnsi="宋体" w:cs="宋体"/>
          <w:sz w:val="24"/>
          <w:u w:val="single"/>
        </w:rPr>
        <w:t xml:space="preserve">                                                    </w:t>
      </w:r>
    </w:p>
    <w:p w14:paraId="389A566A">
      <w:pPr>
        <w:spacing w:line="360" w:lineRule="auto"/>
        <w:ind w:firstLine="480" w:firstLineChars="200"/>
        <w:jc w:val="left"/>
        <w:rPr>
          <w:rFonts w:ascii="宋体" w:hAnsi="宋体" w:cs="宋体"/>
          <w:sz w:val="24"/>
          <w:u w:val="single"/>
        </w:rPr>
      </w:pPr>
      <w:r>
        <w:rPr>
          <w:rFonts w:hint="eastAsia" w:ascii="宋体" w:hAnsi="宋体" w:cs="宋体"/>
          <w:sz w:val="24"/>
        </w:rPr>
        <w:t>开户银行：</w:t>
      </w:r>
      <w:r>
        <w:rPr>
          <w:rFonts w:hint="eastAsia" w:ascii="宋体" w:hAnsi="宋体" w:cs="宋体"/>
          <w:sz w:val="24"/>
          <w:u w:val="single"/>
        </w:rPr>
        <w:t xml:space="preserve">                                                    </w:t>
      </w:r>
    </w:p>
    <w:p w14:paraId="6111172B">
      <w:pPr>
        <w:spacing w:line="360" w:lineRule="auto"/>
        <w:ind w:firstLine="480" w:firstLineChars="200"/>
        <w:jc w:val="left"/>
        <w:rPr>
          <w:rFonts w:ascii="宋体" w:hAnsi="宋体" w:cs="宋体"/>
          <w:sz w:val="24"/>
          <w:u w:val="single"/>
        </w:rPr>
      </w:pPr>
      <w:r>
        <w:rPr>
          <w:rFonts w:hint="eastAsia" w:ascii="宋体" w:hAnsi="宋体" w:cs="宋体"/>
          <w:sz w:val="24"/>
        </w:rPr>
        <w:t>账    号：</w:t>
      </w:r>
      <w:r>
        <w:rPr>
          <w:rFonts w:hint="eastAsia" w:ascii="宋体" w:hAnsi="宋体" w:cs="宋体"/>
          <w:sz w:val="24"/>
          <w:u w:val="single"/>
        </w:rPr>
        <w:t xml:space="preserve">                                                    </w:t>
      </w:r>
    </w:p>
    <w:p w14:paraId="761B53B0">
      <w:pPr>
        <w:spacing w:line="360" w:lineRule="auto"/>
        <w:ind w:firstLine="480" w:firstLineChars="200"/>
        <w:jc w:val="left"/>
        <w:rPr>
          <w:rFonts w:ascii="宋体" w:hAnsi="宋体" w:cs="宋体"/>
          <w:sz w:val="24"/>
        </w:rPr>
      </w:pPr>
      <w:r>
        <w:rPr>
          <w:rFonts w:hint="eastAsia" w:ascii="宋体" w:hAnsi="宋体" w:cs="宋体"/>
          <w:sz w:val="24"/>
        </w:rPr>
        <w:t>供应商：</w:t>
      </w:r>
      <w:r>
        <w:rPr>
          <w:rFonts w:hint="eastAsia" w:ascii="宋体" w:hAnsi="宋体" w:cs="宋体"/>
          <w:sz w:val="24"/>
          <w:u w:val="single"/>
        </w:rPr>
        <w:t xml:space="preserve">              （全称）                     </w:t>
      </w:r>
      <w:r>
        <w:rPr>
          <w:rFonts w:hint="eastAsia" w:ascii="宋体" w:hAnsi="宋体" w:cs="宋体"/>
          <w:sz w:val="24"/>
        </w:rPr>
        <w:t>（电子签章）</w:t>
      </w:r>
    </w:p>
    <w:p w14:paraId="679FD46B">
      <w:pPr>
        <w:spacing w:line="360" w:lineRule="auto"/>
        <w:ind w:firstLine="480" w:firstLineChars="200"/>
        <w:jc w:val="left"/>
        <w:rPr>
          <w:rFonts w:ascii="宋体" w:hAnsi="宋体" w:cs="宋体"/>
          <w:sz w:val="24"/>
        </w:rPr>
      </w:pPr>
      <w:r>
        <w:rPr>
          <w:rFonts w:hint="eastAsia" w:ascii="宋体" w:hAnsi="宋体" w:cs="宋体"/>
          <w:sz w:val="24"/>
        </w:rPr>
        <w:t>法定代表人或其委托代理人：</w:t>
      </w:r>
      <w:r>
        <w:rPr>
          <w:rFonts w:hint="eastAsia" w:ascii="宋体" w:hAnsi="宋体" w:cs="宋体"/>
          <w:sz w:val="24"/>
          <w:u w:val="single"/>
        </w:rPr>
        <w:t xml:space="preserve">                             </w:t>
      </w:r>
      <w:r>
        <w:rPr>
          <w:rFonts w:hint="eastAsia" w:ascii="宋体" w:hAnsi="宋体" w:cs="宋体"/>
          <w:sz w:val="24"/>
        </w:rPr>
        <w:t>（电子签章）</w:t>
      </w:r>
    </w:p>
    <w:p w14:paraId="18AE2919">
      <w:pPr>
        <w:spacing w:line="360" w:lineRule="auto"/>
        <w:ind w:firstLine="480" w:firstLineChars="200"/>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D9C23C6">
      <w:pPr>
        <w:spacing w:line="360" w:lineRule="auto"/>
        <w:jc w:val="left"/>
        <w:rPr>
          <w:rFonts w:ascii="宋体" w:hAnsi="宋体" w:cs="宋体"/>
          <w:sz w:val="24"/>
        </w:rPr>
      </w:pPr>
    </w:p>
    <w:p w14:paraId="5A52B04A">
      <w:pPr>
        <w:spacing w:line="360" w:lineRule="auto"/>
        <w:jc w:val="center"/>
        <w:rPr>
          <w:rFonts w:ascii="宋体" w:hAnsi="宋体" w:cs="宋体"/>
          <w:b/>
          <w:sz w:val="24"/>
        </w:rPr>
      </w:pPr>
    </w:p>
    <w:p w14:paraId="3C001428">
      <w:pPr>
        <w:spacing w:line="360" w:lineRule="auto"/>
        <w:jc w:val="center"/>
        <w:rPr>
          <w:rFonts w:ascii="宋体" w:hAnsi="宋体" w:cs="宋体"/>
          <w:b/>
          <w:sz w:val="44"/>
          <w:szCs w:val="44"/>
        </w:rPr>
      </w:pPr>
    </w:p>
    <w:p w14:paraId="65AE8FD4">
      <w:pPr>
        <w:spacing w:line="360" w:lineRule="auto"/>
        <w:jc w:val="center"/>
        <w:rPr>
          <w:rFonts w:ascii="宋体" w:hAnsi="宋体" w:cs="宋体"/>
          <w:b/>
          <w:sz w:val="44"/>
          <w:szCs w:val="44"/>
        </w:rPr>
      </w:pPr>
    </w:p>
    <w:bookmarkEnd w:id="173"/>
    <w:bookmarkEnd w:id="174"/>
    <w:p w14:paraId="4A9C0E6B">
      <w:pPr>
        <w:keepNext/>
        <w:jc w:val="center"/>
        <w:outlineLvl w:val="2"/>
        <w:rPr>
          <w:rFonts w:ascii="宋体" w:hAnsi="宋体" w:cs="宋体"/>
          <w:b/>
          <w:bCs/>
          <w:sz w:val="28"/>
          <w:szCs w:val="28"/>
        </w:rPr>
      </w:pPr>
      <w:r>
        <w:rPr>
          <w:rFonts w:hint="eastAsia" w:ascii="宋体" w:hAnsi="宋体" w:cs="宋体"/>
          <w:b/>
          <w:bCs/>
          <w:sz w:val="28"/>
          <w:szCs w:val="28"/>
        </w:rPr>
        <w:t xml:space="preserve">（二） </w:t>
      </w:r>
      <w:bookmarkStart w:id="175" w:name="_Toc21569"/>
      <w:r>
        <w:rPr>
          <w:rFonts w:hint="eastAsia" w:ascii="宋体" w:hAnsi="宋体" w:cs="宋体"/>
          <w:b/>
          <w:bCs/>
          <w:sz w:val="28"/>
          <w:szCs w:val="28"/>
        </w:rPr>
        <w:t>供应商应具有独立承担民事责任的能力</w:t>
      </w:r>
      <w:bookmarkEnd w:id="175"/>
    </w:p>
    <w:p w14:paraId="4B9D17C5">
      <w:pPr>
        <w:jc w:val="center"/>
        <w:outlineLvl w:val="3"/>
        <w:rPr>
          <w:rFonts w:ascii="宋体" w:hAnsi="宋体"/>
          <w:b/>
          <w:color w:val="000000" w:themeColor="text1"/>
          <w:sz w:val="24"/>
          <w:szCs w:val="32"/>
          <w14:textFill>
            <w14:solidFill>
              <w14:schemeClr w14:val="tx1"/>
            </w14:solidFill>
          </w14:textFill>
        </w:rPr>
      </w:pPr>
      <w:r>
        <w:rPr>
          <w:rFonts w:hint="eastAsia" w:ascii="宋体" w:hAnsi="宋体"/>
          <w:b/>
          <w:color w:val="000000" w:themeColor="text1"/>
          <w:sz w:val="24"/>
          <w:szCs w:val="32"/>
          <w14:textFill>
            <w14:solidFill>
              <w14:schemeClr w14:val="tx1"/>
            </w14:solidFill>
          </w14:textFill>
        </w:rPr>
        <w:t>1、投标</w:t>
      </w:r>
      <w:r>
        <w:rPr>
          <w:rFonts w:ascii="宋体" w:hAnsi="宋体"/>
          <w:b/>
          <w:color w:val="000000" w:themeColor="text1"/>
          <w:sz w:val="24"/>
          <w:szCs w:val="32"/>
          <w14:textFill>
            <w14:solidFill>
              <w14:schemeClr w14:val="tx1"/>
            </w14:solidFill>
          </w14:textFill>
        </w:rPr>
        <w:t>人基本情况表</w:t>
      </w:r>
    </w:p>
    <w:tbl>
      <w:tblPr>
        <w:tblStyle w:val="54"/>
        <w:tblW w:w="872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34"/>
        <w:gridCol w:w="952"/>
        <w:gridCol w:w="1204"/>
        <w:gridCol w:w="770"/>
        <w:gridCol w:w="490"/>
        <w:gridCol w:w="234"/>
        <w:gridCol w:w="955"/>
        <w:gridCol w:w="490"/>
        <w:gridCol w:w="448"/>
        <w:gridCol w:w="1543"/>
      </w:tblGrid>
      <w:tr w14:paraId="5B8E28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tcBorders>
              <w:top w:val="single" w:color="auto" w:sz="8" w:space="0"/>
            </w:tcBorders>
            <w:vAlign w:val="center"/>
          </w:tcPr>
          <w:p w14:paraId="11547A4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w:t>
            </w:r>
            <w:r>
              <w:rPr>
                <w:rFonts w:ascii="宋体" w:hAnsi="宋体"/>
                <w:color w:val="000000" w:themeColor="text1"/>
                <w:szCs w:val="21"/>
                <w14:textFill>
                  <w14:solidFill>
                    <w14:schemeClr w14:val="tx1"/>
                  </w14:solidFill>
                </w14:textFill>
              </w:rPr>
              <w:t>人名称</w:t>
            </w:r>
          </w:p>
        </w:tc>
        <w:tc>
          <w:tcPr>
            <w:tcW w:w="7086" w:type="dxa"/>
            <w:gridSpan w:val="9"/>
            <w:tcBorders>
              <w:top w:val="single" w:color="auto" w:sz="8" w:space="0"/>
            </w:tcBorders>
            <w:vAlign w:val="center"/>
          </w:tcPr>
          <w:p w14:paraId="5574FCBF">
            <w:pPr>
              <w:jc w:val="center"/>
              <w:rPr>
                <w:rFonts w:ascii="宋体" w:hAnsi="宋体"/>
                <w:color w:val="000000" w:themeColor="text1"/>
                <w:szCs w:val="21"/>
                <w14:textFill>
                  <w14:solidFill>
                    <w14:schemeClr w14:val="tx1"/>
                  </w14:solidFill>
                </w14:textFill>
              </w:rPr>
            </w:pPr>
          </w:p>
        </w:tc>
      </w:tr>
      <w:tr w14:paraId="05BA91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58EFFDB8">
            <w:pPr>
              <w:jc w:val="center"/>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注册地址</w:t>
            </w:r>
          </w:p>
        </w:tc>
        <w:tc>
          <w:tcPr>
            <w:tcW w:w="3416" w:type="dxa"/>
            <w:gridSpan w:val="4"/>
            <w:vAlign w:val="center"/>
          </w:tcPr>
          <w:p w14:paraId="33FF6CE5">
            <w:pPr>
              <w:jc w:val="center"/>
              <w:rPr>
                <w:rFonts w:ascii="宋体" w:hAnsi="宋体"/>
                <w:color w:val="000000" w:themeColor="text1"/>
                <w:szCs w:val="21"/>
                <w14:textFill>
                  <w14:solidFill>
                    <w14:schemeClr w14:val="tx1"/>
                  </w14:solidFill>
                </w14:textFill>
              </w:rPr>
            </w:pPr>
          </w:p>
        </w:tc>
        <w:tc>
          <w:tcPr>
            <w:tcW w:w="1189" w:type="dxa"/>
            <w:gridSpan w:val="2"/>
            <w:vAlign w:val="center"/>
          </w:tcPr>
          <w:p w14:paraId="11DC8252">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邮政编码</w:t>
            </w:r>
          </w:p>
        </w:tc>
        <w:tc>
          <w:tcPr>
            <w:tcW w:w="2481" w:type="dxa"/>
            <w:gridSpan w:val="3"/>
            <w:vAlign w:val="center"/>
          </w:tcPr>
          <w:p w14:paraId="5D23F34D">
            <w:pPr>
              <w:jc w:val="center"/>
              <w:rPr>
                <w:rFonts w:ascii="宋体" w:hAnsi="宋体"/>
                <w:color w:val="000000" w:themeColor="text1"/>
                <w:szCs w:val="21"/>
                <w14:textFill>
                  <w14:solidFill>
                    <w14:schemeClr w14:val="tx1"/>
                  </w14:solidFill>
                </w14:textFill>
              </w:rPr>
            </w:pPr>
          </w:p>
        </w:tc>
      </w:tr>
      <w:tr w14:paraId="0303FB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Merge w:val="restart"/>
            <w:vAlign w:val="center"/>
          </w:tcPr>
          <w:p w14:paraId="64714D97">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联系方式</w:t>
            </w:r>
          </w:p>
        </w:tc>
        <w:tc>
          <w:tcPr>
            <w:tcW w:w="952" w:type="dxa"/>
            <w:vAlign w:val="center"/>
          </w:tcPr>
          <w:p w14:paraId="027F5DE4">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联系人</w:t>
            </w:r>
          </w:p>
        </w:tc>
        <w:tc>
          <w:tcPr>
            <w:tcW w:w="2464" w:type="dxa"/>
            <w:gridSpan w:val="3"/>
            <w:vAlign w:val="center"/>
          </w:tcPr>
          <w:p w14:paraId="5A9B3C9A">
            <w:pPr>
              <w:jc w:val="center"/>
              <w:rPr>
                <w:rFonts w:ascii="宋体" w:hAnsi="宋体"/>
                <w:color w:val="000000" w:themeColor="text1"/>
                <w:szCs w:val="21"/>
                <w14:textFill>
                  <w14:solidFill>
                    <w14:schemeClr w14:val="tx1"/>
                  </w14:solidFill>
                </w14:textFill>
              </w:rPr>
            </w:pPr>
          </w:p>
        </w:tc>
        <w:tc>
          <w:tcPr>
            <w:tcW w:w="1189" w:type="dxa"/>
            <w:gridSpan w:val="2"/>
            <w:vAlign w:val="center"/>
          </w:tcPr>
          <w:p w14:paraId="61E581F0">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电  话</w:t>
            </w:r>
          </w:p>
        </w:tc>
        <w:tc>
          <w:tcPr>
            <w:tcW w:w="2481" w:type="dxa"/>
            <w:gridSpan w:val="3"/>
            <w:vAlign w:val="center"/>
          </w:tcPr>
          <w:p w14:paraId="4A1CD898">
            <w:pPr>
              <w:jc w:val="center"/>
              <w:rPr>
                <w:rFonts w:ascii="宋体" w:hAnsi="宋体"/>
                <w:color w:val="000000" w:themeColor="text1"/>
                <w:szCs w:val="21"/>
                <w14:textFill>
                  <w14:solidFill>
                    <w14:schemeClr w14:val="tx1"/>
                  </w14:solidFill>
                </w14:textFill>
              </w:rPr>
            </w:pPr>
          </w:p>
        </w:tc>
      </w:tr>
      <w:tr w14:paraId="3514D7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Merge w:val="continue"/>
            <w:vAlign w:val="center"/>
          </w:tcPr>
          <w:p w14:paraId="3FC5135C">
            <w:pPr>
              <w:jc w:val="center"/>
              <w:rPr>
                <w:rFonts w:ascii="宋体" w:hAnsi="宋体"/>
                <w:color w:val="000000" w:themeColor="text1"/>
                <w:szCs w:val="21"/>
                <w14:textFill>
                  <w14:solidFill>
                    <w14:schemeClr w14:val="tx1"/>
                  </w14:solidFill>
                </w14:textFill>
              </w:rPr>
            </w:pPr>
          </w:p>
        </w:tc>
        <w:tc>
          <w:tcPr>
            <w:tcW w:w="952" w:type="dxa"/>
            <w:vAlign w:val="center"/>
          </w:tcPr>
          <w:p w14:paraId="0C5AFD0B">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传  真</w:t>
            </w:r>
          </w:p>
        </w:tc>
        <w:tc>
          <w:tcPr>
            <w:tcW w:w="2464" w:type="dxa"/>
            <w:gridSpan w:val="3"/>
            <w:vAlign w:val="center"/>
          </w:tcPr>
          <w:p w14:paraId="620EEB4E">
            <w:pPr>
              <w:jc w:val="center"/>
              <w:rPr>
                <w:rFonts w:ascii="宋体" w:hAnsi="宋体"/>
                <w:color w:val="000000" w:themeColor="text1"/>
                <w:szCs w:val="21"/>
                <w14:textFill>
                  <w14:solidFill>
                    <w14:schemeClr w14:val="tx1"/>
                  </w14:solidFill>
                </w14:textFill>
              </w:rPr>
            </w:pPr>
          </w:p>
        </w:tc>
        <w:tc>
          <w:tcPr>
            <w:tcW w:w="1189" w:type="dxa"/>
            <w:gridSpan w:val="2"/>
            <w:vAlign w:val="center"/>
          </w:tcPr>
          <w:p w14:paraId="35C01652">
            <w:pPr>
              <w:jc w:val="center"/>
              <w:rPr>
                <w:rFonts w:ascii="宋体" w:hAnsi="宋体"/>
                <w:color w:val="000000" w:themeColor="text1"/>
                <w:szCs w:val="21"/>
                <w14:textFill>
                  <w14:solidFill>
                    <w14:schemeClr w14:val="tx1"/>
                  </w14:solidFill>
                </w14:textFill>
              </w:rPr>
            </w:pPr>
          </w:p>
        </w:tc>
        <w:tc>
          <w:tcPr>
            <w:tcW w:w="2481" w:type="dxa"/>
            <w:gridSpan w:val="3"/>
            <w:vAlign w:val="center"/>
          </w:tcPr>
          <w:p w14:paraId="44077E29">
            <w:pPr>
              <w:jc w:val="center"/>
              <w:rPr>
                <w:rFonts w:ascii="宋体" w:hAnsi="宋体"/>
                <w:color w:val="000000" w:themeColor="text1"/>
                <w:szCs w:val="21"/>
                <w14:textFill>
                  <w14:solidFill>
                    <w14:schemeClr w14:val="tx1"/>
                  </w14:solidFill>
                </w14:textFill>
              </w:rPr>
            </w:pPr>
          </w:p>
        </w:tc>
      </w:tr>
      <w:tr w14:paraId="0CBA2D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29DD0B40">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组织结构</w:t>
            </w:r>
          </w:p>
        </w:tc>
        <w:tc>
          <w:tcPr>
            <w:tcW w:w="7086" w:type="dxa"/>
            <w:gridSpan w:val="9"/>
            <w:vAlign w:val="center"/>
          </w:tcPr>
          <w:p w14:paraId="0564B3A3">
            <w:pPr>
              <w:jc w:val="center"/>
              <w:rPr>
                <w:rFonts w:ascii="宋体" w:hAnsi="宋体"/>
                <w:color w:val="000000" w:themeColor="text1"/>
                <w:szCs w:val="21"/>
                <w14:textFill>
                  <w14:solidFill>
                    <w14:schemeClr w14:val="tx1"/>
                  </w14:solidFill>
                </w14:textFill>
              </w:rPr>
            </w:pPr>
          </w:p>
        </w:tc>
      </w:tr>
      <w:tr w14:paraId="7F8E91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2B7001CE">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法定代表人</w:t>
            </w:r>
          </w:p>
        </w:tc>
        <w:tc>
          <w:tcPr>
            <w:tcW w:w="952" w:type="dxa"/>
            <w:vAlign w:val="center"/>
          </w:tcPr>
          <w:p w14:paraId="7A0BE72D">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姓名</w:t>
            </w:r>
          </w:p>
        </w:tc>
        <w:tc>
          <w:tcPr>
            <w:tcW w:w="2698" w:type="dxa"/>
            <w:gridSpan w:val="4"/>
            <w:vAlign w:val="center"/>
          </w:tcPr>
          <w:p w14:paraId="5BD69A92">
            <w:pPr>
              <w:rPr>
                <w:rFonts w:ascii="宋体" w:hAnsi="宋体"/>
                <w:color w:val="000000" w:themeColor="text1"/>
                <w:szCs w:val="21"/>
                <w14:textFill>
                  <w14:solidFill>
                    <w14:schemeClr w14:val="tx1"/>
                  </w14:solidFill>
                </w14:textFill>
              </w:rPr>
            </w:pPr>
          </w:p>
        </w:tc>
        <w:tc>
          <w:tcPr>
            <w:tcW w:w="1893" w:type="dxa"/>
            <w:gridSpan w:val="3"/>
            <w:vAlign w:val="center"/>
          </w:tcPr>
          <w:p w14:paraId="646B371D">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电话</w:t>
            </w:r>
          </w:p>
        </w:tc>
        <w:tc>
          <w:tcPr>
            <w:tcW w:w="1543" w:type="dxa"/>
            <w:vAlign w:val="center"/>
          </w:tcPr>
          <w:p w14:paraId="45846FE9">
            <w:pPr>
              <w:jc w:val="center"/>
              <w:rPr>
                <w:rFonts w:ascii="宋体" w:hAnsi="宋体"/>
                <w:color w:val="000000" w:themeColor="text1"/>
                <w:szCs w:val="21"/>
                <w14:textFill>
                  <w14:solidFill>
                    <w14:schemeClr w14:val="tx1"/>
                  </w14:solidFill>
                </w14:textFill>
              </w:rPr>
            </w:pPr>
          </w:p>
        </w:tc>
      </w:tr>
      <w:tr w14:paraId="23AA95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08A4F2BF">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技术总工</w:t>
            </w:r>
          </w:p>
        </w:tc>
        <w:tc>
          <w:tcPr>
            <w:tcW w:w="952" w:type="dxa"/>
            <w:vAlign w:val="center"/>
          </w:tcPr>
          <w:p w14:paraId="762F3E75">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姓名</w:t>
            </w:r>
          </w:p>
        </w:tc>
        <w:tc>
          <w:tcPr>
            <w:tcW w:w="2698" w:type="dxa"/>
            <w:gridSpan w:val="4"/>
            <w:vAlign w:val="center"/>
          </w:tcPr>
          <w:p w14:paraId="5116E412">
            <w:pPr>
              <w:rPr>
                <w:rFonts w:ascii="宋体" w:hAnsi="宋体"/>
                <w:color w:val="000000" w:themeColor="text1"/>
                <w:szCs w:val="21"/>
                <w14:textFill>
                  <w14:solidFill>
                    <w14:schemeClr w14:val="tx1"/>
                  </w14:solidFill>
                </w14:textFill>
              </w:rPr>
            </w:pPr>
          </w:p>
        </w:tc>
        <w:tc>
          <w:tcPr>
            <w:tcW w:w="1893" w:type="dxa"/>
            <w:gridSpan w:val="3"/>
            <w:vAlign w:val="center"/>
          </w:tcPr>
          <w:p w14:paraId="55180E54">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电话</w:t>
            </w:r>
          </w:p>
        </w:tc>
        <w:tc>
          <w:tcPr>
            <w:tcW w:w="1543" w:type="dxa"/>
            <w:vAlign w:val="center"/>
          </w:tcPr>
          <w:p w14:paraId="717D7B70">
            <w:pPr>
              <w:jc w:val="center"/>
              <w:rPr>
                <w:rFonts w:ascii="宋体" w:hAnsi="宋体"/>
                <w:color w:val="000000" w:themeColor="text1"/>
                <w:szCs w:val="21"/>
                <w14:textFill>
                  <w14:solidFill>
                    <w14:schemeClr w14:val="tx1"/>
                  </w14:solidFill>
                </w14:textFill>
              </w:rPr>
            </w:pPr>
          </w:p>
        </w:tc>
      </w:tr>
      <w:tr w14:paraId="33CF3E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691D2F38">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成立时间</w:t>
            </w:r>
          </w:p>
        </w:tc>
        <w:tc>
          <w:tcPr>
            <w:tcW w:w="2156" w:type="dxa"/>
            <w:gridSpan w:val="2"/>
            <w:vAlign w:val="center"/>
          </w:tcPr>
          <w:p w14:paraId="4A398142">
            <w:pPr>
              <w:jc w:val="center"/>
              <w:rPr>
                <w:rFonts w:ascii="宋体" w:hAnsi="宋体"/>
                <w:color w:val="000000" w:themeColor="text1"/>
                <w:szCs w:val="21"/>
                <w14:textFill>
                  <w14:solidFill>
                    <w14:schemeClr w14:val="tx1"/>
                  </w14:solidFill>
                </w14:textFill>
              </w:rPr>
            </w:pPr>
          </w:p>
        </w:tc>
        <w:tc>
          <w:tcPr>
            <w:tcW w:w="4930" w:type="dxa"/>
            <w:gridSpan w:val="7"/>
            <w:vAlign w:val="center"/>
          </w:tcPr>
          <w:p w14:paraId="7C6D6DC5">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员工总人数：</w:t>
            </w:r>
          </w:p>
        </w:tc>
      </w:tr>
      <w:tr w14:paraId="17C89A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540AD093">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企业资质等级</w:t>
            </w:r>
          </w:p>
        </w:tc>
        <w:tc>
          <w:tcPr>
            <w:tcW w:w="2156" w:type="dxa"/>
            <w:gridSpan w:val="2"/>
            <w:vAlign w:val="center"/>
          </w:tcPr>
          <w:p w14:paraId="494B9A73">
            <w:pPr>
              <w:jc w:val="center"/>
              <w:rPr>
                <w:rFonts w:ascii="宋体" w:hAnsi="宋体"/>
                <w:color w:val="000000" w:themeColor="text1"/>
                <w:szCs w:val="21"/>
                <w14:textFill>
                  <w14:solidFill>
                    <w14:schemeClr w14:val="tx1"/>
                  </w14:solidFill>
                </w14:textFill>
              </w:rPr>
            </w:pPr>
          </w:p>
        </w:tc>
        <w:tc>
          <w:tcPr>
            <w:tcW w:w="770" w:type="dxa"/>
            <w:vMerge w:val="restart"/>
            <w:vAlign w:val="center"/>
          </w:tcPr>
          <w:p w14:paraId="0220223E">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其中</w:t>
            </w:r>
          </w:p>
        </w:tc>
        <w:tc>
          <w:tcPr>
            <w:tcW w:w="2169" w:type="dxa"/>
            <w:gridSpan w:val="4"/>
            <w:vAlign w:val="center"/>
          </w:tcPr>
          <w:p w14:paraId="10D018D8">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项目经理</w:t>
            </w:r>
          </w:p>
        </w:tc>
        <w:tc>
          <w:tcPr>
            <w:tcW w:w="1991" w:type="dxa"/>
            <w:gridSpan w:val="2"/>
            <w:vAlign w:val="center"/>
          </w:tcPr>
          <w:p w14:paraId="49AC342E">
            <w:pPr>
              <w:jc w:val="center"/>
              <w:rPr>
                <w:rFonts w:ascii="宋体" w:hAnsi="宋体"/>
                <w:color w:val="000000" w:themeColor="text1"/>
                <w:szCs w:val="21"/>
                <w14:textFill>
                  <w14:solidFill>
                    <w14:schemeClr w14:val="tx1"/>
                  </w14:solidFill>
                </w14:textFill>
              </w:rPr>
            </w:pPr>
          </w:p>
        </w:tc>
      </w:tr>
      <w:tr w14:paraId="428592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414A0F06">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营业执照号</w:t>
            </w:r>
          </w:p>
        </w:tc>
        <w:tc>
          <w:tcPr>
            <w:tcW w:w="2156" w:type="dxa"/>
            <w:gridSpan w:val="2"/>
            <w:vAlign w:val="center"/>
          </w:tcPr>
          <w:p w14:paraId="77945B79">
            <w:pPr>
              <w:jc w:val="center"/>
              <w:rPr>
                <w:rFonts w:ascii="宋体" w:hAnsi="宋体"/>
                <w:color w:val="000000" w:themeColor="text1"/>
                <w:szCs w:val="21"/>
                <w14:textFill>
                  <w14:solidFill>
                    <w14:schemeClr w14:val="tx1"/>
                  </w14:solidFill>
                </w14:textFill>
              </w:rPr>
            </w:pPr>
          </w:p>
        </w:tc>
        <w:tc>
          <w:tcPr>
            <w:tcW w:w="770" w:type="dxa"/>
            <w:vMerge w:val="continue"/>
            <w:vAlign w:val="center"/>
          </w:tcPr>
          <w:p w14:paraId="3358B3DA">
            <w:pPr>
              <w:jc w:val="center"/>
              <w:rPr>
                <w:rFonts w:ascii="宋体" w:hAnsi="宋体"/>
                <w:color w:val="000000" w:themeColor="text1"/>
                <w:szCs w:val="21"/>
                <w14:textFill>
                  <w14:solidFill>
                    <w14:schemeClr w14:val="tx1"/>
                  </w14:solidFill>
                </w14:textFill>
              </w:rPr>
            </w:pPr>
          </w:p>
        </w:tc>
        <w:tc>
          <w:tcPr>
            <w:tcW w:w="2169" w:type="dxa"/>
            <w:gridSpan w:val="4"/>
            <w:vAlign w:val="center"/>
          </w:tcPr>
          <w:p w14:paraId="24C37911">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高级职称人员</w:t>
            </w:r>
          </w:p>
        </w:tc>
        <w:tc>
          <w:tcPr>
            <w:tcW w:w="1991" w:type="dxa"/>
            <w:gridSpan w:val="2"/>
            <w:vAlign w:val="center"/>
          </w:tcPr>
          <w:p w14:paraId="5418548E">
            <w:pPr>
              <w:jc w:val="center"/>
              <w:rPr>
                <w:rFonts w:ascii="宋体" w:hAnsi="宋体"/>
                <w:color w:val="000000" w:themeColor="text1"/>
                <w:szCs w:val="21"/>
                <w14:textFill>
                  <w14:solidFill>
                    <w14:schemeClr w14:val="tx1"/>
                  </w14:solidFill>
                </w14:textFill>
              </w:rPr>
            </w:pPr>
          </w:p>
        </w:tc>
      </w:tr>
      <w:tr w14:paraId="5F4C82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087DC87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安全生产许可证号</w:t>
            </w:r>
          </w:p>
        </w:tc>
        <w:tc>
          <w:tcPr>
            <w:tcW w:w="2156" w:type="dxa"/>
            <w:gridSpan w:val="2"/>
            <w:vAlign w:val="center"/>
          </w:tcPr>
          <w:p w14:paraId="7DB002E5">
            <w:pPr>
              <w:jc w:val="center"/>
              <w:rPr>
                <w:rFonts w:ascii="宋体" w:hAnsi="宋体"/>
                <w:color w:val="000000" w:themeColor="text1"/>
                <w:szCs w:val="21"/>
                <w14:textFill>
                  <w14:solidFill>
                    <w14:schemeClr w14:val="tx1"/>
                  </w14:solidFill>
                </w14:textFill>
              </w:rPr>
            </w:pPr>
          </w:p>
        </w:tc>
        <w:tc>
          <w:tcPr>
            <w:tcW w:w="770" w:type="dxa"/>
            <w:vMerge w:val="continue"/>
            <w:vAlign w:val="center"/>
          </w:tcPr>
          <w:p w14:paraId="003FB716">
            <w:pPr>
              <w:jc w:val="center"/>
              <w:rPr>
                <w:rFonts w:ascii="宋体" w:hAnsi="宋体"/>
                <w:color w:val="000000" w:themeColor="text1"/>
                <w:szCs w:val="21"/>
                <w14:textFill>
                  <w14:solidFill>
                    <w14:schemeClr w14:val="tx1"/>
                  </w14:solidFill>
                </w14:textFill>
              </w:rPr>
            </w:pPr>
          </w:p>
        </w:tc>
        <w:tc>
          <w:tcPr>
            <w:tcW w:w="2169" w:type="dxa"/>
            <w:gridSpan w:val="4"/>
            <w:vAlign w:val="center"/>
          </w:tcPr>
          <w:p w14:paraId="0D20E4E9">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中级职称人员</w:t>
            </w:r>
          </w:p>
        </w:tc>
        <w:tc>
          <w:tcPr>
            <w:tcW w:w="1991" w:type="dxa"/>
            <w:gridSpan w:val="2"/>
            <w:vAlign w:val="center"/>
          </w:tcPr>
          <w:p w14:paraId="1D1B2A8A">
            <w:pPr>
              <w:jc w:val="center"/>
              <w:rPr>
                <w:rFonts w:ascii="宋体" w:hAnsi="宋体"/>
                <w:color w:val="000000" w:themeColor="text1"/>
                <w:szCs w:val="21"/>
                <w14:textFill>
                  <w14:solidFill>
                    <w14:schemeClr w14:val="tx1"/>
                  </w14:solidFill>
                </w14:textFill>
              </w:rPr>
            </w:pPr>
          </w:p>
        </w:tc>
      </w:tr>
      <w:tr w14:paraId="4F756E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66289BD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注册资本</w:t>
            </w:r>
          </w:p>
        </w:tc>
        <w:tc>
          <w:tcPr>
            <w:tcW w:w="2156" w:type="dxa"/>
            <w:gridSpan w:val="2"/>
            <w:vAlign w:val="center"/>
          </w:tcPr>
          <w:p w14:paraId="2CDDAE3D">
            <w:pPr>
              <w:jc w:val="center"/>
              <w:rPr>
                <w:rFonts w:ascii="宋体" w:hAnsi="宋体"/>
                <w:color w:val="000000" w:themeColor="text1"/>
                <w:szCs w:val="21"/>
                <w14:textFill>
                  <w14:solidFill>
                    <w14:schemeClr w14:val="tx1"/>
                  </w14:solidFill>
                </w14:textFill>
              </w:rPr>
            </w:pPr>
          </w:p>
        </w:tc>
        <w:tc>
          <w:tcPr>
            <w:tcW w:w="770" w:type="dxa"/>
            <w:vMerge w:val="continue"/>
            <w:vAlign w:val="center"/>
          </w:tcPr>
          <w:p w14:paraId="14B97161">
            <w:pPr>
              <w:jc w:val="center"/>
              <w:rPr>
                <w:rFonts w:ascii="宋体" w:hAnsi="宋体"/>
                <w:color w:val="000000" w:themeColor="text1"/>
                <w:szCs w:val="21"/>
                <w14:textFill>
                  <w14:solidFill>
                    <w14:schemeClr w14:val="tx1"/>
                  </w14:solidFill>
                </w14:textFill>
              </w:rPr>
            </w:pPr>
          </w:p>
        </w:tc>
        <w:tc>
          <w:tcPr>
            <w:tcW w:w="2169" w:type="dxa"/>
            <w:gridSpan w:val="4"/>
            <w:vAlign w:val="center"/>
          </w:tcPr>
          <w:p w14:paraId="31AA04A7">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初级职称人员</w:t>
            </w:r>
          </w:p>
        </w:tc>
        <w:tc>
          <w:tcPr>
            <w:tcW w:w="1991" w:type="dxa"/>
            <w:gridSpan w:val="2"/>
            <w:vAlign w:val="center"/>
          </w:tcPr>
          <w:p w14:paraId="3B73773F">
            <w:pPr>
              <w:jc w:val="center"/>
              <w:rPr>
                <w:rFonts w:ascii="宋体" w:hAnsi="宋体"/>
                <w:color w:val="000000" w:themeColor="text1"/>
                <w:szCs w:val="21"/>
                <w14:textFill>
                  <w14:solidFill>
                    <w14:schemeClr w14:val="tx1"/>
                  </w14:solidFill>
                </w14:textFill>
              </w:rPr>
            </w:pPr>
          </w:p>
        </w:tc>
      </w:tr>
      <w:tr w14:paraId="2168FA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0F2B87AE">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开户银行</w:t>
            </w:r>
          </w:p>
        </w:tc>
        <w:tc>
          <w:tcPr>
            <w:tcW w:w="2156" w:type="dxa"/>
            <w:gridSpan w:val="2"/>
            <w:vAlign w:val="center"/>
          </w:tcPr>
          <w:p w14:paraId="551C64C4">
            <w:pPr>
              <w:jc w:val="center"/>
              <w:rPr>
                <w:rFonts w:ascii="宋体" w:hAnsi="宋体"/>
                <w:color w:val="000000" w:themeColor="text1"/>
                <w:szCs w:val="21"/>
                <w14:textFill>
                  <w14:solidFill>
                    <w14:schemeClr w14:val="tx1"/>
                  </w14:solidFill>
                </w14:textFill>
              </w:rPr>
            </w:pPr>
          </w:p>
        </w:tc>
        <w:tc>
          <w:tcPr>
            <w:tcW w:w="770" w:type="dxa"/>
            <w:vMerge w:val="continue"/>
            <w:vAlign w:val="center"/>
          </w:tcPr>
          <w:p w14:paraId="39396BD3">
            <w:pPr>
              <w:jc w:val="center"/>
              <w:rPr>
                <w:rFonts w:ascii="宋体" w:hAnsi="宋体"/>
                <w:color w:val="000000" w:themeColor="text1"/>
                <w:szCs w:val="21"/>
                <w14:textFill>
                  <w14:solidFill>
                    <w14:schemeClr w14:val="tx1"/>
                  </w14:solidFill>
                </w14:textFill>
              </w:rPr>
            </w:pPr>
          </w:p>
        </w:tc>
        <w:tc>
          <w:tcPr>
            <w:tcW w:w="2169" w:type="dxa"/>
            <w:gridSpan w:val="4"/>
            <w:vAlign w:val="center"/>
          </w:tcPr>
          <w:p w14:paraId="2BAADD4A">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技  工</w:t>
            </w:r>
          </w:p>
        </w:tc>
        <w:tc>
          <w:tcPr>
            <w:tcW w:w="1991" w:type="dxa"/>
            <w:gridSpan w:val="2"/>
            <w:vAlign w:val="center"/>
          </w:tcPr>
          <w:p w14:paraId="02F5A686">
            <w:pPr>
              <w:jc w:val="center"/>
              <w:rPr>
                <w:rFonts w:ascii="宋体" w:hAnsi="宋体"/>
                <w:color w:val="000000" w:themeColor="text1"/>
                <w:szCs w:val="21"/>
                <w14:textFill>
                  <w14:solidFill>
                    <w14:schemeClr w14:val="tx1"/>
                  </w14:solidFill>
                </w14:textFill>
              </w:rPr>
            </w:pPr>
          </w:p>
        </w:tc>
      </w:tr>
      <w:tr w14:paraId="42F7A8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14:paraId="7D3E595A">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账号</w:t>
            </w:r>
          </w:p>
        </w:tc>
        <w:tc>
          <w:tcPr>
            <w:tcW w:w="2156" w:type="dxa"/>
            <w:gridSpan w:val="2"/>
            <w:vAlign w:val="center"/>
          </w:tcPr>
          <w:p w14:paraId="6477170D">
            <w:pPr>
              <w:jc w:val="center"/>
              <w:rPr>
                <w:rFonts w:ascii="宋体" w:hAnsi="宋体"/>
                <w:color w:val="000000" w:themeColor="text1"/>
                <w:szCs w:val="21"/>
                <w14:textFill>
                  <w14:solidFill>
                    <w14:schemeClr w14:val="tx1"/>
                  </w14:solidFill>
                </w14:textFill>
              </w:rPr>
            </w:pPr>
          </w:p>
        </w:tc>
        <w:tc>
          <w:tcPr>
            <w:tcW w:w="770" w:type="dxa"/>
            <w:vMerge w:val="continue"/>
            <w:vAlign w:val="center"/>
          </w:tcPr>
          <w:p w14:paraId="5EC3A539">
            <w:pPr>
              <w:jc w:val="center"/>
              <w:rPr>
                <w:rFonts w:ascii="宋体" w:hAnsi="宋体"/>
                <w:color w:val="000000" w:themeColor="text1"/>
                <w:szCs w:val="21"/>
                <w14:textFill>
                  <w14:solidFill>
                    <w14:schemeClr w14:val="tx1"/>
                  </w14:solidFill>
                </w14:textFill>
              </w:rPr>
            </w:pPr>
          </w:p>
        </w:tc>
        <w:tc>
          <w:tcPr>
            <w:tcW w:w="2169" w:type="dxa"/>
            <w:gridSpan w:val="4"/>
            <w:vAlign w:val="center"/>
          </w:tcPr>
          <w:p w14:paraId="2EF9BB1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  他</w:t>
            </w:r>
          </w:p>
        </w:tc>
        <w:tc>
          <w:tcPr>
            <w:tcW w:w="1991" w:type="dxa"/>
            <w:gridSpan w:val="2"/>
            <w:vAlign w:val="center"/>
          </w:tcPr>
          <w:p w14:paraId="1C84CBAA">
            <w:pPr>
              <w:jc w:val="center"/>
              <w:rPr>
                <w:rFonts w:ascii="宋体" w:hAnsi="宋体"/>
                <w:color w:val="000000" w:themeColor="text1"/>
                <w:szCs w:val="21"/>
                <w14:textFill>
                  <w14:solidFill>
                    <w14:schemeClr w14:val="tx1"/>
                  </w14:solidFill>
                </w14:textFill>
              </w:rPr>
            </w:pPr>
          </w:p>
        </w:tc>
      </w:tr>
      <w:tr w14:paraId="4DFAA9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634" w:type="dxa"/>
            <w:vAlign w:val="center"/>
          </w:tcPr>
          <w:p w14:paraId="238C5A5B">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经营范围</w:t>
            </w:r>
          </w:p>
        </w:tc>
        <w:tc>
          <w:tcPr>
            <w:tcW w:w="7086" w:type="dxa"/>
            <w:gridSpan w:val="9"/>
            <w:vAlign w:val="center"/>
          </w:tcPr>
          <w:p w14:paraId="215FCD98">
            <w:pPr>
              <w:jc w:val="center"/>
              <w:rPr>
                <w:rFonts w:ascii="宋体" w:hAnsi="宋体"/>
                <w:color w:val="000000" w:themeColor="text1"/>
                <w:szCs w:val="21"/>
                <w14:textFill>
                  <w14:solidFill>
                    <w14:schemeClr w14:val="tx1"/>
                  </w14:solidFill>
                </w14:textFill>
              </w:rPr>
            </w:pPr>
          </w:p>
        </w:tc>
      </w:tr>
      <w:tr w14:paraId="1AC8B2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634" w:type="dxa"/>
            <w:tcBorders>
              <w:bottom w:val="single" w:color="auto" w:sz="8" w:space="0"/>
            </w:tcBorders>
            <w:vAlign w:val="center"/>
          </w:tcPr>
          <w:p w14:paraId="21F0B56C">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备  注</w:t>
            </w:r>
          </w:p>
        </w:tc>
        <w:tc>
          <w:tcPr>
            <w:tcW w:w="7086" w:type="dxa"/>
            <w:gridSpan w:val="9"/>
            <w:tcBorders>
              <w:bottom w:val="single" w:color="auto" w:sz="8" w:space="0"/>
            </w:tcBorders>
            <w:vAlign w:val="center"/>
          </w:tcPr>
          <w:p w14:paraId="2D92639B">
            <w:pPr>
              <w:rPr>
                <w:rFonts w:ascii="宋体" w:hAnsi="宋体"/>
                <w:color w:val="000000" w:themeColor="text1"/>
                <w:szCs w:val="21"/>
                <w14:textFill>
                  <w14:solidFill>
                    <w14:schemeClr w14:val="tx1"/>
                  </w14:solidFill>
                </w14:textFill>
              </w:rPr>
            </w:pPr>
          </w:p>
        </w:tc>
      </w:tr>
    </w:tbl>
    <w:p w14:paraId="4C4D8547">
      <w:pPr>
        <w:rPr>
          <w:rFonts w:ascii="宋体" w:hAnsi="宋体" w:cs="宋体"/>
          <w:b/>
          <w:bCs/>
          <w:sz w:val="28"/>
          <w:szCs w:val="28"/>
        </w:rPr>
      </w:pPr>
      <w:r>
        <w:rPr>
          <w:rFonts w:hint="eastAsia" w:ascii="宋体" w:hAnsi="宋体" w:cs="宋体"/>
          <w:b/>
          <w:bCs/>
          <w:sz w:val="28"/>
          <w:szCs w:val="28"/>
        </w:rPr>
        <w:br w:type="page"/>
      </w:r>
    </w:p>
    <w:p w14:paraId="361AE459">
      <w:pPr>
        <w:keepNext/>
        <w:spacing w:line="360" w:lineRule="auto"/>
        <w:jc w:val="center"/>
        <w:outlineLvl w:val="3"/>
        <w:rPr>
          <w:rFonts w:ascii="宋体" w:hAnsi="宋体" w:cs="宋体"/>
          <w:b/>
          <w:bCs/>
          <w:sz w:val="24"/>
        </w:rPr>
      </w:pPr>
      <w:r>
        <w:rPr>
          <w:rFonts w:hint="eastAsia" w:ascii="宋体" w:hAnsi="宋体" w:cs="宋体"/>
          <w:b/>
          <w:bCs/>
          <w:sz w:val="24"/>
        </w:rPr>
        <w:t>2、提供有效营业执照等资格证明材料：</w:t>
      </w:r>
    </w:p>
    <w:p w14:paraId="2E5C13ED">
      <w:pPr>
        <w:spacing w:line="460" w:lineRule="exact"/>
        <w:jc w:val="center"/>
        <w:rPr>
          <w:rFonts w:ascii="宋体" w:hAnsi="宋体" w:cs="宋体"/>
          <w:sz w:val="22"/>
          <w:szCs w:val="22"/>
        </w:rPr>
      </w:pPr>
    </w:p>
    <w:p w14:paraId="36DD2028">
      <w:pPr>
        <w:spacing w:line="420" w:lineRule="exact"/>
        <w:jc w:val="left"/>
        <w:rPr>
          <w:rFonts w:ascii="宋体" w:hAnsi="宋体" w:cs="宋体"/>
          <w:sz w:val="22"/>
          <w:szCs w:val="22"/>
        </w:rPr>
      </w:pPr>
    </w:p>
    <w:p w14:paraId="4E3514DF">
      <w:pPr>
        <w:spacing w:line="360" w:lineRule="auto"/>
        <w:ind w:firstLine="402" w:firstLineChars="200"/>
        <w:jc w:val="center"/>
        <w:outlineLvl w:val="3"/>
        <w:rPr>
          <w:rFonts w:ascii="宋体" w:hAnsi="宋体" w:cs="宋体"/>
          <w:b/>
          <w:bCs/>
          <w:sz w:val="28"/>
          <w:szCs w:val="28"/>
        </w:rPr>
      </w:pPr>
      <w:r>
        <w:rPr>
          <w:rFonts w:hint="eastAsia" w:ascii="宋体" w:hAnsi="宋体" w:cs="宋体"/>
          <w:b/>
          <w:sz w:val="20"/>
          <w:szCs w:val="20"/>
        </w:rPr>
        <w:br w:type="page"/>
      </w:r>
      <w:r>
        <w:rPr>
          <w:rFonts w:hint="eastAsia" w:ascii="宋体" w:hAnsi="宋体" w:cs="宋体"/>
          <w:b/>
          <w:bCs/>
          <w:sz w:val="24"/>
        </w:rPr>
        <w:t>3、供应商须提供的其他资格证明文件及承诺文件</w:t>
      </w:r>
    </w:p>
    <w:p w14:paraId="6E863DA5">
      <w:pPr>
        <w:spacing w:line="480" w:lineRule="exact"/>
        <w:jc w:val="center"/>
        <w:rPr>
          <w:rFonts w:ascii="宋体" w:hAnsi="宋体" w:cs="宋体"/>
          <w:b/>
          <w:bCs/>
          <w:sz w:val="28"/>
          <w:szCs w:val="28"/>
        </w:rPr>
      </w:pPr>
    </w:p>
    <w:p w14:paraId="17084B29">
      <w:pPr>
        <w:rPr>
          <w:rFonts w:ascii="宋体" w:hAnsi="宋体" w:cs="宋体"/>
          <w:b/>
        </w:rPr>
      </w:pPr>
      <w:r>
        <w:rPr>
          <w:rFonts w:hint="eastAsia" w:ascii="宋体" w:hAnsi="宋体" w:cs="宋体"/>
          <w:b/>
        </w:rPr>
        <w:br w:type="page"/>
      </w:r>
    </w:p>
    <w:p w14:paraId="76A74A82">
      <w:pPr>
        <w:rPr>
          <w:rFonts w:ascii="宋体" w:hAnsi="宋体" w:cs="宋体"/>
          <w:b/>
        </w:rPr>
      </w:pPr>
    </w:p>
    <w:p w14:paraId="1E5B187C">
      <w:pPr>
        <w:jc w:val="center"/>
        <w:outlineLvl w:val="3"/>
        <w:rPr>
          <w:rFonts w:ascii="宋体" w:hAnsi="宋体" w:cs="宋体"/>
          <w:b/>
          <w:sz w:val="28"/>
          <w:szCs w:val="28"/>
        </w:rPr>
      </w:pPr>
      <w:r>
        <w:rPr>
          <w:rFonts w:hint="eastAsia" w:ascii="宋体" w:hAnsi="宋体" w:cs="宋体"/>
          <w:b/>
          <w:sz w:val="28"/>
          <w:szCs w:val="28"/>
        </w:rPr>
        <w:t>4、资格条件承诺函</w:t>
      </w:r>
    </w:p>
    <w:p w14:paraId="7796C464">
      <w:pPr>
        <w:spacing w:line="600" w:lineRule="exact"/>
        <w:ind w:firstLine="480" w:firstLineChars="200"/>
        <w:rPr>
          <w:rFonts w:ascii="宋体" w:hAnsi="宋体" w:cs="宋体"/>
          <w:sz w:val="24"/>
        </w:rPr>
      </w:pPr>
      <w:r>
        <w:rPr>
          <w:rFonts w:hint="eastAsia" w:ascii="宋体" w:hAnsi="宋体" w:cs="宋体"/>
          <w:sz w:val="24"/>
        </w:rPr>
        <w:t>我方</w:t>
      </w:r>
      <w:r>
        <w:rPr>
          <w:rFonts w:hint="eastAsia" w:ascii="宋体" w:hAnsi="宋体" w:cs="宋体"/>
          <w:sz w:val="24"/>
          <w:u w:val="single"/>
        </w:rPr>
        <w:t xml:space="preserve">        </w:t>
      </w:r>
      <w:r>
        <w:rPr>
          <w:rFonts w:hint="eastAsia" w:ascii="宋体" w:hAnsi="宋体" w:cs="宋体"/>
          <w:sz w:val="24"/>
        </w:rPr>
        <w:t>(供应商名称)符合《中华人民共和国政府采购法》第二十二条规定条件，具体包括:</w:t>
      </w:r>
    </w:p>
    <w:p w14:paraId="23A0AAA7">
      <w:pPr>
        <w:spacing w:line="600" w:lineRule="exact"/>
        <w:ind w:firstLine="480" w:firstLineChars="200"/>
        <w:rPr>
          <w:rFonts w:ascii="宋体" w:hAnsi="宋体" w:cs="宋体"/>
          <w:sz w:val="24"/>
        </w:rPr>
      </w:pPr>
      <w:r>
        <w:rPr>
          <w:rFonts w:hint="eastAsia" w:ascii="宋体" w:hAnsi="宋体" w:cs="宋体"/>
          <w:sz w:val="24"/>
        </w:rPr>
        <w:t>1.具有独立承担民事责任的能力;</w:t>
      </w:r>
    </w:p>
    <w:p w14:paraId="02B254B6">
      <w:pPr>
        <w:spacing w:line="600" w:lineRule="exact"/>
        <w:ind w:firstLine="480" w:firstLineChars="200"/>
        <w:rPr>
          <w:rFonts w:ascii="宋体" w:hAnsi="宋体" w:cs="宋体"/>
          <w:sz w:val="24"/>
        </w:rPr>
      </w:pPr>
      <w:r>
        <w:rPr>
          <w:rFonts w:hint="eastAsia" w:ascii="宋体" w:hAnsi="宋体" w:cs="宋体"/>
          <w:sz w:val="24"/>
        </w:rPr>
        <w:t>2.具有良好的商业信誉和健全的财务会计制度:</w:t>
      </w:r>
    </w:p>
    <w:p w14:paraId="61C90347">
      <w:pPr>
        <w:spacing w:line="600" w:lineRule="exact"/>
        <w:ind w:firstLine="480" w:firstLineChars="200"/>
        <w:rPr>
          <w:rFonts w:ascii="宋体" w:hAnsi="宋体" w:cs="宋体"/>
          <w:sz w:val="24"/>
        </w:rPr>
      </w:pPr>
      <w:r>
        <w:rPr>
          <w:rFonts w:hint="eastAsia" w:ascii="宋体" w:hAnsi="宋体" w:cs="宋体"/>
          <w:sz w:val="24"/>
        </w:rPr>
        <w:t>3.有依法缴纳税收和社会保障资金的良好记录;</w:t>
      </w:r>
    </w:p>
    <w:p w14:paraId="125CED77">
      <w:pPr>
        <w:spacing w:line="600" w:lineRule="exact"/>
        <w:ind w:firstLine="480" w:firstLineChars="200"/>
        <w:rPr>
          <w:rFonts w:ascii="宋体" w:hAnsi="宋体" w:cs="宋体"/>
          <w:sz w:val="24"/>
        </w:rPr>
      </w:pPr>
      <w:r>
        <w:rPr>
          <w:rFonts w:hint="eastAsia" w:ascii="宋体" w:hAnsi="宋体" w:cs="宋体"/>
          <w:sz w:val="24"/>
        </w:rPr>
        <w:t>4.具有履行合同所必需的设备和专业技术能力;</w:t>
      </w:r>
    </w:p>
    <w:p w14:paraId="1BC20086">
      <w:pPr>
        <w:spacing w:line="600" w:lineRule="exact"/>
        <w:ind w:firstLine="480" w:firstLineChars="200"/>
        <w:rPr>
          <w:rFonts w:ascii="宋体" w:hAnsi="宋体" w:cs="宋体"/>
          <w:sz w:val="24"/>
        </w:rPr>
      </w:pPr>
      <w:r>
        <w:rPr>
          <w:rFonts w:hint="eastAsia" w:ascii="宋体" w:hAnsi="宋体" w:cs="宋体"/>
          <w:sz w:val="24"/>
        </w:rPr>
        <w:t>5.参加本次政府采购活动前三年内,在经营活动中没有重大违法记录;</w:t>
      </w:r>
    </w:p>
    <w:p w14:paraId="701146C6">
      <w:pPr>
        <w:spacing w:line="600" w:lineRule="exact"/>
        <w:ind w:firstLine="480" w:firstLineChars="200"/>
        <w:rPr>
          <w:rFonts w:ascii="宋体" w:hAnsi="宋体" w:cs="宋体"/>
          <w:sz w:val="24"/>
        </w:rPr>
      </w:pPr>
      <w:r>
        <w:rPr>
          <w:rFonts w:hint="eastAsia" w:ascii="宋体" w:hAnsi="宋体" w:cs="宋体"/>
          <w:sz w:val="24"/>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5C7866CD">
      <w:pPr>
        <w:spacing w:line="600" w:lineRule="exact"/>
        <w:ind w:firstLine="480" w:firstLineChars="200"/>
        <w:rPr>
          <w:rFonts w:ascii="宋体" w:hAnsi="宋体" w:cs="宋体"/>
          <w:sz w:val="24"/>
        </w:rPr>
      </w:pPr>
      <w:r>
        <w:rPr>
          <w:rFonts w:hint="eastAsia" w:ascii="宋体" w:hAnsi="宋体" w:cs="宋体"/>
          <w:sz w:val="24"/>
        </w:rPr>
        <w:t>7.在磋商(响应)截止日期前未被列入失信被执行人名单、重大税收违法案件当事人名单、政府采购严重违法失信行为记录名单。</w:t>
      </w:r>
    </w:p>
    <w:p w14:paraId="628DC594">
      <w:pPr>
        <w:spacing w:line="600" w:lineRule="exact"/>
        <w:ind w:firstLine="480" w:firstLineChars="200"/>
        <w:rPr>
          <w:rFonts w:ascii="宋体" w:hAnsi="宋体" w:cs="宋体"/>
          <w:sz w:val="24"/>
        </w:rPr>
      </w:pPr>
      <w:r>
        <w:rPr>
          <w:rFonts w:hint="eastAsia" w:ascii="宋体" w:hAnsi="宋体" w:cs="宋体"/>
          <w:sz w:val="24"/>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7F133F3D">
      <w:pPr>
        <w:spacing w:line="600" w:lineRule="exact"/>
        <w:ind w:firstLine="480" w:firstLineChars="200"/>
        <w:rPr>
          <w:rFonts w:ascii="宋体" w:hAnsi="宋体" w:cs="宋体"/>
          <w:sz w:val="24"/>
        </w:rPr>
      </w:pPr>
      <w:r>
        <w:rPr>
          <w:rFonts w:hint="eastAsia" w:ascii="宋体" w:hAnsi="宋体" w:cs="宋体"/>
          <w:sz w:val="24"/>
        </w:rPr>
        <w:t>特此承诺。</w:t>
      </w:r>
    </w:p>
    <w:p w14:paraId="1A5C0B19">
      <w:pPr>
        <w:spacing w:line="600" w:lineRule="exact"/>
        <w:ind w:firstLine="3840" w:firstLineChars="1600"/>
        <w:rPr>
          <w:rFonts w:ascii="宋体" w:hAnsi="宋体" w:cs="宋体"/>
          <w:sz w:val="24"/>
        </w:rPr>
      </w:pPr>
      <w:r>
        <w:rPr>
          <w:rFonts w:hint="eastAsia" w:ascii="宋体" w:hAnsi="宋体" w:cs="宋体"/>
          <w:sz w:val="24"/>
        </w:rPr>
        <w:t>供应商名称（电子签章）：</w:t>
      </w:r>
    </w:p>
    <w:p w14:paraId="207C2279">
      <w:pPr>
        <w:spacing w:line="600" w:lineRule="exact"/>
        <w:ind w:firstLine="4320" w:firstLineChars="1800"/>
        <w:rPr>
          <w:rFonts w:ascii="宋体" w:hAnsi="宋体" w:cs="宋体"/>
          <w:sz w:val="24"/>
        </w:rPr>
      </w:pPr>
      <w:r>
        <w:rPr>
          <w:rFonts w:hint="eastAsia" w:ascii="宋体" w:hAnsi="宋体" w:cs="宋体"/>
          <w:sz w:val="24"/>
        </w:rPr>
        <w:t>年   月   日</w:t>
      </w:r>
    </w:p>
    <w:p w14:paraId="30934BDE">
      <w:pPr>
        <w:spacing w:line="360" w:lineRule="auto"/>
        <w:jc w:val="center"/>
        <w:rPr>
          <w:rFonts w:ascii="宋体" w:hAnsi="宋体" w:cs="宋体"/>
          <w:b/>
          <w:sz w:val="28"/>
          <w:szCs w:val="28"/>
        </w:rPr>
      </w:pPr>
    </w:p>
    <w:p w14:paraId="62B6EA02">
      <w:pPr>
        <w:spacing w:line="360" w:lineRule="auto"/>
        <w:jc w:val="center"/>
        <w:rPr>
          <w:rFonts w:ascii="宋体" w:hAnsi="宋体" w:cs="宋体"/>
          <w:b/>
          <w:sz w:val="28"/>
          <w:szCs w:val="28"/>
        </w:rPr>
      </w:pPr>
    </w:p>
    <w:p w14:paraId="5BC87300"/>
    <w:p w14:paraId="2DB73ECE">
      <w:pPr>
        <w:tabs>
          <w:tab w:val="left" w:pos="432"/>
        </w:tabs>
        <w:spacing w:line="480" w:lineRule="exact"/>
        <w:jc w:val="center"/>
        <w:rPr>
          <w:rFonts w:ascii="宋体" w:hAnsi="宋体" w:cs="宋体"/>
          <w:sz w:val="28"/>
          <w:szCs w:val="28"/>
        </w:rPr>
      </w:pPr>
    </w:p>
    <w:p w14:paraId="4BDB9770">
      <w:pPr>
        <w:pStyle w:val="4"/>
        <w:tabs>
          <w:tab w:val="left" w:pos="432"/>
        </w:tabs>
        <w:spacing w:before="0" w:after="0" w:line="480" w:lineRule="exact"/>
        <w:ind w:firstLine="562"/>
        <w:rPr>
          <w:rFonts w:hAnsi="宋体" w:cs="宋体"/>
          <w:b w:val="0"/>
          <w:sz w:val="28"/>
          <w:szCs w:val="28"/>
        </w:rPr>
      </w:pPr>
      <w:r>
        <w:rPr>
          <w:rFonts w:hint="eastAsia" w:hAnsi="宋体" w:cs="宋体"/>
          <w:sz w:val="28"/>
          <w:szCs w:val="28"/>
        </w:rPr>
        <w:t>（三）特定资格要求</w:t>
      </w:r>
    </w:p>
    <w:p w14:paraId="6E80F667">
      <w:pPr>
        <w:spacing w:line="360" w:lineRule="auto"/>
        <w:ind w:firstLine="210" w:firstLineChars="100"/>
        <w:jc w:val="left"/>
        <w:rPr>
          <w:rFonts w:ascii="宋体" w:hAnsi="宋体" w:cs="宋体"/>
          <w:szCs w:val="21"/>
        </w:rPr>
      </w:pPr>
    </w:p>
    <w:p w14:paraId="794F8032">
      <w:pPr>
        <w:spacing w:line="360" w:lineRule="auto"/>
        <w:ind w:firstLine="241" w:firstLineChars="100"/>
        <w:jc w:val="center"/>
        <w:outlineLvl w:val="3"/>
        <w:rPr>
          <w:rFonts w:ascii="宋体" w:hAnsi="宋体" w:cs="宋体"/>
          <w:b/>
          <w:bCs/>
          <w:sz w:val="24"/>
        </w:rPr>
      </w:pPr>
      <w:r>
        <w:rPr>
          <w:rFonts w:hint="eastAsia" w:ascii="宋体" w:hAnsi="宋体" w:cs="宋体"/>
          <w:b/>
          <w:bCs/>
          <w:sz w:val="24"/>
        </w:rPr>
        <w:t>1、公司资质要求</w:t>
      </w:r>
    </w:p>
    <w:p w14:paraId="2098A15C">
      <w:pPr>
        <w:spacing w:line="360" w:lineRule="auto"/>
        <w:ind w:firstLine="240" w:firstLineChars="100"/>
        <w:jc w:val="center"/>
        <w:rPr>
          <w:rFonts w:ascii="宋体" w:hAnsi="宋体" w:cs="宋体"/>
          <w:sz w:val="24"/>
        </w:rPr>
      </w:pPr>
      <w:r>
        <w:rPr>
          <w:rFonts w:hint="eastAsia" w:ascii="宋体" w:hAnsi="宋体" w:cs="宋体"/>
          <w:kern w:val="0"/>
          <w:sz w:val="24"/>
        </w:rPr>
        <w:t>请提供在有效期内的企业资质证书、安全生产许可证</w:t>
      </w:r>
      <w:r>
        <w:rPr>
          <w:rFonts w:hint="eastAsia" w:ascii="宋体" w:hAnsi="宋体" w:cs="宋体"/>
          <w:sz w:val="24"/>
        </w:rPr>
        <w:t>。</w:t>
      </w:r>
    </w:p>
    <w:p w14:paraId="60692E87">
      <w:pPr>
        <w:rPr>
          <w:rFonts w:ascii="宋体" w:hAnsi="宋体" w:cs="宋体"/>
          <w:sz w:val="24"/>
        </w:rPr>
      </w:pPr>
      <w:r>
        <w:rPr>
          <w:rFonts w:hint="eastAsia" w:ascii="宋体" w:hAnsi="宋体" w:cs="宋体"/>
          <w:sz w:val="24"/>
        </w:rPr>
        <w:br w:type="page"/>
      </w:r>
    </w:p>
    <w:p w14:paraId="0753EA12">
      <w:pPr>
        <w:widowControl/>
        <w:jc w:val="center"/>
        <w:outlineLvl w:val="3"/>
        <w:rPr>
          <w:rFonts w:ascii="宋体" w:hAnsi="宋体" w:cs="宋体"/>
          <w:b/>
          <w:bCs/>
          <w:kern w:val="0"/>
          <w:sz w:val="24"/>
        </w:rPr>
      </w:pPr>
      <w:r>
        <w:rPr>
          <w:rFonts w:hint="eastAsia" w:ascii="宋体" w:hAnsi="宋体" w:cs="宋体"/>
          <w:b/>
          <w:bCs/>
          <w:kern w:val="0"/>
          <w:sz w:val="24"/>
        </w:rPr>
        <w:t>2、项目经理相关要求</w:t>
      </w:r>
    </w:p>
    <w:tbl>
      <w:tblPr>
        <w:tblStyle w:val="54"/>
        <w:tblW w:w="881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560"/>
        <w:gridCol w:w="992"/>
        <w:gridCol w:w="522"/>
        <w:gridCol w:w="895"/>
        <w:gridCol w:w="1184"/>
        <w:gridCol w:w="659"/>
        <w:gridCol w:w="1864"/>
      </w:tblGrid>
      <w:tr w14:paraId="368914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tcBorders>
              <w:top w:val="single" w:color="auto" w:sz="8" w:space="0"/>
            </w:tcBorders>
            <w:vAlign w:val="center"/>
          </w:tcPr>
          <w:p w14:paraId="46D9EC71">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姓名</w:t>
            </w:r>
          </w:p>
        </w:tc>
        <w:tc>
          <w:tcPr>
            <w:tcW w:w="1560" w:type="dxa"/>
            <w:tcBorders>
              <w:top w:val="single" w:color="auto" w:sz="8" w:space="0"/>
            </w:tcBorders>
            <w:vAlign w:val="center"/>
          </w:tcPr>
          <w:p w14:paraId="7D885289">
            <w:pPr>
              <w:jc w:val="center"/>
              <w:rPr>
                <w:rFonts w:ascii="宋体" w:hAnsi="宋体"/>
                <w:color w:val="000000" w:themeColor="text1"/>
                <w14:textFill>
                  <w14:solidFill>
                    <w14:schemeClr w14:val="tx1"/>
                  </w14:solidFill>
                </w14:textFill>
              </w:rPr>
            </w:pPr>
          </w:p>
        </w:tc>
        <w:tc>
          <w:tcPr>
            <w:tcW w:w="992" w:type="dxa"/>
            <w:tcBorders>
              <w:top w:val="single" w:color="auto" w:sz="8" w:space="0"/>
            </w:tcBorders>
            <w:vAlign w:val="center"/>
          </w:tcPr>
          <w:p w14:paraId="05FF7F90">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年龄</w:t>
            </w:r>
          </w:p>
        </w:tc>
        <w:tc>
          <w:tcPr>
            <w:tcW w:w="1417" w:type="dxa"/>
            <w:gridSpan w:val="2"/>
            <w:tcBorders>
              <w:top w:val="single" w:color="auto" w:sz="8" w:space="0"/>
            </w:tcBorders>
            <w:vAlign w:val="center"/>
          </w:tcPr>
          <w:p w14:paraId="5CBFF3AB">
            <w:pPr>
              <w:jc w:val="center"/>
              <w:rPr>
                <w:rFonts w:ascii="宋体" w:hAnsi="宋体"/>
                <w:color w:val="000000" w:themeColor="text1"/>
                <w14:textFill>
                  <w14:solidFill>
                    <w14:schemeClr w14:val="tx1"/>
                  </w14:solidFill>
                </w14:textFill>
              </w:rPr>
            </w:pPr>
          </w:p>
        </w:tc>
        <w:tc>
          <w:tcPr>
            <w:tcW w:w="1843" w:type="dxa"/>
            <w:gridSpan w:val="2"/>
            <w:tcBorders>
              <w:top w:val="single" w:color="auto" w:sz="8" w:space="0"/>
            </w:tcBorders>
            <w:vAlign w:val="center"/>
          </w:tcPr>
          <w:p w14:paraId="6E8B95C9">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学历</w:t>
            </w:r>
          </w:p>
        </w:tc>
        <w:tc>
          <w:tcPr>
            <w:tcW w:w="1864" w:type="dxa"/>
            <w:tcBorders>
              <w:top w:val="single" w:color="auto" w:sz="8" w:space="0"/>
            </w:tcBorders>
            <w:vAlign w:val="center"/>
          </w:tcPr>
          <w:p w14:paraId="73EAA81B">
            <w:pPr>
              <w:jc w:val="center"/>
              <w:rPr>
                <w:rFonts w:ascii="宋体" w:hAnsi="宋体"/>
                <w:color w:val="000000" w:themeColor="text1"/>
                <w14:textFill>
                  <w14:solidFill>
                    <w14:schemeClr w14:val="tx1"/>
                  </w14:solidFill>
                </w14:textFill>
              </w:rPr>
            </w:pPr>
          </w:p>
        </w:tc>
      </w:tr>
      <w:tr w14:paraId="412611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5F5254CF">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职称</w:t>
            </w:r>
          </w:p>
        </w:tc>
        <w:tc>
          <w:tcPr>
            <w:tcW w:w="1560" w:type="dxa"/>
            <w:vAlign w:val="center"/>
          </w:tcPr>
          <w:p w14:paraId="7543E4FE">
            <w:pPr>
              <w:jc w:val="center"/>
              <w:rPr>
                <w:rFonts w:ascii="宋体" w:hAnsi="宋体"/>
                <w:color w:val="000000" w:themeColor="text1"/>
                <w14:textFill>
                  <w14:solidFill>
                    <w14:schemeClr w14:val="tx1"/>
                  </w14:solidFill>
                </w14:textFill>
              </w:rPr>
            </w:pPr>
          </w:p>
        </w:tc>
        <w:tc>
          <w:tcPr>
            <w:tcW w:w="992" w:type="dxa"/>
            <w:vAlign w:val="center"/>
          </w:tcPr>
          <w:p w14:paraId="5876284E">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职务</w:t>
            </w:r>
          </w:p>
        </w:tc>
        <w:tc>
          <w:tcPr>
            <w:tcW w:w="1417" w:type="dxa"/>
            <w:gridSpan w:val="2"/>
            <w:vAlign w:val="center"/>
          </w:tcPr>
          <w:p w14:paraId="1E25EFB1">
            <w:pPr>
              <w:jc w:val="center"/>
              <w:rPr>
                <w:rFonts w:ascii="宋体" w:hAnsi="宋体"/>
                <w:color w:val="000000" w:themeColor="text1"/>
                <w14:textFill>
                  <w14:solidFill>
                    <w14:schemeClr w14:val="tx1"/>
                  </w14:solidFill>
                </w14:textFill>
              </w:rPr>
            </w:pPr>
          </w:p>
        </w:tc>
        <w:tc>
          <w:tcPr>
            <w:tcW w:w="1843" w:type="dxa"/>
            <w:gridSpan w:val="2"/>
            <w:vAlign w:val="center"/>
          </w:tcPr>
          <w:p w14:paraId="786B788A">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拟在本工程任职</w:t>
            </w:r>
          </w:p>
        </w:tc>
        <w:tc>
          <w:tcPr>
            <w:tcW w:w="1864" w:type="dxa"/>
            <w:vAlign w:val="center"/>
          </w:tcPr>
          <w:p w14:paraId="02DCB728">
            <w:pPr>
              <w:jc w:val="center"/>
              <w:rPr>
                <w:rFonts w:ascii="宋体" w:hAnsi="宋体"/>
                <w:color w:val="000000" w:themeColor="text1"/>
                <w14:textFill>
                  <w14:solidFill>
                    <w14:schemeClr w14:val="tx1"/>
                  </w14:solidFill>
                </w14:textFill>
              </w:rPr>
            </w:pPr>
          </w:p>
        </w:tc>
      </w:tr>
      <w:tr w14:paraId="57CA80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86" w:type="dxa"/>
            <w:gridSpan w:val="3"/>
            <w:vAlign w:val="center"/>
          </w:tcPr>
          <w:p w14:paraId="4E02CACF">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注册建造师资格等级</w:t>
            </w:r>
          </w:p>
        </w:tc>
        <w:tc>
          <w:tcPr>
            <w:tcW w:w="1417" w:type="dxa"/>
            <w:gridSpan w:val="2"/>
            <w:vAlign w:val="center"/>
          </w:tcPr>
          <w:p w14:paraId="2E095B9E">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p>
        </w:tc>
        <w:tc>
          <w:tcPr>
            <w:tcW w:w="1843" w:type="dxa"/>
            <w:gridSpan w:val="2"/>
            <w:vAlign w:val="center"/>
          </w:tcPr>
          <w:p w14:paraId="4FBD3B52">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证书编号</w:t>
            </w:r>
          </w:p>
        </w:tc>
        <w:tc>
          <w:tcPr>
            <w:tcW w:w="1864" w:type="dxa"/>
            <w:vAlign w:val="center"/>
          </w:tcPr>
          <w:p w14:paraId="0FEA3A2C">
            <w:pPr>
              <w:jc w:val="center"/>
              <w:rPr>
                <w:rFonts w:ascii="宋体" w:hAnsi="宋体"/>
                <w:color w:val="000000" w:themeColor="text1"/>
                <w14:textFill>
                  <w14:solidFill>
                    <w14:schemeClr w14:val="tx1"/>
                  </w14:solidFill>
                </w14:textFill>
              </w:rPr>
            </w:pPr>
          </w:p>
        </w:tc>
      </w:tr>
      <w:tr w14:paraId="096A84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86" w:type="dxa"/>
            <w:gridSpan w:val="3"/>
            <w:vAlign w:val="center"/>
          </w:tcPr>
          <w:p w14:paraId="2447ABA1">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安全生产考核合格证书</w:t>
            </w:r>
          </w:p>
        </w:tc>
        <w:tc>
          <w:tcPr>
            <w:tcW w:w="5124" w:type="dxa"/>
            <w:gridSpan w:val="5"/>
            <w:vAlign w:val="center"/>
          </w:tcPr>
          <w:p w14:paraId="5EF99F54">
            <w:pPr>
              <w:jc w:val="center"/>
              <w:rPr>
                <w:rFonts w:ascii="宋体" w:hAnsi="宋体"/>
                <w:color w:val="000000" w:themeColor="text1"/>
                <w14:textFill>
                  <w14:solidFill>
                    <w14:schemeClr w14:val="tx1"/>
                  </w14:solidFill>
                </w14:textFill>
              </w:rPr>
            </w:pPr>
          </w:p>
        </w:tc>
      </w:tr>
      <w:tr w14:paraId="12C3AB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7FF2988E">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毕业学校</w:t>
            </w:r>
          </w:p>
        </w:tc>
        <w:tc>
          <w:tcPr>
            <w:tcW w:w="7676" w:type="dxa"/>
            <w:gridSpan w:val="7"/>
            <w:vAlign w:val="center"/>
          </w:tcPr>
          <w:p w14:paraId="76697DF0">
            <w:pPr>
              <w:ind w:firstLine="1050" w:firstLineChars="5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年毕业于            学校               专业</w:t>
            </w:r>
          </w:p>
        </w:tc>
      </w:tr>
      <w:tr w14:paraId="20B28A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810" w:type="dxa"/>
            <w:gridSpan w:val="8"/>
            <w:vAlign w:val="center"/>
          </w:tcPr>
          <w:p w14:paraId="7836C895">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主要工作经历</w:t>
            </w:r>
          </w:p>
        </w:tc>
      </w:tr>
      <w:tr w14:paraId="7DD94B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08F36D31">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时间</w:t>
            </w:r>
          </w:p>
        </w:tc>
        <w:tc>
          <w:tcPr>
            <w:tcW w:w="3074" w:type="dxa"/>
            <w:gridSpan w:val="3"/>
            <w:vAlign w:val="center"/>
          </w:tcPr>
          <w:p w14:paraId="4D810272">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承担过的类似项目名称</w:t>
            </w:r>
          </w:p>
        </w:tc>
        <w:tc>
          <w:tcPr>
            <w:tcW w:w="2079" w:type="dxa"/>
            <w:gridSpan w:val="2"/>
            <w:vAlign w:val="center"/>
          </w:tcPr>
          <w:p w14:paraId="36C0E0D0">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工程概况说明</w:t>
            </w:r>
          </w:p>
        </w:tc>
        <w:tc>
          <w:tcPr>
            <w:tcW w:w="2523" w:type="dxa"/>
            <w:gridSpan w:val="2"/>
            <w:vAlign w:val="center"/>
          </w:tcPr>
          <w:p w14:paraId="356BFE19">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发包人及联系电话</w:t>
            </w:r>
          </w:p>
        </w:tc>
      </w:tr>
      <w:tr w14:paraId="53BB4C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7F4AB584">
            <w:pPr>
              <w:jc w:val="center"/>
              <w:rPr>
                <w:rFonts w:ascii="宋体" w:hAnsi="宋体"/>
                <w:color w:val="000000" w:themeColor="text1"/>
                <w14:textFill>
                  <w14:solidFill>
                    <w14:schemeClr w14:val="tx1"/>
                  </w14:solidFill>
                </w14:textFill>
              </w:rPr>
            </w:pPr>
          </w:p>
        </w:tc>
        <w:tc>
          <w:tcPr>
            <w:tcW w:w="3074" w:type="dxa"/>
            <w:gridSpan w:val="3"/>
            <w:vAlign w:val="center"/>
          </w:tcPr>
          <w:p w14:paraId="7BD7EA16">
            <w:pPr>
              <w:jc w:val="center"/>
              <w:rPr>
                <w:rFonts w:ascii="宋体" w:hAnsi="宋体"/>
                <w:color w:val="000000" w:themeColor="text1"/>
                <w14:textFill>
                  <w14:solidFill>
                    <w14:schemeClr w14:val="tx1"/>
                  </w14:solidFill>
                </w14:textFill>
              </w:rPr>
            </w:pPr>
          </w:p>
        </w:tc>
        <w:tc>
          <w:tcPr>
            <w:tcW w:w="2079" w:type="dxa"/>
            <w:gridSpan w:val="2"/>
            <w:vAlign w:val="center"/>
          </w:tcPr>
          <w:p w14:paraId="32CB3C86">
            <w:pPr>
              <w:jc w:val="center"/>
              <w:rPr>
                <w:rFonts w:ascii="宋体" w:hAnsi="宋体"/>
                <w:color w:val="000000" w:themeColor="text1"/>
                <w14:textFill>
                  <w14:solidFill>
                    <w14:schemeClr w14:val="tx1"/>
                  </w14:solidFill>
                </w14:textFill>
              </w:rPr>
            </w:pPr>
          </w:p>
        </w:tc>
        <w:tc>
          <w:tcPr>
            <w:tcW w:w="2523" w:type="dxa"/>
            <w:gridSpan w:val="2"/>
            <w:vAlign w:val="center"/>
          </w:tcPr>
          <w:p w14:paraId="0D36E10C">
            <w:pPr>
              <w:jc w:val="center"/>
              <w:rPr>
                <w:rFonts w:ascii="宋体" w:hAnsi="宋体"/>
                <w:color w:val="000000" w:themeColor="text1"/>
                <w14:textFill>
                  <w14:solidFill>
                    <w14:schemeClr w14:val="tx1"/>
                  </w14:solidFill>
                </w14:textFill>
              </w:rPr>
            </w:pPr>
          </w:p>
        </w:tc>
      </w:tr>
      <w:tr w14:paraId="2EBD76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05720166">
            <w:pPr>
              <w:jc w:val="center"/>
              <w:rPr>
                <w:rFonts w:ascii="宋体" w:hAnsi="宋体"/>
                <w:color w:val="000000" w:themeColor="text1"/>
                <w14:textFill>
                  <w14:solidFill>
                    <w14:schemeClr w14:val="tx1"/>
                  </w14:solidFill>
                </w14:textFill>
              </w:rPr>
            </w:pPr>
          </w:p>
        </w:tc>
        <w:tc>
          <w:tcPr>
            <w:tcW w:w="3074" w:type="dxa"/>
            <w:gridSpan w:val="3"/>
            <w:vAlign w:val="center"/>
          </w:tcPr>
          <w:p w14:paraId="46ADFECF">
            <w:pPr>
              <w:jc w:val="center"/>
              <w:rPr>
                <w:rFonts w:ascii="宋体" w:hAnsi="宋体"/>
                <w:color w:val="000000" w:themeColor="text1"/>
                <w14:textFill>
                  <w14:solidFill>
                    <w14:schemeClr w14:val="tx1"/>
                  </w14:solidFill>
                </w14:textFill>
              </w:rPr>
            </w:pPr>
          </w:p>
        </w:tc>
        <w:tc>
          <w:tcPr>
            <w:tcW w:w="2079" w:type="dxa"/>
            <w:gridSpan w:val="2"/>
            <w:vAlign w:val="center"/>
          </w:tcPr>
          <w:p w14:paraId="6B9143AC">
            <w:pPr>
              <w:jc w:val="center"/>
              <w:rPr>
                <w:rFonts w:ascii="宋体" w:hAnsi="宋体"/>
                <w:color w:val="000000" w:themeColor="text1"/>
                <w14:textFill>
                  <w14:solidFill>
                    <w14:schemeClr w14:val="tx1"/>
                  </w14:solidFill>
                </w14:textFill>
              </w:rPr>
            </w:pPr>
          </w:p>
        </w:tc>
        <w:tc>
          <w:tcPr>
            <w:tcW w:w="2523" w:type="dxa"/>
            <w:gridSpan w:val="2"/>
            <w:vAlign w:val="center"/>
          </w:tcPr>
          <w:p w14:paraId="6FDE5073">
            <w:pPr>
              <w:jc w:val="center"/>
              <w:rPr>
                <w:rFonts w:ascii="宋体" w:hAnsi="宋体"/>
                <w:color w:val="000000" w:themeColor="text1"/>
                <w14:textFill>
                  <w14:solidFill>
                    <w14:schemeClr w14:val="tx1"/>
                  </w14:solidFill>
                </w14:textFill>
              </w:rPr>
            </w:pPr>
          </w:p>
        </w:tc>
      </w:tr>
      <w:tr w14:paraId="31A956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6AC2790F">
            <w:pPr>
              <w:jc w:val="center"/>
              <w:rPr>
                <w:rFonts w:ascii="宋体" w:hAnsi="宋体"/>
                <w:color w:val="000000" w:themeColor="text1"/>
                <w14:textFill>
                  <w14:solidFill>
                    <w14:schemeClr w14:val="tx1"/>
                  </w14:solidFill>
                </w14:textFill>
              </w:rPr>
            </w:pPr>
          </w:p>
        </w:tc>
        <w:tc>
          <w:tcPr>
            <w:tcW w:w="3074" w:type="dxa"/>
            <w:gridSpan w:val="3"/>
            <w:vAlign w:val="center"/>
          </w:tcPr>
          <w:p w14:paraId="1DBE9D8E">
            <w:pPr>
              <w:jc w:val="center"/>
              <w:rPr>
                <w:rFonts w:ascii="宋体" w:hAnsi="宋体"/>
                <w:color w:val="000000" w:themeColor="text1"/>
                <w14:textFill>
                  <w14:solidFill>
                    <w14:schemeClr w14:val="tx1"/>
                  </w14:solidFill>
                </w14:textFill>
              </w:rPr>
            </w:pPr>
          </w:p>
        </w:tc>
        <w:tc>
          <w:tcPr>
            <w:tcW w:w="2079" w:type="dxa"/>
            <w:gridSpan w:val="2"/>
            <w:vAlign w:val="center"/>
          </w:tcPr>
          <w:p w14:paraId="4E991AAA">
            <w:pPr>
              <w:jc w:val="center"/>
              <w:rPr>
                <w:rFonts w:ascii="宋体" w:hAnsi="宋体"/>
                <w:color w:val="000000" w:themeColor="text1"/>
                <w14:textFill>
                  <w14:solidFill>
                    <w14:schemeClr w14:val="tx1"/>
                  </w14:solidFill>
                </w14:textFill>
              </w:rPr>
            </w:pPr>
          </w:p>
        </w:tc>
        <w:tc>
          <w:tcPr>
            <w:tcW w:w="2523" w:type="dxa"/>
            <w:gridSpan w:val="2"/>
            <w:vAlign w:val="center"/>
          </w:tcPr>
          <w:p w14:paraId="262A23F8">
            <w:pPr>
              <w:jc w:val="center"/>
              <w:rPr>
                <w:rFonts w:ascii="宋体" w:hAnsi="宋体"/>
                <w:color w:val="000000" w:themeColor="text1"/>
                <w14:textFill>
                  <w14:solidFill>
                    <w14:schemeClr w14:val="tx1"/>
                  </w14:solidFill>
                </w14:textFill>
              </w:rPr>
            </w:pPr>
          </w:p>
        </w:tc>
      </w:tr>
      <w:tr w14:paraId="60FBB5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34CCBEC8">
            <w:pPr>
              <w:jc w:val="center"/>
              <w:rPr>
                <w:rFonts w:ascii="宋体" w:hAnsi="宋体"/>
                <w:color w:val="000000" w:themeColor="text1"/>
                <w14:textFill>
                  <w14:solidFill>
                    <w14:schemeClr w14:val="tx1"/>
                  </w14:solidFill>
                </w14:textFill>
              </w:rPr>
            </w:pPr>
          </w:p>
        </w:tc>
        <w:tc>
          <w:tcPr>
            <w:tcW w:w="3074" w:type="dxa"/>
            <w:gridSpan w:val="3"/>
            <w:vAlign w:val="center"/>
          </w:tcPr>
          <w:p w14:paraId="0D559AB2">
            <w:pPr>
              <w:jc w:val="center"/>
              <w:rPr>
                <w:rFonts w:ascii="宋体" w:hAnsi="宋体"/>
                <w:color w:val="000000" w:themeColor="text1"/>
                <w14:textFill>
                  <w14:solidFill>
                    <w14:schemeClr w14:val="tx1"/>
                  </w14:solidFill>
                </w14:textFill>
              </w:rPr>
            </w:pPr>
          </w:p>
        </w:tc>
        <w:tc>
          <w:tcPr>
            <w:tcW w:w="2079" w:type="dxa"/>
            <w:gridSpan w:val="2"/>
            <w:vAlign w:val="center"/>
          </w:tcPr>
          <w:p w14:paraId="635580F9">
            <w:pPr>
              <w:jc w:val="center"/>
              <w:rPr>
                <w:rFonts w:ascii="宋体" w:hAnsi="宋体"/>
                <w:color w:val="000000" w:themeColor="text1"/>
                <w14:textFill>
                  <w14:solidFill>
                    <w14:schemeClr w14:val="tx1"/>
                  </w14:solidFill>
                </w14:textFill>
              </w:rPr>
            </w:pPr>
          </w:p>
        </w:tc>
        <w:tc>
          <w:tcPr>
            <w:tcW w:w="2523" w:type="dxa"/>
            <w:gridSpan w:val="2"/>
            <w:vAlign w:val="center"/>
          </w:tcPr>
          <w:p w14:paraId="491C1B4D">
            <w:pPr>
              <w:jc w:val="center"/>
              <w:rPr>
                <w:rFonts w:ascii="宋体" w:hAnsi="宋体"/>
                <w:color w:val="000000" w:themeColor="text1"/>
                <w14:textFill>
                  <w14:solidFill>
                    <w14:schemeClr w14:val="tx1"/>
                  </w14:solidFill>
                </w14:textFill>
              </w:rPr>
            </w:pPr>
          </w:p>
        </w:tc>
      </w:tr>
      <w:tr w14:paraId="126D8F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4CE66D24">
            <w:pPr>
              <w:jc w:val="center"/>
              <w:rPr>
                <w:rFonts w:ascii="宋体" w:hAnsi="宋体"/>
                <w:color w:val="000000" w:themeColor="text1"/>
                <w14:textFill>
                  <w14:solidFill>
                    <w14:schemeClr w14:val="tx1"/>
                  </w14:solidFill>
                </w14:textFill>
              </w:rPr>
            </w:pPr>
          </w:p>
        </w:tc>
        <w:tc>
          <w:tcPr>
            <w:tcW w:w="3074" w:type="dxa"/>
            <w:gridSpan w:val="3"/>
            <w:vAlign w:val="center"/>
          </w:tcPr>
          <w:p w14:paraId="1B8225DF">
            <w:pPr>
              <w:jc w:val="center"/>
              <w:rPr>
                <w:rFonts w:ascii="宋体" w:hAnsi="宋体"/>
                <w:color w:val="000000" w:themeColor="text1"/>
                <w14:textFill>
                  <w14:solidFill>
                    <w14:schemeClr w14:val="tx1"/>
                  </w14:solidFill>
                </w14:textFill>
              </w:rPr>
            </w:pPr>
          </w:p>
        </w:tc>
        <w:tc>
          <w:tcPr>
            <w:tcW w:w="2079" w:type="dxa"/>
            <w:gridSpan w:val="2"/>
            <w:vAlign w:val="center"/>
          </w:tcPr>
          <w:p w14:paraId="0EB28AC3">
            <w:pPr>
              <w:jc w:val="center"/>
              <w:rPr>
                <w:rFonts w:ascii="宋体" w:hAnsi="宋体"/>
                <w:color w:val="000000" w:themeColor="text1"/>
                <w14:textFill>
                  <w14:solidFill>
                    <w14:schemeClr w14:val="tx1"/>
                  </w14:solidFill>
                </w14:textFill>
              </w:rPr>
            </w:pPr>
          </w:p>
        </w:tc>
        <w:tc>
          <w:tcPr>
            <w:tcW w:w="2523" w:type="dxa"/>
            <w:gridSpan w:val="2"/>
            <w:vAlign w:val="center"/>
          </w:tcPr>
          <w:p w14:paraId="48A3A368">
            <w:pPr>
              <w:jc w:val="center"/>
              <w:rPr>
                <w:rFonts w:ascii="宋体" w:hAnsi="宋体"/>
                <w:color w:val="000000" w:themeColor="text1"/>
                <w14:textFill>
                  <w14:solidFill>
                    <w14:schemeClr w14:val="tx1"/>
                  </w14:solidFill>
                </w14:textFill>
              </w:rPr>
            </w:pPr>
          </w:p>
        </w:tc>
      </w:tr>
      <w:tr w14:paraId="438600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457D2BE2">
            <w:pPr>
              <w:jc w:val="center"/>
              <w:rPr>
                <w:rFonts w:ascii="宋体" w:hAnsi="宋体"/>
                <w:color w:val="000000" w:themeColor="text1"/>
                <w14:textFill>
                  <w14:solidFill>
                    <w14:schemeClr w14:val="tx1"/>
                  </w14:solidFill>
                </w14:textFill>
              </w:rPr>
            </w:pPr>
          </w:p>
        </w:tc>
        <w:tc>
          <w:tcPr>
            <w:tcW w:w="3074" w:type="dxa"/>
            <w:gridSpan w:val="3"/>
            <w:vAlign w:val="center"/>
          </w:tcPr>
          <w:p w14:paraId="4917CEA2">
            <w:pPr>
              <w:jc w:val="center"/>
              <w:rPr>
                <w:rFonts w:ascii="宋体" w:hAnsi="宋体"/>
                <w:color w:val="000000" w:themeColor="text1"/>
                <w14:textFill>
                  <w14:solidFill>
                    <w14:schemeClr w14:val="tx1"/>
                  </w14:solidFill>
                </w14:textFill>
              </w:rPr>
            </w:pPr>
          </w:p>
        </w:tc>
        <w:tc>
          <w:tcPr>
            <w:tcW w:w="2079" w:type="dxa"/>
            <w:gridSpan w:val="2"/>
            <w:vAlign w:val="center"/>
          </w:tcPr>
          <w:p w14:paraId="691F32EF">
            <w:pPr>
              <w:jc w:val="center"/>
              <w:rPr>
                <w:rFonts w:ascii="宋体" w:hAnsi="宋体"/>
                <w:color w:val="000000" w:themeColor="text1"/>
                <w14:textFill>
                  <w14:solidFill>
                    <w14:schemeClr w14:val="tx1"/>
                  </w14:solidFill>
                </w14:textFill>
              </w:rPr>
            </w:pPr>
          </w:p>
        </w:tc>
        <w:tc>
          <w:tcPr>
            <w:tcW w:w="2523" w:type="dxa"/>
            <w:gridSpan w:val="2"/>
            <w:vAlign w:val="center"/>
          </w:tcPr>
          <w:p w14:paraId="40840462">
            <w:pPr>
              <w:jc w:val="center"/>
              <w:rPr>
                <w:rFonts w:ascii="宋体" w:hAnsi="宋体"/>
                <w:color w:val="000000" w:themeColor="text1"/>
                <w14:textFill>
                  <w14:solidFill>
                    <w14:schemeClr w14:val="tx1"/>
                  </w14:solidFill>
                </w14:textFill>
              </w:rPr>
            </w:pPr>
          </w:p>
        </w:tc>
      </w:tr>
      <w:tr w14:paraId="4DD52D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4" w:type="dxa"/>
            <w:vAlign w:val="center"/>
          </w:tcPr>
          <w:p w14:paraId="54B046C0">
            <w:pPr>
              <w:jc w:val="center"/>
              <w:rPr>
                <w:rFonts w:ascii="宋体" w:hAnsi="宋体"/>
                <w:color w:val="000000" w:themeColor="text1"/>
                <w14:textFill>
                  <w14:solidFill>
                    <w14:schemeClr w14:val="tx1"/>
                  </w14:solidFill>
                </w14:textFill>
              </w:rPr>
            </w:pPr>
          </w:p>
        </w:tc>
        <w:tc>
          <w:tcPr>
            <w:tcW w:w="3074" w:type="dxa"/>
            <w:gridSpan w:val="3"/>
            <w:vAlign w:val="center"/>
          </w:tcPr>
          <w:p w14:paraId="06AD67F6">
            <w:pPr>
              <w:jc w:val="center"/>
              <w:rPr>
                <w:rFonts w:ascii="宋体" w:hAnsi="宋体"/>
                <w:color w:val="000000" w:themeColor="text1"/>
                <w14:textFill>
                  <w14:solidFill>
                    <w14:schemeClr w14:val="tx1"/>
                  </w14:solidFill>
                </w14:textFill>
              </w:rPr>
            </w:pPr>
          </w:p>
        </w:tc>
        <w:tc>
          <w:tcPr>
            <w:tcW w:w="2079" w:type="dxa"/>
            <w:gridSpan w:val="2"/>
            <w:vAlign w:val="center"/>
          </w:tcPr>
          <w:p w14:paraId="3F2467D1">
            <w:pPr>
              <w:jc w:val="center"/>
              <w:rPr>
                <w:rFonts w:ascii="宋体" w:hAnsi="宋体"/>
                <w:color w:val="000000" w:themeColor="text1"/>
                <w14:textFill>
                  <w14:solidFill>
                    <w14:schemeClr w14:val="tx1"/>
                  </w14:solidFill>
                </w14:textFill>
              </w:rPr>
            </w:pPr>
          </w:p>
        </w:tc>
        <w:tc>
          <w:tcPr>
            <w:tcW w:w="2523" w:type="dxa"/>
            <w:gridSpan w:val="2"/>
            <w:vAlign w:val="center"/>
          </w:tcPr>
          <w:p w14:paraId="032FFB83">
            <w:pPr>
              <w:jc w:val="center"/>
              <w:rPr>
                <w:rFonts w:ascii="宋体" w:hAnsi="宋体"/>
                <w:color w:val="000000" w:themeColor="text1"/>
                <w14:textFill>
                  <w14:solidFill>
                    <w14:schemeClr w14:val="tx1"/>
                  </w14:solidFill>
                </w14:textFill>
              </w:rPr>
            </w:pPr>
          </w:p>
        </w:tc>
      </w:tr>
    </w:tbl>
    <w:p w14:paraId="5619F41A">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应附：</w:t>
      </w:r>
    </w:p>
    <w:p w14:paraId="03A80296">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1、项目经理的</w:t>
      </w:r>
      <w:r>
        <w:rPr>
          <w:rFonts w:hint="eastAsia" w:ascii="宋体" w:hAnsi="宋体"/>
          <w:color w:val="000000" w:themeColor="text1"/>
          <w14:textFill>
            <w14:solidFill>
              <w14:schemeClr w14:val="tx1"/>
            </w14:solidFill>
          </w14:textFill>
        </w:rPr>
        <w:t>执业资格证书、</w:t>
      </w:r>
      <w:r>
        <w:rPr>
          <w:rFonts w:ascii="宋体" w:hAnsi="宋体"/>
          <w:color w:val="000000" w:themeColor="text1"/>
          <w14:textFill>
            <w14:solidFill>
              <w14:schemeClr w14:val="tx1"/>
            </w14:solidFill>
          </w14:textFill>
        </w:rPr>
        <w:t>注册建造师证书</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身份证、学历证、安全生产考核合格证书、职称证</w:t>
      </w:r>
      <w:r>
        <w:rPr>
          <w:rFonts w:hint="eastAsia" w:ascii="宋体" w:hAnsi="宋体"/>
          <w:color w:val="000000" w:themeColor="text1"/>
          <w14:textFill>
            <w14:solidFill>
              <w14:schemeClr w14:val="tx1"/>
            </w14:solidFill>
          </w14:textFill>
        </w:rPr>
        <w:t>（若有）。</w:t>
      </w:r>
    </w:p>
    <w:p w14:paraId="0480105B">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2、劳动合同、社保缴纳证明</w:t>
      </w:r>
      <w:r>
        <w:rPr>
          <w:rFonts w:hint="eastAsia" w:ascii="宋体" w:hAnsi="宋体" w:cs="宋体"/>
          <w:color w:val="000000" w:themeColor="text1"/>
          <w:szCs w:val="21"/>
          <w14:textFill>
            <w14:solidFill>
              <w14:schemeClr w14:val="tx1"/>
            </w14:solidFill>
          </w14:textFill>
        </w:rPr>
        <w:t>（出具时间必须为公告发布之日后，否则无效）</w:t>
      </w:r>
      <w:r>
        <w:rPr>
          <w:rFonts w:hint="eastAsia" w:ascii="宋体" w:hAnsi="宋体"/>
          <w:color w:val="000000" w:themeColor="text1"/>
          <w14:textFill>
            <w14:solidFill>
              <w14:schemeClr w14:val="tx1"/>
            </w14:solidFill>
          </w14:textFill>
        </w:rPr>
        <w:t>。</w:t>
      </w:r>
    </w:p>
    <w:p w14:paraId="7BEE6056">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w:t>
      </w:r>
      <w:r>
        <w:rPr>
          <w:rFonts w:ascii="宋体" w:hAnsi="宋体"/>
          <w:color w:val="000000" w:themeColor="text1"/>
          <w14:textFill>
            <w14:solidFill>
              <w14:schemeClr w14:val="tx1"/>
            </w14:solidFill>
          </w14:textFill>
        </w:rPr>
        <w:t>、项目经理</w:t>
      </w:r>
      <w:r>
        <w:rPr>
          <w:rFonts w:hint="eastAsia" w:ascii="宋体" w:hAnsi="宋体"/>
          <w:color w:val="000000" w:themeColor="text1"/>
          <w14:textFill>
            <w14:solidFill>
              <w14:schemeClr w14:val="tx1"/>
            </w14:solidFill>
          </w14:textFill>
        </w:rPr>
        <w:t>无在建承诺书</w:t>
      </w:r>
      <w:r>
        <w:rPr>
          <w:rFonts w:ascii="宋体" w:hAnsi="宋体"/>
          <w:color w:val="000000" w:themeColor="text1"/>
          <w14:textFill>
            <w14:solidFill>
              <w14:schemeClr w14:val="tx1"/>
            </w14:solidFill>
          </w14:textFill>
        </w:rPr>
        <w:t>。</w:t>
      </w:r>
    </w:p>
    <w:p w14:paraId="720E9288">
      <w:pPr>
        <w:rPr>
          <w:rFonts w:ascii="宋体" w:hAnsi="宋体" w:cs="宋体"/>
          <w:b/>
          <w:sz w:val="28"/>
          <w:szCs w:val="28"/>
        </w:rPr>
      </w:pPr>
      <w:r>
        <w:rPr>
          <w:rFonts w:hint="eastAsia" w:ascii="宋体" w:hAnsi="宋体" w:cs="宋体"/>
          <w:b/>
          <w:bCs/>
          <w:sz w:val="24"/>
        </w:rPr>
        <w:br w:type="page"/>
      </w:r>
    </w:p>
    <w:p w14:paraId="17F6CCC5">
      <w:pPr>
        <w:numPr>
          <w:ilvl w:val="0"/>
          <w:numId w:val="7"/>
        </w:numPr>
        <w:spacing w:line="440" w:lineRule="exact"/>
        <w:ind w:left="2" w:leftChars="-2" w:hanging="6" w:hangingChars="2"/>
        <w:jc w:val="center"/>
        <w:outlineLvl w:val="2"/>
        <w:rPr>
          <w:rFonts w:ascii="宋体" w:hAnsi="宋体" w:cs="宋体"/>
          <w:b/>
          <w:color w:val="000000"/>
          <w:sz w:val="28"/>
          <w:szCs w:val="28"/>
        </w:rPr>
      </w:pPr>
      <w:r>
        <w:rPr>
          <w:rFonts w:hint="eastAsia" w:ascii="宋体" w:hAnsi="宋体" w:cs="宋体"/>
          <w:b/>
          <w:color w:val="000000"/>
          <w:sz w:val="28"/>
          <w:szCs w:val="28"/>
        </w:rPr>
        <w:t>政府采购扶持企业证明文件</w:t>
      </w:r>
    </w:p>
    <w:p w14:paraId="35045648">
      <w:pPr>
        <w:spacing w:line="288" w:lineRule="auto"/>
        <w:ind w:firstLine="482" w:firstLineChars="200"/>
        <w:jc w:val="left"/>
        <w:rPr>
          <w:rFonts w:ascii="宋体" w:hAnsi="宋体" w:cs="宋体"/>
          <w:color w:val="000000"/>
          <w:sz w:val="24"/>
        </w:rPr>
      </w:pPr>
      <w:r>
        <w:rPr>
          <w:rFonts w:hint="eastAsia" w:ascii="宋体" w:hAnsi="宋体" w:cs="宋体"/>
          <w:b/>
          <w:bCs/>
          <w:color w:val="000000"/>
          <w:sz w:val="24"/>
        </w:rPr>
        <w:t>注：</w:t>
      </w:r>
      <w:r>
        <w:rPr>
          <w:rFonts w:hint="eastAsia" w:ascii="宋体" w:hAnsi="宋体" w:cs="宋体"/>
          <w:color w:val="000000"/>
          <w:sz w:val="24"/>
        </w:rPr>
        <w:t>若供应商为“残疾人福利性单位”或“监狱企业”的，应提交《残疾人福利性单位声明函》、《监狱企业声明函》，供应商应对其提供的声明函及证明材料的真实性负责，提交的声明函及证明材料不真实的，应承担相应的法律责任。</w:t>
      </w:r>
    </w:p>
    <w:p w14:paraId="6462DB49">
      <w:pPr>
        <w:numPr>
          <w:ilvl w:val="1"/>
          <w:numId w:val="0"/>
        </w:numPr>
        <w:tabs>
          <w:tab w:val="left" w:pos="720"/>
          <w:tab w:val="left" w:pos="1021"/>
        </w:tabs>
        <w:spacing w:line="360" w:lineRule="auto"/>
        <w:jc w:val="center"/>
        <w:rPr>
          <w:rFonts w:ascii="宋体" w:hAnsi="宋体" w:cs="宋体"/>
          <w:b/>
          <w:sz w:val="24"/>
        </w:rPr>
      </w:pPr>
    </w:p>
    <w:p w14:paraId="1427107D">
      <w:pPr>
        <w:numPr>
          <w:ilvl w:val="1"/>
          <w:numId w:val="0"/>
        </w:numPr>
        <w:tabs>
          <w:tab w:val="left" w:pos="720"/>
          <w:tab w:val="left" w:pos="1021"/>
        </w:tabs>
        <w:spacing w:line="360" w:lineRule="auto"/>
        <w:jc w:val="center"/>
        <w:outlineLvl w:val="3"/>
        <w:rPr>
          <w:rFonts w:ascii="宋体" w:hAnsi="宋体" w:cs="宋体"/>
          <w:b/>
          <w:sz w:val="24"/>
        </w:rPr>
      </w:pPr>
      <w:r>
        <w:rPr>
          <w:rFonts w:hint="eastAsia" w:ascii="宋体" w:hAnsi="宋体" w:cs="宋体"/>
          <w:b/>
          <w:sz w:val="24"/>
        </w:rPr>
        <w:t>1、中小企业声明函（工程、服务）</w:t>
      </w:r>
    </w:p>
    <w:p w14:paraId="5BF9D4AC">
      <w:pPr>
        <w:pStyle w:val="29"/>
        <w:spacing w:line="360" w:lineRule="auto"/>
        <w:ind w:firstLine="420" w:firstLineChars="200"/>
        <w:jc w:val="center"/>
        <w:rPr>
          <w:rFonts w:hAnsi="宋体" w:cs="宋体"/>
          <w:color w:val="000000"/>
        </w:rPr>
      </w:pPr>
    </w:p>
    <w:p w14:paraId="7488E381">
      <w:pPr>
        <w:pStyle w:val="21"/>
        <w:snapToGrid w:val="0"/>
        <w:spacing w:line="360" w:lineRule="auto"/>
        <w:ind w:firstLine="420" w:firstLineChars="200"/>
        <w:jc w:val="left"/>
        <w:rPr>
          <w:rFonts w:ascii="宋体" w:hAnsi="宋体" w:cs="宋体"/>
          <w:sz w:val="21"/>
          <w:szCs w:val="21"/>
        </w:rPr>
      </w:pPr>
      <w:r>
        <w:rPr>
          <w:rFonts w:hint="eastAsia" w:ascii="宋体" w:hAnsi="宋体" w:cs="宋体"/>
          <w:sz w:val="21"/>
          <w:szCs w:val="21"/>
        </w:rPr>
        <w:t>本公司（联合体）郑重声明，根据《政府采购促进中小企业发展管理办法》（财库﹝2020﹞46号）的规定，本公司（联合体）参加</w:t>
      </w:r>
      <w:r>
        <w:rPr>
          <w:rFonts w:hint="eastAsia" w:ascii="宋体" w:hAnsi="宋体" w:cs="宋体"/>
          <w:sz w:val="21"/>
          <w:szCs w:val="21"/>
          <w:u w:val="single"/>
        </w:rPr>
        <w:t xml:space="preserve">   （单位名称 ）</w:t>
      </w:r>
      <w:r>
        <w:rPr>
          <w:rFonts w:hint="eastAsia" w:ascii="宋体" w:hAnsi="宋体" w:cs="宋体"/>
          <w:sz w:val="21"/>
          <w:szCs w:val="21"/>
        </w:rPr>
        <w:t xml:space="preserve"> 的</w:t>
      </w:r>
      <w:r>
        <w:rPr>
          <w:rFonts w:hint="eastAsia" w:ascii="宋体" w:hAnsi="宋体" w:cs="宋体"/>
          <w:sz w:val="21"/>
          <w:szCs w:val="21"/>
          <w:u w:val="single"/>
        </w:rPr>
        <w:t xml:space="preserve">  （项目名称 ）</w:t>
      </w:r>
      <w:r>
        <w:rPr>
          <w:rFonts w:hint="eastAsia" w:ascii="宋体" w:hAnsi="宋体" w:cs="宋体"/>
          <w:sz w:val="21"/>
          <w:szCs w:val="21"/>
        </w:rPr>
        <w:t xml:space="preserve">  采购活动，服务全部由符合政策要求的中小企业承接。相关企业（含联合体中的中小企业、签订分包意向协议的中小企业）的具体情况如下： </w:t>
      </w:r>
    </w:p>
    <w:p w14:paraId="4C39CD19">
      <w:pPr>
        <w:pStyle w:val="21"/>
        <w:snapToGrid w:val="0"/>
        <w:spacing w:line="360" w:lineRule="auto"/>
        <w:ind w:firstLine="420" w:firstLineChars="200"/>
        <w:jc w:val="left"/>
        <w:rPr>
          <w:rFonts w:ascii="宋体" w:hAnsi="宋体" w:cs="宋体"/>
          <w:sz w:val="21"/>
          <w:szCs w:val="21"/>
        </w:rPr>
      </w:pPr>
      <w:r>
        <w:rPr>
          <w:rFonts w:hint="eastAsia" w:ascii="宋体" w:hAnsi="宋体" w:cs="宋体"/>
          <w:sz w:val="21"/>
          <w:szCs w:val="21"/>
        </w:rPr>
        <w:t xml:space="preserve">1. </w:t>
      </w:r>
      <w:r>
        <w:rPr>
          <w:rFonts w:hint="eastAsia" w:ascii="宋体" w:hAnsi="宋体" w:cs="宋体"/>
          <w:sz w:val="21"/>
          <w:szCs w:val="21"/>
          <w:u w:val="single"/>
        </w:rPr>
        <w:t xml:space="preserve">（标的名称 ） </w:t>
      </w:r>
      <w:r>
        <w:rPr>
          <w:rFonts w:hint="eastAsia" w:ascii="宋体" w:hAnsi="宋体" w:cs="宋体"/>
          <w:sz w:val="21"/>
          <w:szCs w:val="21"/>
        </w:rPr>
        <w:t>，属于</w:t>
      </w:r>
      <w:r>
        <w:rPr>
          <w:rFonts w:hint="eastAsia" w:ascii="宋体" w:hAnsi="宋体" w:cs="宋体"/>
          <w:sz w:val="21"/>
          <w:szCs w:val="21"/>
          <w:u w:val="single"/>
        </w:rPr>
        <w:t xml:space="preserve"> 建筑业（采购文件中明确的所属行业 ） </w:t>
      </w:r>
      <w:r>
        <w:rPr>
          <w:rFonts w:hint="eastAsia" w:ascii="宋体" w:hAnsi="宋体" w:cs="宋体"/>
          <w:sz w:val="21"/>
          <w:szCs w:val="21"/>
        </w:rPr>
        <w:t>行业；承建（承接）企业为</w:t>
      </w:r>
      <w:r>
        <w:rPr>
          <w:rFonts w:hint="eastAsia" w:ascii="宋体" w:hAnsi="宋体" w:cs="宋体"/>
          <w:sz w:val="21"/>
          <w:szCs w:val="21"/>
          <w:u w:val="single"/>
        </w:rPr>
        <w:t xml:space="preserve">  （企业名称 ）  </w:t>
      </w:r>
      <w:r>
        <w:rPr>
          <w:rFonts w:hint="eastAsia" w:ascii="宋体" w:hAnsi="宋体" w:cs="宋体"/>
          <w:sz w:val="21"/>
          <w:szCs w:val="21"/>
        </w:rPr>
        <w:t>，从业人员</w:t>
      </w:r>
      <w:r>
        <w:rPr>
          <w:rFonts w:hint="eastAsia" w:ascii="宋体" w:hAnsi="宋体" w:cs="宋体"/>
          <w:sz w:val="21"/>
          <w:szCs w:val="21"/>
          <w:u w:val="single"/>
        </w:rPr>
        <w:t xml:space="preserve">     </w:t>
      </w:r>
      <w:r>
        <w:rPr>
          <w:rFonts w:hint="eastAsia" w:ascii="宋体" w:hAnsi="宋体" w:cs="宋体"/>
          <w:sz w:val="21"/>
          <w:szCs w:val="21"/>
        </w:rPr>
        <w:t>人，营业收入为</w:t>
      </w:r>
      <w:r>
        <w:rPr>
          <w:rFonts w:hint="eastAsia" w:ascii="宋体" w:hAnsi="宋体" w:cs="宋体"/>
          <w:sz w:val="21"/>
          <w:szCs w:val="21"/>
          <w:u w:val="single"/>
        </w:rPr>
        <w:t xml:space="preserve">   </w:t>
      </w:r>
      <w:r>
        <w:rPr>
          <w:rFonts w:hint="eastAsia" w:ascii="宋体" w:hAnsi="宋体" w:cs="宋体"/>
          <w:sz w:val="21"/>
          <w:szCs w:val="21"/>
        </w:rPr>
        <w:t>万元，资产总额为</w:t>
      </w:r>
      <w:r>
        <w:rPr>
          <w:rFonts w:hint="eastAsia" w:ascii="宋体" w:hAnsi="宋体" w:cs="宋体"/>
          <w:sz w:val="21"/>
          <w:szCs w:val="21"/>
          <w:u w:val="single"/>
        </w:rPr>
        <w:t xml:space="preserve">     </w:t>
      </w:r>
      <w:r>
        <w:rPr>
          <w:rFonts w:hint="eastAsia" w:ascii="宋体" w:hAnsi="宋体" w:cs="宋体"/>
          <w:sz w:val="21"/>
          <w:szCs w:val="21"/>
        </w:rPr>
        <w:t>万元</w:t>
      </w:r>
      <w:r>
        <w:rPr>
          <w:rFonts w:hint="eastAsia" w:ascii="宋体" w:hAnsi="宋体" w:cs="宋体"/>
          <w:sz w:val="21"/>
          <w:szCs w:val="21"/>
          <w:vertAlign w:val="superscript"/>
        </w:rPr>
        <w:t>1</w:t>
      </w:r>
      <w:r>
        <w:rPr>
          <w:rFonts w:hint="eastAsia" w:ascii="宋体" w:hAnsi="宋体" w:cs="宋体"/>
          <w:sz w:val="21"/>
          <w:szCs w:val="21"/>
        </w:rPr>
        <w:t>，属于</w:t>
      </w:r>
      <w:r>
        <w:rPr>
          <w:rFonts w:hint="eastAsia" w:ascii="宋体" w:hAnsi="宋体" w:cs="宋体"/>
          <w:sz w:val="21"/>
          <w:szCs w:val="21"/>
          <w:u w:val="single"/>
        </w:rPr>
        <w:t xml:space="preserve"> （中型企业 、小型企业 、微型企业 ） </w:t>
      </w:r>
      <w:r>
        <w:rPr>
          <w:rFonts w:hint="eastAsia" w:ascii="宋体" w:hAnsi="宋体" w:cs="宋体"/>
          <w:sz w:val="21"/>
          <w:szCs w:val="21"/>
        </w:rPr>
        <w:t xml:space="preserve">； </w:t>
      </w:r>
    </w:p>
    <w:p w14:paraId="6C35D3B2">
      <w:pPr>
        <w:pStyle w:val="21"/>
        <w:snapToGrid w:val="0"/>
        <w:spacing w:line="360" w:lineRule="auto"/>
        <w:ind w:firstLine="420" w:firstLineChars="200"/>
        <w:jc w:val="left"/>
        <w:rPr>
          <w:rFonts w:ascii="宋体" w:hAnsi="宋体" w:cs="宋体"/>
          <w:sz w:val="21"/>
          <w:szCs w:val="21"/>
        </w:rPr>
      </w:pPr>
      <w:r>
        <w:rPr>
          <w:rFonts w:hint="eastAsia" w:ascii="宋体" w:hAnsi="宋体" w:cs="宋体"/>
          <w:sz w:val="21"/>
          <w:szCs w:val="21"/>
        </w:rPr>
        <w:t xml:space="preserve">2. </w:t>
      </w:r>
      <w:r>
        <w:rPr>
          <w:rFonts w:hint="eastAsia" w:ascii="宋体" w:hAnsi="宋体" w:cs="宋体"/>
          <w:sz w:val="21"/>
          <w:szCs w:val="21"/>
          <w:u w:val="single"/>
        </w:rPr>
        <w:t xml:space="preserve">（标的名称 ） </w:t>
      </w:r>
      <w:r>
        <w:rPr>
          <w:rFonts w:hint="eastAsia" w:ascii="宋体" w:hAnsi="宋体" w:cs="宋体"/>
          <w:sz w:val="21"/>
          <w:szCs w:val="21"/>
        </w:rPr>
        <w:t>，属于</w:t>
      </w:r>
      <w:r>
        <w:rPr>
          <w:rFonts w:hint="eastAsia" w:ascii="宋体" w:hAnsi="宋体" w:cs="宋体"/>
          <w:sz w:val="21"/>
          <w:szCs w:val="21"/>
          <w:u w:val="single"/>
        </w:rPr>
        <w:t xml:space="preserve"> 建筑业（采购文件中明确的所属行业） </w:t>
      </w:r>
      <w:r>
        <w:rPr>
          <w:rFonts w:hint="eastAsia" w:ascii="宋体" w:hAnsi="宋体" w:cs="宋体"/>
          <w:sz w:val="21"/>
          <w:szCs w:val="21"/>
        </w:rPr>
        <w:t>行业；承建（承接）企业为</w:t>
      </w:r>
      <w:r>
        <w:rPr>
          <w:rFonts w:hint="eastAsia" w:ascii="宋体" w:hAnsi="宋体" w:cs="宋体"/>
          <w:sz w:val="21"/>
          <w:szCs w:val="21"/>
          <w:u w:val="single"/>
        </w:rPr>
        <w:t xml:space="preserve">  （企业名称 ）  </w:t>
      </w:r>
      <w:r>
        <w:rPr>
          <w:rFonts w:hint="eastAsia" w:ascii="宋体" w:hAnsi="宋体" w:cs="宋体"/>
          <w:sz w:val="21"/>
          <w:szCs w:val="21"/>
        </w:rPr>
        <w:t>，从业人员</w:t>
      </w:r>
      <w:r>
        <w:rPr>
          <w:rFonts w:hint="eastAsia" w:ascii="宋体" w:hAnsi="宋体" w:cs="宋体"/>
          <w:sz w:val="21"/>
          <w:szCs w:val="21"/>
          <w:u w:val="single"/>
        </w:rPr>
        <w:t xml:space="preserve">     </w:t>
      </w:r>
      <w:r>
        <w:rPr>
          <w:rFonts w:hint="eastAsia" w:ascii="宋体" w:hAnsi="宋体" w:cs="宋体"/>
          <w:sz w:val="21"/>
          <w:szCs w:val="21"/>
        </w:rPr>
        <w:t>人，营业收入为</w:t>
      </w:r>
      <w:r>
        <w:rPr>
          <w:rFonts w:hint="eastAsia" w:ascii="宋体" w:hAnsi="宋体" w:cs="宋体"/>
          <w:sz w:val="21"/>
          <w:szCs w:val="21"/>
          <w:u w:val="single"/>
        </w:rPr>
        <w:t xml:space="preserve">   </w:t>
      </w:r>
      <w:r>
        <w:rPr>
          <w:rFonts w:hint="eastAsia" w:ascii="宋体" w:hAnsi="宋体" w:cs="宋体"/>
          <w:sz w:val="21"/>
          <w:szCs w:val="21"/>
        </w:rPr>
        <w:t>万元，资产总额为</w:t>
      </w:r>
      <w:r>
        <w:rPr>
          <w:rFonts w:hint="eastAsia" w:ascii="宋体" w:hAnsi="宋体" w:cs="宋体"/>
          <w:sz w:val="21"/>
          <w:szCs w:val="21"/>
          <w:u w:val="single"/>
        </w:rPr>
        <w:t xml:space="preserve">     </w:t>
      </w:r>
      <w:r>
        <w:rPr>
          <w:rFonts w:hint="eastAsia" w:ascii="宋体" w:hAnsi="宋体" w:cs="宋体"/>
          <w:sz w:val="21"/>
          <w:szCs w:val="21"/>
        </w:rPr>
        <w:t>万元</w:t>
      </w:r>
      <w:r>
        <w:rPr>
          <w:rFonts w:hint="eastAsia" w:ascii="宋体" w:hAnsi="宋体" w:cs="宋体"/>
          <w:sz w:val="21"/>
          <w:szCs w:val="21"/>
          <w:vertAlign w:val="superscript"/>
        </w:rPr>
        <w:t>1</w:t>
      </w:r>
      <w:r>
        <w:rPr>
          <w:rFonts w:hint="eastAsia" w:ascii="宋体" w:hAnsi="宋体" w:cs="宋体"/>
          <w:sz w:val="21"/>
          <w:szCs w:val="21"/>
        </w:rPr>
        <w:t>，属于</w:t>
      </w:r>
      <w:r>
        <w:rPr>
          <w:rFonts w:hint="eastAsia" w:ascii="宋体" w:hAnsi="宋体" w:cs="宋体"/>
          <w:sz w:val="21"/>
          <w:szCs w:val="21"/>
          <w:u w:val="single"/>
        </w:rPr>
        <w:t xml:space="preserve"> （中型企业 、小型企业、微型企业） </w:t>
      </w:r>
      <w:r>
        <w:rPr>
          <w:rFonts w:hint="eastAsia" w:ascii="宋体" w:hAnsi="宋体" w:cs="宋体"/>
          <w:sz w:val="21"/>
          <w:szCs w:val="21"/>
        </w:rPr>
        <w:t>；</w:t>
      </w:r>
    </w:p>
    <w:p w14:paraId="77E5175E">
      <w:pPr>
        <w:pStyle w:val="21"/>
        <w:snapToGrid w:val="0"/>
        <w:spacing w:line="360" w:lineRule="auto"/>
        <w:ind w:firstLine="420" w:firstLineChars="200"/>
        <w:jc w:val="left"/>
        <w:rPr>
          <w:rFonts w:ascii="宋体" w:hAnsi="宋体" w:cs="宋体"/>
          <w:sz w:val="21"/>
          <w:szCs w:val="21"/>
        </w:rPr>
      </w:pPr>
      <w:r>
        <w:rPr>
          <w:rFonts w:hint="eastAsia" w:ascii="宋体" w:hAnsi="宋体" w:cs="宋体"/>
          <w:sz w:val="21"/>
          <w:szCs w:val="21"/>
        </w:rPr>
        <w:t xml:space="preserve">…… </w:t>
      </w:r>
    </w:p>
    <w:p w14:paraId="1B365C01">
      <w:pPr>
        <w:pStyle w:val="21"/>
        <w:snapToGrid w:val="0"/>
        <w:spacing w:line="360" w:lineRule="auto"/>
        <w:ind w:firstLine="420" w:firstLineChars="200"/>
        <w:jc w:val="left"/>
        <w:rPr>
          <w:rFonts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 </w:t>
      </w:r>
    </w:p>
    <w:p w14:paraId="02F95807">
      <w:pPr>
        <w:pStyle w:val="29"/>
        <w:snapToGrid w:val="0"/>
        <w:spacing w:line="360" w:lineRule="auto"/>
        <w:ind w:firstLine="420" w:firstLineChars="200"/>
        <w:rPr>
          <w:rFonts w:hAnsi="宋体" w:cs="宋体"/>
          <w:color w:val="000000"/>
          <w:shd w:val="clear" w:color="auto" w:fill="FFFFFF"/>
        </w:rPr>
      </w:pPr>
      <w:r>
        <w:rPr>
          <w:rFonts w:hint="eastAsia" w:hAnsi="宋体" w:cs="宋体"/>
          <w:color w:val="000000"/>
        </w:rPr>
        <w:t>本企业对上述声明内容的真实性负责。如有虚假，将依法承担相应责任</w:t>
      </w:r>
      <w:r>
        <w:rPr>
          <w:rFonts w:hint="eastAsia" w:hAnsi="宋体" w:cs="宋体"/>
          <w:color w:val="000000"/>
          <w:shd w:val="clear" w:color="auto" w:fill="FFFFFF"/>
        </w:rPr>
        <w:t>。</w:t>
      </w:r>
    </w:p>
    <w:p w14:paraId="7D5D388B">
      <w:pPr>
        <w:pStyle w:val="29"/>
        <w:spacing w:line="360" w:lineRule="auto"/>
        <w:ind w:firstLine="420" w:firstLineChars="200"/>
        <w:rPr>
          <w:rFonts w:hAnsi="宋体" w:cs="宋体"/>
          <w:color w:val="000000"/>
        </w:rPr>
      </w:pPr>
    </w:p>
    <w:p w14:paraId="6C45B750">
      <w:pPr>
        <w:spacing w:line="360" w:lineRule="auto"/>
        <w:ind w:firstLine="2" w:firstLineChars="1"/>
        <w:rPr>
          <w:rFonts w:ascii="宋体" w:hAnsi="宋体" w:cs="宋体"/>
          <w:szCs w:val="21"/>
        </w:rPr>
      </w:pPr>
      <w:r>
        <w:rPr>
          <w:rFonts w:hint="eastAsia" w:ascii="宋体" w:hAnsi="宋体" w:cs="宋体"/>
          <w:szCs w:val="21"/>
        </w:rPr>
        <w:t>企业名称（电子签章）：</w:t>
      </w:r>
      <w:r>
        <w:rPr>
          <w:rFonts w:hint="eastAsia" w:ascii="宋体" w:hAnsi="宋体" w:cs="宋体"/>
          <w:szCs w:val="21"/>
          <w:u w:val="single"/>
        </w:rPr>
        <w:t xml:space="preserve">                      </w:t>
      </w:r>
    </w:p>
    <w:p w14:paraId="0406A4D1">
      <w:pPr>
        <w:spacing w:line="360" w:lineRule="auto"/>
        <w:jc w:val="left"/>
        <w:rPr>
          <w:rFonts w:ascii="宋体" w:hAnsi="宋体" w:cs="宋体"/>
          <w:color w:val="000000"/>
          <w:szCs w:val="21"/>
          <w:u w:val="single"/>
        </w:rPr>
      </w:pPr>
      <w:r>
        <w:rPr>
          <w:rFonts w:hint="eastAsia" w:ascii="宋体" w:hAnsi="宋体" w:cs="宋体"/>
          <w:color w:val="000000"/>
          <w:kern w:val="0"/>
          <w:szCs w:val="21"/>
        </w:rPr>
        <w:t>日  期：</w:t>
      </w:r>
      <w:r>
        <w:rPr>
          <w:rFonts w:hint="eastAsia" w:ascii="宋体" w:hAnsi="宋体" w:cs="宋体"/>
          <w:color w:val="000000"/>
          <w:kern w:val="0"/>
          <w:szCs w:val="21"/>
          <w:u w:val="single"/>
        </w:rPr>
        <w:t xml:space="preserve">        </w:t>
      </w:r>
      <w:r>
        <w:rPr>
          <w:rFonts w:hint="eastAsia" w:ascii="宋体" w:hAnsi="宋体" w:cs="宋体"/>
          <w:color w:val="000000"/>
          <w:kern w:val="0"/>
          <w:szCs w:val="21"/>
        </w:rPr>
        <w:t>年</w:t>
      </w:r>
      <w:r>
        <w:rPr>
          <w:rFonts w:hint="eastAsia" w:ascii="宋体" w:hAnsi="宋体" w:cs="宋体"/>
          <w:color w:val="000000"/>
          <w:kern w:val="0"/>
          <w:szCs w:val="21"/>
          <w:u w:val="single"/>
        </w:rPr>
        <w:t xml:space="preserve">     </w:t>
      </w:r>
      <w:r>
        <w:rPr>
          <w:rFonts w:hint="eastAsia" w:ascii="宋体" w:hAnsi="宋体" w:cs="宋体"/>
          <w:color w:val="000000"/>
          <w:kern w:val="0"/>
          <w:szCs w:val="21"/>
        </w:rPr>
        <w:t>月</w:t>
      </w:r>
      <w:r>
        <w:rPr>
          <w:rFonts w:hint="eastAsia" w:ascii="宋体" w:hAnsi="宋体" w:cs="宋体"/>
          <w:color w:val="000000"/>
          <w:kern w:val="0"/>
          <w:szCs w:val="21"/>
          <w:u w:val="single"/>
        </w:rPr>
        <w:t xml:space="preserve">     </w:t>
      </w:r>
      <w:r>
        <w:rPr>
          <w:rFonts w:hint="eastAsia" w:ascii="宋体" w:hAnsi="宋体" w:cs="宋体"/>
          <w:color w:val="000000"/>
          <w:kern w:val="0"/>
          <w:szCs w:val="21"/>
        </w:rPr>
        <w:t>日</w:t>
      </w:r>
    </w:p>
    <w:p w14:paraId="21782F18">
      <w:pPr>
        <w:spacing w:line="360" w:lineRule="auto"/>
        <w:ind w:right="210" w:firstLine="840" w:firstLineChars="400"/>
        <w:jc w:val="left"/>
        <w:rPr>
          <w:rFonts w:ascii="宋体" w:hAnsi="宋体" w:cs="宋体"/>
          <w:szCs w:val="21"/>
        </w:rPr>
      </w:pPr>
    </w:p>
    <w:p w14:paraId="06649375">
      <w:pPr>
        <w:spacing w:line="360" w:lineRule="auto"/>
        <w:jc w:val="left"/>
        <w:rPr>
          <w:rFonts w:ascii="宋体" w:hAnsi="宋体" w:cs="宋体"/>
          <w:color w:val="000000"/>
          <w:kern w:val="0"/>
          <w:szCs w:val="21"/>
        </w:rPr>
      </w:pPr>
      <w:r>
        <w:rPr>
          <w:rFonts w:hint="eastAsia" w:ascii="宋体" w:hAnsi="宋体" w:cs="宋体"/>
          <w:color w:val="000000"/>
          <w:kern w:val="0"/>
          <w:szCs w:val="21"/>
        </w:rPr>
        <w:t>注：1.供应商若为小、微型企业，需填写本声明函 ；2.供应商应对本声明函内容的真实性负法律责任。</w:t>
      </w:r>
    </w:p>
    <w:p w14:paraId="58614B37">
      <w:pPr>
        <w:pStyle w:val="21"/>
        <w:spacing w:before="1" w:line="228" w:lineRule="auto"/>
        <w:ind w:firstLine="420" w:firstLineChars="200"/>
        <w:jc w:val="left"/>
        <w:rPr>
          <w:rFonts w:ascii="宋体" w:hAnsi="宋体" w:cs="宋体"/>
          <w:sz w:val="21"/>
          <w:szCs w:val="21"/>
        </w:rPr>
      </w:pPr>
    </w:p>
    <w:p w14:paraId="38CA9E32">
      <w:pPr>
        <w:pStyle w:val="21"/>
        <w:spacing w:before="1" w:line="228" w:lineRule="auto"/>
        <w:ind w:firstLine="420" w:firstLineChars="200"/>
        <w:jc w:val="left"/>
        <w:rPr>
          <w:rFonts w:ascii="宋体" w:hAnsi="宋体" w:cs="宋体"/>
          <w:sz w:val="21"/>
          <w:szCs w:val="21"/>
        </w:rPr>
      </w:pPr>
      <w:r>
        <w:rPr>
          <w:rFonts w:hint="eastAsia" w:ascii="宋体" w:hAnsi="宋体" w:cs="宋体"/>
          <w:sz w:val="21"/>
          <w:szCs w:val="21"/>
        </w:rPr>
        <w:t>注：</w:t>
      </w:r>
      <w:r>
        <w:rPr>
          <w:rFonts w:ascii="宋体" w:hAnsi="宋体" w:cs="宋体"/>
          <w:sz w:val="21"/>
          <w:szCs w:val="21"/>
        </w:rPr>
        <w:t>1.</w:t>
      </w:r>
      <w:r>
        <w:rPr>
          <w:rFonts w:hint="eastAsia" w:ascii="宋体" w:hAnsi="宋体" w:cs="宋体"/>
          <w:sz w:val="21"/>
          <w:szCs w:val="21"/>
        </w:rPr>
        <w:t>从业人员、营业收入、资产总额填报上一年度数据，无上一年度数据的新成立企业可不填报。</w:t>
      </w:r>
      <w:r>
        <w:rPr>
          <w:rFonts w:ascii="宋体" w:hAnsi="宋体" w:cs="宋体"/>
          <w:sz w:val="21"/>
          <w:szCs w:val="21"/>
        </w:rPr>
        <w:t xml:space="preserve"> </w:t>
      </w:r>
    </w:p>
    <w:p w14:paraId="5F9B2694">
      <w:pPr>
        <w:widowControl/>
        <w:ind w:firstLine="210" w:firstLineChars="100"/>
        <w:jc w:val="left"/>
        <w:rPr>
          <w:rFonts w:ascii="宋体" w:hAnsi="宋体" w:cs="宋体"/>
          <w:sz w:val="24"/>
        </w:rPr>
      </w:pPr>
      <w:r>
        <w:rPr>
          <w:rFonts w:ascii="宋体" w:hAnsi="宋体" w:cs="宋体"/>
          <w:szCs w:val="21"/>
        </w:rPr>
        <w:t>2.</w:t>
      </w:r>
      <w:r>
        <w:rPr>
          <w:rFonts w:hint="eastAsia" w:ascii="宋体" w:hAnsi="宋体" w:cs="宋体"/>
          <w:bCs/>
          <w:szCs w:val="21"/>
        </w:rPr>
        <w:t>若申请人属于中小企业的，须提供《声明函》，未提供的，不享受价格扣除等优惠政策。</w:t>
      </w:r>
      <w:r>
        <w:rPr>
          <w:rFonts w:ascii="宋体" w:hAnsi="宋体" w:cs="宋体"/>
          <w:szCs w:val="21"/>
        </w:rPr>
        <w:t xml:space="preserve">              </w:t>
      </w:r>
      <w:r>
        <w:rPr>
          <w:rFonts w:hint="eastAsia" w:ascii="宋体" w:hAnsi="宋体" w:cs="宋体"/>
          <w:sz w:val="24"/>
        </w:rPr>
        <w:t xml:space="preserve">      </w:t>
      </w:r>
    </w:p>
    <w:p w14:paraId="23DD55A0">
      <w:pPr>
        <w:rPr>
          <w:rFonts w:ascii="宋体" w:hAnsi="宋体" w:cs="宋体"/>
          <w:sz w:val="24"/>
        </w:rPr>
      </w:pPr>
      <w:r>
        <w:rPr>
          <w:rFonts w:hint="eastAsia" w:ascii="宋体" w:hAnsi="宋体" w:cs="宋体"/>
          <w:sz w:val="24"/>
        </w:rPr>
        <w:br w:type="page"/>
      </w:r>
    </w:p>
    <w:p w14:paraId="0AFDEFD1">
      <w:pPr>
        <w:widowControl/>
        <w:jc w:val="center"/>
        <w:rPr>
          <w:rFonts w:ascii="宋体" w:hAnsi="宋体" w:cs="宋体"/>
          <w:bCs/>
          <w:spacing w:val="6"/>
          <w:sz w:val="32"/>
          <w:szCs w:val="32"/>
        </w:rPr>
      </w:pPr>
      <w:r>
        <w:rPr>
          <w:rFonts w:hint="eastAsia" w:ascii="宋体" w:hAnsi="宋体" w:cs="宋体"/>
          <w:bCs/>
          <w:sz w:val="28"/>
          <w:szCs w:val="28"/>
        </w:rPr>
        <w:t>2、残疾人福利性单位声明函</w:t>
      </w:r>
    </w:p>
    <w:p w14:paraId="3B45AD7E">
      <w:pPr>
        <w:spacing w:line="588" w:lineRule="exact"/>
        <w:rPr>
          <w:rFonts w:ascii="宋体" w:hAnsi="宋体" w:cs="宋体"/>
          <w:b/>
          <w:spacing w:val="6"/>
          <w:sz w:val="30"/>
          <w:szCs w:val="30"/>
        </w:rPr>
      </w:pPr>
    </w:p>
    <w:p w14:paraId="433B3FB5">
      <w:pPr>
        <w:pStyle w:val="21"/>
        <w:tabs>
          <w:tab w:val="left" w:pos="2803"/>
          <w:tab w:val="left" w:pos="6036"/>
        </w:tabs>
        <w:spacing w:before="1" w:line="350" w:lineRule="auto"/>
        <w:ind w:right="112" w:firstLine="475"/>
        <w:rPr>
          <w:rFonts w:ascii="宋体" w:hAnsi="宋体" w:cs="宋体"/>
          <w:bCs/>
          <w:lang w:val="zh-CN"/>
        </w:rPr>
      </w:pPr>
      <w:r>
        <w:rPr>
          <w:rFonts w:hint="eastAsia" w:ascii="宋体" w:hAnsi="宋体" w:cs="宋体"/>
          <w:bCs/>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68342C">
      <w:pPr>
        <w:pStyle w:val="21"/>
        <w:tabs>
          <w:tab w:val="left" w:pos="2803"/>
          <w:tab w:val="left" w:pos="6036"/>
        </w:tabs>
        <w:spacing w:before="1" w:line="350" w:lineRule="auto"/>
        <w:ind w:right="112" w:firstLine="475"/>
        <w:rPr>
          <w:rFonts w:ascii="宋体" w:hAnsi="宋体" w:cs="宋体"/>
          <w:bCs/>
          <w:lang w:val="zh-CN"/>
        </w:rPr>
      </w:pPr>
      <w:r>
        <w:rPr>
          <w:rFonts w:hint="eastAsia" w:ascii="宋体" w:hAnsi="宋体" w:cs="宋体"/>
          <w:bCs/>
          <w:lang w:val="zh-CN"/>
        </w:rPr>
        <w:t>本单位对上述声明的真实性负责。如有虚假，将依法承担相应责任。</w:t>
      </w:r>
    </w:p>
    <w:p w14:paraId="50687F66">
      <w:pPr>
        <w:pStyle w:val="21"/>
        <w:tabs>
          <w:tab w:val="left" w:pos="2803"/>
          <w:tab w:val="left" w:pos="6036"/>
        </w:tabs>
        <w:spacing w:before="1" w:line="350" w:lineRule="auto"/>
        <w:ind w:right="112" w:firstLine="475"/>
        <w:rPr>
          <w:rFonts w:ascii="宋体" w:hAnsi="宋体" w:cs="宋体"/>
          <w:bCs/>
          <w:lang w:val="zh-CN"/>
        </w:rPr>
      </w:pPr>
    </w:p>
    <w:p w14:paraId="3D64D891">
      <w:pPr>
        <w:pStyle w:val="21"/>
        <w:tabs>
          <w:tab w:val="left" w:pos="2803"/>
          <w:tab w:val="left" w:pos="6036"/>
        </w:tabs>
        <w:spacing w:before="1" w:line="350" w:lineRule="auto"/>
        <w:ind w:right="112" w:firstLine="475"/>
        <w:rPr>
          <w:rFonts w:ascii="宋体" w:hAnsi="宋体" w:cs="宋体"/>
          <w:bCs/>
          <w:lang w:val="zh-CN"/>
        </w:rPr>
      </w:pPr>
      <w:r>
        <w:rPr>
          <w:rFonts w:hint="eastAsia" w:ascii="宋体" w:hAnsi="宋体" w:cs="宋体"/>
          <w:bCs/>
          <w:lang w:val="zh-CN"/>
        </w:rPr>
        <w:t>供应商（</w:t>
      </w:r>
      <w:r>
        <w:rPr>
          <w:rFonts w:hint="eastAsia" w:ascii="宋体" w:hAnsi="宋体" w:cs="宋体"/>
        </w:rPr>
        <w:t>电子签章</w:t>
      </w:r>
      <w:r>
        <w:rPr>
          <w:rFonts w:hint="eastAsia" w:ascii="宋体" w:hAnsi="宋体" w:cs="宋体"/>
          <w:bCs/>
          <w:lang w:val="zh-CN"/>
        </w:rPr>
        <w:t>）：</w:t>
      </w:r>
    </w:p>
    <w:p w14:paraId="1769AB94">
      <w:pPr>
        <w:pStyle w:val="21"/>
        <w:tabs>
          <w:tab w:val="left" w:pos="2803"/>
          <w:tab w:val="left" w:pos="6036"/>
        </w:tabs>
        <w:spacing w:before="1" w:line="350" w:lineRule="auto"/>
        <w:ind w:right="112" w:firstLine="475"/>
        <w:rPr>
          <w:rFonts w:ascii="宋体" w:hAnsi="宋体" w:cs="宋体"/>
          <w:bCs/>
          <w:lang w:val="zh-CN"/>
        </w:rPr>
      </w:pPr>
      <w:r>
        <w:rPr>
          <w:rFonts w:hint="eastAsia" w:ascii="宋体" w:hAnsi="宋体" w:cs="宋体"/>
          <w:bCs/>
          <w:lang w:val="zh-CN"/>
        </w:rPr>
        <w:t>法定代表人（</w:t>
      </w:r>
      <w:r>
        <w:rPr>
          <w:rFonts w:hint="eastAsia" w:ascii="宋体" w:hAnsi="宋体" w:cs="宋体"/>
        </w:rPr>
        <w:t>电子签章</w:t>
      </w:r>
      <w:r>
        <w:rPr>
          <w:rFonts w:hint="eastAsia" w:ascii="宋体" w:hAnsi="宋体" w:cs="宋体"/>
          <w:bCs/>
          <w:lang w:val="zh-CN"/>
        </w:rPr>
        <w:t>）：</w:t>
      </w:r>
    </w:p>
    <w:p w14:paraId="646F6A37">
      <w:pPr>
        <w:pStyle w:val="21"/>
        <w:tabs>
          <w:tab w:val="left" w:pos="2803"/>
          <w:tab w:val="left" w:pos="6036"/>
        </w:tabs>
        <w:spacing w:before="1" w:line="350" w:lineRule="auto"/>
        <w:ind w:right="112" w:firstLine="475"/>
        <w:rPr>
          <w:rFonts w:ascii="宋体" w:hAnsi="宋体" w:cs="宋体"/>
          <w:bCs/>
          <w:lang w:val="zh-CN"/>
        </w:rPr>
      </w:pPr>
      <w:r>
        <w:rPr>
          <w:rFonts w:hint="eastAsia" w:ascii="宋体" w:hAnsi="宋体" w:cs="宋体"/>
          <w:bCs/>
          <w:lang w:val="zh-CN"/>
        </w:rPr>
        <w:t>日期：</w:t>
      </w:r>
    </w:p>
    <w:p w14:paraId="5A75F60E">
      <w:pPr>
        <w:spacing w:line="360" w:lineRule="auto"/>
        <w:ind w:left="283" w:leftChars="135" w:firstLine="378" w:firstLineChars="150"/>
        <w:jc w:val="left"/>
        <w:rPr>
          <w:rFonts w:ascii="宋体" w:hAnsi="宋体" w:cs="宋体"/>
          <w:spacing w:val="6"/>
          <w:sz w:val="24"/>
        </w:rPr>
      </w:pPr>
    </w:p>
    <w:p w14:paraId="5F882569">
      <w:pPr>
        <w:widowControl/>
        <w:jc w:val="center"/>
        <w:rPr>
          <w:rFonts w:ascii="宋体" w:hAnsi="宋体" w:cs="宋体"/>
          <w:bCs/>
          <w:sz w:val="28"/>
          <w:szCs w:val="28"/>
        </w:rPr>
      </w:pPr>
      <w:r>
        <w:rPr>
          <w:rFonts w:hint="eastAsia" w:ascii="宋体" w:hAnsi="宋体" w:cs="宋体"/>
          <w:bCs/>
          <w:sz w:val="28"/>
          <w:szCs w:val="28"/>
        </w:rPr>
        <w:t>3、监狱企业证明文件</w:t>
      </w:r>
    </w:p>
    <w:p w14:paraId="1FF571C0">
      <w:pPr>
        <w:widowControl/>
        <w:rPr>
          <w:rFonts w:ascii="宋体" w:hAnsi="宋体" w:cs="宋体"/>
          <w:spacing w:val="6"/>
          <w:sz w:val="24"/>
        </w:rPr>
      </w:pPr>
    </w:p>
    <w:p w14:paraId="5854F5C5">
      <w:pPr>
        <w:pStyle w:val="21"/>
        <w:tabs>
          <w:tab w:val="left" w:pos="2803"/>
          <w:tab w:val="left" w:pos="6036"/>
        </w:tabs>
        <w:spacing w:before="1" w:line="350" w:lineRule="auto"/>
        <w:ind w:right="112" w:firstLine="475"/>
        <w:rPr>
          <w:rFonts w:ascii="宋体" w:hAnsi="宋体" w:cs="宋体"/>
          <w:lang w:val="zh-CN"/>
        </w:rPr>
      </w:pPr>
      <w:r>
        <w:rPr>
          <w:rFonts w:hint="eastAsia" w:ascii="宋体" w:hAnsi="宋体" w:cs="宋体"/>
          <w:lang w:val="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1FE17B">
      <w:pPr>
        <w:rPr>
          <w:rFonts w:ascii="宋体" w:hAnsi="宋体" w:cs="宋体"/>
          <w:szCs w:val="21"/>
        </w:rPr>
      </w:pPr>
      <w:r>
        <w:rPr>
          <w:rFonts w:hint="eastAsia" w:ascii="宋体" w:hAnsi="宋体" w:cs="宋体"/>
          <w:sz w:val="24"/>
          <w:lang w:val="zh-CN"/>
        </w:rPr>
        <w:t>监狱企业参加政府采购活动时，应当提供由省级以上监狱管理局、戒毒管理局（含新疆生产建设兵团）出具的属于监狱企业的证明文件。</w:t>
      </w:r>
    </w:p>
    <w:p w14:paraId="7986812E">
      <w:pPr>
        <w:rPr>
          <w:rFonts w:ascii="宋体" w:hAnsi="宋体" w:cs="宋体"/>
          <w:b/>
          <w:sz w:val="28"/>
          <w:szCs w:val="28"/>
        </w:rPr>
      </w:pPr>
    </w:p>
    <w:p w14:paraId="551F5E5E">
      <w:pPr>
        <w:rPr>
          <w:rFonts w:ascii="宋体" w:hAnsi="宋体" w:cs="宋体"/>
        </w:rPr>
      </w:pPr>
    </w:p>
    <w:p w14:paraId="09714929">
      <w:pPr>
        <w:rPr>
          <w:rFonts w:ascii="宋体" w:hAnsi="宋体" w:cs="宋体"/>
        </w:rPr>
      </w:pPr>
      <w:r>
        <w:rPr>
          <w:rFonts w:hint="eastAsia" w:ascii="宋体" w:hAnsi="宋体" w:cs="宋体"/>
        </w:rPr>
        <w:br w:type="page"/>
      </w:r>
    </w:p>
    <w:p w14:paraId="57A9672F">
      <w:pPr>
        <w:spacing w:line="360" w:lineRule="auto"/>
        <w:jc w:val="center"/>
        <w:rPr>
          <w:rFonts w:ascii="宋体" w:hAnsi="宋体" w:cs="宋体"/>
          <w:b/>
          <w:sz w:val="28"/>
          <w:szCs w:val="28"/>
        </w:rPr>
      </w:pPr>
    </w:p>
    <w:p w14:paraId="1BCC7C15">
      <w:pPr>
        <w:spacing w:line="360" w:lineRule="auto"/>
        <w:jc w:val="center"/>
        <w:outlineLvl w:val="1"/>
        <w:rPr>
          <w:rFonts w:ascii="宋体" w:hAnsi="宋体" w:cs="宋体"/>
          <w:b/>
          <w:sz w:val="28"/>
          <w:szCs w:val="28"/>
        </w:rPr>
      </w:pPr>
      <w:r>
        <w:rPr>
          <w:rFonts w:hint="eastAsia" w:ascii="宋体" w:hAnsi="宋体" w:cs="宋体"/>
          <w:b/>
          <w:sz w:val="28"/>
          <w:szCs w:val="28"/>
        </w:rPr>
        <w:t>二、商务及技术部分</w:t>
      </w:r>
    </w:p>
    <w:p w14:paraId="2F2283BA">
      <w:pPr>
        <w:jc w:val="center"/>
        <w:rPr>
          <w:rFonts w:ascii="宋体" w:hAnsi="宋体" w:cs="宋体"/>
          <w:sz w:val="24"/>
          <w:szCs w:val="32"/>
        </w:rPr>
      </w:pPr>
      <w:r>
        <w:rPr>
          <w:rFonts w:hint="eastAsia" w:ascii="宋体" w:hAnsi="宋体" w:cs="宋体"/>
          <w:sz w:val="24"/>
          <w:szCs w:val="32"/>
        </w:rPr>
        <w:t>目录（按格式自拟）</w:t>
      </w:r>
    </w:p>
    <w:p w14:paraId="77EAC873">
      <w:pPr>
        <w:spacing w:line="360" w:lineRule="auto"/>
        <w:jc w:val="left"/>
        <w:rPr>
          <w:rFonts w:ascii="宋体" w:hAnsi="宋体" w:cs="宋体"/>
          <w:szCs w:val="21"/>
        </w:rPr>
      </w:pPr>
    </w:p>
    <w:p w14:paraId="10B878E9">
      <w:pPr>
        <w:spacing w:line="360" w:lineRule="auto"/>
        <w:jc w:val="left"/>
        <w:rPr>
          <w:rFonts w:ascii="宋体" w:hAnsi="宋体" w:cs="宋体"/>
          <w:szCs w:val="21"/>
        </w:rPr>
      </w:pPr>
    </w:p>
    <w:p w14:paraId="1D7D22F6">
      <w:pPr>
        <w:pStyle w:val="4"/>
        <w:spacing w:before="0"/>
        <w:ind w:firstLine="643"/>
        <w:rPr>
          <w:rFonts w:hAnsi="宋体" w:cs="宋体"/>
          <w:bCs w:val="0"/>
          <w:szCs w:val="28"/>
        </w:rPr>
      </w:pPr>
      <w:r>
        <w:rPr>
          <w:rFonts w:hint="eastAsia" w:hAnsi="宋体" w:cs="宋体"/>
          <w:bCs w:val="0"/>
          <w:szCs w:val="28"/>
        </w:rPr>
        <w:br w:type="page"/>
      </w:r>
      <w:bookmarkStart w:id="176" w:name="_Toc347849252"/>
      <w:bookmarkStart w:id="177" w:name="_Toc383175515"/>
      <w:r>
        <w:rPr>
          <w:rFonts w:hint="eastAsia" w:hAnsi="宋体" w:cs="宋体"/>
          <w:bCs w:val="0"/>
          <w:szCs w:val="28"/>
        </w:rPr>
        <w:t>（一）磋商申请</w:t>
      </w:r>
      <w:bookmarkEnd w:id="176"/>
      <w:r>
        <w:rPr>
          <w:rFonts w:hint="eastAsia" w:hAnsi="宋体" w:cs="宋体"/>
          <w:bCs w:val="0"/>
          <w:szCs w:val="28"/>
        </w:rPr>
        <w:t>函</w:t>
      </w:r>
      <w:bookmarkEnd w:id="177"/>
    </w:p>
    <w:p w14:paraId="555F7B77">
      <w:pPr>
        <w:spacing w:line="360" w:lineRule="auto"/>
        <w:jc w:val="left"/>
        <w:rPr>
          <w:rFonts w:ascii="宋体" w:hAnsi="宋体" w:cs="宋体"/>
          <w:szCs w:val="21"/>
        </w:rPr>
      </w:pPr>
    </w:p>
    <w:p w14:paraId="3B67602C">
      <w:pPr>
        <w:spacing w:line="360" w:lineRule="auto"/>
        <w:jc w:val="left"/>
        <w:rPr>
          <w:rFonts w:ascii="宋体" w:hAnsi="宋体" w:cs="宋体"/>
          <w:sz w:val="24"/>
        </w:rPr>
      </w:pPr>
      <w:r>
        <w:rPr>
          <w:rFonts w:hint="eastAsia" w:ascii="宋体" w:hAnsi="宋体" w:cs="宋体"/>
          <w:sz w:val="24"/>
        </w:rPr>
        <w:t>致：</w:t>
      </w:r>
      <w:r>
        <w:rPr>
          <w:rFonts w:hint="eastAsia" w:ascii="宋体" w:hAnsi="宋体" w:cs="宋体"/>
          <w:sz w:val="24"/>
          <w:u w:val="single"/>
        </w:rPr>
        <w:t xml:space="preserve">               （采购人名称）</w:t>
      </w:r>
    </w:p>
    <w:p w14:paraId="573EA150">
      <w:pPr>
        <w:spacing w:line="360" w:lineRule="auto"/>
        <w:ind w:firstLine="480" w:firstLineChars="200"/>
        <w:jc w:val="left"/>
        <w:rPr>
          <w:rFonts w:ascii="宋体" w:hAnsi="宋体" w:cs="宋体"/>
          <w:sz w:val="24"/>
        </w:rPr>
      </w:pPr>
      <w:r>
        <w:rPr>
          <w:rFonts w:hint="eastAsia" w:ascii="宋体" w:hAnsi="宋体" w:cs="宋体"/>
          <w:sz w:val="24"/>
        </w:rPr>
        <w:t>我方仔细研究了</w:t>
      </w:r>
      <w:r>
        <w:rPr>
          <w:rFonts w:hint="eastAsia" w:ascii="宋体" w:hAnsi="宋体" w:cs="宋体"/>
          <w:sz w:val="24"/>
          <w:u w:val="single"/>
        </w:rPr>
        <w:t xml:space="preserve">（采购项目名称）   </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）项目竞争性磋商文件的全部内容，我方正式授权下述签字人</w:t>
      </w:r>
      <w:r>
        <w:rPr>
          <w:rFonts w:hint="eastAsia" w:ascii="宋体" w:hAnsi="宋体" w:cs="宋体"/>
          <w:sz w:val="24"/>
          <w:u w:val="single"/>
        </w:rPr>
        <w:t xml:space="preserve">   （姓名和职务）     </w:t>
      </w:r>
      <w:r>
        <w:rPr>
          <w:rFonts w:hint="eastAsia" w:ascii="宋体" w:hAnsi="宋体" w:cs="宋体"/>
          <w:sz w:val="24"/>
        </w:rPr>
        <w:t>全权代表</w:t>
      </w:r>
      <w:r>
        <w:rPr>
          <w:rFonts w:hint="eastAsia" w:ascii="宋体" w:hAnsi="宋体" w:cs="宋体"/>
          <w:sz w:val="24"/>
          <w:u w:val="single"/>
        </w:rPr>
        <w:t xml:space="preserve">  （供应商全称）   </w:t>
      </w:r>
      <w:r>
        <w:rPr>
          <w:rFonts w:hint="eastAsia" w:ascii="宋体" w:hAnsi="宋体" w:cs="宋体"/>
          <w:sz w:val="24"/>
        </w:rPr>
        <w:t>参加磋商，并提交电子磋商响应文件</w:t>
      </w:r>
      <w:r>
        <w:rPr>
          <w:rFonts w:hint="eastAsia" w:ascii="宋体" w:hAnsi="宋体" w:cs="宋体"/>
          <w:sz w:val="24"/>
          <w:u w:val="single"/>
        </w:rPr>
        <w:t xml:space="preserve">   </w:t>
      </w:r>
      <w:r>
        <w:rPr>
          <w:rFonts w:hint="eastAsia" w:ascii="宋体" w:hAnsi="宋体" w:cs="宋体"/>
          <w:sz w:val="24"/>
        </w:rPr>
        <w:t>份，并承诺按磋商最终报价承担本工程的全部改造及施工内容并承担缺陷责任期的缺陷责任。</w:t>
      </w:r>
    </w:p>
    <w:p w14:paraId="2A5FE1F6">
      <w:pPr>
        <w:spacing w:line="360" w:lineRule="auto"/>
        <w:ind w:firstLine="480" w:firstLineChars="200"/>
        <w:jc w:val="left"/>
        <w:rPr>
          <w:rFonts w:ascii="宋体" w:hAnsi="宋体" w:cs="宋体"/>
          <w:sz w:val="24"/>
        </w:rPr>
      </w:pPr>
      <w:r>
        <w:rPr>
          <w:rFonts w:hint="eastAsia" w:ascii="宋体" w:hAnsi="宋体" w:cs="宋体"/>
          <w:sz w:val="24"/>
        </w:rPr>
        <w:t>据此申请书，签字人兹宣布同意如下：</w:t>
      </w:r>
    </w:p>
    <w:p w14:paraId="7F7254FC">
      <w:pPr>
        <w:spacing w:line="360" w:lineRule="auto"/>
        <w:ind w:firstLine="480" w:firstLineChars="200"/>
        <w:jc w:val="left"/>
        <w:rPr>
          <w:rFonts w:ascii="宋体" w:hAnsi="宋体" w:cs="宋体"/>
          <w:sz w:val="24"/>
        </w:rPr>
      </w:pPr>
      <w:r>
        <w:rPr>
          <w:rFonts w:hint="eastAsia" w:ascii="宋体" w:hAnsi="宋体" w:cs="宋体"/>
          <w:sz w:val="24"/>
        </w:rPr>
        <w:t>1. 我方同意将按竞争性磋商文件的规定履行合同责任和义务。</w:t>
      </w:r>
    </w:p>
    <w:p w14:paraId="19315183">
      <w:pPr>
        <w:spacing w:line="360" w:lineRule="auto"/>
        <w:ind w:firstLine="480" w:firstLineChars="200"/>
        <w:jc w:val="left"/>
        <w:rPr>
          <w:rFonts w:ascii="宋体" w:hAnsi="宋体" w:cs="宋体"/>
          <w:sz w:val="24"/>
        </w:rPr>
      </w:pPr>
      <w:r>
        <w:rPr>
          <w:rFonts w:hint="eastAsia" w:ascii="宋体" w:hAnsi="宋体" w:cs="宋体"/>
          <w:sz w:val="24"/>
        </w:rPr>
        <w:t>2. 我方已详细审查全部竞争性磋商文件，包括修改文件以及全部参考资料和所有附件。我们完全理解并认为该磋商文件公平公正，不存在倾向性，且同意放弃对这方面有不明及误解的权利。</w:t>
      </w:r>
    </w:p>
    <w:p w14:paraId="484E4690">
      <w:pPr>
        <w:spacing w:line="360" w:lineRule="auto"/>
        <w:ind w:firstLine="480" w:firstLineChars="200"/>
        <w:jc w:val="left"/>
        <w:rPr>
          <w:rFonts w:ascii="宋体" w:hAnsi="宋体" w:cs="宋体"/>
          <w:sz w:val="24"/>
        </w:rPr>
      </w:pPr>
      <w:r>
        <w:rPr>
          <w:rFonts w:hint="eastAsia" w:ascii="宋体" w:hAnsi="宋体" w:cs="宋体"/>
          <w:sz w:val="24"/>
        </w:rPr>
        <w:t>3. 本磋商有效期自响应文件开启之日起有效期为60日历天。</w:t>
      </w:r>
    </w:p>
    <w:p w14:paraId="53EFEE95">
      <w:pPr>
        <w:spacing w:line="360" w:lineRule="auto"/>
        <w:ind w:firstLine="480" w:firstLineChars="200"/>
        <w:jc w:val="left"/>
        <w:rPr>
          <w:rFonts w:ascii="宋体" w:hAnsi="宋体" w:cs="宋体"/>
          <w:sz w:val="24"/>
        </w:rPr>
      </w:pPr>
      <w:r>
        <w:rPr>
          <w:rFonts w:hint="eastAsia" w:ascii="宋体" w:hAnsi="宋体" w:cs="宋体"/>
          <w:sz w:val="24"/>
        </w:rPr>
        <w:t>4． 同意应贵方要求提供与本次磋商有关的任何数据和资料，并保证数据和资料的完整性和真实性。</w:t>
      </w:r>
    </w:p>
    <w:p w14:paraId="4ED59E6C">
      <w:pPr>
        <w:spacing w:line="360" w:lineRule="auto"/>
        <w:ind w:firstLine="480" w:firstLineChars="200"/>
        <w:jc w:val="left"/>
        <w:rPr>
          <w:rFonts w:ascii="宋体" w:hAnsi="宋体" w:cs="宋体"/>
          <w:sz w:val="24"/>
        </w:rPr>
      </w:pPr>
      <w:r>
        <w:rPr>
          <w:rFonts w:hint="eastAsia" w:ascii="宋体" w:hAnsi="宋体" w:cs="宋体"/>
          <w:sz w:val="24"/>
        </w:rPr>
        <w:t>5. 我方完全理解贵方不一定要接受最低报价的供应商为成交人的行为。</w:t>
      </w:r>
    </w:p>
    <w:p w14:paraId="26687359">
      <w:pPr>
        <w:spacing w:line="360" w:lineRule="auto"/>
        <w:ind w:firstLine="480" w:firstLineChars="200"/>
        <w:jc w:val="left"/>
        <w:rPr>
          <w:rFonts w:ascii="宋体" w:hAnsi="宋体" w:cs="宋体"/>
          <w:sz w:val="24"/>
        </w:rPr>
      </w:pPr>
    </w:p>
    <w:p w14:paraId="0ABDE344">
      <w:pPr>
        <w:spacing w:line="360" w:lineRule="auto"/>
        <w:ind w:firstLine="480" w:firstLineChars="200"/>
        <w:jc w:val="left"/>
        <w:rPr>
          <w:rFonts w:ascii="宋体" w:hAnsi="宋体" w:cs="宋体"/>
          <w:sz w:val="24"/>
        </w:rPr>
      </w:pPr>
    </w:p>
    <w:p w14:paraId="058B0FA3">
      <w:pPr>
        <w:spacing w:line="360" w:lineRule="auto"/>
        <w:ind w:firstLine="480" w:firstLineChars="200"/>
        <w:jc w:val="left"/>
        <w:rPr>
          <w:rFonts w:ascii="宋体" w:hAnsi="宋体" w:cs="宋体"/>
          <w:sz w:val="24"/>
        </w:rPr>
      </w:pPr>
      <w:r>
        <w:rPr>
          <w:rFonts w:hint="eastAsia" w:ascii="宋体" w:hAnsi="宋体" w:cs="宋体"/>
          <w:sz w:val="24"/>
        </w:rPr>
        <w:t>与本次磋商有关的正式通讯地址为：</w:t>
      </w:r>
    </w:p>
    <w:p w14:paraId="734BCA1B">
      <w:pPr>
        <w:spacing w:line="360" w:lineRule="auto"/>
        <w:ind w:firstLine="480" w:firstLineChars="200"/>
        <w:jc w:val="left"/>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p>
    <w:p w14:paraId="6530ACD7">
      <w:pPr>
        <w:spacing w:line="360" w:lineRule="auto"/>
        <w:ind w:firstLine="480" w:firstLineChars="200"/>
        <w:jc w:val="left"/>
        <w:rPr>
          <w:rFonts w:ascii="宋体" w:hAnsi="宋体" w:cs="宋体"/>
          <w:sz w:val="24"/>
        </w:rPr>
      </w:pPr>
      <w:r>
        <w:rPr>
          <w:rFonts w:hint="eastAsia" w:ascii="宋体" w:hAnsi="宋体" w:cs="宋体"/>
          <w:sz w:val="24"/>
        </w:rPr>
        <w:t>电    话：</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w:t>
      </w:r>
    </w:p>
    <w:p w14:paraId="379595E8">
      <w:pPr>
        <w:spacing w:line="360" w:lineRule="auto"/>
        <w:ind w:firstLine="480" w:firstLineChars="200"/>
        <w:jc w:val="left"/>
        <w:rPr>
          <w:rFonts w:ascii="宋体" w:hAnsi="宋体" w:cs="宋体"/>
          <w:sz w:val="24"/>
          <w:u w:val="single"/>
        </w:rPr>
      </w:pPr>
      <w:r>
        <w:rPr>
          <w:rFonts w:hint="eastAsia" w:ascii="宋体" w:hAnsi="宋体" w:cs="宋体"/>
          <w:sz w:val="24"/>
        </w:rPr>
        <w:t>开户名称：</w:t>
      </w:r>
      <w:r>
        <w:rPr>
          <w:rFonts w:hint="eastAsia" w:ascii="宋体" w:hAnsi="宋体" w:cs="宋体"/>
          <w:sz w:val="24"/>
          <w:u w:val="single"/>
        </w:rPr>
        <w:t xml:space="preserve">                                                    </w:t>
      </w:r>
    </w:p>
    <w:p w14:paraId="1367E35A">
      <w:pPr>
        <w:spacing w:line="360" w:lineRule="auto"/>
        <w:ind w:firstLine="480" w:firstLineChars="200"/>
        <w:jc w:val="left"/>
        <w:rPr>
          <w:rFonts w:ascii="宋体" w:hAnsi="宋体" w:cs="宋体"/>
          <w:sz w:val="24"/>
          <w:u w:val="single"/>
        </w:rPr>
      </w:pPr>
      <w:r>
        <w:rPr>
          <w:rFonts w:hint="eastAsia" w:ascii="宋体" w:hAnsi="宋体" w:cs="宋体"/>
          <w:sz w:val="24"/>
        </w:rPr>
        <w:t>开户银行：</w:t>
      </w:r>
      <w:r>
        <w:rPr>
          <w:rFonts w:hint="eastAsia" w:ascii="宋体" w:hAnsi="宋体" w:cs="宋体"/>
          <w:sz w:val="24"/>
          <w:u w:val="single"/>
        </w:rPr>
        <w:t xml:space="preserve">                                                    </w:t>
      </w:r>
    </w:p>
    <w:p w14:paraId="11CF044F">
      <w:pPr>
        <w:spacing w:line="360" w:lineRule="auto"/>
        <w:ind w:firstLine="480" w:firstLineChars="200"/>
        <w:jc w:val="left"/>
        <w:rPr>
          <w:rFonts w:ascii="宋体" w:hAnsi="宋体" w:cs="宋体"/>
          <w:sz w:val="24"/>
          <w:u w:val="single"/>
        </w:rPr>
      </w:pPr>
      <w:r>
        <w:rPr>
          <w:rFonts w:hint="eastAsia" w:ascii="宋体" w:hAnsi="宋体" w:cs="宋体"/>
          <w:sz w:val="24"/>
        </w:rPr>
        <w:t>账    号：</w:t>
      </w:r>
      <w:r>
        <w:rPr>
          <w:rFonts w:hint="eastAsia" w:ascii="宋体" w:hAnsi="宋体" w:cs="宋体"/>
          <w:sz w:val="24"/>
          <w:u w:val="single"/>
        </w:rPr>
        <w:t xml:space="preserve">                                                    </w:t>
      </w:r>
    </w:p>
    <w:p w14:paraId="14038B90">
      <w:pPr>
        <w:spacing w:line="360" w:lineRule="auto"/>
        <w:ind w:firstLine="480" w:firstLineChars="200"/>
        <w:jc w:val="left"/>
        <w:rPr>
          <w:rFonts w:ascii="宋体" w:hAnsi="宋体" w:cs="宋体"/>
          <w:sz w:val="24"/>
        </w:rPr>
      </w:pPr>
      <w:r>
        <w:rPr>
          <w:rFonts w:hint="eastAsia" w:ascii="宋体" w:hAnsi="宋体" w:cs="宋体"/>
          <w:sz w:val="24"/>
        </w:rPr>
        <w:t>供应商：</w:t>
      </w:r>
      <w:r>
        <w:rPr>
          <w:rFonts w:hint="eastAsia" w:ascii="宋体" w:hAnsi="宋体" w:cs="宋体"/>
          <w:sz w:val="24"/>
          <w:u w:val="single"/>
        </w:rPr>
        <w:t xml:space="preserve">              （全称）                     </w:t>
      </w:r>
      <w:r>
        <w:rPr>
          <w:rFonts w:hint="eastAsia" w:ascii="宋体" w:hAnsi="宋体" w:cs="宋体"/>
          <w:sz w:val="24"/>
        </w:rPr>
        <w:t>（电子签章）</w:t>
      </w:r>
    </w:p>
    <w:p w14:paraId="0927C5E3">
      <w:pPr>
        <w:spacing w:line="360" w:lineRule="auto"/>
        <w:ind w:firstLine="480" w:firstLineChars="200"/>
        <w:jc w:val="left"/>
        <w:rPr>
          <w:rFonts w:ascii="宋体" w:hAnsi="宋体" w:cs="宋体"/>
          <w:sz w:val="24"/>
        </w:rPr>
      </w:pPr>
      <w:r>
        <w:rPr>
          <w:rFonts w:hint="eastAsia" w:ascii="宋体" w:hAnsi="宋体" w:cs="宋体"/>
          <w:sz w:val="24"/>
        </w:rPr>
        <w:t>法定代表人或其委托代理人：</w:t>
      </w:r>
      <w:r>
        <w:rPr>
          <w:rFonts w:hint="eastAsia" w:ascii="宋体" w:hAnsi="宋体" w:cs="宋体"/>
          <w:sz w:val="24"/>
          <w:u w:val="single"/>
        </w:rPr>
        <w:t xml:space="preserve">                             </w:t>
      </w:r>
      <w:r>
        <w:rPr>
          <w:rFonts w:hint="eastAsia" w:ascii="宋体" w:hAnsi="宋体" w:cs="宋体"/>
          <w:sz w:val="24"/>
        </w:rPr>
        <w:t>（电子签章）</w:t>
      </w:r>
    </w:p>
    <w:p w14:paraId="63F2E916">
      <w:pPr>
        <w:spacing w:line="360" w:lineRule="auto"/>
        <w:ind w:firstLine="480" w:firstLineChars="200"/>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8FAFC3F">
      <w:pPr>
        <w:spacing w:line="360" w:lineRule="auto"/>
        <w:ind w:firstLine="480" w:firstLineChars="200"/>
        <w:jc w:val="left"/>
        <w:rPr>
          <w:rFonts w:ascii="宋体" w:hAnsi="宋体" w:cs="宋体"/>
          <w:sz w:val="24"/>
        </w:rPr>
      </w:pPr>
    </w:p>
    <w:p w14:paraId="33074E14">
      <w:pPr>
        <w:pStyle w:val="4"/>
        <w:ind w:firstLine="643"/>
        <w:rPr>
          <w:rFonts w:hAnsi="宋体" w:cs="宋体"/>
        </w:rPr>
      </w:pPr>
      <w:bookmarkStart w:id="178" w:name="_Toc232509438"/>
      <w:bookmarkStart w:id="179" w:name="_Toc267641379"/>
      <w:bookmarkStart w:id="180" w:name="_Toc327344860"/>
      <w:r>
        <w:rPr>
          <w:rFonts w:hint="eastAsia" w:hAnsi="宋体" w:cs="宋体"/>
        </w:rPr>
        <w:br w:type="page"/>
      </w:r>
      <w:bookmarkStart w:id="181" w:name="_Toc383175517"/>
      <w:bookmarkStart w:id="182" w:name="_Toc346496609"/>
      <w:bookmarkStart w:id="183" w:name="_Toc347849254"/>
      <w:r>
        <w:rPr>
          <w:rFonts w:hint="eastAsia" w:hAnsi="宋体" w:cs="宋体"/>
          <w:bCs w:val="0"/>
          <w:szCs w:val="28"/>
        </w:rPr>
        <w:t>（二）</w:t>
      </w:r>
      <w:r>
        <w:rPr>
          <w:rFonts w:hint="eastAsia" w:hAnsi="宋体" w:cs="宋体"/>
        </w:rPr>
        <w:t>报价一览表</w:t>
      </w:r>
      <w:bookmarkEnd w:id="181"/>
      <w:bookmarkEnd w:id="182"/>
      <w:bookmarkEnd w:id="183"/>
    </w:p>
    <w:p w14:paraId="53E03307">
      <w:pPr>
        <w:rPr>
          <w:rFonts w:ascii="宋体" w:hAnsi="宋体" w:cs="宋体"/>
        </w:rPr>
      </w:pPr>
    </w:p>
    <w:p w14:paraId="4118FF71">
      <w:pPr>
        <w:pStyle w:val="29"/>
        <w:spacing w:line="360" w:lineRule="auto"/>
        <w:rPr>
          <w:rFonts w:hAnsi="宋体" w:cs="宋体"/>
          <w:b/>
        </w:rPr>
      </w:pPr>
      <w:r>
        <w:rPr>
          <w:rFonts w:hint="eastAsia" w:hAnsi="宋体" w:cs="宋体"/>
          <w:b/>
        </w:rPr>
        <w:t>项目名称：</w:t>
      </w:r>
      <w:r>
        <w:rPr>
          <w:rFonts w:hint="eastAsia" w:hAnsi="宋体" w:cs="宋体"/>
          <w:b/>
          <w:u w:val="single"/>
        </w:rPr>
        <w:t xml:space="preserve">                   </w:t>
      </w:r>
      <w:r>
        <w:rPr>
          <w:rFonts w:hint="eastAsia" w:hAnsi="宋体" w:cs="宋体"/>
          <w:b/>
        </w:rPr>
        <w:t xml:space="preserve">                       </w:t>
      </w:r>
    </w:p>
    <w:p w14:paraId="7218DB59">
      <w:pPr>
        <w:pStyle w:val="29"/>
        <w:spacing w:line="360" w:lineRule="auto"/>
        <w:rPr>
          <w:rFonts w:hAnsi="宋体" w:cs="宋体"/>
          <w:b/>
          <w:u w:val="single"/>
        </w:rPr>
      </w:pPr>
      <w:r>
        <w:rPr>
          <w:rFonts w:hint="eastAsia" w:hAnsi="宋体" w:cs="宋体"/>
          <w:b/>
        </w:rPr>
        <w:t>项目编号：</w:t>
      </w:r>
      <w:r>
        <w:rPr>
          <w:rFonts w:hint="eastAsia" w:hAnsi="宋体" w:cs="宋体"/>
          <w:b/>
          <w:u w:val="single"/>
        </w:rPr>
        <w:t xml:space="preserve">                   </w:t>
      </w:r>
    </w:p>
    <w:tbl>
      <w:tblPr>
        <w:tblStyle w:val="54"/>
        <w:tblW w:w="10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5"/>
        <w:gridCol w:w="1800"/>
        <w:gridCol w:w="1361"/>
        <w:gridCol w:w="2848"/>
        <w:gridCol w:w="957"/>
      </w:tblGrid>
      <w:tr w14:paraId="404F9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3035" w:type="dxa"/>
            <w:vAlign w:val="center"/>
          </w:tcPr>
          <w:p w14:paraId="3A6BE4FC">
            <w:pPr>
              <w:jc w:val="center"/>
              <w:rPr>
                <w:rFonts w:ascii="宋体" w:hAnsi="宋体" w:cs="宋体"/>
                <w:sz w:val="24"/>
              </w:rPr>
            </w:pPr>
            <w:r>
              <w:rPr>
                <w:rFonts w:hint="eastAsia" w:ascii="宋体" w:hAnsi="宋体" w:cs="宋体"/>
                <w:sz w:val="24"/>
              </w:rPr>
              <w:t>磋商总价报价</w:t>
            </w:r>
          </w:p>
          <w:p w14:paraId="015B4563">
            <w:pPr>
              <w:jc w:val="center"/>
              <w:rPr>
                <w:rFonts w:ascii="宋体" w:hAnsi="宋体" w:cs="宋体"/>
                <w:sz w:val="24"/>
              </w:rPr>
            </w:pPr>
            <w:r>
              <w:rPr>
                <w:rFonts w:hint="eastAsia" w:ascii="宋体" w:hAnsi="宋体" w:cs="宋体"/>
                <w:sz w:val="24"/>
              </w:rPr>
              <w:t>（人民币：元）</w:t>
            </w:r>
          </w:p>
        </w:tc>
        <w:tc>
          <w:tcPr>
            <w:tcW w:w="1800" w:type="dxa"/>
            <w:vAlign w:val="center"/>
          </w:tcPr>
          <w:p w14:paraId="4A9F625E">
            <w:pPr>
              <w:spacing w:line="360" w:lineRule="auto"/>
              <w:jc w:val="center"/>
              <w:rPr>
                <w:rFonts w:ascii="宋体" w:hAnsi="宋体" w:cs="宋体"/>
                <w:sz w:val="24"/>
              </w:rPr>
            </w:pPr>
            <w:r>
              <w:rPr>
                <w:rFonts w:hint="eastAsia" w:ascii="宋体" w:hAnsi="宋体" w:cs="宋体"/>
                <w:sz w:val="24"/>
              </w:rPr>
              <w:t>合同履行期限（项目完成期限）</w:t>
            </w:r>
          </w:p>
        </w:tc>
        <w:tc>
          <w:tcPr>
            <w:tcW w:w="1361" w:type="dxa"/>
            <w:vAlign w:val="center"/>
          </w:tcPr>
          <w:p w14:paraId="1859A925">
            <w:pPr>
              <w:spacing w:line="360" w:lineRule="auto"/>
              <w:jc w:val="center"/>
              <w:rPr>
                <w:rFonts w:ascii="宋体" w:hAnsi="宋体" w:cs="宋体"/>
                <w:sz w:val="24"/>
              </w:rPr>
            </w:pPr>
            <w:r>
              <w:rPr>
                <w:rFonts w:hint="eastAsia" w:ascii="宋体" w:hAnsi="宋体" w:cs="宋体"/>
                <w:sz w:val="24"/>
              </w:rPr>
              <w:t>项目经理</w:t>
            </w:r>
          </w:p>
        </w:tc>
        <w:tc>
          <w:tcPr>
            <w:tcW w:w="2848" w:type="dxa"/>
            <w:vAlign w:val="center"/>
          </w:tcPr>
          <w:p w14:paraId="64B4DBA4">
            <w:pPr>
              <w:spacing w:line="360" w:lineRule="auto"/>
              <w:jc w:val="center"/>
              <w:rPr>
                <w:rFonts w:ascii="宋体" w:hAnsi="宋体" w:cs="宋体"/>
                <w:sz w:val="24"/>
              </w:rPr>
            </w:pPr>
            <w:r>
              <w:rPr>
                <w:rFonts w:hint="eastAsia" w:ascii="宋体" w:hAnsi="宋体" w:cs="宋体"/>
                <w:sz w:val="24"/>
              </w:rPr>
              <w:t>质量目标</w:t>
            </w:r>
          </w:p>
        </w:tc>
        <w:tc>
          <w:tcPr>
            <w:tcW w:w="957" w:type="dxa"/>
            <w:vAlign w:val="center"/>
          </w:tcPr>
          <w:p w14:paraId="577B672C">
            <w:pPr>
              <w:spacing w:line="360" w:lineRule="auto"/>
              <w:jc w:val="center"/>
              <w:rPr>
                <w:rFonts w:ascii="宋体" w:hAnsi="宋体" w:cs="宋体"/>
                <w:sz w:val="24"/>
              </w:rPr>
            </w:pPr>
            <w:r>
              <w:rPr>
                <w:rFonts w:hint="eastAsia" w:ascii="宋体" w:hAnsi="宋体" w:cs="宋体"/>
                <w:sz w:val="24"/>
              </w:rPr>
              <w:t>备 注</w:t>
            </w:r>
          </w:p>
        </w:tc>
      </w:tr>
      <w:tr w14:paraId="02774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2" w:hRule="atLeast"/>
          <w:jc w:val="center"/>
        </w:trPr>
        <w:tc>
          <w:tcPr>
            <w:tcW w:w="3035" w:type="dxa"/>
            <w:vAlign w:val="center"/>
          </w:tcPr>
          <w:p w14:paraId="438161C7">
            <w:pPr>
              <w:widowControl/>
              <w:rPr>
                <w:rFonts w:ascii="宋体" w:hAnsi="宋体" w:cs="宋体"/>
                <w:sz w:val="24"/>
                <w:u w:val="single"/>
              </w:rPr>
            </w:pPr>
          </w:p>
        </w:tc>
        <w:tc>
          <w:tcPr>
            <w:tcW w:w="1800" w:type="dxa"/>
            <w:vAlign w:val="center"/>
          </w:tcPr>
          <w:p w14:paraId="7F077BA4">
            <w:pPr>
              <w:spacing w:line="360" w:lineRule="auto"/>
              <w:rPr>
                <w:rFonts w:ascii="宋体" w:hAnsi="宋体" w:cs="宋体"/>
                <w:sz w:val="24"/>
              </w:rPr>
            </w:pPr>
          </w:p>
        </w:tc>
        <w:tc>
          <w:tcPr>
            <w:tcW w:w="1361" w:type="dxa"/>
            <w:vAlign w:val="center"/>
          </w:tcPr>
          <w:p w14:paraId="6990A91B">
            <w:pPr>
              <w:spacing w:line="360" w:lineRule="auto"/>
              <w:rPr>
                <w:rFonts w:ascii="宋体" w:hAnsi="宋体" w:cs="宋体"/>
                <w:sz w:val="24"/>
              </w:rPr>
            </w:pPr>
            <w:r>
              <w:rPr>
                <w:rFonts w:hint="eastAsia" w:ascii="宋体" w:hAnsi="宋体" w:cs="宋体"/>
                <w:sz w:val="24"/>
              </w:rPr>
              <w:t>姓名：</w:t>
            </w:r>
          </w:p>
          <w:p w14:paraId="5C5C2538">
            <w:pPr>
              <w:spacing w:line="360" w:lineRule="auto"/>
              <w:rPr>
                <w:rFonts w:ascii="宋体" w:hAnsi="宋体" w:cs="宋体"/>
                <w:sz w:val="24"/>
              </w:rPr>
            </w:pPr>
          </w:p>
          <w:p w14:paraId="6A250FE4">
            <w:pPr>
              <w:spacing w:line="360" w:lineRule="auto"/>
              <w:rPr>
                <w:rFonts w:ascii="宋体" w:hAnsi="宋体" w:cs="宋体"/>
                <w:sz w:val="24"/>
              </w:rPr>
            </w:pPr>
            <w:r>
              <w:rPr>
                <w:rFonts w:hint="eastAsia" w:ascii="宋体" w:hAnsi="宋体" w:cs="宋体"/>
                <w:sz w:val="24"/>
              </w:rPr>
              <w:t>证书编号：</w:t>
            </w:r>
          </w:p>
        </w:tc>
        <w:tc>
          <w:tcPr>
            <w:tcW w:w="2848" w:type="dxa"/>
            <w:vAlign w:val="center"/>
          </w:tcPr>
          <w:p w14:paraId="2799176B">
            <w:pPr>
              <w:spacing w:line="360" w:lineRule="auto"/>
              <w:rPr>
                <w:rFonts w:ascii="宋体" w:hAnsi="宋体" w:cs="宋体"/>
                <w:sz w:val="24"/>
              </w:rPr>
            </w:pPr>
          </w:p>
        </w:tc>
        <w:tc>
          <w:tcPr>
            <w:tcW w:w="957" w:type="dxa"/>
            <w:vAlign w:val="center"/>
          </w:tcPr>
          <w:p w14:paraId="2F24BCE6">
            <w:pPr>
              <w:spacing w:line="360" w:lineRule="auto"/>
              <w:rPr>
                <w:rFonts w:ascii="宋体" w:hAnsi="宋体" w:cs="宋体"/>
                <w:sz w:val="24"/>
              </w:rPr>
            </w:pPr>
          </w:p>
        </w:tc>
      </w:tr>
      <w:tr w14:paraId="0A8B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001" w:type="dxa"/>
            <w:gridSpan w:val="5"/>
          </w:tcPr>
          <w:p w14:paraId="28029F9F">
            <w:pPr>
              <w:spacing w:line="360" w:lineRule="auto"/>
              <w:rPr>
                <w:rFonts w:ascii="宋体" w:hAnsi="宋体" w:cs="宋体"/>
                <w:sz w:val="24"/>
              </w:rPr>
            </w:pPr>
            <w:r>
              <w:rPr>
                <w:rFonts w:hint="eastAsia" w:ascii="宋体" w:hAnsi="宋体" w:cs="宋体"/>
                <w:sz w:val="24"/>
              </w:rPr>
              <w:t xml:space="preserve">供应商（电子签章）：             </w:t>
            </w:r>
          </w:p>
          <w:p w14:paraId="29D40116">
            <w:pPr>
              <w:spacing w:line="360" w:lineRule="auto"/>
              <w:rPr>
                <w:rFonts w:ascii="宋体" w:hAnsi="宋体" w:cs="宋体"/>
                <w:sz w:val="24"/>
              </w:rPr>
            </w:pPr>
          </w:p>
          <w:p w14:paraId="613FC43E">
            <w:pPr>
              <w:spacing w:line="360" w:lineRule="auto"/>
              <w:rPr>
                <w:rFonts w:ascii="宋体" w:hAnsi="宋体" w:cs="宋体"/>
                <w:sz w:val="24"/>
              </w:rPr>
            </w:pPr>
            <w:r>
              <w:rPr>
                <w:rFonts w:hint="eastAsia" w:ascii="宋体" w:hAnsi="宋体" w:cs="宋体"/>
                <w:sz w:val="24"/>
              </w:rPr>
              <w:t>法定代表人或其授权代表（电子签章）：</w:t>
            </w:r>
          </w:p>
          <w:p w14:paraId="08C8D1B1">
            <w:pPr>
              <w:spacing w:line="360" w:lineRule="auto"/>
              <w:rPr>
                <w:rFonts w:ascii="宋体" w:hAnsi="宋体" w:cs="宋体"/>
                <w:sz w:val="24"/>
              </w:rPr>
            </w:pPr>
            <w:r>
              <w:rPr>
                <w:rFonts w:hint="eastAsia" w:ascii="宋体" w:hAnsi="宋体" w:cs="宋体"/>
                <w:sz w:val="24"/>
              </w:rPr>
              <w:t xml:space="preserve"> </w:t>
            </w:r>
          </w:p>
          <w:p w14:paraId="38BFE586">
            <w:pPr>
              <w:spacing w:line="360" w:lineRule="auto"/>
              <w:rPr>
                <w:rFonts w:ascii="宋体" w:hAnsi="宋体" w:cs="宋体"/>
                <w:sz w:val="24"/>
              </w:rPr>
            </w:pPr>
            <w:r>
              <w:rPr>
                <w:rFonts w:hint="eastAsia" w:ascii="宋体" w:hAnsi="宋体" w:cs="宋体"/>
                <w:sz w:val="24"/>
              </w:rPr>
              <w:t>日期：</w:t>
            </w:r>
          </w:p>
        </w:tc>
      </w:tr>
      <w:bookmarkEnd w:id="178"/>
      <w:bookmarkEnd w:id="179"/>
      <w:bookmarkEnd w:id="180"/>
    </w:tbl>
    <w:p w14:paraId="2EC49B03">
      <w:pPr>
        <w:spacing w:line="360" w:lineRule="auto"/>
        <w:ind w:left="239" w:leftChars="114" w:firstLine="420" w:firstLineChars="175"/>
        <w:rPr>
          <w:rFonts w:ascii="宋体" w:hAnsi="宋体" w:cs="宋体"/>
          <w:sz w:val="24"/>
        </w:rPr>
      </w:pPr>
      <w:bookmarkStart w:id="184" w:name="_Toc383175519"/>
      <w:bookmarkStart w:id="185" w:name="_Toc347849257"/>
      <w:r>
        <w:rPr>
          <w:rFonts w:hint="eastAsia" w:ascii="宋体" w:hAnsi="宋体" w:cs="宋体"/>
          <w:sz w:val="24"/>
        </w:rPr>
        <w:t>注：此表应放于响应文件封面后第一页，供应商可根据自身磋商情况，按规定表格填报，不得漏报。</w:t>
      </w:r>
    </w:p>
    <w:p w14:paraId="0092A007">
      <w:pPr>
        <w:pStyle w:val="3"/>
        <w:ind w:left="103"/>
        <w:jc w:val="both"/>
        <w:rPr>
          <w:rFonts w:ascii="宋体" w:hAnsi="宋体" w:cs="宋体"/>
        </w:rPr>
        <w:sectPr>
          <w:headerReference r:id="rId12" w:type="first"/>
          <w:footerReference r:id="rId14" w:type="first"/>
          <w:headerReference r:id="rId11" w:type="default"/>
          <w:footerReference r:id="rId13" w:type="default"/>
          <w:pgSz w:w="11906" w:h="16838"/>
          <w:pgMar w:top="1502" w:right="1502" w:bottom="1502" w:left="1502" w:header="777" w:footer="890" w:gutter="0"/>
          <w:cols w:space="0" w:num="1"/>
          <w:docGrid w:type="lines" w:linePitch="312" w:charSpace="0"/>
        </w:sectPr>
      </w:pPr>
    </w:p>
    <w:p w14:paraId="1A6EE37B">
      <w:pPr>
        <w:pStyle w:val="4"/>
        <w:ind w:left="103" w:firstLine="643"/>
        <w:rPr>
          <w:rFonts w:hAnsi="宋体" w:cs="宋体"/>
          <w:bCs w:val="0"/>
          <w:szCs w:val="28"/>
        </w:rPr>
      </w:pPr>
      <w:r>
        <w:rPr>
          <w:rFonts w:hint="eastAsia" w:hAnsi="宋体" w:cs="宋体"/>
          <w:bCs w:val="0"/>
          <w:szCs w:val="28"/>
        </w:rPr>
        <w:t>（三）竞争性磋商报价预算书（已标价工程量清单）</w:t>
      </w:r>
    </w:p>
    <w:p w14:paraId="427A623E">
      <w:pPr>
        <w:adjustRightInd w:val="0"/>
        <w:snapToGrid w:val="0"/>
        <w:ind w:firstLine="594" w:firstLineChars="200"/>
        <w:jc w:val="right"/>
        <w:rPr>
          <w:rFonts w:ascii="宋体" w:hAnsi="宋体" w:cs="宋体"/>
          <w:b/>
          <w:spacing w:val="8"/>
          <w:sz w:val="28"/>
          <w:bdr w:val="single" w:color="auto" w:sz="4" w:space="0"/>
        </w:rPr>
      </w:pPr>
    </w:p>
    <w:p w14:paraId="4C7AAA59">
      <w:pPr>
        <w:adjustRightInd w:val="0"/>
        <w:snapToGrid w:val="0"/>
        <w:ind w:firstLine="594" w:firstLineChars="200"/>
        <w:jc w:val="right"/>
        <w:rPr>
          <w:rFonts w:ascii="宋体" w:hAnsi="宋体" w:cs="宋体"/>
          <w:b/>
          <w:spacing w:val="8"/>
          <w:sz w:val="28"/>
          <w:bdr w:val="single" w:color="auto" w:sz="4" w:space="0"/>
        </w:rPr>
      </w:pPr>
    </w:p>
    <w:p w14:paraId="1DCE4F7D">
      <w:pPr>
        <w:adjustRightInd w:val="0"/>
        <w:snapToGrid w:val="0"/>
        <w:ind w:firstLine="594" w:firstLineChars="200"/>
        <w:jc w:val="right"/>
        <w:rPr>
          <w:rFonts w:ascii="宋体" w:hAnsi="宋体" w:cs="宋体"/>
          <w:b/>
          <w:spacing w:val="8"/>
          <w:sz w:val="28"/>
          <w:bdr w:val="single" w:color="auto" w:sz="4" w:space="0"/>
        </w:rPr>
      </w:pPr>
    </w:p>
    <w:p w14:paraId="06B8AB26">
      <w:pPr>
        <w:adjustRightInd w:val="0"/>
        <w:snapToGrid w:val="0"/>
        <w:ind w:firstLine="594" w:firstLineChars="200"/>
        <w:jc w:val="right"/>
        <w:rPr>
          <w:rFonts w:ascii="宋体" w:hAnsi="宋体" w:cs="宋体"/>
          <w:b/>
          <w:spacing w:val="8"/>
          <w:sz w:val="28"/>
          <w:bdr w:val="single" w:color="auto" w:sz="4" w:space="0"/>
        </w:rPr>
      </w:pPr>
    </w:p>
    <w:p w14:paraId="5F3F7DC0">
      <w:pPr>
        <w:adjustRightInd w:val="0"/>
        <w:snapToGrid w:val="0"/>
        <w:ind w:firstLine="594" w:firstLineChars="200"/>
        <w:jc w:val="right"/>
        <w:rPr>
          <w:rFonts w:ascii="宋体" w:hAnsi="宋体" w:cs="宋体"/>
          <w:b/>
          <w:spacing w:val="8"/>
          <w:sz w:val="28"/>
          <w:bdr w:val="single" w:color="auto" w:sz="4" w:space="0"/>
        </w:rPr>
      </w:pPr>
    </w:p>
    <w:p w14:paraId="04211AD8">
      <w:pPr>
        <w:adjustRightInd w:val="0"/>
        <w:snapToGrid w:val="0"/>
        <w:ind w:firstLine="594" w:firstLineChars="200"/>
        <w:jc w:val="right"/>
        <w:rPr>
          <w:rFonts w:ascii="宋体" w:hAnsi="宋体" w:cs="宋体"/>
          <w:b/>
          <w:spacing w:val="8"/>
          <w:sz w:val="28"/>
          <w:bdr w:val="single" w:color="auto" w:sz="4" w:space="0"/>
        </w:rPr>
      </w:pPr>
    </w:p>
    <w:p w14:paraId="78740929">
      <w:pPr>
        <w:adjustRightInd w:val="0"/>
        <w:snapToGrid w:val="0"/>
        <w:ind w:firstLine="594" w:firstLineChars="200"/>
        <w:jc w:val="right"/>
        <w:rPr>
          <w:rFonts w:ascii="宋体" w:hAnsi="宋体" w:cs="宋体"/>
          <w:b/>
          <w:spacing w:val="8"/>
          <w:sz w:val="28"/>
          <w:bdr w:val="single" w:color="auto" w:sz="4" w:space="0"/>
        </w:rPr>
      </w:pPr>
    </w:p>
    <w:p w14:paraId="190C5F98">
      <w:pPr>
        <w:adjustRightInd w:val="0"/>
        <w:snapToGrid w:val="0"/>
        <w:ind w:firstLine="594" w:firstLineChars="200"/>
        <w:jc w:val="right"/>
        <w:rPr>
          <w:rFonts w:ascii="宋体" w:hAnsi="宋体" w:cs="宋体"/>
          <w:b/>
          <w:spacing w:val="8"/>
          <w:sz w:val="28"/>
          <w:bdr w:val="single" w:color="auto" w:sz="4" w:space="0"/>
        </w:rPr>
      </w:pPr>
    </w:p>
    <w:p w14:paraId="789229DD">
      <w:pPr>
        <w:adjustRightInd w:val="0"/>
        <w:snapToGrid w:val="0"/>
        <w:ind w:firstLine="594" w:firstLineChars="200"/>
        <w:jc w:val="right"/>
        <w:rPr>
          <w:rFonts w:ascii="宋体" w:hAnsi="宋体" w:cs="宋体"/>
          <w:b/>
          <w:spacing w:val="8"/>
          <w:sz w:val="28"/>
          <w:bdr w:val="single" w:color="auto" w:sz="4" w:space="0"/>
        </w:rPr>
      </w:pPr>
    </w:p>
    <w:p w14:paraId="68AED343">
      <w:pPr>
        <w:adjustRightInd w:val="0"/>
        <w:snapToGrid w:val="0"/>
        <w:ind w:firstLine="594" w:firstLineChars="200"/>
        <w:jc w:val="right"/>
        <w:rPr>
          <w:rFonts w:ascii="宋体" w:hAnsi="宋体" w:cs="宋体"/>
          <w:b/>
          <w:spacing w:val="8"/>
          <w:sz w:val="28"/>
          <w:bdr w:val="single" w:color="auto" w:sz="4" w:space="0"/>
        </w:rPr>
      </w:pPr>
    </w:p>
    <w:p w14:paraId="2C3139FE">
      <w:pPr>
        <w:adjustRightInd w:val="0"/>
        <w:snapToGrid w:val="0"/>
        <w:ind w:firstLine="594" w:firstLineChars="200"/>
        <w:jc w:val="right"/>
        <w:rPr>
          <w:rFonts w:ascii="宋体" w:hAnsi="宋体" w:cs="宋体"/>
          <w:b/>
          <w:spacing w:val="8"/>
          <w:sz w:val="28"/>
          <w:bdr w:val="single" w:color="auto" w:sz="4" w:space="0"/>
        </w:rPr>
      </w:pPr>
    </w:p>
    <w:p w14:paraId="023566B9">
      <w:pPr>
        <w:adjustRightInd w:val="0"/>
        <w:snapToGrid w:val="0"/>
        <w:ind w:firstLine="594" w:firstLineChars="200"/>
        <w:jc w:val="right"/>
        <w:rPr>
          <w:rFonts w:ascii="宋体" w:hAnsi="宋体" w:cs="宋体"/>
          <w:b/>
          <w:spacing w:val="8"/>
          <w:sz w:val="28"/>
          <w:bdr w:val="single" w:color="auto" w:sz="4" w:space="0"/>
        </w:rPr>
      </w:pPr>
    </w:p>
    <w:p w14:paraId="6BE82F23">
      <w:pPr>
        <w:adjustRightInd w:val="0"/>
        <w:snapToGrid w:val="0"/>
        <w:ind w:firstLine="594" w:firstLineChars="200"/>
        <w:jc w:val="right"/>
        <w:rPr>
          <w:rFonts w:ascii="宋体" w:hAnsi="宋体" w:cs="宋体"/>
          <w:b/>
          <w:spacing w:val="8"/>
          <w:sz w:val="28"/>
          <w:bdr w:val="single" w:color="auto" w:sz="4" w:space="0"/>
        </w:rPr>
      </w:pPr>
    </w:p>
    <w:p w14:paraId="56AEA594">
      <w:pPr>
        <w:rPr>
          <w:rFonts w:ascii="宋体" w:hAnsi="宋体" w:cs="宋体"/>
          <w:szCs w:val="28"/>
        </w:rPr>
      </w:pPr>
      <w:r>
        <w:rPr>
          <w:rFonts w:hint="eastAsia" w:ascii="宋体" w:hAnsi="宋体" w:cs="宋体"/>
          <w:szCs w:val="28"/>
        </w:rPr>
        <w:br w:type="page"/>
      </w:r>
    </w:p>
    <w:p w14:paraId="4504DA2B">
      <w:pPr>
        <w:pStyle w:val="4"/>
        <w:spacing w:line="480" w:lineRule="auto"/>
        <w:ind w:firstLine="562"/>
        <w:rPr>
          <w:rFonts w:hAnsi="宋体" w:cs="宋体"/>
          <w:bCs w:val="0"/>
          <w:sz w:val="28"/>
          <w:szCs w:val="28"/>
        </w:rPr>
      </w:pPr>
      <w:bookmarkStart w:id="186" w:name="_Toc31837"/>
      <w:bookmarkStart w:id="187" w:name="_Toc17762"/>
      <w:r>
        <w:rPr>
          <w:rFonts w:hint="eastAsia" w:hAnsi="宋体" w:cs="宋体"/>
          <w:bCs w:val="0"/>
          <w:sz w:val="28"/>
          <w:szCs w:val="28"/>
        </w:rPr>
        <w:t>（四）施工组织设计</w:t>
      </w:r>
      <w:bookmarkEnd w:id="186"/>
      <w:bookmarkEnd w:id="187"/>
    </w:p>
    <w:p w14:paraId="7E86EC90">
      <w:pPr>
        <w:spacing w:line="480" w:lineRule="auto"/>
        <w:rPr>
          <w:rFonts w:ascii="宋体" w:hAnsi="宋体" w:cs="宋体"/>
          <w:sz w:val="24"/>
        </w:rPr>
      </w:pPr>
    </w:p>
    <w:p w14:paraId="5FA038F0">
      <w:pPr>
        <w:spacing w:line="480" w:lineRule="auto"/>
        <w:ind w:firstLine="480" w:firstLineChars="200"/>
        <w:rPr>
          <w:rFonts w:ascii="宋体" w:hAnsi="宋体" w:cs="宋体"/>
          <w:sz w:val="24"/>
        </w:rPr>
      </w:pPr>
      <w:r>
        <w:rPr>
          <w:rFonts w:hint="eastAsia" w:ascii="宋体" w:hAnsi="宋体" w:cs="宋体"/>
          <w:sz w:val="24"/>
        </w:rPr>
        <w:t>磋商人应根据竞争性磋商文件和对现场的勘察情况，采用文字并结合图表形式，参考以下要点编制本工程的施工组织设计：</w:t>
      </w:r>
    </w:p>
    <w:p w14:paraId="0A06AB56">
      <w:pPr>
        <w:spacing w:line="480" w:lineRule="auto"/>
        <w:ind w:left="420" w:leftChars="200"/>
        <w:rPr>
          <w:rFonts w:ascii="宋体" w:hAnsi="宋体" w:cs="宋体"/>
          <w:sz w:val="24"/>
        </w:rPr>
      </w:pPr>
      <w:bookmarkStart w:id="188" w:name="_Toc48107409"/>
      <w:bookmarkStart w:id="189" w:name="_Toc155772406"/>
      <w:r>
        <w:rPr>
          <w:rFonts w:hint="eastAsia" w:ascii="宋体" w:hAnsi="宋体" w:cs="宋体"/>
          <w:sz w:val="24"/>
        </w:rPr>
        <w:t>1、项目理解、需求分析、需求响应</w:t>
      </w:r>
    </w:p>
    <w:p w14:paraId="25F3CEDD">
      <w:pPr>
        <w:spacing w:line="480" w:lineRule="auto"/>
        <w:ind w:left="420" w:leftChars="200"/>
        <w:rPr>
          <w:rFonts w:ascii="宋体" w:hAnsi="宋体" w:cs="宋体"/>
          <w:sz w:val="24"/>
        </w:rPr>
      </w:pPr>
      <w:r>
        <w:rPr>
          <w:rFonts w:hint="eastAsia" w:ascii="宋体" w:hAnsi="宋体" w:cs="宋体"/>
          <w:sz w:val="24"/>
        </w:rPr>
        <w:t>2、实施方案</w:t>
      </w:r>
    </w:p>
    <w:p w14:paraId="21D656C5">
      <w:pPr>
        <w:spacing w:line="480" w:lineRule="auto"/>
        <w:ind w:left="420" w:leftChars="200"/>
        <w:rPr>
          <w:rFonts w:ascii="宋体" w:hAnsi="宋体" w:cs="宋体"/>
          <w:sz w:val="24"/>
        </w:rPr>
      </w:pPr>
      <w:r>
        <w:rPr>
          <w:rFonts w:hint="eastAsia" w:ascii="宋体" w:hAnsi="宋体" w:cs="宋体"/>
          <w:sz w:val="24"/>
        </w:rPr>
        <w:t>3、进度计划及保证措施</w:t>
      </w:r>
    </w:p>
    <w:p w14:paraId="368A01EE">
      <w:pPr>
        <w:spacing w:line="480" w:lineRule="auto"/>
        <w:ind w:left="420" w:leftChars="200"/>
        <w:rPr>
          <w:rFonts w:ascii="宋体" w:hAnsi="宋体" w:cs="宋体"/>
          <w:sz w:val="24"/>
        </w:rPr>
      </w:pPr>
      <w:r>
        <w:rPr>
          <w:rFonts w:hint="eastAsia" w:ascii="宋体" w:hAnsi="宋体" w:cs="宋体"/>
          <w:sz w:val="24"/>
        </w:rPr>
        <w:t>4、质量保证及服务承诺</w:t>
      </w:r>
    </w:p>
    <w:p w14:paraId="1989DAF2">
      <w:pPr>
        <w:spacing w:line="480" w:lineRule="auto"/>
        <w:ind w:left="420" w:leftChars="200"/>
        <w:rPr>
          <w:rFonts w:ascii="宋体" w:hAnsi="宋体" w:cs="宋体"/>
          <w:sz w:val="24"/>
        </w:rPr>
      </w:pPr>
      <w:r>
        <w:rPr>
          <w:rFonts w:hint="eastAsia" w:ascii="宋体" w:hAnsi="宋体" w:cs="宋体"/>
          <w:sz w:val="24"/>
        </w:rPr>
        <w:t>5、安全文明工作制度及方案</w:t>
      </w:r>
    </w:p>
    <w:p w14:paraId="5C2236A0">
      <w:pPr>
        <w:spacing w:line="480" w:lineRule="auto"/>
        <w:ind w:left="420" w:leftChars="200"/>
        <w:rPr>
          <w:rFonts w:ascii="宋体" w:hAnsi="宋体" w:cs="宋体"/>
          <w:b/>
          <w:sz w:val="24"/>
        </w:rPr>
      </w:pPr>
      <w:r>
        <w:rPr>
          <w:rFonts w:hint="eastAsia" w:ascii="宋体" w:hAnsi="宋体" w:cs="宋体"/>
          <w:sz w:val="24"/>
        </w:rPr>
        <w:t>6、项目组配置</w:t>
      </w:r>
      <w:r>
        <w:rPr>
          <w:rFonts w:hint="eastAsia" w:ascii="宋体" w:hAnsi="宋体" w:cs="宋体"/>
          <w:b/>
          <w:sz w:val="24"/>
        </w:rPr>
        <w:br w:type="page"/>
      </w:r>
    </w:p>
    <w:p w14:paraId="02B61D7D">
      <w:pPr>
        <w:spacing w:before="120" w:beforeLines="50" w:after="240" w:afterLines="100" w:line="420" w:lineRule="exact"/>
        <w:rPr>
          <w:rFonts w:ascii="宋体" w:hAnsi="宋体" w:cs="宋体"/>
          <w:b/>
          <w:sz w:val="24"/>
        </w:rPr>
      </w:pPr>
      <w:r>
        <w:rPr>
          <w:rFonts w:hint="eastAsia" w:ascii="宋体" w:hAnsi="宋体" w:cs="宋体"/>
          <w:b/>
          <w:sz w:val="28"/>
          <w:szCs w:val="28"/>
        </w:rPr>
        <w:t>附表一：拟投入本工程的主要施工设备表</w:t>
      </w:r>
    </w:p>
    <w:tbl>
      <w:tblPr>
        <w:tblStyle w:val="54"/>
        <w:tblW w:w="871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917"/>
        <w:gridCol w:w="1365"/>
        <w:gridCol w:w="991"/>
        <w:gridCol w:w="1365"/>
        <w:gridCol w:w="1290"/>
        <w:gridCol w:w="1080"/>
      </w:tblGrid>
      <w:tr w14:paraId="7E0C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vAlign w:val="center"/>
          </w:tcPr>
          <w:p w14:paraId="59917855">
            <w:pPr>
              <w:tabs>
                <w:tab w:val="center" w:pos="4153"/>
                <w:tab w:val="right" w:pos="8306"/>
              </w:tabs>
              <w:snapToGrid w:val="0"/>
              <w:jc w:val="center"/>
              <w:rPr>
                <w:rFonts w:ascii="宋体" w:hAnsi="宋体" w:cs="宋体"/>
                <w:sz w:val="24"/>
              </w:rPr>
            </w:pPr>
            <w:r>
              <w:rPr>
                <w:rFonts w:hint="eastAsia" w:ascii="宋体" w:hAnsi="宋体" w:cs="宋体"/>
                <w:sz w:val="24"/>
              </w:rPr>
              <w:t>序号</w:t>
            </w:r>
          </w:p>
        </w:tc>
        <w:tc>
          <w:tcPr>
            <w:tcW w:w="1064" w:type="dxa"/>
            <w:vAlign w:val="center"/>
          </w:tcPr>
          <w:p w14:paraId="47082474">
            <w:pPr>
              <w:tabs>
                <w:tab w:val="center" w:pos="4153"/>
                <w:tab w:val="right" w:pos="8306"/>
              </w:tabs>
              <w:snapToGrid w:val="0"/>
              <w:jc w:val="center"/>
              <w:rPr>
                <w:rFonts w:ascii="宋体" w:hAnsi="宋体" w:cs="宋体"/>
                <w:sz w:val="24"/>
              </w:rPr>
            </w:pPr>
            <w:r>
              <w:rPr>
                <w:rFonts w:hint="eastAsia" w:ascii="宋体" w:hAnsi="宋体" w:cs="宋体"/>
                <w:sz w:val="24"/>
              </w:rPr>
              <w:t>设备名称</w:t>
            </w:r>
          </w:p>
        </w:tc>
        <w:tc>
          <w:tcPr>
            <w:tcW w:w="917" w:type="dxa"/>
            <w:vAlign w:val="center"/>
          </w:tcPr>
          <w:p w14:paraId="5001E51A">
            <w:pPr>
              <w:tabs>
                <w:tab w:val="center" w:pos="4153"/>
                <w:tab w:val="right" w:pos="8306"/>
              </w:tabs>
              <w:snapToGrid w:val="0"/>
              <w:jc w:val="center"/>
              <w:rPr>
                <w:rFonts w:ascii="宋体" w:hAnsi="宋体" w:cs="宋体"/>
                <w:sz w:val="24"/>
              </w:rPr>
            </w:pPr>
            <w:r>
              <w:rPr>
                <w:rFonts w:hint="eastAsia" w:ascii="宋体" w:hAnsi="宋体" w:cs="宋体"/>
                <w:sz w:val="24"/>
              </w:rPr>
              <w:t>型号</w:t>
            </w:r>
          </w:p>
          <w:p w14:paraId="1B3A40B8">
            <w:pPr>
              <w:tabs>
                <w:tab w:val="center" w:pos="4153"/>
                <w:tab w:val="right" w:pos="8306"/>
              </w:tabs>
              <w:snapToGrid w:val="0"/>
              <w:jc w:val="center"/>
              <w:rPr>
                <w:rFonts w:ascii="宋体" w:hAnsi="宋体" w:cs="宋体"/>
                <w:sz w:val="24"/>
              </w:rPr>
            </w:pPr>
            <w:r>
              <w:rPr>
                <w:rFonts w:hint="eastAsia" w:ascii="宋体" w:hAnsi="宋体" w:cs="宋体"/>
                <w:sz w:val="24"/>
              </w:rPr>
              <w:t>规格</w:t>
            </w:r>
          </w:p>
        </w:tc>
        <w:tc>
          <w:tcPr>
            <w:tcW w:w="1365" w:type="dxa"/>
            <w:vAlign w:val="center"/>
          </w:tcPr>
          <w:p w14:paraId="25E90402">
            <w:pPr>
              <w:tabs>
                <w:tab w:val="center" w:pos="4153"/>
                <w:tab w:val="right" w:pos="8306"/>
              </w:tabs>
              <w:snapToGrid w:val="0"/>
              <w:jc w:val="center"/>
              <w:rPr>
                <w:rFonts w:ascii="宋体" w:hAnsi="宋体" w:cs="宋体"/>
                <w:sz w:val="24"/>
              </w:rPr>
            </w:pPr>
            <w:r>
              <w:rPr>
                <w:rFonts w:hint="eastAsia" w:ascii="宋体" w:hAnsi="宋体" w:cs="宋体"/>
                <w:sz w:val="24"/>
              </w:rPr>
              <w:t>数  量</w:t>
            </w:r>
          </w:p>
        </w:tc>
        <w:tc>
          <w:tcPr>
            <w:tcW w:w="991" w:type="dxa"/>
            <w:vAlign w:val="center"/>
          </w:tcPr>
          <w:p w14:paraId="27CB01D3">
            <w:pPr>
              <w:tabs>
                <w:tab w:val="center" w:pos="4153"/>
                <w:tab w:val="right" w:pos="8306"/>
              </w:tabs>
              <w:snapToGrid w:val="0"/>
              <w:jc w:val="center"/>
              <w:rPr>
                <w:rFonts w:ascii="宋体" w:hAnsi="宋体" w:cs="宋体"/>
                <w:sz w:val="24"/>
              </w:rPr>
            </w:pPr>
            <w:r>
              <w:rPr>
                <w:rFonts w:hint="eastAsia" w:ascii="宋体" w:hAnsi="宋体" w:cs="宋体"/>
                <w:sz w:val="24"/>
              </w:rPr>
              <w:t>国别</w:t>
            </w:r>
          </w:p>
          <w:p w14:paraId="2700376B">
            <w:pPr>
              <w:tabs>
                <w:tab w:val="center" w:pos="4153"/>
                <w:tab w:val="right" w:pos="8306"/>
              </w:tabs>
              <w:snapToGrid w:val="0"/>
              <w:jc w:val="center"/>
              <w:rPr>
                <w:rFonts w:ascii="宋体" w:hAnsi="宋体" w:cs="宋体"/>
                <w:sz w:val="24"/>
              </w:rPr>
            </w:pPr>
            <w:r>
              <w:rPr>
                <w:rFonts w:hint="eastAsia" w:ascii="宋体" w:hAnsi="宋体" w:cs="宋体"/>
                <w:sz w:val="24"/>
              </w:rPr>
              <w:t>产地</w:t>
            </w:r>
          </w:p>
        </w:tc>
        <w:tc>
          <w:tcPr>
            <w:tcW w:w="1365" w:type="dxa"/>
            <w:vAlign w:val="center"/>
          </w:tcPr>
          <w:p w14:paraId="244E2DD9">
            <w:pPr>
              <w:tabs>
                <w:tab w:val="center" w:pos="4153"/>
                <w:tab w:val="right" w:pos="8306"/>
              </w:tabs>
              <w:snapToGrid w:val="0"/>
              <w:jc w:val="center"/>
              <w:rPr>
                <w:rFonts w:ascii="宋体" w:hAnsi="宋体" w:cs="宋体"/>
                <w:sz w:val="24"/>
              </w:rPr>
            </w:pPr>
            <w:r>
              <w:rPr>
                <w:rFonts w:hint="eastAsia" w:ascii="宋体" w:hAnsi="宋体" w:cs="宋体"/>
                <w:sz w:val="24"/>
              </w:rPr>
              <w:t>购买</w:t>
            </w:r>
          </w:p>
          <w:p w14:paraId="420C85F6">
            <w:pPr>
              <w:tabs>
                <w:tab w:val="center" w:pos="4153"/>
                <w:tab w:val="right" w:pos="8306"/>
              </w:tabs>
              <w:snapToGrid w:val="0"/>
              <w:jc w:val="center"/>
              <w:rPr>
                <w:rFonts w:ascii="宋体" w:hAnsi="宋体" w:cs="宋体"/>
                <w:sz w:val="24"/>
              </w:rPr>
            </w:pPr>
            <w:r>
              <w:rPr>
                <w:rFonts w:hint="eastAsia" w:ascii="宋体" w:hAnsi="宋体" w:cs="宋体"/>
                <w:sz w:val="24"/>
              </w:rPr>
              <w:t>年份</w:t>
            </w:r>
          </w:p>
        </w:tc>
        <w:tc>
          <w:tcPr>
            <w:tcW w:w="1290" w:type="dxa"/>
            <w:vAlign w:val="center"/>
          </w:tcPr>
          <w:p w14:paraId="52C75F45">
            <w:pPr>
              <w:tabs>
                <w:tab w:val="center" w:pos="4153"/>
                <w:tab w:val="right" w:pos="8306"/>
              </w:tabs>
              <w:snapToGrid w:val="0"/>
              <w:jc w:val="center"/>
              <w:rPr>
                <w:rFonts w:ascii="宋体" w:hAnsi="宋体" w:cs="宋体"/>
                <w:sz w:val="24"/>
              </w:rPr>
            </w:pPr>
            <w:r>
              <w:rPr>
                <w:rFonts w:hint="eastAsia" w:ascii="宋体" w:hAnsi="宋体" w:cs="宋体"/>
                <w:sz w:val="24"/>
              </w:rPr>
              <w:t>现在何地</w:t>
            </w:r>
          </w:p>
        </w:tc>
        <w:tc>
          <w:tcPr>
            <w:tcW w:w="1080" w:type="dxa"/>
            <w:vAlign w:val="center"/>
          </w:tcPr>
          <w:p w14:paraId="2F803315">
            <w:pPr>
              <w:tabs>
                <w:tab w:val="center" w:pos="4153"/>
                <w:tab w:val="right" w:pos="8306"/>
              </w:tabs>
              <w:snapToGrid w:val="0"/>
              <w:jc w:val="center"/>
              <w:rPr>
                <w:rFonts w:ascii="宋体" w:hAnsi="宋体" w:cs="宋体"/>
                <w:sz w:val="24"/>
              </w:rPr>
            </w:pPr>
            <w:r>
              <w:rPr>
                <w:rFonts w:hint="eastAsia" w:ascii="宋体" w:hAnsi="宋体" w:cs="宋体"/>
                <w:sz w:val="24"/>
              </w:rPr>
              <w:t>备注</w:t>
            </w:r>
          </w:p>
        </w:tc>
      </w:tr>
      <w:tr w14:paraId="1ABD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A6D689B">
            <w:pPr>
              <w:tabs>
                <w:tab w:val="center" w:pos="4153"/>
                <w:tab w:val="right" w:pos="8306"/>
              </w:tabs>
              <w:snapToGrid w:val="0"/>
              <w:jc w:val="center"/>
              <w:rPr>
                <w:rFonts w:ascii="宋体" w:hAnsi="宋体" w:cs="宋体"/>
                <w:sz w:val="24"/>
              </w:rPr>
            </w:pPr>
          </w:p>
        </w:tc>
        <w:tc>
          <w:tcPr>
            <w:tcW w:w="1064" w:type="dxa"/>
            <w:vAlign w:val="center"/>
          </w:tcPr>
          <w:p w14:paraId="2CE5AD67">
            <w:pPr>
              <w:tabs>
                <w:tab w:val="center" w:pos="4153"/>
                <w:tab w:val="right" w:pos="8306"/>
              </w:tabs>
              <w:snapToGrid w:val="0"/>
              <w:jc w:val="center"/>
              <w:rPr>
                <w:rFonts w:ascii="宋体" w:hAnsi="宋体" w:cs="宋体"/>
                <w:sz w:val="24"/>
              </w:rPr>
            </w:pPr>
          </w:p>
        </w:tc>
        <w:tc>
          <w:tcPr>
            <w:tcW w:w="917" w:type="dxa"/>
            <w:vAlign w:val="center"/>
          </w:tcPr>
          <w:p w14:paraId="5102F090">
            <w:pPr>
              <w:tabs>
                <w:tab w:val="center" w:pos="4153"/>
                <w:tab w:val="right" w:pos="8306"/>
              </w:tabs>
              <w:snapToGrid w:val="0"/>
              <w:jc w:val="center"/>
              <w:rPr>
                <w:rFonts w:ascii="宋体" w:hAnsi="宋体" w:cs="宋体"/>
                <w:sz w:val="24"/>
              </w:rPr>
            </w:pPr>
          </w:p>
        </w:tc>
        <w:tc>
          <w:tcPr>
            <w:tcW w:w="1365" w:type="dxa"/>
            <w:vAlign w:val="center"/>
          </w:tcPr>
          <w:p w14:paraId="7F2EB38B">
            <w:pPr>
              <w:tabs>
                <w:tab w:val="center" w:pos="4153"/>
                <w:tab w:val="right" w:pos="8306"/>
              </w:tabs>
              <w:snapToGrid w:val="0"/>
              <w:jc w:val="center"/>
              <w:rPr>
                <w:rFonts w:ascii="宋体" w:hAnsi="宋体" w:cs="宋体"/>
                <w:sz w:val="24"/>
              </w:rPr>
            </w:pPr>
          </w:p>
        </w:tc>
        <w:tc>
          <w:tcPr>
            <w:tcW w:w="991" w:type="dxa"/>
            <w:vAlign w:val="center"/>
          </w:tcPr>
          <w:p w14:paraId="3E31E030">
            <w:pPr>
              <w:tabs>
                <w:tab w:val="center" w:pos="4153"/>
                <w:tab w:val="right" w:pos="8306"/>
              </w:tabs>
              <w:snapToGrid w:val="0"/>
              <w:jc w:val="center"/>
              <w:rPr>
                <w:rFonts w:ascii="宋体" w:hAnsi="宋体" w:cs="宋体"/>
                <w:sz w:val="24"/>
              </w:rPr>
            </w:pPr>
          </w:p>
        </w:tc>
        <w:tc>
          <w:tcPr>
            <w:tcW w:w="1365" w:type="dxa"/>
            <w:vAlign w:val="center"/>
          </w:tcPr>
          <w:p w14:paraId="3BAA4CF8">
            <w:pPr>
              <w:tabs>
                <w:tab w:val="center" w:pos="4153"/>
                <w:tab w:val="right" w:pos="8306"/>
              </w:tabs>
              <w:snapToGrid w:val="0"/>
              <w:jc w:val="center"/>
              <w:rPr>
                <w:rFonts w:ascii="宋体" w:hAnsi="宋体" w:cs="宋体"/>
                <w:sz w:val="24"/>
              </w:rPr>
            </w:pPr>
          </w:p>
        </w:tc>
        <w:tc>
          <w:tcPr>
            <w:tcW w:w="1290" w:type="dxa"/>
            <w:vAlign w:val="center"/>
          </w:tcPr>
          <w:p w14:paraId="4E386FBD">
            <w:pPr>
              <w:tabs>
                <w:tab w:val="center" w:pos="4153"/>
                <w:tab w:val="right" w:pos="8306"/>
              </w:tabs>
              <w:snapToGrid w:val="0"/>
              <w:jc w:val="center"/>
              <w:rPr>
                <w:rFonts w:ascii="宋体" w:hAnsi="宋体" w:cs="宋体"/>
                <w:sz w:val="24"/>
              </w:rPr>
            </w:pPr>
          </w:p>
        </w:tc>
        <w:tc>
          <w:tcPr>
            <w:tcW w:w="1080" w:type="dxa"/>
            <w:vAlign w:val="center"/>
          </w:tcPr>
          <w:p w14:paraId="1DCA906A">
            <w:pPr>
              <w:tabs>
                <w:tab w:val="center" w:pos="4153"/>
                <w:tab w:val="right" w:pos="8306"/>
              </w:tabs>
              <w:snapToGrid w:val="0"/>
              <w:jc w:val="center"/>
              <w:rPr>
                <w:rFonts w:ascii="宋体" w:hAnsi="宋体" w:cs="宋体"/>
                <w:sz w:val="24"/>
              </w:rPr>
            </w:pPr>
          </w:p>
        </w:tc>
      </w:tr>
      <w:tr w14:paraId="2D9C6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CA0099D">
            <w:pPr>
              <w:tabs>
                <w:tab w:val="center" w:pos="4153"/>
                <w:tab w:val="right" w:pos="8306"/>
              </w:tabs>
              <w:snapToGrid w:val="0"/>
              <w:jc w:val="center"/>
              <w:rPr>
                <w:rFonts w:ascii="宋体" w:hAnsi="宋体" w:cs="宋体"/>
                <w:sz w:val="24"/>
              </w:rPr>
            </w:pPr>
          </w:p>
        </w:tc>
        <w:tc>
          <w:tcPr>
            <w:tcW w:w="1064" w:type="dxa"/>
            <w:vAlign w:val="center"/>
          </w:tcPr>
          <w:p w14:paraId="0ADEDFCC">
            <w:pPr>
              <w:tabs>
                <w:tab w:val="center" w:pos="4153"/>
                <w:tab w:val="right" w:pos="8306"/>
              </w:tabs>
              <w:snapToGrid w:val="0"/>
              <w:jc w:val="center"/>
              <w:rPr>
                <w:rFonts w:ascii="宋体" w:hAnsi="宋体" w:cs="宋体"/>
                <w:sz w:val="24"/>
              </w:rPr>
            </w:pPr>
          </w:p>
        </w:tc>
        <w:tc>
          <w:tcPr>
            <w:tcW w:w="917" w:type="dxa"/>
            <w:vAlign w:val="center"/>
          </w:tcPr>
          <w:p w14:paraId="51B8B909">
            <w:pPr>
              <w:tabs>
                <w:tab w:val="center" w:pos="4153"/>
                <w:tab w:val="right" w:pos="8306"/>
              </w:tabs>
              <w:snapToGrid w:val="0"/>
              <w:jc w:val="center"/>
              <w:rPr>
                <w:rFonts w:ascii="宋体" w:hAnsi="宋体" w:cs="宋体"/>
                <w:sz w:val="24"/>
              </w:rPr>
            </w:pPr>
          </w:p>
        </w:tc>
        <w:tc>
          <w:tcPr>
            <w:tcW w:w="1365" w:type="dxa"/>
            <w:vAlign w:val="center"/>
          </w:tcPr>
          <w:p w14:paraId="50E3D559">
            <w:pPr>
              <w:tabs>
                <w:tab w:val="center" w:pos="4153"/>
                <w:tab w:val="right" w:pos="8306"/>
              </w:tabs>
              <w:snapToGrid w:val="0"/>
              <w:jc w:val="center"/>
              <w:rPr>
                <w:rFonts w:ascii="宋体" w:hAnsi="宋体" w:cs="宋体"/>
                <w:sz w:val="24"/>
              </w:rPr>
            </w:pPr>
          </w:p>
        </w:tc>
        <w:tc>
          <w:tcPr>
            <w:tcW w:w="991" w:type="dxa"/>
            <w:vAlign w:val="center"/>
          </w:tcPr>
          <w:p w14:paraId="71EF832F">
            <w:pPr>
              <w:tabs>
                <w:tab w:val="center" w:pos="4153"/>
                <w:tab w:val="right" w:pos="8306"/>
              </w:tabs>
              <w:snapToGrid w:val="0"/>
              <w:jc w:val="center"/>
              <w:rPr>
                <w:rFonts w:ascii="宋体" w:hAnsi="宋体" w:cs="宋体"/>
                <w:sz w:val="24"/>
              </w:rPr>
            </w:pPr>
          </w:p>
        </w:tc>
        <w:tc>
          <w:tcPr>
            <w:tcW w:w="1365" w:type="dxa"/>
            <w:vAlign w:val="center"/>
          </w:tcPr>
          <w:p w14:paraId="6C0AEDFB">
            <w:pPr>
              <w:tabs>
                <w:tab w:val="center" w:pos="4153"/>
                <w:tab w:val="right" w:pos="8306"/>
              </w:tabs>
              <w:snapToGrid w:val="0"/>
              <w:jc w:val="center"/>
              <w:rPr>
                <w:rFonts w:ascii="宋体" w:hAnsi="宋体" w:cs="宋体"/>
                <w:sz w:val="24"/>
              </w:rPr>
            </w:pPr>
          </w:p>
        </w:tc>
        <w:tc>
          <w:tcPr>
            <w:tcW w:w="1290" w:type="dxa"/>
            <w:vAlign w:val="center"/>
          </w:tcPr>
          <w:p w14:paraId="71FDD331">
            <w:pPr>
              <w:tabs>
                <w:tab w:val="center" w:pos="4153"/>
                <w:tab w:val="right" w:pos="8306"/>
              </w:tabs>
              <w:snapToGrid w:val="0"/>
              <w:jc w:val="center"/>
              <w:rPr>
                <w:rFonts w:ascii="宋体" w:hAnsi="宋体" w:cs="宋体"/>
                <w:sz w:val="24"/>
              </w:rPr>
            </w:pPr>
          </w:p>
        </w:tc>
        <w:tc>
          <w:tcPr>
            <w:tcW w:w="1080" w:type="dxa"/>
            <w:vAlign w:val="center"/>
          </w:tcPr>
          <w:p w14:paraId="1EDE0A77">
            <w:pPr>
              <w:tabs>
                <w:tab w:val="center" w:pos="4153"/>
                <w:tab w:val="right" w:pos="8306"/>
              </w:tabs>
              <w:snapToGrid w:val="0"/>
              <w:jc w:val="center"/>
              <w:rPr>
                <w:rFonts w:ascii="宋体" w:hAnsi="宋体" w:cs="宋体"/>
                <w:sz w:val="24"/>
              </w:rPr>
            </w:pPr>
          </w:p>
        </w:tc>
      </w:tr>
      <w:tr w14:paraId="69C4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08B07B50">
            <w:pPr>
              <w:tabs>
                <w:tab w:val="center" w:pos="4153"/>
                <w:tab w:val="right" w:pos="8306"/>
              </w:tabs>
              <w:snapToGrid w:val="0"/>
              <w:jc w:val="center"/>
              <w:rPr>
                <w:rFonts w:ascii="宋体" w:hAnsi="宋体" w:cs="宋体"/>
                <w:sz w:val="24"/>
              </w:rPr>
            </w:pPr>
          </w:p>
        </w:tc>
        <w:tc>
          <w:tcPr>
            <w:tcW w:w="1064" w:type="dxa"/>
            <w:vAlign w:val="center"/>
          </w:tcPr>
          <w:p w14:paraId="74B059A5">
            <w:pPr>
              <w:tabs>
                <w:tab w:val="center" w:pos="4153"/>
                <w:tab w:val="right" w:pos="8306"/>
              </w:tabs>
              <w:snapToGrid w:val="0"/>
              <w:jc w:val="center"/>
              <w:rPr>
                <w:rFonts w:ascii="宋体" w:hAnsi="宋体" w:cs="宋体"/>
                <w:sz w:val="24"/>
              </w:rPr>
            </w:pPr>
          </w:p>
        </w:tc>
        <w:tc>
          <w:tcPr>
            <w:tcW w:w="917" w:type="dxa"/>
            <w:vAlign w:val="center"/>
          </w:tcPr>
          <w:p w14:paraId="7A5321F9">
            <w:pPr>
              <w:tabs>
                <w:tab w:val="center" w:pos="4153"/>
                <w:tab w:val="right" w:pos="8306"/>
              </w:tabs>
              <w:snapToGrid w:val="0"/>
              <w:jc w:val="center"/>
              <w:rPr>
                <w:rFonts w:ascii="宋体" w:hAnsi="宋体" w:cs="宋体"/>
                <w:sz w:val="24"/>
              </w:rPr>
            </w:pPr>
          </w:p>
        </w:tc>
        <w:tc>
          <w:tcPr>
            <w:tcW w:w="1365" w:type="dxa"/>
            <w:vAlign w:val="center"/>
          </w:tcPr>
          <w:p w14:paraId="786E0687">
            <w:pPr>
              <w:tabs>
                <w:tab w:val="center" w:pos="4153"/>
                <w:tab w:val="right" w:pos="8306"/>
              </w:tabs>
              <w:snapToGrid w:val="0"/>
              <w:jc w:val="center"/>
              <w:rPr>
                <w:rFonts w:ascii="宋体" w:hAnsi="宋体" w:cs="宋体"/>
                <w:sz w:val="24"/>
              </w:rPr>
            </w:pPr>
          </w:p>
        </w:tc>
        <w:tc>
          <w:tcPr>
            <w:tcW w:w="991" w:type="dxa"/>
            <w:vAlign w:val="center"/>
          </w:tcPr>
          <w:p w14:paraId="23491B75">
            <w:pPr>
              <w:tabs>
                <w:tab w:val="center" w:pos="4153"/>
                <w:tab w:val="right" w:pos="8306"/>
              </w:tabs>
              <w:snapToGrid w:val="0"/>
              <w:jc w:val="center"/>
              <w:rPr>
                <w:rFonts w:ascii="宋体" w:hAnsi="宋体" w:cs="宋体"/>
                <w:sz w:val="24"/>
              </w:rPr>
            </w:pPr>
          </w:p>
        </w:tc>
        <w:tc>
          <w:tcPr>
            <w:tcW w:w="1365" w:type="dxa"/>
            <w:vAlign w:val="center"/>
          </w:tcPr>
          <w:p w14:paraId="093D3341">
            <w:pPr>
              <w:tabs>
                <w:tab w:val="center" w:pos="4153"/>
                <w:tab w:val="right" w:pos="8306"/>
              </w:tabs>
              <w:snapToGrid w:val="0"/>
              <w:jc w:val="center"/>
              <w:rPr>
                <w:rFonts w:ascii="宋体" w:hAnsi="宋体" w:cs="宋体"/>
                <w:sz w:val="24"/>
              </w:rPr>
            </w:pPr>
          </w:p>
        </w:tc>
        <w:tc>
          <w:tcPr>
            <w:tcW w:w="1290" w:type="dxa"/>
            <w:vAlign w:val="center"/>
          </w:tcPr>
          <w:p w14:paraId="1F81E93F">
            <w:pPr>
              <w:tabs>
                <w:tab w:val="center" w:pos="4153"/>
                <w:tab w:val="right" w:pos="8306"/>
              </w:tabs>
              <w:snapToGrid w:val="0"/>
              <w:jc w:val="center"/>
              <w:rPr>
                <w:rFonts w:ascii="宋体" w:hAnsi="宋体" w:cs="宋体"/>
                <w:sz w:val="24"/>
              </w:rPr>
            </w:pPr>
          </w:p>
        </w:tc>
        <w:tc>
          <w:tcPr>
            <w:tcW w:w="1080" w:type="dxa"/>
            <w:vAlign w:val="center"/>
          </w:tcPr>
          <w:p w14:paraId="6DAE73C7">
            <w:pPr>
              <w:tabs>
                <w:tab w:val="center" w:pos="4153"/>
                <w:tab w:val="right" w:pos="8306"/>
              </w:tabs>
              <w:snapToGrid w:val="0"/>
              <w:jc w:val="center"/>
              <w:rPr>
                <w:rFonts w:ascii="宋体" w:hAnsi="宋体" w:cs="宋体"/>
                <w:sz w:val="24"/>
              </w:rPr>
            </w:pPr>
          </w:p>
        </w:tc>
      </w:tr>
      <w:tr w14:paraId="5BA2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DA730BD">
            <w:pPr>
              <w:tabs>
                <w:tab w:val="center" w:pos="4153"/>
                <w:tab w:val="right" w:pos="8306"/>
              </w:tabs>
              <w:snapToGrid w:val="0"/>
              <w:jc w:val="center"/>
              <w:rPr>
                <w:rFonts w:ascii="宋体" w:hAnsi="宋体" w:cs="宋体"/>
                <w:sz w:val="24"/>
              </w:rPr>
            </w:pPr>
          </w:p>
        </w:tc>
        <w:tc>
          <w:tcPr>
            <w:tcW w:w="1064" w:type="dxa"/>
            <w:vAlign w:val="center"/>
          </w:tcPr>
          <w:p w14:paraId="4EAE179A">
            <w:pPr>
              <w:tabs>
                <w:tab w:val="center" w:pos="4153"/>
                <w:tab w:val="right" w:pos="8306"/>
              </w:tabs>
              <w:snapToGrid w:val="0"/>
              <w:jc w:val="center"/>
              <w:rPr>
                <w:rFonts w:ascii="宋体" w:hAnsi="宋体" w:cs="宋体"/>
                <w:sz w:val="24"/>
              </w:rPr>
            </w:pPr>
          </w:p>
        </w:tc>
        <w:tc>
          <w:tcPr>
            <w:tcW w:w="917" w:type="dxa"/>
            <w:vAlign w:val="center"/>
          </w:tcPr>
          <w:p w14:paraId="1FB790DD">
            <w:pPr>
              <w:tabs>
                <w:tab w:val="center" w:pos="4153"/>
                <w:tab w:val="right" w:pos="8306"/>
              </w:tabs>
              <w:snapToGrid w:val="0"/>
              <w:jc w:val="center"/>
              <w:rPr>
                <w:rFonts w:ascii="宋体" w:hAnsi="宋体" w:cs="宋体"/>
                <w:sz w:val="24"/>
              </w:rPr>
            </w:pPr>
          </w:p>
        </w:tc>
        <w:tc>
          <w:tcPr>
            <w:tcW w:w="1365" w:type="dxa"/>
            <w:vAlign w:val="center"/>
          </w:tcPr>
          <w:p w14:paraId="4D56DCEC">
            <w:pPr>
              <w:tabs>
                <w:tab w:val="center" w:pos="4153"/>
                <w:tab w:val="right" w:pos="8306"/>
              </w:tabs>
              <w:snapToGrid w:val="0"/>
              <w:jc w:val="center"/>
              <w:rPr>
                <w:rFonts w:ascii="宋体" w:hAnsi="宋体" w:cs="宋体"/>
                <w:sz w:val="24"/>
              </w:rPr>
            </w:pPr>
          </w:p>
        </w:tc>
        <w:tc>
          <w:tcPr>
            <w:tcW w:w="991" w:type="dxa"/>
            <w:vAlign w:val="center"/>
          </w:tcPr>
          <w:p w14:paraId="690C8CD6">
            <w:pPr>
              <w:tabs>
                <w:tab w:val="center" w:pos="4153"/>
                <w:tab w:val="right" w:pos="8306"/>
              </w:tabs>
              <w:snapToGrid w:val="0"/>
              <w:jc w:val="center"/>
              <w:rPr>
                <w:rFonts w:ascii="宋体" w:hAnsi="宋体" w:cs="宋体"/>
                <w:sz w:val="24"/>
              </w:rPr>
            </w:pPr>
          </w:p>
        </w:tc>
        <w:tc>
          <w:tcPr>
            <w:tcW w:w="1365" w:type="dxa"/>
            <w:vAlign w:val="center"/>
          </w:tcPr>
          <w:p w14:paraId="5CE9B3B4">
            <w:pPr>
              <w:tabs>
                <w:tab w:val="center" w:pos="4153"/>
                <w:tab w:val="right" w:pos="8306"/>
              </w:tabs>
              <w:snapToGrid w:val="0"/>
              <w:jc w:val="center"/>
              <w:rPr>
                <w:rFonts w:ascii="宋体" w:hAnsi="宋体" w:cs="宋体"/>
                <w:sz w:val="24"/>
              </w:rPr>
            </w:pPr>
          </w:p>
        </w:tc>
        <w:tc>
          <w:tcPr>
            <w:tcW w:w="1290" w:type="dxa"/>
            <w:vAlign w:val="center"/>
          </w:tcPr>
          <w:p w14:paraId="1330F619">
            <w:pPr>
              <w:tabs>
                <w:tab w:val="center" w:pos="4153"/>
                <w:tab w:val="right" w:pos="8306"/>
              </w:tabs>
              <w:snapToGrid w:val="0"/>
              <w:jc w:val="center"/>
              <w:rPr>
                <w:rFonts w:ascii="宋体" w:hAnsi="宋体" w:cs="宋体"/>
                <w:sz w:val="24"/>
              </w:rPr>
            </w:pPr>
          </w:p>
        </w:tc>
        <w:tc>
          <w:tcPr>
            <w:tcW w:w="1080" w:type="dxa"/>
            <w:vAlign w:val="center"/>
          </w:tcPr>
          <w:p w14:paraId="65CD6EAE">
            <w:pPr>
              <w:tabs>
                <w:tab w:val="center" w:pos="4153"/>
                <w:tab w:val="right" w:pos="8306"/>
              </w:tabs>
              <w:snapToGrid w:val="0"/>
              <w:jc w:val="center"/>
              <w:rPr>
                <w:rFonts w:ascii="宋体" w:hAnsi="宋体" w:cs="宋体"/>
                <w:sz w:val="24"/>
              </w:rPr>
            </w:pPr>
          </w:p>
        </w:tc>
      </w:tr>
      <w:tr w14:paraId="53A89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49D9E2E">
            <w:pPr>
              <w:tabs>
                <w:tab w:val="center" w:pos="4153"/>
                <w:tab w:val="right" w:pos="8306"/>
              </w:tabs>
              <w:snapToGrid w:val="0"/>
              <w:jc w:val="center"/>
              <w:rPr>
                <w:rFonts w:ascii="宋体" w:hAnsi="宋体" w:cs="宋体"/>
                <w:sz w:val="24"/>
              </w:rPr>
            </w:pPr>
          </w:p>
        </w:tc>
        <w:tc>
          <w:tcPr>
            <w:tcW w:w="1064" w:type="dxa"/>
            <w:vAlign w:val="center"/>
          </w:tcPr>
          <w:p w14:paraId="664299A1">
            <w:pPr>
              <w:tabs>
                <w:tab w:val="center" w:pos="4153"/>
                <w:tab w:val="right" w:pos="8306"/>
              </w:tabs>
              <w:snapToGrid w:val="0"/>
              <w:jc w:val="center"/>
              <w:rPr>
                <w:rFonts w:ascii="宋体" w:hAnsi="宋体" w:cs="宋体"/>
                <w:sz w:val="24"/>
              </w:rPr>
            </w:pPr>
          </w:p>
        </w:tc>
        <w:tc>
          <w:tcPr>
            <w:tcW w:w="917" w:type="dxa"/>
            <w:vAlign w:val="center"/>
          </w:tcPr>
          <w:p w14:paraId="1DADC4E3">
            <w:pPr>
              <w:tabs>
                <w:tab w:val="center" w:pos="4153"/>
                <w:tab w:val="right" w:pos="8306"/>
              </w:tabs>
              <w:snapToGrid w:val="0"/>
              <w:jc w:val="center"/>
              <w:rPr>
                <w:rFonts w:ascii="宋体" w:hAnsi="宋体" w:cs="宋体"/>
                <w:sz w:val="24"/>
              </w:rPr>
            </w:pPr>
          </w:p>
        </w:tc>
        <w:tc>
          <w:tcPr>
            <w:tcW w:w="1365" w:type="dxa"/>
            <w:vAlign w:val="center"/>
          </w:tcPr>
          <w:p w14:paraId="72C14950">
            <w:pPr>
              <w:tabs>
                <w:tab w:val="center" w:pos="4153"/>
                <w:tab w:val="right" w:pos="8306"/>
              </w:tabs>
              <w:snapToGrid w:val="0"/>
              <w:jc w:val="center"/>
              <w:rPr>
                <w:rFonts w:ascii="宋体" w:hAnsi="宋体" w:cs="宋体"/>
                <w:sz w:val="24"/>
              </w:rPr>
            </w:pPr>
          </w:p>
        </w:tc>
        <w:tc>
          <w:tcPr>
            <w:tcW w:w="991" w:type="dxa"/>
            <w:vAlign w:val="center"/>
          </w:tcPr>
          <w:p w14:paraId="645CACCC">
            <w:pPr>
              <w:tabs>
                <w:tab w:val="center" w:pos="4153"/>
                <w:tab w:val="right" w:pos="8306"/>
              </w:tabs>
              <w:snapToGrid w:val="0"/>
              <w:jc w:val="center"/>
              <w:rPr>
                <w:rFonts w:ascii="宋体" w:hAnsi="宋体" w:cs="宋体"/>
                <w:sz w:val="24"/>
              </w:rPr>
            </w:pPr>
          </w:p>
        </w:tc>
        <w:tc>
          <w:tcPr>
            <w:tcW w:w="1365" w:type="dxa"/>
            <w:vAlign w:val="center"/>
          </w:tcPr>
          <w:p w14:paraId="2810A2A5">
            <w:pPr>
              <w:tabs>
                <w:tab w:val="center" w:pos="4153"/>
                <w:tab w:val="right" w:pos="8306"/>
              </w:tabs>
              <w:snapToGrid w:val="0"/>
              <w:jc w:val="center"/>
              <w:rPr>
                <w:rFonts w:ascii="宋体" w:hAnsi="宋体" w:cs="宋体"/>
                <w:sz w:val="24"/>
              </w:rPr>
            </w:pPr>
          </w:p>
        </w:tc>
        <w:tc>
          <w:tcPr>
            <w:tcW w:w="1290" w:type="dxa"/>
            <w:vAlign w:val="center"/>
          </w:tcPr>
          <w:p w14:paraId="604135BC">
            <w:pPr>
              <w:tabs>
                <w:tab w:val="center" w:pos="4153"/>
                <w:tab w:val="right" w:pos="8306"/>
              </w:tabs>
              <w:snapToGrid w:val="0"/>
              <w:jc w:val="center"/>
              <w:rPr>
                <w:rFonts w:ascii="宋体" w:hAnsi="宋体" w:cs="宋体"/>
                <w:sz w:val="24"/>
              </w:rPr>
            </w:pPr>
          </w:p>
        </w:tc>
        <w:tc>
          <w:tcPr>
            <w:tcW w:w="1080" w:type="dxa"/>
            <w:vAlign w:val="center"/>
          </w:tcPr>
          <w:p w14:paraId="33DE5EB2">
            <w:pPr>
              <w:tabs>
                <w:tab w:val="center" w:pos="4153"/>
                <w:tab w:val="right" w:pos="8306"/>
              </w:tabs>
              <w:snapToGrid w:val="0"/>
              <w:jc w:val="center"/>
              <w:rPr>
                <w:rFonts w:ascii="宋体" w:hAnsi="宋体" w:cs="宋体"/>
                <w:sz w:val="24"/>
              </w:rPr>
            </w:pPr>
          </w:p>
        </w:tc>
      </w:tr>
      <w:tr w14:paraId="2A788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DBACFE8">
            <w:pPr>
              <w:tabs>
                <w:tab w:val="center" w:pos="4153"/>
                <w:tab w:val="right" w:pos="8306"/>
              </w:tabs>
              <w:snapToGrid w:val="0"/>
              <w:jc w:val="center"/>
              <w:rPr>
                <w:rFonts w:ascii="宋体" w:hAnsi="宋体" w:cs="宋体"/>
                <w:sz w:val="24"/>
              </w:rPr>
            </w:pPr>
          </w:p>
        </w:tc>
        <w:tc>
          <w:tcPr>
            <w:tcW w:w="1064" w:type="dxa"/>
            <w:vAlign w:val="center"/>
          </w:tcPr>
          <w:p w14:paraId="3CC71211">
            <w:pPr>
              <w:tabs>
                <w:tab w:val="center" w:pos="4153"/>
                <w:tab w:val="right" w:pos="8306"/>
              </w:tabs>
              <w:snapToGrid w:val="0"/>
              <w:jc w:val="center"/>
              <w:rPr>
                <w:rFonts w:ascii="宋体" w:hAnsi="宋体" w:cs="宋体"/>
                <w:sz w:val="24"/>
              </w:rPr>
            </w:pPr>
          </w:p>
        </w:tc>
        <w:tc>
          <w:tcPr>
            <w:tcW w:w="917" w:type="dxa"/>
            <w:vAlign w:val="center"/>
          </w:tcPr>
          <w:p w14:paraId="5008E2A1">
            <w:pPr>
              <w:tabs>
                <w:tab w:val="center" w:pos="4153"/>
                <w:tab w:val="right" w:pos="8306"/>
              </w:tabs>
              <w:snapToGrid w:val="0"/>
              <w:jc w:val="center"/>
              <w:rPr>
                <w:rFonts w:ascii="宋体" w:hAnsi="宋体" w:cs="宋体"/>
                <w:sz w:val="24"/>
              </w:rPr>
            </w:pPr>
          </w:p>
        </w:tc>
        <w:tc>
          <w:tcPr>
            <w:tcW w:w="1365" w:type="dxa"/>
            <w:vAlign w:val="center"/>
          </w:tcPr>
          <w:p w14:paraId="57E4999C">
            <w:pPr>
              <w:tabs>
                <w:tab w:val="center" w:pos="4153"/>
                <w:tab w:val="right" w:pos="8306"/>
              </w:tabs>
              <w:snapToGrid w:val="0"/>
              <w:jc w:val="center"/>
              <w:rPr>
                <w:rFonts w:ascii="宋体" w:hAnsi="宋体" w:cs="宋体"/>
                <w:sz w:val="24"/>
              </w:rPr>
            </w:pPr>
          </w:p>
        </w:tc>
        <w:tc>
          <w:tcPr>
            <w:tcW w:w="991" w:type="dxa"/>
            <w:vAlign w:val="center"/>
          </w:tcPr>
          <w:p w14:paraId="1BC67959">
            <w:pPr>
              <w:tabs>
                <w:tab w:val="center" w:pos="4153"/>
                <w:tab w:val="right" w:pos="8306"/>
              </w:tabs>
              <w:snapToGrid w:val="0"/>
              <w:jc w:val="center"/>
              <w:rPr>
                <w:rFonts w:ascii="宋体" w:hAnsi="宋体" w:cs="宋体"/>
                <w:sz w:val="24"/>
              </w:rPr>
            </w:pPr>
          </w:p>
        </w:tc>
        <w:tc>
          <w:tcPr>
            <w:tcW w:w="1365" w:type="dxa"/>
            <w:vAlign w:val="center"/>
          </w:tcPr>
          <w:p w14:paraId="54235C81">
            <w:pPr>
              <w:tabs>
                <w:tab w:val="center" w:pos="4153"/>
                <w:tab w:val="right" w:pos="8306"/>
              </w:tabs>
              <w:snapToGrid w:val="0"/>
              <w:jc w:val="center"/>
              <w:rPr>
                <w:rFonts w:ascii="宋体" w:hAnsi="宋体" w:cs="宋体"/>
                <w:sz w:val="24"/>
              </w:rPr>
            </w:pPr>
          </w:p>
        </w:tc>
        <w:tc>
          <w:tcPr>
            <w:tcW w:w="1290" w:type="dxa"/>
            <w:vAlign w:val="center"/>
          </w:tcPr>
          <w:p w14:paraId="14E410D8">
            <w:pPr>
              <w:tabs>
                <w:tab w:val="center" w:pos="4153"/>
                <w:tab w:val="right" w:pos="8306"/>
              </w:tabs>
              <w:snapToGrid w:val="0"/>
              <w:jc w:val="center"/>
              <w:rPr>
                <w:rFonts w:ascii="宋体" w:hAnsi="宋体" w:cs="宋体"/>
                <w:sz w:val="24"/>
              </w:rPr>
            </w:pPr>
          </w:p>
        </w:tc>
        <w:tc>
          <w:tcPr>
            <w:tcW w:w="1080" w:type="dxa"/>
            <w:vAlign w:val="center"/>
          </w:tcPr>
          <w:p w14:paraId="3BBF9EB8">
            <w:pPr>
              <w:tabs>
                <w:tab w:val="center" w:pos="4153"/>
                <w:tab w:val="right" w:pos="8306"/>
              </w:tabs>
              <w:snapToGrid w:val="0"/>
              <w:jc w:val="center"/>
              <w:rPr>
                <w:rFonts w:ascii="宋体" w:hAnsi="宋体" w:cs="宋体"/>
                <w:sz w:val="24"/>
              </w:rPr>
            </w:pPr>
          </w:p>
        </w:tc>
      </w:tr>
      <w:tr w14:paraId="77626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6BC1C9A">
            <w:pPr>
              <w:tabs>
                <w:tab w:val="center" w:pos="4153"/>
                <w:tab w:val="right" w:pos="8306"/>
              </w:tabs>
              <w:snapToGrid w:val="0"/>
              <w:jc w:val="center"/>
              <w:rPr>
                <w:rFonts w:ascii="宋体" w:hAnsi="宋体" w:cs="宋体"/>
                <w:sz w:val="24"/>
              </w:rPr>
            </w:pPr>
          </w:p>
        </w:tc>
        <w:tc>
          <w:tcPr>
            <w:tcW w:w="1064" w:type="dxa"/>
            <w:vAlign w:val="center"/>
          </w:tcPr>
          <w:p w14:paraId="0FA33E83">
            <w:pPr>
              <w:tabs>
                <w:tab w:val="center" w:pos="4153"/>
                <w:tab w:val="right" w:pos="8306"/>
              </w:tabs>
              <w:snapToGrid w:val="0"/>
              <w:jc w:val="center"/>
              <w:rPr>
                <w:rFonts w:ascii="宋体" w:hAnsi="宋体" w:cs="宋体"/>
                <w:sz w:val="24"/>
              </w:rPr>
            </w:pPr>
          </w:p>
        </w:tc>
        <w:tc>
          <w:tcPr>
            <w:tcW w:w="917" w:type="dxa"/>
            <w:vAlign w:val="center"/>
          </w:tcPr>
          <w:p w14:paraId="6FE76E33">
            <w:pPr>
              <w:tabs>
                <w:tab w:val="center" w:pos="4153"/>
                <w:tab w:val="right" w:pos="8306"/>
              </w:tabs>
              <w:snapToGrid w:val="0"/>
              <w:jc w:val="center"/>
              <w:rPr>
                <w:rFonts w:ascii="宋体" w:hAnsi="宋体" w:cs="宋体"/>
                <w:sz w:val="24"/>
              </w:rPr>
            </w:pPr>
          </w:p>
        </w:tc>
        <w:tc>
          <w:tcPr>
            <w:tcW w:w="1365" w:type="dxa"/>
            <w:vAlign w:val="center"/>
          </w:tcPr>
          <w:p w14:paraId="72E7221F">
            <w:pPr>
              <w:tabs>
                <w:tab w:val="center" w:pos="4153"/>
                <w:tab w:val="right" w:pos="8306"/>
              </w:tabs>
              <w:snapToGrid w:val="0"/>
              <w:jc w:val="center"/>
              <w:rPr>
                <w:rFonts w:ascii="宋体" w:hAnsi="宋体" w:cs="宋体"/>
                <w:sz w:val="24"/>
              </w:rPr>
            </w:pPr>
          </w:p>
        </w:tc>
        <w:tc>
          <w:tcPr>
            <w:tcW w:w="991" w:type="dxa"/>
            <w:vAlign w:val="center"/>
          </w:tcPr>
          <w:p w14:paraId="033F98CA">
            <w:pPr>
              <w:tabs>
                <w:tab w:val="center" w:pos="4153"/>
                <w:tab w:val="right" w:pos="8306"/>
              </w:tabs>
              <w:snapToGrid w:val="0"/>
              <w:jc w:val="center"/>
              <w:rPr>
                <w:rFonts w:ascii="宋体" w:hAnsi="宋体" w:cs="宋体"/>
                <w:sz w:val="24"/>
              </w:rPr>
            </w:pPr>
          </w:p>
        </w:tc>
        <w:tc>
          <w:tcPr>
            <w:tcW w:w="1365" w:type="dxa"/>
            <w:vAlign w:val="center"/>
          </w:tcPr>
          <w:p w14:paraId="58182AE1">
            <w:pPr>
              <w:tabs>
                <w:tab w:val="center" w:pos="4153"/>
                <w:tab w:val="right" w:pos="8306"/>
              </w:tabs>
              <w:snapToGrid w:val="0"/>
              <w:jc w:val="center"/>
              <w:rPr>
                <w:rFonts w:ascii="宋体" w:hAnsi="宋体" w:cs="宋体"/>
                <w:sz w:val="24"/>
              </w:rPr>
            </w:pPr>
          </w:p>
        </w:tc>
        <w:tc>
          <w:tcPr>
            <w:tcW w:w="1290" w:type="dxa"/>
            <w:vAlign w:val="center"/>
          </w:tcPr>
          <w:p w14:paraId="4CF9BC6F">
            <w:pPr>
              <w:tabs>
                <w:tab w:val="center" w:pos="4153"/>
                <w:tab w:val="right" w:pos="8306"/>
              </w:tabs>
              <w:snapToGrid w:val="0"/>
              <w:jc w:val="center"/>
              <w:rPr>
                <w:rFonts w:ascii="宋体" w:hAnsi="宋体" w:cs="宋体"/>
                <w:sz w:val="24"/>
              </w:rPr>
            </w:pPr>
          </w:p>
        </w:tc>
        <w:tc>
          <w:tcPr>
            <w:tcW w:w="1080" w:type="dxa"/>
            <w:vAlign w:val="center"/>
          </w:tcPr>
          <w:p w14:paraId="5680379A">
            <w:pPr>
              <w:tabs>
                <w:tab w:val="center" w:pos="4153"/>
                <w:tab w:val="right" w:pos="8306"/>
              </w:tabs>
              <w:snapToGrid w:val="0"/>
              <w:jc w:val="center"/>
              <w:rPr>
                <w:rFonts w:ascii="宋体" w:hAnsi="宋体" w:cs="宋体"/>
                <w:sz w:val="24"/>
              </w:rPr>
            </w:pPr>
          </w:p>
        </w:tc>
      </w:tr>
      <w:tr w14:paraId="3355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04A16831">
            <w:pPr>
              <w:tabs>
                <w:tab w:val="center" w:pos="4153"/>
                <w:tab w:val="right" w:pos="8306"/>
              </w:tabs>
              <w:snapToGrid w:val="0"/>
              <w:jc w:val="center"/>
              <w:rPr>
                <w:rFonts w:ascii="宋体" w:hAnsi="宋体" w:cs="宋体"/>
                <w:sz w:val="24"/>
              </w:rPr>
            </w:pPr>
          </w:p>
        </w:tc>
        <w:tc>
          <w:tcPr>
            <w:tcW w:w="1064" w:type="dxa"/>
            <w:vAlign w:val="center"/>
          </w:tcPr>
          <w:p w14:paraId="77CE4A9E">
            <w:pPr>
              <w:tabs>
                <w:tab w:val="center" w:pos="4153"/>
                <w:tab w:val="right" w:pos="8306"/>
              </w:tabs>
              <w:snapToGrid w:val="0"/>
              <w:jc w:val="center"/>
              <w:rPr>
                <w:rFonts w:ascii="宋体" w:hAnsi="宋体" w:cs="宋体"/>
                <w:sz w:val="24"/>
              </w:rPr>
            </w:pPr>
          </w:p>
        </w:tc>
        <w:tc>
          <w:tcPr>
            <w:tcW w:w="917" w:type="dxa"/>
            <w:vAlign w:val="center"/>
          </w:tcPr>
          <w:p w14:paraId="77BAC5EC">
            <w:pPr>
              <w:tabs>
                <w:tab w:val="center" w:pos="4153"/>
                <w:tab w:val="right" w:pos="8306"/>
              </w:tabs>
              <w:snapToGrid w:val="0"/>
              <w:jc w:val="center"/>
              <w:rPr>
                <w:rFonts w:ascii="宋体" w:hAnsi="宋体" w:cs="宋体"/>
                <w:sz w:val="24"/>
              </w:rPr>
            </w:pPr>
          </w:p>
        </w:tc>
        <w:tc>
          <w:tcPr>
            <w:tcW w:w="1365" w:type="dxa"/>
            <w:vAlign w:val="center"/>
          </w:tcPr>
          <w:p w14:paraId="4851755B">
            <w:pPr>
              <w:tabs>
                <w:tab w:val="center" w:pos="4153"/>
                <w:tab w:val="right" w:pos="8306"/>
              </w:tabs>
              <w:snapToGrid w:val="0"/>
              <w:jc w:val="center"/>
              <w:rPr>
                <w:rFonts w:ascii="宋体" w:hAnsi="宋体" w:cs="宋体"/>
                <w:sz w:val="24"/>
              </w:rPr>
            </w:pPr>
          </w:p>
        </w:tc>
        <w:tc>
          <w:tcPr>
            <w:tcW w:w="991" w:type="dxa"/>
            <w:vAlign w:val="center"/>
          </w:tcPr>
          <w:p w14:paraId="7580DE69">
            <w:pPr>
              <w:tabs>
                <w:tab w:val="center" w:pos="4153"/>
                <w:tab w:val="right" w:pos="8306"/>
              </w:tabs>
              <w:snapToGrid w:val="0"/>
              <w:jc w:val="center"/>
              <w:rPr>
                <w:rFonts w:ascii="宋体" w:hAnsi="宋体" w:cs="宋体"/>
                <w:sz w:val="24"/>
              </w:rPr>
            </w:pPr>
          </w:p>
        </w:tc>
        <w:tc>
          <w:tcPr>
            <w:tcW w:w="1365" w:type="dxa"/>
            <w:vAlign w:val="center"/>
          </w:tcPr>
          <w:p w14:paraId="1FE637A2">
            <w:pPr>
              <w:tabs>
                <w:tab w:val="center" w:pos="4153"/>
                <w:tab w:val="right" w:pos="8306"/>
              </w:tabs>
              <w:snapToGrid w:val="0"/>
              <w:jc w:val="center"/>
              <w:rPr>
                <w:rFonts w:ascii="宋体" w:hAnsi="宋体" w:cs="宋体"/>
                <w:sz w:val="24"/>
              </w:rPr>
            </w:pPr>
          </w:p>
        </w:tc>
        <w:tc>
          <w:tcPr>
            <w:tcW w:w="1290" w:type="dxa"/>
            <w:vAlign w:val="center"/>
          </w:tcPr>
          <w:p w14:paraId="38BC9962">
            <w:pPr>
              <w:tabs>
                <w:tab w:val="center" w:pos="4153"/>
                <w:tab w:val="right" w:pos="8306"/>
              </w:tabs>
              <w:snapToGrid w:val="0"/>
              <w:jc w:val="center"/>
              <w:rPr>
                <w:rFonts w:ascii="宋体" w:hAnsi="宋体" w:cs="宋体"/>
                <w:sz w:val="24"/>
              </w:rPr>
            </w:pPr>
          </w:p>
        </w:tc>
        <w:tc>
          <w:tcPr>
            <w:tcW w:w="1080" w:type="dxa"/>
            <w:vAlign w:val="center"/>
          </w:tcPr>
          <w:p w14:paraId="2DE98D44">
            <w:pPr>
              <w:tabs>
                <w:tab w:val="center" w:pos="4153"/>
                <w:tab w:val="right" w:pos="8306"/>
              </w:tabs>
              <w:snapToGrid w:val="0"/>
              <w:jc w:val="center"/>
              <w:rPr>
                <w:rFonts w:ascii="宋体" w:hAnsi="宋体" w:cs="宋体"/>
                <w:sz w:val="24"/>
              </w:rPr>
            </w:pPr>
          </w:p>
        </w:tc>
      </w:tr>
      <w:tr w14:paraId="5B80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5F6A0BE">
            <w:pPr>
              <w:tabs>
                <w:tab w:val="center" w:pos="4153"/>
                <w:tab w:val="right" w:pos="8306"/>
              </w:tabs>
              <w:snapToGrid w:val="0"/>
              <w:jc w:val="center"/>
              <w:rPr>
                <w:rFonts w:ascii="宋体" w:hAnsi="宋体" w:cs="宋体"/>
                <w:sz w:val="24"/>
              </w:rPr>
            </w:pPr>
          </w:p>
        </w:tc>
        <w:tc>
          <w:tcPr>
            <w:tcW w:w="1064" w:type="dxa"/>
            <w:vAlign w:val="center"/>
          </w:tcPr>
          <w:p w14:paraId="2FB7B70D">
            <w:pPr>
              <w:tabs>
                <w:tab w:val="center" w:pos="4153"/>
                <w:tab w:val="right" w:pos="8306"/>
              </w:tabs>
              <w:snapToGrid w:val="0"/>
              <w:jc w:val="center"/>
              <w:rPr>
                <w:rFonts w:ascii="宋体" w:hAnsi="宋体" w:cs="宋体"/>
                <w:sz w:val="24"/>
              </w:rPr>
            </w:pPr>
          </w:p>
        </w:tc>
        <w:tc>
          <w:tcPr>
            <w:tcW w:w="917" w:type="dxa"/>
            <w:vAlign w:val="center"/>
          </w:tcPr>
          <w:p w14:paraId="553337AD">
            <w:pPr>
              <w:tabs>
                <w:tab w:val="center" w:pos="4153"/>
                <w:tab w:val="right" w:pos="8306"/>
              </w:tabs>
              <w:snapToGrid w:val="0"/>
              <w:jc w:val="center"/>
              <w:rPr>
                <w:rFonts w:ascii="宋体" w:hAnsi="宋体" w:cs="宋体"/>
                <w:sz w:val="24"/>
              </w:rPr>
            </w:pPr>
          </w:p>
        </w:tc>
        <w:tc>
          <w:tcPr>
            <w:tcW w:w="1365" w:type="dxa"/>
            <w:vAlign w:val="center"/>
          </w:tcPr>
          <w:p w14:paraId="546D503B">
            <w:pPr>
              <w:tabs>
                <w:tab w:val="center" w:pos="4153"/>
                <w:tab w:val="right" w:pos="8306"/>
              </w:tabs>
              <w:snapToGrid w:val="0"/>
              <w:jc w:val="center"/>
              <w:rPr>
                <w:rFonts w:ascii="宋体" w:hAnsi="宋体" w:cs="宋体"/>
                <w:sz w:val="24"/>
              </w:rPr>
            </w:pPr>
          </w:p>
        </w:tc>
        <w:tc>
          <w:tcPr>
            <w:tcW w:w="991" w:type="dxa"/>
            <w:vAlign w:val="center"/>
          </w:tcPr>
          <w:p w14:paraId="66A3AFE8">
            <w:pPr>
              <w:tabs>
                <w:tab w:val="center" w:pos="4153"/>
                <w:tab w:val="right" w:pos="8306"/>
              </w:tabs>
              <w:snapToGrid w:val="0"/>
              <w:jc w:val="center"/>
              <w:rPr>
                <w:rFonts w:ascii="宋体" w:hAnsi="宋体" w:cs="宋体"/>
                <w:sz w:val="24"/>
              </w:rPr>
            </w:pPr>
          </w:p>
        </w:tc>
        <w:tc>
          <w:tcPr>
            <w:tcW w:w="1365" w:type="dxa"/>
            <w:vAlign w:val="center"/>
          </w:tcPr>
          <w:p w14:paraId="14AF9C05">
            <w:pPr>
              <w:tabs>
                <w:tab w:val="center" w:pos="4153"/>
                <w:tab w:val="right" w:pos="8306"/>
              </w:tabs>
              <w:snapToGrid w:val="0"/>
              <w:jc w:val="center"/>
              <w:rPr>
                <w:rFonts w:ascii="宋体" w:hAnsi="宋体" w:cs="宋体"/>
                <w:sz w:val="24"/>
              </w:rPr>
            </w:pPr>
          </w:p>
        </w:tc>
        <w:tc>
          <w:tcPr>
            <w:tcW w:w="1290" w:type="dxa"/>
            <w:vAlign w:val="center"/>
          </w:tcPr>
          <w:p w14:paraId="4F251BF5">
            <w:pPr>
              <w:tabs>
                <w:tab w:val="center" w:pos="4153"/>
                <w:tab w:val="right" w:pos="8306"/>
              </w:tabs>
              <w:snapToGrid w:val="0"/>
              <w:jc w:val="center"/>
              <w:rPr>
                <w:rFonts w:ascii="宋体" w:hAnsi="宋体" w:cs="宋体"/>
                <w:sz w:val="24"/>
              </w:rPr>
            </w:pPr>
          </w:p>
        </w:tc>
        <w:tc>
          <w:tcPr>
            <w:tcW w:w="1080" w:type="dxa"/>
            <w:vAlign w:val="center"/>
          </w:tcPr>
          <w:p w14:paraId="0BCC789B">
            <w:pPr>
              <w:tabs>
                <w:tab w:val="center" w:pos="4153"/>
                <w:tab w:val="right" w:pos="8306"/>
              </w:tabs>
              <w:snapToGrid w:val="0"/>
              <w:jc w:val="center"/>
              <w:rPr>
                <w:rFonts w:ascii="宋体" w:hAnsi="宋体" w:cs="宋体"/>
                <w:sz w:val="24"/>
              </w:rPr>
            </w:pPr>
          </w:p>
        </w:tc>
      </w:tr>
      <w:tr w14:paraId="62049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BEE494E">
            <w:pPr>
              <w:tabs>
                <w:tab w:val="center" w:pos="4153"/>
                <w:tab w:val="right" w:pos="8306"/>
              </w:tabs>
              <w:snapToGrid w:val="0"/>
              <w:jc w:val="center"/>
              <w:rPr>
                <w:rFonts w:ascii="宋体" w:hAnsi="宋体" w:cs="宋体"/>
                <w:sz w:val="24"/>
              </w:rPr>
            </w:pPr>
          </w:p>
        </w:tc>
        <w:tc>
          <w:tcPr>
            <w:tcW w:w="1064" w:type="dxa"/>
            <w:vAlign w:val="center"/>
          </w:tcPr>
          <w:p w14:paraId="2BA8B427">
            <w:pPr>
              <w:tabs>
                <w:tab w:val="center" w:pos="4153"/>
                <w:tab w:val="right" w:pos="8306"/>
              </w:tabs>
              <w:snapToGrid w:val="0"/>
              <w:jc w:val="center"/>
              <w:rPr>
                <w:rFonts w:ascii="宋体" w:hAnsi="宋体" w:cs="宋体"/>
                <w:sz w:val="24"/>
              </w:rPr>
            </w:pPr>
          </w:p>
        </w:tc>
        <w:tc>
          <w:tcPr>
            <w:tcW w:w="917" w:type="dxa"/>
            <w:vAlign w:val="center"/>
          </w:tcPr>
          <w:p w14:paraId="7905DECD">
            <w:pPr>
              <w:tabs>
                <w:tab w:val="center" w:pos="4153"/>
                <w:tab w:val="right" w:pos="8306"/>
              </w:tabs>
              <w:snapToGrid w:val="0"/>
              <w:jc w:val="center"/>
              <w:rPr>
                <w:rFonts w:ascii="宋体" w:hAnsi="宋体" w:cs="宋体"/>
                <w:sz w:val="24"/>
              </w:rPr>
            </w:pPr>
          </w:p>
        </w:tc>
        <w:tc>
          <w:tcPr>
            <w:tcW w:w="1365" w:type="dxa"/>
            <w:vAlign w:val="center"/>
          </w:tcPr>
          <w:p w14:paraId="49D4474D">
            <w:pPr>
              <w:tabs>
                <w:tab w:val="center" w:pos="4153"/>
                <w:tab w:val="right" w:pos="8306"/>
              </w:tabs>
              <w:snapToGrid w:val="0"/>
              <w:jc w:val="center"/>
              <w:rPr>
                <w:rFonts w:ascii="宋体" w:hAnsi="宋体" w:cs="宋体"/>
                <w:sz w:val="24"/>
              </w:rPr>
            </w:pPr>
          </w:p>
        </w:tc>
        <w:tc>
          <w:tcPr>
            <w:tcW w:w="991" w:type="dxa"/>
            <w:vAlign w:val="center"/>
          </w:tcPr>
          <w:p w14:paraId="566A53F3">
            <w:pPr>
              <w:tabs>
                <w:tab w:val="center" w:pos="4153"/>
                <w:tab w:val="right" w:pos="8306"/>
              </w:tabs>
              <w:snapToGrid w:val="0"/>
              <w:jc w:val="center"/>
              <w:rPr>
                <w:rFonts w:ascii="宋体" w:hAnsi="宋体" w:cs="宋体"/>
                <w:sz w:val="24"/>
              </w:rPr>
            </w:pPr>
          </w:p>
        </w:tc>
        <w:tc>
          <w:tcPr>
            <w:tcW w:w="1365" w:type="dxa"/>
            <w:vAlign w:val="center"/>
          </w:tcPr>
          <w:p w14:paraId="0059E68F">
            <w:pPr>
              <w:tabs>
                <w:tab w:val="center" w:pos="4153"/>
                <w:tab w:val="right" w:pos="8306"/>
              </w:tabs>
              <w:snapToGrid w:val="0"/>
              <w:jc w:val="center"/>
              <w:rPr>
                <w:rFonts w:ascii="宋体" w:hAnsi="宋体" w:cs="宋体"/>
                <w:sz w:val="24"/>
              </w:rPr>
            </w:pPr>
          </w:p>
        </w:tc>
        <w:tc>
          <w:tcPr>
            <w:tcW w:w="1290" w:type="dxa"/>
            <w:vAlign w:val="center"/>
          </w:tcPr>
          <w:p w14:paraId="2CD6622D">
            <w:pPr>
              <w:tabs>
                <w:tab w:val="center" w:pos="4153"/>
                <w:tab w:val="right" w:pos="8306"/>
              </w:tabs>
              <w:snapToGrid w:val="0"/>
              <w:jc w:val="center"/>
              <w:rPr>
                <w:rFonts w:ascii="宋体" w:hAnsi="宋体" w:cs="宋体"/>
                <w:sz w:val="24"/>
              </w:rPr>
            </w:pPr>
          </w:p>
        </w:tc>
        <w:tc>
          <w:tcPr>
            <w:tcW w:w="1080" w:type="dxa"/>
            <w:vAlign w:val="center"/>
          </w:tcPr>
          <w:p w14:paraId="7C4FAE22">
            <w:pPr>
              <w:tabs>
                <w:tab w:val="center" w:pos="4153"/>
                <w:tab w:val="right" w:pos="8306"/>
              </w:tabs>
              <w:snapToGrid w:val="0"/>
              <w:jc w:val="center"/>
              <w:rPr>
                <w:rFonts w:ascii="宋体" w:hAnsi="宋体" w:cs="宋体"/>
                <w:sz w:val="24"/>
              </w:rPr>
            </w:pPr>
          </w:p>
        </w:tc>
      </w:tr>
      <w:tr w14:paraId="103C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74C862B">
            <w:pPr>
              <w:tabs>
                <w:tab w:val="center" w:pos="4153"/>
                <w:tab w:val="right" w:pos="8306"/>
              </w:tabs>
              <w:snapToGrid w:val="0"/>
              <w:jc w:val="center"/>
              <w:rPr>
                <w:rFonts w:ascii="宋体" w:hAnsi="宋体" w:cs="宋体"/>
                <w:sz w:val="24"/>
              </w:rPr>
            </w:pPr>
          </w:p>
        </w:tc>
        <w:tc>
          <w:tcPr>
            <w:tcW w:w="1064" w:type="dxa"/>
            <w:vAlign w:val="center"/>
          </w:tcPr>
          <w:p w14:paraId="0EEE6EEE">
            <w:pPr>
              <w:tabs>
                <w:tab w:val="center" w:pos="4153"/>
                <w:tab w:val="right" w:pos="8306"/>
              </w:tabs>
              <w:snapToGrid w:val="0"/>
              <w:jc w:val="center"/>
              <w:rPr>
                <w:rFonts w:ascii="宋体" w:hAnsi="宋体" w:cs="宋体"/>
                <w:sz w:val="24"/>
              </w:rPr>
            </w:pPr>
          </w:p>
        </w:tc>
        <w:tc>
          <w:tcPr>
            <w:tcW w:w="917" w:type="dxa"/>
            <w:vAlign w:val="center"/>
          </w:tcPr>
          <w:p w14:paraId="0F5BC0F0">
            <w:pPr>
              <w:tabs>
                <w:tab w:val="center" w:pos="4153"/>
                <w:tab w:val="right" w:pos="8306"/>
              </w:tabs>
              <w:snapToGrid w:val="0"/>
              <w:jc w:val="center"/>
              <w:rPr>
                <w:rFonts w:ascii="宋体" w:hAnsi="宋体" w:cs="宋体"/>
                <w:sz w:val="24"/>
              </w:rPr>
            </w:pPr>
          </w:p>
        </w:tc>
        <w:tc>
          <w:tcPr>
            <w:tcW w:w="1365" w:type="dxa"/>
            <w:vAlign w:val="center"/>
          </w:tcPr>
          <w:p w14:paraId="34AAFC73">
            <w:pPr>
              <w:tabs>
                <w:tab w:val="center" w:pos="4153"/>
                <w:tab w:val="right" w:pos="8306"/>
              </w:tabs>
              <w:snapToGrid w:val="0"/>
              <w:jc w:val="center"/>
              <w:rPr>
                <w:rFonts w:ascii="宋体" w:hAnsi="宋体" w:cs="宋体"/>
                <w:sz w:val="24"/>
              </w:rPr>
            </w:pPr>
          </w:p>
        </w:tc>
        <w:tc>
          <w:tcPr>
            <w:tcW w:w="991" w:type="dxa"/>
            <w:vAlign w:val="center"/>
          </w:tcPr>
          <w:p w14:paraId="0A2B91A6">
            <w:pPr>
              <w:tabs>
                <w:tab w:val="center" w:pos="4153"/>
                <w:tab w:val="right" w:pos="8306"/>
              </w:tabs>
              <w:snapToGrid w:val="0"/>
              <w:jc w:val="center"/>
              <w:rPr>
                <w:rFonts w:ascii="宋体" w:hAnsi="宋体" w:cs="宋体"/>
                <w:sz w:val="24"/>
              </w:rPr>
            </w:pPr>
          </w:p>
        </w:tc>
        <w:tc>
          <w:tcPr>
            <w:tcW w:w="1365" w:type="dxa"/>
            <w:vAlign w:val="center"/>
          </w:tcPr>
          <w:p w14:paraId="6C9477F1">
            <w:pPr>
              <w:tabs>
                <w:tab w:val="center" w:pos="4153"/>
                <w:tab w:val="right" w:pos="8306"/>
              </w:tabs>
              <w:snapToGrid w:val="0"/>
              <w:jc w:val="center"/>
              <w:rPr>
                <w:rFonts w:ascii="宋体" w:hAnsi="宋体" w:cs="宋体"/>
                <w:sz w:val="24"/>
              </w:rPr>
            </w:pPr>
          </w:p>
        </w:tc>
        <w:tc>
          <w:tcPr>
            <w:tcW w:w="1290" w:type="dxa"/>
            <w:vAlign w:val="center"/>
          </w:tcPr>
          <w:p w14:paraId="22737828">
            <w:pPr>
              <w:tabs>
                <w:tab w:val="center" w:pos="4153"/>
                <w:tab w:val="right" w:pos="8306"/>
              </w:tabs>
              <w:snapToGrid w:val="0"/>
              <w:jc w:val="center"/>
              <w:rPr>
                <w:rFonts w:ascii="宋体" w:hAnsi="宋体" w:cs="宋体"/>
                <w:sz w:val="24"/>
              </w:rPr>
            </w:pPr>
          </w:p>
        </w:tc>
        <w:tc>
          <w:tcPr>
            <w:tcW w:w="1080" w:type="dxa"/>
            <w:vAlign w:val="center"/>
          </w:tcPr>
          <w:p w14:paraId="43368E98">
            <w:pPr>
              <w:tabs>
                <w:tab w:val="center" w:pos="4153"/>
                <w:tab w:val="right" w:pos="8306"/>
              </w:tabs>
              <w:snapToGrid w:val="0"/>
              <w:jc w:val="center"/>
              <w:rPr>
                <w:rFonts w:ascii="宋体" w:hAnsi="宋体" w:cs="宋体"/>
                <w:sz w:val="24"/>
              </w:rPr>
            </w:pPr>
          </w:p>
        </w:tc>
      </w:tr>
      <w:tr w14:paraId="58A2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C69D6BD">
            <w:pPr>
              <w:tabs>
                <w:tab w:val="center" w:pos="4153"/>
                <w:tab w:val="right" w:pos="8306"/>
              </w:tabs>
              <w:snapToGrid w:val="0"/>
              <w:jc w:val="center"/>
              <w:rPr>
                <w:rFonts w:ascii="宋体" w:hAnsi="宋体" w:cs="宋体"/>
                <w:sz w:val="24"/>
              </w:rPr>
            </w:pPr>
          </w:p>
        </w:tc>
        <w:tc>
          <w:tcPr>
            <w:tcW w:w="1064" w:type="dxa"/>
            <w:vAlign w:val="center"/>
          </w:tcPr>
          <w:p w14:paraId="37E61DB2">
            <w:pPr>
              <w:tabs>
                <w:tab w:val="center" w:pos="4153"/>
                <w:tab w:val="right" w:pos="8306"/>
              </w:tabs>
              <w:snapToGrid w:val="0"/>
              <w:jc w:val="center"/>
              <w:rPr>
                <w:rFonts w:ascii="宋体" w:hAnsi="宋体" w:cs="宋体"/>
                <w:sz w:val="24"/>
              </w:rPr>
            </w:pPr>
          </w:p>
        </w:tc>
        <w:tc>
          <w:tcPr>
            <w:tcW w:w="917" w:type="dxa"/>
            <w:vAlign w:val="center"/>
          </w:tcPr>
          <w:p w14:paraId="12F55C21">
            <w:pPr>
              <w:tabs>
                <w:tab w:val="center" w:pos="4153"/>
                <w:tab w:val="right" w:pos="8306"/>
              </w:tabs>
              <w:snapToGrid w:val="0"/>
              <w:jc w:val="center"/>
              <w:rPr>
                <w:rFonts w:ascii="宋体" w:hAnsi="宋体" w:cs="宋体"/>
                <w:sz w:val="24"/>
              </w:rPr>
            </w:pPr>
          </w:p>
        </w:tc>
        <w:tc>
          <w:tcPr>
            <w:tcW w:w="1365" w:type="dxa"/>
            <w:vAlign w:val="center"/>
          </w:tcPr>
          <w:p w14:paraId="3FCCF373">
            <w:pPr>
              <w:tabs>
                <w:tab w:val="center" w:pos="4153"/>
                <w:tab w:val="right" w:pos="8306"/>
              </w:tabs>
              <w:snapToGrid w:val="0"/>
              <w:jc w:val="center"/>
              <w:rPr>
                <w:rFonts w:ascii="宋体" w:hAnsi="宋体" w:cs="宋体"/>
                <w:sz w:val="24"/>
              </w:rPr>
            </w:pPr>
          </w:p>
        </w:tc>
        <w:tc>
          <w:tcPr>
            <w:tcW w:w="991" w:type="dxa"/>
            <w:vAlign w:val="center"/>
          </w:tcPr>
          <w:p w14:paraId="1615B12E">
            <w:pPr>
              <w:tabs>
                <w:tab w:val="center" w:pos="4153"/>
                <w:tab w:val="right" w:pos="8306"/>
              </w:tabs>
              <w:snapToGrid w:val="0"/>
              <w:jc w:val="center"/>
              <w:rPr>
                <w:rFonts w:ascii="宋体" w:hAnsi="宋体" w:cs="宋体"/>
                <w:sz w:val="24"/>
              </w:rPr>
            </w:pPr>
          </w:p>
        </w:tc>
        <w:tc>
          <w:tcPr>
            <w:tcW w:w="1365" w:type="dxa"/>
            <w:vAlign w:val="center"/>
          </w:tcPr>
          <w:p w14:paraId="21CC002B">
            <w:pPr>
              <w:tabs>
                <w:tab w:val="center" w:pos="4153"/>
                <w:tab w:val="right" w:pos="8306"/>
              </w:tabs>
              <w:snapToGrid w:val="0"/>
              <w:jc w:val="center"/>
              <w:rPr>
                <w:rFonts w:ascii="宋体" w:hAnsi="宋体" w:cs="宋体"/>
                <w:sz w:val="24"/>
              </w:rPr>
            </w:pPr>
          </w:p>
        </w:tc>
        <w:tc>
          <w:tcPr>
            <w:tcW w:w="1290" w:type="dxa"/>
            <w:vAlign w:val="center"/>
          </w:tcPr>
          <w:p w14:paraId="430C7EAE">
            <w:pPr>
              <w:tabs>
                <w:tab w:val="center" w:pos="4153"/>
                <w:tab w:val="right" w:pos="8306"/>
              </w:tabs>
              <w:snapToGrid w:val="0"/>
              <w:jc w:val="center"/>
              <w:rPr>
                <w:rFonts w:ascii="宋体" w:hAnsi="宋体" w:cs="宋体"/>
                <w:sz w:val="24"/>
              </w:rPr>
            </w:pPr>
          </w:p>
        </w:tc>
        <w:tc>
          <w:tcPr>
            <w:tcW w:w="1080" w:type="dxa"/>
            <w:vAlign w:val="center"/>
          </w:tcPr>
          <w:p w14:paraId="451FCF3A">
            <w:pPr>
              <w:tabs>
                <w:tab w:val="center" w:pos="4153"/>
                <w:tab w:val="right" w:pos="8306"/>
              </w:tabs>
              <w:snapToGrid w:val="0"/>
              <w:jc w:val="center"/>
              <w:rPr>
                <w:rFonts w:ascii="宋体" w:hAnsi="宋体" w:cs="宋体"/>
                <w:sz w:val="24"/>
              </w:rPr>
            </w:pPr>
          </w:p>
        </w:tc>
      </w:tr>
      <w:tr w14:paraId="6799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5814981A">
            <w:pPr>
              <w:tabs>
                <w:tab w:val="center" w:pos="4153"/>
                <w:tab w:val="right" w:pos="8306"/>
              </w:tabs>
              <w:snapToGrid w:val="0"/>
              <w:jc w:val="center"/>
              <w:rPr>
                <w:rFonts w:ascii="宋体" w:hAnsi="宋体" w:cs="宋体"/>
                <w:sz w:val="24"/>
              </w:rPr>
            </w:pPr>
          </w:p>
        </w:tc>
        <w:tc>
          <w:tcPr>
            <w:tcW w:w="1064" w:type="dxa"/>
            <w:vAlign w:val="center"/>
          </w:tcPr>
          <w:p w14:paraId="7D77ACBE">
            <w:pPr>
              <w:tabs>
                <w:tab w:val="center" w:pos="4153"/>
                <w:tab w:val="right" w:pos="8306"/>
              </w:tabs>
              <w:snapToGrid w:val="0"/>
              <w:jc w:val="center"/>
              <w:rPr>
                <w:rFonts w:ascii="宋体" w:hAnsi="宋体" w:cs="宋体"/>
                <w:sz w:val="24"/>
              </w:rPr>
            </w:pPr>
          </w:p>
        </w:tc>
        <w:tc>
          <w:tcPr>
            <w:tcW w:w="917" w:type="dxa"/>
            <w:vAlign w:val="center"/>
          </w:tcPr>
          <w:p w14:paraId="366ADD7A">
            <w:pPr>
              <w:tabs>
                <w:tab w:val="center" w:pos="4153"/>
                <w:tab w:val="right" w:pos="8306"/>
              </w:tabs>
              <w:snapToGrid w:val="0"/>
              <w:jc w:val="center"/>
              <w:rPr>
                <w:rFonts w:ascii="宋体" w:hAnsi="宋体" w:cs="宋体"/>
                <w:sz w:val="24"/>
              </w:rPr>
            </w:pPr>
          </w:p>
        </w:tc>
        <w:tc>
          <w:tcPr>
            <w:tcW w:w="1365" w:type="dxa"/>
            <w:vAlign w:val="center"/>
          </w:tcPr>
          <w:p w14:paraId="31F725B4">
            <w:pPr>
              <w:tabs>
                <w:tab w:val="center" w:pos="4153"/>
                <w:tab w:val="right" w:pos="8306"/>
              </w:tabs>
              <w:snapToGrid w:val="0"/>
              <w:jc w:val="center"/>
              <w:rPr>
                <w:rFonts w:ascii="宋体" w:hAnsi="宋体" w:cs="宋体"/>
                <w:sz w:val="24"/>
              </w:rPr>
            </w:pPr>
          </w:p>
        </w:tc>
        <w:tc>
          <w:tcPr>
            <w:tcW w:w="991" w:type="dxa"/>
            <w:vAlign w:val="center"/>
          </w:tcPr>
          <w:p w14:paraId="5BA0CE73">
            <w:pPr>
              <w:tabs>
                <w:tab w:val="center" w:pos="4153"/>
                <w:tab w:val="right" w:pos="8306"/>
              </w:tabs>
              <w:snapToGrid w:val="0"/>
              <w:jc w:val="center"/>
              <w:rPr>
                <w:rFonts w:ascii="宋体" w:hAnsi="宋体" w:cs="宋体"/>
                <w:sz w:val="24"/>
              </w:rPr>
            </w:pPr>
          </w:p>
        </w:tc>
        <w:tc>
          <w:tcPr>
            <w:tcW w:w="1365" w:type="dxa"/>
            <w:vAlign w:val="center"/>
          </w:tcPr>
          <w:p w14:paraId="44C3AEEC">
            <w:pPr>
              <w:tabs>
                <w:tab w:val="center" w:pos="4153"/>
                <w:tab w:val="right" w:pos="8306"/>
              </w:tabs>
              <w:snapToGrid w:val="0"/>
              <w:jc w:val="center"/>
              <w:rPr>
                <w:rFonts w:ascii="宋体" w:hAnsi="宋体" w:cs="宋体"/>
                <w:sz w:val="24"/>
              </w:rPr>
            </w:pPr>
          </w:p>
        </w:tc>
        <w:tc>
          <w:tcPr>
            <w:tcW w:w="1290" w:type="dxa"/>
            <w:vAlign w:val="center"/>
          </w:tcPr>
          <w:p w14:paraId="05A03BE1">
            <w:pPr>
              <w:tabs>
                <w:tab w:val="center" w:pos="4153"/>
                <w:tab w:val="right" w:pos="8306"/>
              </w:tabs>
              <w:snapToGrid w:val="0"/>
              <w:jc w:val="center"/>
              <w:rPr>
                <w:rFonts w:ascii="宋体" w:hAnsi="宋体" w:cs="宋体"/>
                <w:sz w:val="24"/>
              </w:rPr>
            </w:pPr>
          </w:p>
        </w:tc>
        <w:tc>
          <w:tcPr>
            <w:tcW w:w="1080" w:type="dxa"/>
            <w:vAlign w:val="center"/>
          </w:tcPr>
          <w:p w14:paraId="3AAB7306">
            <w:pPr>
              <w:tabs>
                <w:tab w:val="center" w:pos="4153"/>
                <w:tab w:val="right" w:pos="8306"/>
              </w:tabs>
              <w:snapToGrid w:val="0"/>
              <w:jc w:val="center"/>
              <w:rPr>
                <w:rFonts w:ascii="宋体" w:hAnsi="宋体" w:cs="宋体"/>
                <w:sz w:val="24"/>
              </w:rPr>
            </w:pPr>
          </w:p>
        </w:tc>
      </w:tr>
    </w:tbl>
    <w:p w14:paraId="04EDACC3">
      <w:pPr>
        <w:spacing w:line="420" w:lineRule="exact"/>
        <w:rPr>
          <w:rFonts w:ascii="宋体" w:hAnsi="宋体" w:cs="宋体"/>
          <w:szCs w:val="21"/>
        </w:rPr>
      </w:pPr>
    </w:p>
    <w:p w14:paraId="0EC1F554">
      <w:pPr>
        <w:spacing w:line="420" w:lineRule="exact"/>
        <w:rPr>
          <w:rFonts w:ascii="宋体" w:hAnsi="宋体" w:cs="宋体"/>
          <w:szCs w:val="21"/>
        </w:rPr>
      </w:pPr>
      <w:r>
        <w:rPr>
          <w:rFonts w:hint="eastAsia" w:ascii="宋体" w:hAnsi="宋体" w:cs="宋体"/>
          <w:szCs w:val="21"/>
        </w:rPr>
        <w:br w:type="page"/>
      </w:r>
    </w:p>
    <w:bookmarkEnd w:id="188"/>
    <w:bookmarkEnd w:id="189"/>
    <w:p w14:paraId="266EC296">
      <w:pPr>
        <w:spacing w:line="360" w:lineRule="auto"/>
        <w:jc w:val="center"/>
        <w:outlineLvl w:val="2"/>
        <w:rPr>
          <w:rFonts w:ascii="宋体" w:hAnsi="宋体" w:cs="宋体"/>
          <w:b/>
          <w:sz w:val="28"/>
          <w:szCs w:val="28"/>
        </w:rPr>
      </w:pPr>
      <w:r>
        <w:rPr>
          <w:rFonts w:hint="eastAsia" w:ascii="宋体" w:hAnsi="宋体" w:cs="宋体"/>
          <w:b/>
          <w:bCs/>
          <w:sz w:val="28"/>
          <w:szCs w:val="40"/>
        </w:rPr>
        <w:t>（五）</w:t>
      </w:r>
      <w:r>
        <w:rPr>
          <w:rFonts w:hint="eastAsia" w:ascii="宋体" w:hAnsi="宋体" w:cs="宋体"/>
          <w:b/>
          <w:sz w:val="28"/>
          <w:szCs w:val="28"/>
        </w:rPr>
        <w:t>拟委任的相关项目人员简历表</w:t>
      </w:r>
    </w:p>
    <w:tbl>
      <w:tblPr>
        <w:tblStyle w:val="54"/>
        <w:tblW w:w="9670" w:type="dxa"/>
        <w:tblInd w:w="113" w:type="dxa"/>
        <w:tblLayout w:type="fixed"/>
        <w:tblCellMar>
          <w:top w:w="0" w:type="dxa"/>
          <w:left w:w="108" w:type="dxa"/>
          <w:bottom w:w="0" w:type="dxa"/>
          <w:right w:w="108" w:type="dxa"/>
        </w:tblCellMar>
      </w:tblPr>
      <w:tblGrid>
        <w:gridCol w:w="740"/>
        <w:gridCol w:w="720"/>
        <w:gridCol w:w="645"/>
        <w:gridCol w:w="1323"/>
        <w:gridCol w:w="753"/>
        <w:gridCol w:w="759"/>
        <w:gridCol w:w="1215"/>
        <w:gridCol w:w="2010"/>
        <w:gridCol w:w="1505"/>
      </w:tblGrid>
      <w:tr w14:paraId="1982CC23">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78743F48">
            <w:pPr>
              <w:jc w:val="center"/>
              <w:rPr>
                <w:rFonts w:ascii="宋体" w:hAnsi="宋体" w:cs="宋体"/>
              </w:rPr>
            </w:pPr>
            <w:r>
              <w:rPr>
                <w:rFonts w:hint="eastAsia" w:ascii="宋体" w:hAnsi="宋体" w:cs="宋体"/>
              </w:rPr>
              <w:t>序号</w:t>
            </w:r>
          </w:p>
        </w:tc>
        <w:tc>
          <w:tcPr>
            <w:tcW w:w="720" w:type="dxa"/>
            <w:tcBorders>
              <w:top w:val="single" w:color="000000" w:sz="4" w:space="0"/>
              <w:left w:val="nil"/>
              <w:bottom w:val="single" w:color="000000" w:sz="4" w:space="0"/>
              <w:right w:val="single" w:color="000000" w:sz="4" w:space="0"/>
            </w:tcBorders>
            <w:vAlign w:val="center"/>
          </w:tcPr>
          <w:p w14:paraId="2CCA755C">
            <w:pPr>
              <w:jc w:val="center"/>
              <w:rPr>
                <w:rFonts w:ascii="宋体" w:hAnsi="宋体" w:cs="宋体"/>
              </w:rPr>
            </w:pPr>
            <w:r>
              <w:rPr>
                <w:rFonts w:hint="eastAsia" w:ascii="宋体" w:hAnsi="宋体" w:cs="宋体"/>
              </w:rPr>
              <w:t>姓名</w:t>
            </w:r>
          </w:p>
        </w:tc>
        <w:tc>
          <w:tcPr>
            <w:tcW w:w="645" w:type="dxa"/>
            <w:tcBorders>
              <w:top w:val="single" w:color="000000" w:sz="4" w:space="0"/>
              <w:left w:val="nil"/>
              <w:bottom w:val="single" w:color="000000" w:sz="4" w:space="0"/>
              <w:right w:val="single" w:color="000000" w:sz="4" w:space="0"/>
            </w:tcBorders>
            <w:vAlign w:val="center"/>
          </w:tcPr>
          <w:p w14:paraId="26F0A1B6">
            <w:pPr>
              <w:jc w:val="center"/>
              <w:rPr>
                <w:rFonts w:ascii="宋体" w:hAnsi="宋体" w:cs="宋体"/>
              </w:rPr>
            </w:pPr>
            <w:r>
              <w:rPr>
                <w:rFonts w:hint="eastAsia" w:ascii="宋体" w:hAnsi="宋体" w:cs="宋体"/>
              </w:rPr>
              <w:t>性别</w:t>
            </w:r>
          </w:p>
        </w:tc>
        <w:tc>
          <w:tcPr>
            <w:tcW w:w="1323" w:type="dxa"/>
            <w:tcBorders>
              <w:top w:val="single" w:color="000000" w:sz="4" w:space="0"/>
              <w:left w:val="nil"/>
              <w:bottom w:val="single" w:color="000000" w:sz="4" w:space="0"/>
              <w:right w:val="single" w:color="000000" w:sz="4" w:space="0"/>
            </w:tcBorders>
            <w:vAlign w:val="center"/>
          </w:tcPr>
          <w:p w14:paraId="402046FA">
            <w:pPr>
              <w:jc w:val="center"/>
              <w:rPr>
                <w:rFonts w:ascii="宋体" w:hAnsi="宋体" w:cs="宋体"/>
              </w:rPr>
            </w:pPr>
            <w:r>
              <w:rPr>
                <w:rFonts w:hint="eastAsia" w:ascii="宋体" w:hAnsi="宋体" w:cs="宋体"/>
              </w:rPr>
              <w:t>出生日期</w:t>
            </w:r>
          </w:p>
        </w:tc>
        <w:tc>
          <w:tcPr>
            <w:tcW w:w="753" w:type="dxa"/>
            <w:tcBorders>
              <w:top w:val="single" w:color="000000" w:sz="4" w:space="0"/>
              <w:left w:val="nil"/>
              <w:bottom w:val="single" w:color="000000" w:sz="4" w:space="0"/>
              <w:right w:val="single" w:color="000000" w:sz="4" w:space="0"/>
            </w:tcBorders>
            <w:vAlign w:val="center"/>
          </w:tcPr>
          <w:p w14:paraId="638B7CFA">
            <w:pPr>
              <w:jc w:val="center"/>
              <w:rPr>
                <w:rFonts w:ascii="宋体" w:hAnsi="宋体" w:cs="宋体"/>
              </w:rPr>
            </w:pPr>
            <w:r>
              <w:rPr>
                <w:rFonts w:hint="eastAsia" w:ascii="宋体" w:hAnsi="宋体" w:cs="宋体"/>
              </w:rPr>
              <w:t>学历</w:t>
            </w:r>
          </w:p>
        </w:tc>
        <w:tc>
          <w:tcPr>
            <w:tcW w:w="759" w:type="dxa"/>
            <w:tcBorders>
              <w:top w:val="single" w:color="000000" w:sz="4" w:space="0"/>
              <w:left w:val="nil"/>
              <w:bottom w:val="single" w:color="000000" w:sz="4" w:space="0"/>
              <w:right w:val="single" w:color="000000" w:sz="4" w:space="0"/>
            </w:tcBorders>
            <w:vAlign w:val="center"/>
          </w:tcPr>
          <w:p w14:paraId="0D16E37C">
            <w:pPr>
              <w:jc w:val="center"/>
              <w:rPr>
                <w:rFonts w:ascii="宋体" w:hAnsi="宋体" w:cs="宋体"/>
              </w:rPr>
            </w:pPr>
            <w:r>
              <w:rPr>
                <w:rFonts w:hint="eastAsia" w:ascii="宋体" w:hAnsi="宋体" w:cs="宋体"/>
              </w:rPr>
              <w:t>专业</w:t>
            </w:r>
          </w:p>
        </w:tc>
        <w:tc>
          <w:tcPr>
            <w:tcW w:w="1215" w:type="dxa"/>
            <w:tcBorders>
              <w:top w:val="single" w:color="000000" w:sz="4" w:space="0"/>
              <w:left w:val="nil"/>
              <w:bottom w:val="single" w:color="000000" w:sz="4" w:space="0"/>
              <w:right w:val="single" w:color="000000" w:sz="4" w:space="0"/>
            </w:tcBorders>
            <w:vAlign w:val="center"/>
          </w:tcPr>
          <w:p w14:paraId="2D3975EB">
            <w:pPr>
              <w:jc w:val="center"/>
              <w:rPr>
                <w:rFonts w:ascii="宋体" w:hAnsi="宋体" w:cs="宋体"/>
              </w:rPr>
            </w:pPr>
            <w:r>
              <w:rPr>
                <w:rFonts w:hint="eastAsia" w:ascii="宋体" w:hAnsi="宋体" w:cs="宋体"/>
              </w:rPr>
              <w:t>技术职称</w:t>
            </w:r>
          </w:p>
        </w:tc>
        <w:tc>
          <w:tcPr>
            <w:tcW w:w="2010" w:type="dxa"/>
            <w:tcBorders>
              <w:top w:val="single" w:color="000000" w:sz="4" w:space="0"/>
              <w:left w:val="nil"/>
              <w:bottom w:val="single" w:color="000000" w:sz="4" w:space="0"/>
              <w:right w:val="single" w:color="000000" w:sz="4" w:space="0"/>
            </w:tcBorders>
            <w:vAlign w:val="center"/>
          </w:tcPr>
          <w:p w14:paraId="7140AA66">
            <w:pPr>
              <w:jc w:val="center"/>
              <w:rPr>
                <w:rFonts w:ascii="宋体" w:hAnsi="宋体" w:cs="宋体"/>
              </w:rPr>
            </w:pPr>
            <w:r>
              <w:rPr>
                <w:rFonts w:hint="eastAsia" w:ascii="宋体" w:hAnsi="宋体" w:cs="宋体"/>
              </w:rPr>
              <w:t>在本项目拟任职务</w:t>
            </w:r>
          </w:p>
        </w:tc>
        <w:tc>
          <w:tcPr>
            <w:tcW w:w="1505" w:type="dxa"/>
            <w:tcBorders>
              <w:top w:val="single" w:color="000000" w:sz="4" w:space="0"/>
              <w:left w:val="nil"/>
              <w:bottom w:val="single" w:color="000000" w:sz="4" w:space="0"/>
              <w:right w:val="single" w:color="000000" w:sz="4" w:space="0"/>
            </w:tcBorders>
            <w:vAlign w:val="center"/>
          </w:tcPr>
          <w:p w14:paraId="60850DE2">
            <w:pPr>
              <w:jc w:val="center"/>
              <w:rPr>
                <w:rFonts w:ascii="宋体" w:hAnsi="宋体" w:cs="宋体"/>
              </w:rPr>
            </w:pPr>
            <w:r>
              <w:rPr>
                <w:rFonts w:hint="eastAsia" w:ascii="宋体" w:hAnsi="宋体" w:cs="宋体"/>
              </w:rPr>
              <w:t>备注</w:t>
            </w:r>
          </w:p>
        </w:tc>
      </w:tr>
      <w:tr w14:paraId="42AA1C8E">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3E614A8B">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41322CB5">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27561681">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4CB1C4D4">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4DC565D9">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5803ACC9">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07E0E2B3">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1D2C1B11">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6FE0BB81">
            <w:pPr>
              <w:rPr>
                <w:rFonts w:ascii="宋体" w:hAnsi="宋体" w:cs="宋体"/>
              </w:rPr>
            </w:pPr>
          </w:p>
        </w:tc>
      </w:tr>
      <w:tr w14:paraId="3A1BD69D">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443BC4FD">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2EF4C709">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2F19A5FC">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44CCB303">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70B91464">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03DF7144">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7D6CBADC">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29838841">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137D8853">
            <w:pPr>
              <w:rPr>
                <w:rFonts w:ascii="宋体" w:hAnsi="宋体" w:cs="宋体"/>
              </w:rPr>
            </w:pPr>
          </w:p>
        </w:tc>
      </w:tr>
      <w:tr w14:paraId="1E326252">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2FEDA47A">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3DE44055">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453E779F">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0FA1F677">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67245BA7">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275B9CD1">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7E507036">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650D33C4">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6FDE24EB">
            <w:pPr>
              <w:rPr>
                <w:rFonts w:ascii="宋体" w:hAnsi="宋体" w:cs="宋体"/>
              </w:rPr>
            </w:pPr>
          </w:p>
        </w:tc>
      </w:tr>
      <w:tr w14:paraId="33C28E2A">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44979211">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29123B02">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79DECC15">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34A686DA">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042C6DB3">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276CACD7">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27F7AE8E">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56FAB444">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0249E4D3">
            <w:pPr>
              <w:rPr>
                <w:rFonts w:ascii="宋体" w:hAnsi="宋体" w:cs="宋体"/>
              </w:rPr>
            </w:pPr>
          </w:p>
        </w:tc>
      </w:tr>
      <w:tr w14:paraId="326B35C0">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420EA1A3">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70EF48E8">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6A79DF34">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0A38751C">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0D1B961A">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2AA1A4C8">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29B7FC34">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2ABD2857">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3FC6ADB6">
            <w:pPr>
              <w:rPr>
                <w:rFonts w:ascii="宋体" w:hAnsi="宋体" w:cs="宋体"/>
              </w:rPr>
            </w:pPr>
          </w:p>
        </w:tc>
      </w:tr>
      <w:tr w14:paraId="6C725039">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782153D4">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4A236948">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2CA62213">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1E242982">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5B025C18">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07807D7A">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70E5FF13">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0C02FAA6">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2890E203">
            <w:pPr>
              <w:rPr>
                <w:rFonts w:ascii="宋体" w:hAnsi="宋体" w:cs="宋体"/>
              </w:rPr>
            </w:pPr>
          </w:p>
        </w:tc>
      </w:tr>
      <w:tr w14:paraId="1A410B7A">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238C5134">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724C5ABA">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1015DABC">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2BF765ED">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2DE03257">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5AA91DBA">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6B6029C1">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1A961091">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32D4D302">
            <w:pPr>
              <w:rPr>
                <w:rFonts w:ascii="宋体" w:hAnsi="宋体" w:cs="宋体"/>
              </w:rPr>
            </w:pPr>
          </w:p>
        </w:tc>
      </w:tr>
      <w:tr w14:paraId="467A4DB5">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2C14B463">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59CE5AF2">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6725F04C">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7D7BA986">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3996D578">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452AEEF1">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10DE8BA9">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620CECCB">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08C42C90">
            <w:pPr>
              <w:rPr>
                <w:rFonts w:ascii="宋体" w:hAnsi="宋体" w:cs="宋体"/>
              </w:rPr>
            </w:pPr>
          </w:p>
        </w:tc>
      </w:tr>
      <w:tr w14:paraId="62CE7C4F">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581176F1">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2749EBBA">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76DDAF2C">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47B0A770">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2CE7C34C">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68158E65">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78EA1FF3">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3B478762">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1140C027">
            <w:pPr>
              <w:rPr>
                <w:rFonts w:ascii="宋体" w:hAnsi="宋体" w:cs="宋体"/>
              </w:rPr>
            </w:pPr>
          </w:p>
        </w:tc>
      </w:tr>
      <w:tr w14:paraId="67121C5B">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162B82EF">
            <w:pPr>
              <w:rPr>
                <w:rFonts w:ascii="宋体" w:hAnsi="宋体" w:cs="宋体"/>
              </w:rPr>
            </w:pPr>
          </w:p>
        </w:tc>
        <w:tc>
          <w:tcPr>
            <w:tcW w:w="720" w:type="dxa"/>
            <w:tcBorders>
              <w:top w:val="single" w:color="000000" w:sz="4" w:space="0"/>
              <w:left w:val="nil"/>
              <w:bottom w:val="single" w:color="000000" w:sz="4" w:space="0"/>
              <w:right w:val="single" w:color="000000" w:sz="4" w:space="0"/>
            </w:tcBorders>
          </w:tcPr>
          <w:p w14:paraId="49C6D3EE">
            <w:pPr>
              <w:rPr>
                <w:rFonts w:ascii="宋体" w:hAnsi="宋体" w:cs="宋体"/>
              </w:rPr>
            </w:pPr>
          </w:p>
        </w:tc>
        <w:tc>
          <w:tcPr>
            <w:tcW w:w="645" w:type="dxa"/>
            <w:tcBorders>
              <w:top w:val="single" w:color="000000" w:sz="4" w:space="0"/>
              <w:left w:val="nil"/>
              <w:bottom w:val="single" w:color="000000" w:sz="4" w:space="0"/>
              <w:right w:val="single" w:color="000000" w:sz="4" w:space="0"/>
            </w:tcBorders>
          </w:tcPr>
          <w:p w14:paraId="1CCF02E4">
            <w:pPr>
              <w:rPr>
                <w:rFonts w:ascii="宋体" w:hAnsi="宋体" w:cs="宋体"/>
              </w:rPr>
            </w:pPr>
          </w:p>
        </w:tc>
        <w:tc>
          <w:tcPr>
            <w:tcW w:w="1323" w:type="dxa"/>
            <w:tcBorders>
              <w:top w:val="single" w:color="000000" w:sz="4" w:space="0"/>
              <w:left w:val="nil"/>
              <w:bottom w:val="single" w:color="000000" w:sz="4" w:space="0"/>
              <w:right w:val="single" w:color="000000" w:sz="4" w:space="0"/>
            </w:tcBorders>
          </w:tcPr>
          <w:p w14:paraId="342E4003">
            <w:pPr>
              <w:rPr>
                <w:rFonts w:ascii="宋体" w:hAnsi="宋体" w:cs="宋体"/>
              </w:rPr>
            </w:pPr>
          </w:p>
        </w:tc>
        <w:tc>
          <w:tcPr>
            <w:tcW w:w="753" w:type="dxa"/>
            <w:tcBorders>
              <w:top w:val="single" w:color="000000" w:sz="4" w:space="0"/>
              <w:left w:val="nil"/>
              <w:bottom w:val="single" w:color="000000" w:sz="4" w:space="0"/>
              <w:right w:val="single" w:color="000000" w:sz="4" w:space="0"/>
            </w:tcBorders>
          </w:tcPr>
          <w:p w14:paraId="7ABCD2C3">
            <w:pPr>
              <w:rPr>
                <w:rFonts w:ascii="宋体" w:hAnsi="宋体" w:cs="宋体"/>
              </w:rPr>
            </w:pPr>
          </w:p>
        </w:tc>
        <w:tc>
          <w:tcPr>
            <w:tcW w:w="759" w:type="dxa"/>
            <w:tcBorders>
              <w:top w:val="single" w:color="000000" w:sz="4" w:space="0"/>
              <w:left w:val="nil"/>
              <w:bottom w:val="single" w:color="000000" w:sz="4" w:space="0"/>
              <w:right w:val="single" w:color="000000" w:sz="4" w:space="0"/>
            </w:tcBorders>
          </w:tcPr>
          <w:p w14:paraId="51A76768">
            <w:pPr>
              <w:rPr>
                <w:rFonts w:ascii="宋体" w:hAnsi="宋体" w:cs="宋体"/>
              </w:rPr>
            </w:pPr>
          </w:p>
        </w:tc>
        <w:tc>
          <w:tcPr>
            <w:tcW w:w="1215" w:type="dxa"/>
            <w:tcBorders>
              <w:top w:val="single" w:color="000000" w:sz="4" w:space="0"/>
              <w:left w:val="nil"/>
              <w:bottom w:val="single" w:color="000000" w:sz="4" w:space="0"/>
              <w:right w:val="single" w:color="000000" w:sz="4" w:space="0"/>
            </w:tcBorders>
          </w:tcPr>
          <w:p w14:paraId="624E3215">
            <w:pPr>
              <w:rPr>
                <w:rFonts w:ascii="宋体" w:hAnsi="宋体" w:cs="宋体"/>
              </w:rPr>
            </w:pPr>
          </w:p>
        </w:tc>
        <w:tc>
          <w:tcPr>
            <w:tcW w:w="2010" w:type="dxa"/>
            <w:tcBorders>
              <w:top w:val="single" w:color="000000" w:sz="4" w:space="0"/>
              <w:left w:val="nil"/>
              <w:bottom w:val="single" w:color="000000" w:sz="4" w:space="0"/>
              <w:right w:val="single" w:color="000000" w:sz="4" w:space="0"/>
            </w:tcBorders>
          </w:tcPr>
          <w:p w14:paraId="06C79267">
            <w:pPr>
              <w:rPr>
                <w:rFonts w:ascii="宋体" w:hAnsi="宋体" w:cs="宋体"/>
              </w:rPr>
            </w:pPr>
          </w:p>
        </w:tc>
        <w:tc>
          <w:tcPr>
            <w:tcW w:w="1505" w:type="dxa"/>
            <w:tcBorders>
              <w:top w:val="single" w:color="000000" w:sz="4" w:space="0"/>
              <w:left w:val="nil"/>
              <w:bottom w:val="single" w:color="000000" w:sz="4" w:space="0"/>
              <w:right w:val="single" w:color="000000" w:sz="4" w:space="0"/>
            </w:tcBorders>
          </w:tcPr>
          <w:p w14:paraId="758196EF">
            <w:pPr>
              <w:rPr>
                <w:rFonts w:ascii="宋体" w:hAnsi="宋体" w:cs="宋体"/>
              </w:rPr>
            </w:pPr>
          </w:p>
        </w:tc>
      </w:tr>
    </w:tbl>
    <w:p w14:paraId="723918CE">
      <w:pPr>
        <w:tabs>
          <w:tab w:val="left" w:pos="3225"/>
        </w:tabs>
        <w:rPr>
          <w:rFonts w:hint="eastAsia" w:ascii="宋体" w:hAnsi="宋体" w:eastAsia="宋体" w:cs="宋体"/>
          <w:bCs/>
          <w:lang w:eastAsia="zh-CN"/>
        </w:rPr>
      </w:pPr>
      <w:r>
        <w:rPr>
          <w:rFonts w:hint="eastAsia" w:ascii="宋体" w:hAnsi="宋体" w:eastAsia="宋体" w:cs="宋体"/>
          <w:bCs/>
          <w:lang w:eastAsia="zh-CN"/>
        </w:rPr>
        <w:t>注：</w:t>
      </w:r>
      <w:r>
        <w:rPr>
          <w:rFonts w:hint="eastAsia" w:ascii="宋体" w:hAnsi="宋体" w:eastAsia="宋体" w:cs="宋体"/>
          <w:bCs/>
          <w:lang w:val="en-US" w:eastAsia="zh-CN"/>
        </w:rPr>
        <w:t>本表按评分办法中相关要求填写，并</w:t>
      </w:r>
      <w:r>
        <w:rPr>
          <w:rFonts w:hint="eastAsia" w:ascii="宋体" w:hAnsi="宋体" w:eastAsia="宋体" w:cs="宋体"/>
          <w:bCs/>
          <w:lang w:eastAsia="zh-CN"/>
        </w:rPr>
        <w:t>附</w:t>
      </w:r>
      <w:r>
        <w:rPr>
          <w:rFonts w:hint="eastAsia" w:ascii="宋体" w:hAnsi="宋体" w:eastAsia="宋体" w:cs="宋体"/>
          <w:bCs/>
          <w:lang w:val="en-US" w:eastAsia="zh-CN"/>
        </w:rPr>
        <w:t>证明材料</w:t>
      </w:r>
      <w:r>
        <w:rPr>
          <w:rFonts w:hint="eastAsia" w:ascii="宋体" w:hAnsi="宋体" w:eastAsia="宋体" w:cs="宋体"/>
          <w:bCs/>
          <w:lang w:eastAsia="zh-CN"/>
        </w:rPr>
        <w:t>。</w:t>
      </w:r>
    </w:p>
    <w:p w14:paraId="0C2F6067">
      <w:pPr>
        <w:tabs>
          <w:tab w:val="left" w:pos="3225"/>
        </w:tabs>
        <w:rPr>
          <w:rFonts w:hint="eastAsia" w:ascii="宋体" w:hAnsi="宋体" w:eastAsia="宋体" w:cs="宋体"/>
          <w:bCs/>
          <w:lang w:eastAsia="zh-CN"/>
        </w:rPr>
      </w:pPr>
    </w:p>
    <w:p w14:paraId="070F70C8">
      <w:pPr>
        <w:rPr>
          <w:rFonts w:ascii="宋体" w:hAnsi="宋体" w:cs="宋体"/>
          <w:sz w:val="28"/>
          <w:szCs w:val="36"/>
        </w:rPr>
      </w:pPr>
    </w:p>
    <w:p w14:paraId="2D3115EA">
      <w:pPr>
        <w:spacing w:line="360" w:lineRule="auto"/>
        <w:ind w:firstLine="2" w:firstLineChars="1"/>
        <w:rPr>
          <w:rFonts w:ascii="宋体" w:hAnsi="宋体" w:cs="宋体"/>
          <w:sz w:val="24"/>
        </w:rPr>
      </w:pPr>
      <w:r>
        <w:rPr>
          <w:rFonts w:hint="eastAsia" w:ascii="宋体" w:hAnsi="宋体" w:cs="宋体"/>
          <w:sz w:val="24"/>
        </w:rPr>
        <w:t>供应商：</w:t>
      </w:r>
      <w:r>
        <w:rPr>
          <w:rFonts w:hint="eastAsia" w:ascii="宋体" w:hAnsi="宋体" w:cs="宋体"/>
          <w:sz w:val="24"/>
          <w:u w:val="single"/>
        </w:rPr>
        <w:t xml:space="preserve">                      </w:t>
      </w:r>
      <w:r>
        <w:rPr>
          <w:rFonts w:hint="eastAsia" w:ascii="宋体" w:hAnsi="宋体" w:cs="宋体"/>
          <w:sz w:val="24"/>
        </w:rPr>
        <w:t>（电子签章）</w:t>
      </w:r>
    </w:p>
    <w:p w14:paraId="3BB3F284">
      <w:pPr>
        <w:spacing w:line="500" w:lineRule="exact"/>
        <w:rPr>
          <w:rFonts w:ascii="宋体" w:hAnsi="宋体" w:cs="宋体"/>
          <w:sz w:val="24"/>
        </w:rPr>
      </w:pPr>
      <w:r>
        <w:rPr>
          <w:rFonts w:hint="eastAsia" w:ascii="宋体" w:hAnsi="宋体" w:cs="宋体"/>
          <w:sz w:val="24"/>
        </w:rPr>
        <w:t>法定代表人或其委托代理人：</w:t>
      </w:r>
      <w:r>
        <w:rPr>
          <w:rFonts w:hint="eastAsia" w:ascii="宋体" w:hAnsi="宋体" w:cs="宋体"/>
          <w:sz w:val="24"/>
          <w:u w:val="single"/>
        </w:rPr>
        <w:t xml:space="preserve">          </w:t>
      </w:r>
      <w:r>
        <w:rPr>
          <w:rFonts w:hint="eastAsia" w:ascii="宋体" w:hAnsi="宋体" w:cs="宋体"/>
          <w:sz w:val="24"/>
        </w:rPr>
        <w:t>（电子签章）</w:t>
      </w:r>
    </w:p>
    <w:p w14:paraId="22F2338A">
      <w:pPr>
        <w:spacing w:line="500" w:lineRule="exact"/>
        <w:rPr>
          <w:rFonts w:ascii="宋体" w:hAnsi="宋体" w:cs="宋体"/>
          <w:sz w:val="24"/>
        </w:rPr>
      </w:pPr>
    </w:p>
    <w:p w14:paraId="4A660467">
      <w:pPr>
        <w:spacing w:line="500" w:lineRule="exact"/>
        <w:rPr>
          <w:rFonts w:ascii="宋体" w:hAnsi="宋体" w:cs="宋体"/>
          <w:sz w:val="24"/>
        </w:rPr>
      </w:pPr>
    </w:p>
    <w:p w14:paraId="1F86750C">
      <w:pPr>
        <w:spacing w:line="500" w:lineRule="exact"/>
        <w:rPr>
          <w:rFonts w:ascii="宋体" w:hAnsi="宋体" w:cs="宋体"/>
          <w:sz w:val="24"/>
        </w:rPr>
      </w:pPr>
    </w:p>
    <w:p w14:paraId="049F853A">
      <w:pPr>
        <w:spacing w:line="500" w:lineRule="exact"/>
        <w:rPr>
          <w:rFonts w:ascii="宋体" w:hAnsi="宋体" w:cs="宋体"/>
          <w:sz w:val="24"/>
        </w:rPr>
      </w:pPr>
    </w:p>
    <w:p w14:paraId="70EEB03B">
      <w:pPr>
        <w:rPr>
          <w:rFonts w:ascii="宋体" w:hAnsi="宋体" w:cs="宋体"/>
          <w:b/>
          <w:kern w:val="0"/>
          <w:sz w:val="32"/>
          <w:szCs w:val="28"/>
        </w:rPr>
      </w:pPr>
      <w:bookmarkStart w:id="190" w:name="_Toc152045805"/>
      <w:bookmarkStart w:id="191" w:name="_Toc345416931"/>
      <w:bookmarkStart w:id="192" w:name="_Toc246996371"/>
      <w:bookmarkStart w:id="193" w:name="_Toc179632825"/>
      <w:bookmarkStart w:id="194" w:name="_Toc246997114"/>
      <w:bookmarkStart w:id="195" w:name="_Toc152042594"/>
      <w:bookmarkStart w:id="196" w:name="_Toc247085889"/>
      <w:bookmarkStart w:id="197" w:name="_Toc144974873"/>
      <w:bookmarkStart w:id="198" w:name="_Toc402459814"/>
      <w:r>
        <w:rPr>
          <w:rFonts w:hint="eastAsia" w:ascii="宋体" w:hAnsi="宋体" w:cs="宋体"/>
          <w:b/>
          <w:kern w:val="0"/>
          <w:sz w:val="32"/>
          <w:szCs w:val="28"/>
        </w:rPr>
        <w:br w:type="page"/>
      </w:r>
    </w:p>
    <w:bookmarkEnd w:id="184"/>
    <w:bookmarkEnd w:id="185"/>
    <w:bookmarkEnd w:id="190"/>
    <w:bookmarkEnd w:id="191"/>
    <w:bookmarkEnd w:id="192"/>
    <w:bookmarkEnd w:id="193"/>
    <w:bookmarkEnd w:id="194"/>
    <w:bookmarkEnd w:id="195"/>
    <w:bookmarkEnd w:id="196"/>
    <w:bookmarkEnd w:id="197"/>
    <w:bookmarkEnd w:id="198"/>
    <w:p w14:paraId="11B191BE">
      <w:pPr>
        <w:pStyle w:val="23"/>
        <w:ind w:firstLine="400"/>
        <w:rPr>
          <w:rFonts w:ascii="宋体" w:hAnsi="宋体" w:cs="宋体"/>
        </w:rPr>
      </w:pPr>
    </w:p>
    <w:p w14:paraId="0FB6192E">
      <w:pPr>
        <w:pStyle w:val="4"/>
        <w:spacing w:before="0" w:after="0"/>
        <w:ind w:firstLine="0" w:firstLineChars="0"/>
        <w:rPr>
          <w:rFonts w:hAnsi="宋体" w:cs="宋体"/>
          <w:color w:val="000000"/>
          <w:sz w:val="28"/>
          <w:szCs w:val="28"/>
        </w:rPr>
      </w:pPr>
      <w:bookmarkStart w:id="199" w:name="_Toc7433"/>
      <w:r>
        <w:rPr>
          <w:rFonts w:hint="eastAsia" w:hAnsi="宋体" w:cs="宋体"/>
          <w:color w:val="000000"/>
          <w:sz w:val="28"/>
          <w:szCs w:val="28"/>
        </w:rPr>
        <w:t>（七）法定代表人身份证明书</w:t>
      </w:r>
      <w:bookmarkEnd w:id="199"/>
      <w:r>
        <w:rPr>
          <w:rFonts w:hint="eastAsia" w:hAnsi="宋体" w:cs="宋体"/>
          <w:color w:val="000000"/>
          <w:sz w:val="28"/>
          <w:szCs w:val="28"/>
        </w:rPr>
        <w:t>及授权委托书</w:t>
      </w:r>
    </w:p>
    <w:p w14:paraId="010CAC1C">
      <w:pPr>
        <w:spacing w:line="360" w:lineRule="auto"/>
        <w:ind w:firstLine="612"/>
        <w:rPr>
          <w:rFonts w:ascii="宋体" w:hAnsi="宋体" w:cs="宋体"/>
          <w:color w:val="000000"/>
          <w:sz w:val="28"/>
          <w:szCs w:val="28"/>
        </w:rPr>
      </w:pPr>
    </w:p>
    <w:p w14:paraId="0E739AB6">
      <w:pPr>
        <w:spacing w:line="360" w:lineRule="auto"/>
        <w:ind w:firstLine="612"/>
        <w:jc w:val="center"/>
        <w:outlineLvl w:val="3"/>
        <w:rPr>
          <w:rFonts w:ascii="宋体" w:hAnsi="宋体" w:cs="宋体"/>
          <w:b/>
          <w:bCs/>
          <w:color w:val="000000"/>
          <w:sz w:val="20"/>
          <w:szCs w:val="20"/>
        </w:rPr>
      </w:pPr>
      <w:r>
        <w:rPr>
          <w:rFonts w:hint="eastAsia" w:ascii="宋体" w:hAnsi="宋体" w:cs="宋体"/>
          <w:b/>
          <w:bCs/>
          <w:color w:val="000000"/>
          <w:sz w:val="24"/>
        </w:rPr>
        <w:t>1、法定代表人身份证明书</w:t>
      </w:r>
    </w:p>
    <w:p w14:paraId="78C96486">
      <w:pPr>
        <w:spacing w:line="360" w:lineRule="auto"/>
        <w:ind w:firstLine="612"/>
        <w:rPr>
          <w:rFonts w:ascii="宋体" w:hAnsi="宋体" w:cs="宋体"/>
          <w:color w:val="000000"/>
          <w:sz w:val="24"/>
        </w:rPr>
      </w:pPr>
      <w:r>
        <w:rPr>
          <w:rFonts w:hint="eastAsia" w:ascii="宋体" w:hAnsi="宋体" w:cs="宋体"/>
          <w:color w:val="000000"/>
          <w:sz w:val="24"/>
        </w:rPr>
        <w:t>单位名称：</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p>
    <w:p w14:paraId="13CEFF7E">
      <w:pPr>
        <w:spacing w:line="360" w:lineRule="auto"/>
        <w:ind w:firstLine="610"/>
        <w:rPr>
          <w:rFonts w:ascii="宋体" w:hAnsi="宋体" w:cs="宋体"/>
          <w:color w:val="000000"/>
          <w:sz w:val="24"/>
          <w:u w:val="single"/>
        </w:rPr>
      </w:pPr>
      <w:r>
        <w:rPr>
          <w:rFonts w:hint="eastAsia" w:ascii="宋体" w:hAnsi="宋体" w:cs="宋体"/>
          <w:color w:val="000000"/>
          <w:sz w:val="24"/>
        </w:rPr>
        <w:t>地    址：</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p>
    <w:p w14:paraId="5D1FFF51">
      <w:pPr>
        <w:spacing w:line="360" w:lineRule="auto"/>
        <w:ind w:firstLine="610"/>
        <w:rPr>
          <w:rFonts w:ascii="宋体" w:hAnsi="宋体" w:cs="宋体"/>
          <w:color w:val="000000"/>
          <w:sz w:val="24"/>
          <w:u w:val="single"/>
        </w:rPr>
      </w:pPr>
      <w:r>
        <w:rPr>
          <w:rFonts w:hint="eastAsia" w:ascii="宋体" w:hAnsi="宋体" w:cs="宋体"/>
          <w:color w:val="000000"/>
          <w:sz w:val="24"/>
        </w:rPr>
        <w:t>姓    名：</w:t>
      </w:r>
      <w:r>
        <w:rPr>
          <w:rFonts w:hint="eastAsia" w:ascii="宋体" w:hAnsi="宋体" w:cs="宋体"/>
          <w:color w:val="000000"/>
          <w:sz w:val="24"/>
          <w:u w:val="single"/>
        </w:rPr>
        <w:t xml:space="preserve">       </w:t>
      </w:r>
      <w:r>
        <w:rPr>
          <w:rFonts w:hint="eastAsia" w:ascii="宋体" w:hAnsi="宋体" w:cs="宋体"/>
          <w:color w:val="000000"/>
          <w:sz w:val="24"/>
        </w:rPr>
        <w:t xml:space="preserve"> 性别：</w:t>
      </w:r>
      <w:r>
        <w:rPr>
          <w:rFonts w:hint="eastAsia" w:ascii="宋体" w:hAnsi="宋体" w:cs="宋体"/>
          <w:color w:val="000000"/>
          <w:sz w:val="24"/>
          <w:u w:val="single"/>
        </w:rPr>
        <w:t xml:space="preserve">       </w:t>
      </w:r>
      <w:r>
        <w:rPr>
          <w:rFonts w:hint="eastAsia" w:ascii="宋体" w:hAnsi="宋体" w:cs="宋体"/>
          <w:color w:val="000000"/>
          <w:sz w:val="24"/>
        </w:rPr>
        <w:t xml:space="preserve"> 年龄：</w:t>
      </w:r>
      <w:r>
        <w:rPr>
          <w:rFonts w:hint="eastAsia" w:ascii="宋体" w:hAnsi="宋体" w:cs="宋体"/>
          <w:color w:val="000000"/>
          <w:sz w:val="24"/>
          <w:u w:val="single"/>
        </w:rPr>
        <w:t xml:space="preserve">        </w:t>
      </w:r>
      <w:r>
        <w:rPr>
          <w:rFonts w:hint="eastAsia" w:ascii="宋体" w:hAnsi="宋体" w:cs="宋体"/>
          <w:color w:val="000000"/>
          <w:sz w:val="24"/>
        </w:rPr>
        <w:t xml:space="preserve"> 职务：</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p>
    <w:p w14:paraId="39D9D3A9">
      <w:pPr>
        <w:spacing w:line="360" w:lineRule="auto"/>
        <w:ind w:firstLine="720" w:firstLineChars="300"/>
        <w:rPr>
          <w:rFonts w:ascii="宋体" w:hAnsi="宋体" w:cs="宋体"/>
          <w:color w:val="000000"/>
          <w:sz w:val="24"/>
        </w:rPr>
      </w:pPr>
      <w:r>
        <w:rPr>
          <w:rFonts w:hint="eastAsia" w:ascii="宋体" w:hAnsi="宋体" w:cs="宋体"/>
          <w:color w:val="000000"/>
          <w:sz w:val="24"/>
        </w:rPr>
        <w:t>系</w:t>
      </w:r>
      <w:r>
        <w:rPr>
          <w:rFonts w:hint="eastAsia" w:ascii="宋体" w:hAnsi="宋体" w:cs="宋体"/>
          <w:color w:val="000000"/>
          <w:sz w:val="24"/>
          <w:u w:val="single"/>
        </w:rPr>
        <w:t xml:space="preserve">                      (投标人单位名称)</w:t>
      </w:r>
      <w:r>
        <w:rPr>
          <w:rFonts w:hint="eastAsia" w:ascii="宋体" w:hAnsi="宋体" w:cs="宋体"/>
          <w:color w:val="000000"/>
          <w:sz w:val="24"/>
        </w:rPr>
        <w:t xml:space="preserve">的法定代表人。 </w:t>
      </w:r>
    </w:p>
    <w:p w14:paraId="1FEADDC6">
      <w:pPr>
        <w:spacing w:line="360" w:lineRule="auto"/>
        <w:ind w:firstLine="610"/>
        <w:rPr>
          <w:rFonts w:ascii="宋体" w:hAnsi="宋体" w:cs="宋体"/>
          <w:color w:val="000000"/>
          <w:sz w:val="24"/>
        </w:rPr>
      </w:pPr>
      <w:r>
        <w:rPr>
          <w:rFonts w:hint="eastAsia" w:ascii="宋体" w:hAnsi="宋体" w:cs="宋体"/>
          <w:color w:val="000000"/>
          <w:sz w:val="24"/>
        </w:rPr>
        <w:t>特此证明。</w:t>
      </w:r>
    </w:p>
    <w:p w14:paraId="4829BAC8">
      <w:pPr>
        <w:tabs>
          <w:tab w:val="left" w:pos="720"/>
          <w:tab w:val="left" w:pos="900"/>
        </w:tabs>
        <w:spacing w:line="360" w:lineRule="auto"/>
        <w:ind w:firstLine="480" w:firstLineChars="200"/>
        <w:rPr>
          <w:rFonts w:ascii="宋体" w:hAnsi="宋体" w:cs="宋体"/>
          <w:color w:val="000000"/>
          <w:sz w:val="24"/>
        </w:rPr>
      </w:pPr>
    </w:p>
    <w:p w14:paraId="2289B7D5">
      <w:pPr>
        <w:spacing w:line="360" w:lineRule="auto"/>
        <w:ind w:firstLine="746" w:firstLineChars="311"/>
        <w:rPr>
          <w:rFonts w:ascii="宋体" w:hAnsi="宋体" w:cs="宋体"/>
          <w:color w:val="000000"/>
          <w:sz w:val="24"/>
        </w:rPr>
      </w:pPr>
    </w:p>
    <w:p w14:paraId="42FBB3C8">
      <w:pPr>
        <w:spacing w:line="360" w:lineRule="auto"/>
        <w:ind w:firstLine="628" w:firstLineChars="262"/>
        <w:rPr>
          <w:rFonts w:ascii="宋体" w:hAnsi="宋体" w:cs="宋体"/>
          <w:color w:val="000000"/>
          <w:sz w:val="24"/>
        </w:rPr>
      </w:pPr>
    </w:p>
    <w:p w14:paraId="7251AC1B">
      <w:pPr>
        <w:spacing w:line="360" w:lineRule="auto"/>
        <w:jc w:val="center"/>
        <w:rPr>
          <w:rFonts w:ascii="宋体" w:hAnsi="宋体" w:cs="宋体"/>
          <w:color w:val="000000"/>
          <w:sz w:val="24"/>
        </w:rPr>
      </w:pPr>
      <w:r>
        <w:rPr>
          <w:rFonts w:hint="eastAsia" w:ascii="宋体" w:hAnsi="宋体" w:cs="宋体"/>
          <w:color w:val="000000"/>
          <w:sz w:val="24"/>
        </w:rPr>
        <w:t>(附法定代表人身份证扫描件)</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3AEC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0" w:hRule="atLeast"/>
        </w:trPr>
        <w:tc>
          <w:tcPr>
            <w:tcW w:w="4728" w:type="dxa"/>
            <w:vAlign w:val="center"/>
          </w:tcPr>
          <w:p w14:paraId="5F9305EB">
            <w:pPr>
              <w:spacing w:line="360" w:lineRule="auto"/>
              <w:jc w:val="center"/>
              <w:rPr>
                <w:rFonts w:ascii="宋体" w:hAnsi="宋体" w:cs="宋体"/>
                <w:color w:val="000000"/>
                <w:sz w:val="24"/>
              </w:rPr>
            </w:pPr>
            <w:r>
              <w:rPr>
                <w:rFonts w:hint="eastAsia" w:ascii="宋体" w:hAnsi="宋体" w:cs="宋体"/>
                <w:color w:val="000000"/>
                <w:sz w:val="24"/>
              </w:rPr>
              <w:t>(正面或反面)</w:t>
            </w:r>
          </w:p>
        </w:tc>
        <w:tc>
          <w:tcPr>
            <w:tcW w:w="4729" w:type="dxa"/>
            <w:vAlign w:val="center"/>
          </w:tcPr>
          <w:p w14:paraId="338EA10D">
            <w:pPr>
              <w:spacing w:line="360" w:lineRule="auto"/>
              <w:jc w:val="center"/>
              <w:rPr>
                <w:rFonts w:ascii="宋体" w:hAnsi="宋体" w:cs="宋体"/>
                <w:color w:val="000000"/>
                <w:sz w:val="24"/>
              </w:rPr>
            </w:pPr>
            <w:r>
              <w:rPr>
                <w:rFonts w:hint="eastAsia" w:ascii="宋体" w:hAnsi="宋体" w:cs="宋体"/>
                <w:color w:val="000000"/>
                <w:sz w:val="24"/>
              </w:rPr>
              <w:t>(反面或正面)</w:t>
            </w:r>
          </w:p>
        </w:tc>
      </w:tr>
    </w:tbl>
    <w:p w14:paraId="23183543">
      <w:pPr>
        <w:spacing w:line="360" w:lineRule="auto"/>
        <w:ind w:firstLine="710" w:firstLineChars="296"/>
        <w:rPr>
          <w:rFonts w:ascii="宋体" w:hAnsi="宋体" w:cs="宋体"/>
          <w:color w:val="000000"/>
          <w:sz w:val="24"/>
        </w:rPr>
      </w:pPr>
      <w:bookmarkStart w:id="200" w:name="_Toc268789893"/>
      <w:bookmarkStart w:id="201" w:name="_Toc328403506"/>
      <w:bookmarkStart w:id="202" w:name="_Toc18952"/>
      <w:bookmarkStart w:id="203" w:name="_Toc300264764"/>
    </w:p>
    <w:p w14:paraId="74EC58CA">
      <w:pPr>
        <w:spacing w:line="360" w:lineRule="auto"/>
        <w:ind w:firstLine="710" w:firstLineChars="296"/>
        <w:rPr>
          <w:rFonts w:ascii="宋体" w:hAnsi="宋体" w:cs="宋体"/>
          <w:color w:val="000000"/>
          <w:sz w:val="24"/>
        </w:rPr>
      </w:pPr>
    </w:p>
    <w:p w14:paraId="0120CD93">
      <w:pPr>
        <w:spacing w:line="360" w:lineRule="auto"/>
        <w:ind w:firstLine="628" w:firstLineChars="262"/>
        <w:rPr>
          <w:rFonts w:ascii="宋体" w:hAnsi="宋体" w:cs="宋体"/>
          <w:color w:val="000000"/>
          <w:sz w:val="24"/>
        </w:rPr>
      </w:pPr>
      <w:r>
        <w:rPr>
          <w:rFonts w:hint="eastAsia" w:ascii="宋体" w:hAnsi="宋体" w:cs="宋体"/>
          <w:color w:val="000000"/>
          <w:sz w:val="24"/>
        </w:rPr>
        <w:t>投标人：</w:t>
      </w:r>
      <w:r>
        <w:rPr>
          <w:rFonts w:hint="eastAsia" w:ascii="宋体" w:hAnsi="宋体" w:cs="宋体"/>
          <w:color w:val="000000"/>
          <w:sz w:val="24"/>
          <w:u w:val="single"/>
        </w:rPr>
        <w:t xml:space="preserve">       (电子签章)         </w:t>
      </w:r>
    </w:p>
    <w:p w14:paraId="162BF568">
      <w:pPr>
        <w:spacing w:line="360" w:lineRule="auto"/>
        <w:rPr>
          <w:rFonts w:ascii="宋体" w:hAnsi="宋体" w:cs="宋体"/>
          <w:color w:val="000000"/>
          <w:sz w:val="24"/>
        </w:rPr>
      </w:pPr>
    </w:p>
    <w:p w14:paraId="0CB6E18C">
      <w:pPr>
        <w:spacing w:line="360" w:lineRule="auto"/>
        <w:ind w:firstLine="480" w:firstLineChars="200"/>
        <w:rPr>
          <w:rFonts w:ascii="宋体" w:hAnsi="宋体" w:cs="宋体"/>
          <w:color w:val="000000"/>
          <w:sz w:val="24"/>
        </w:rPr>
      </w:pPr>
      <w:r>
        <w:rPr>
          <w:rFonts w:hint="eastAsia" w:ascii="宋体" w:hAnsi="宋体" w:cs="宋体"/>
          <w:color w:val="000000"/>
          <w:sz w:val="24"/>
        </w:rPr>
        <w:t>日  期：       年      月      日</w:t>
      </w:r>
      <w:r>
        <w:rPr>
          <w:rFonts w:hint="eastAsia" w:ascii="宋体" w:hAnsi="宋体" w:cs="宋体"/>
          <w:color w:val="000000"/>
          <w:sz w:val="24"/>
        </w:rPr>
        <w:br w:type="page"/>
      </w:r>
      <w:bookmarkStart w:id="204" w:name="_Toc15044"/>
      <w:bookmarkStart w:id="205" w:name="_Toc530395340"/>
      <w:bookmarkStart w:id="206" w:name="_Toc523871675"/>
    </w:p>
    <w:p w14:paraId="624144AB">
      <w:pPr>
        <w:pStyle w:val="5"/>
        <w:spacing w:before="0" w:after="0" w:line="360" w:lineRule="auto"/>
        <w:ind w:firstLine="482" w:firstLineChars="200"/>
        <w:jc w:val="center"/>
        <w:rPr>
          <w:rFonts w:ascii="宋体" w:hAnsi="宋体" w:eastAsia="宋体" w:cs="宋体"/>
          <w:b w:val="0"/>
          <w:color w:val="000000"/>
          <w:sz w:val="24"/>
          <w:szCs w:val="24"/>
        </w:rPr>
      </w:pPr>
      <w:r>
        <w:rPr>
          <w:rFonts w:hint="eastAsia" w:ascii="宋体" w:hAnsi="宋体" w:eastAsia="宋体" w:cs="宋体"/>
          <w:color w:val="000000"/>
          <w:sz w:val="24"/>
          <w:szCs w:val="24"/>
        </w:rPr>
        <w:t>2、法定代表人授权委托书</w:t>
      </w:r>
      <w:bookmarkEnd w:id="200"/>
      <w:bookmarkEnd w:id="201"/>
      <w:bookmarkEnd w:id="202"/>
      <w:bookmarkEnd w:id="203"/>
      <w:bookmarkEnd w:id="204"/>
      <w:bookmarkEnd w:id="205"/>
      <w:bookmarkEnd w:id="206"/>
    </w:p>
    <w:p w14:paraId="3116905C">
      <w:pPr>
        <w:spacing w:line="360" w:lineRule="auto"/>
        <w:ind w:firstLine="360" w:firstLineChars="150"/>
        <w:rPr>
          <w:rFonts w:ascii="宋体" w:hAnsi="宋体" w:cs="宋体"/>
          <w:color w:val="000000"/>
          <w:sz w:val="24"/>
        </w:rPr>
      </w:pPr>
      <w:r>
        <w:rPr>
          <w:rFonts w:hint="eastAsia" w:ascii="宋体" w:hAnsi="宋体" w:cs="宋体"/>
          <w:color w:val="000000"/>
          <w:sz w:val="24"/>
        </w:rPr>
        <w:t>本人作为</w:t>
      </w:r>
      <w:r>
        <w:rPr>
          <w:rFonts w:hint="eastAsia" w:ascii="宋体" w:hAnsi="宋体" w:cs="宋体"/>
          <w:color w:val="000000"/>
          <w:sz w:val="24"/>
          <w:u w:val="single"/>
        </w:rPr>
        <w:t xml:space="preserve">         </w:t>
      </w:r>
      <w:r>
        <w:rPr>
          <w:rFonts w:hint="eastAsia" w:ascii="宋体" w:hAnsi="宋体" w:cs="宋体"/>
          <w:color w:val="000000"/>
          <w:sz w:val="24"/>
        </w:rPr>
        <w:t xml:space="preserve">(投标人名称)的法定代表人，在此授权 （姓名） </w:t>
      </w:r>
      <w:r>
        <w:rPr>
          <w:rFonts w:hint="eastAsia" w:ascii="宋体" w:hAnsi="宋体" w:cs="宋体"/>
          <w:color w:val="000000"/>
          <w:sz w:val="24"/>
          <w:u w:val="single"/>
        </w:rPr>
        <w:t xml:space="preserve">      </w:t>
      </w:r>
      <w:r>
        <w:rPr>
          <w:rFonts w:hint="eastAsia" w:ascii="宋体" w:hAnsi="宋体" w:cs="宋体"/>
          <w:color w:val="000000"/>
          <w:sz w:val="24"/>
        </w:rPr>
        <w:t>，其身份证号码：</w:t>
      </w:r>
      <w:r>
        <w:rPr>
          <w:rFonts w:hint="eastAsia" w:ascii="宋体" w:hAnsi="宋体" w:cs="宋体"/>
          <w:color w:val="000000"/>
          <w:sz w:val="24"/>
          <w:u w:val="single"/>
        </w:rPr>
        <w:t xml:space="preserve">          </w:t>
      </w:r>
      <w:r>
        <w:rPr>
          <w:rFonts w:hint="eastAsia" w:ascii="宋体" w:hAnsi="宋体" w:cs="宋体"/>
          <w:color w:val="000000"/>
          <w:sz w:val="24"/>
        </w:rPr>
        <w:t>，作为我的合法授权代表，以我的名义并代表我公司全权处理</w:t>
      </w:r>
      <w:r>
        <w:rPr>
          <w:rFonts w:hint="eastAsia" w:ascii="宋体" w:hAnsi="宋体" w:cs="宋体"/>
          <w:color w:val="000000"/>
          <w:sz w:val="24"/>
          <w:u w:val="single"/>
        </w:rPr>
        <w:t xml:space="preserve">                    </w:t>
      </w:r>
      <w:r>
        <w:rPr>
          <w:rFonts w:hint="eastAsia" w:ascii="宋体" w:hAnsi="宋体" w:cs="宋体"/>
          <w:color w:val="000000"/>
          <w:sz w:val="24"/>
        </w:rPr>
        <w:t>（项目名称）</w:t>
      </w:r>
      <w:r>
        <w:rPr>
          <w:rFonts w:hint="eastAsia" w:ascii="宋体" w:hAnsi="宋体" w:cs="宋体"/>
          <w:color w:val="000000"/>
          <w:sz w:val="24"/>
          <w:u w:val="single"/>
        </w:rPr>
        <w:t xml:space="preserve">     </w:t>
      </w:r>
      <w:r>
        <w:rPr>
          <w:rFonts w:hint="eastAsia" w:ascii="宋体" w:hAnsi="宋体" w:cs="宋体"/>
          <w:color w:val="000000"/>
          <w:sz w:val="24"/>
        </w:rPr>
        <w:t>（项目名称）（项目编号：</w:t>
      </w:r>
      <w:r>
        <w:rPr>
          <w:rFonts w:hint="eastAsia" w:ascii="宋体" w:hAnsi="宋体" w:cs="宋体"/>
          <w:color w:val="000000"/>
          <w:sz w:val="24"/>
          <w:u w:val="single"/>
        </w:rPr>
        <w:t xml:space="preserve">      </w:t>
      </w:r>
      <w:r>
        <w:rPr>
          <w:rFonts w:hint="eastAsia" w:ascii="宋体" w:hAnsi="宋体" w:cs="宋体"/>
          <w:color w:val="000000"/>
          <w:sz w:val="24"/>
        </w:rPr>
        <w:t>）投标等相关事宜。</w:t>
      </w:r>
    </w:p>
    <w:p w14:paraId="147B44CD">
      <w:pPr>
        <w:spacing w:line="360" w:lineRule="auto"/>
        <w:ind w:firstLine="360" w:firstLineChars="150"/>
        <w:rPr>
          <w:rFonts w:ascii="宋体" w:hAnsi="宋体" w:cs="宋体"/>
          <w:color w:val="000000"/>
          <w:sz w:val="24"/>
        </w:rPr>
      </w:pPr>
      <w:r>
        <w:rPr>
          <w:rFonts w:hint="eastAsia" w:ascii="宋体" w:hAnsi="宋体" w:cs="宋体"/>
          <w:color w:val="000000"/>
          <w:sz w:val="24"/>
        </w:rPr>
        <w:t>本授权书期限</w:t>
      </w:r>
      <w:r>
        <w:rPr>
          <w:rFonts w:hint="eastAsia" w:ascii="宋体" w:hAnsi="宋体" w:cs="宋体"/>
          <w:color w:val="000000"/>
          <w:sz w:val="24"/>
          <w:u w:val="single"/>
        </w:rPr>
        <w:t xml:space="preserve">                       </w:t>
      </w:r>
      <w:r>
        <w:rPr>
          <w:rFonts w:hint="eastAsia" w:ascii="宋体" w:hAnsi="宋体" w:cs="宋体"/>
          <w:color w:val="000000"/>
          <w:sz w:val="24"/>
        </w:rPr>
        <w:t>。</w:t>
      </w:r>
    </w:p>
    <w:p w14:paraId="067EF8B3">
      <w:pPr>
        <w:spacing w:line="360" w:lineRule="auto"/>
        <w:ind w:firstLine="360" w:firstLineChars="150"/>
        <w:rPr>
          <w:rFonts w:ascii="宋体" w:hAnsi="宋体" w:cs="宋体"/>
          <w:color w:val="000000"/>
          <w:sz w:val="24"/>
        </w:rPr>
      </w:pPr>
      <w:r>
        <w:rPr>
          <w:rFonts w:hint="eastAsia" w:ascii="宋体" w:hAnsi="宋体" w:cs="宋体"/>
          <w:color w:val="000000"/>
          <w:sz w:val="24"/>
        </w:rPr>
        <w:t>在此授权范围和期限内，被授权人所实施的行为具有法律效力，授权人予以认可。</w:t>
      </w:r>
    </w:p>
    <w:p w14:paraId="7B39F42E">
      <w:pPr>
        <w:spacing w:line="360" w:lineRule="auto"/>
        <w:ind w:firstLine="697"/>
        <w:rPr>
          <w:rFonts w:ascii="宋体" w:hAnsi="宋体" w:cs="宋体"/>
          <w:color w:val="000000"/>
          <w:sz w:val="24"/>
        </w:rPr>
      </w:pPr>
    </w:p>
    <w:p w14:paraId="229E48CB">
      <w:pPr>
        <w:spacing w:line="360" w:lineRule="auto"/>
        <w:ind w:firstLine="697"/>
        <w:rPr>
          <w:rFonts w:ascii="宋体" w:hAnsi="宋体" w:cs="宋体"/>
          <w:color w:val="000000"/>
          <w:sz w:val="24"/>
        </w:rPr>
      </w:pPr>
      <w:r>
        <w:rPr>
          <w:rFonts w:hint="eastAsia" w:ascii="宋体" w:hAnsi="宋体" w:cs="宋体"/>
          <w:color w:val="000000"/>
          <w:sz w:val="24"/>
        </w:rPr>
        <w:t>授权代表无转委托权，特此委托。</w:t>
      </w:r>
    </w:p>
    <w:p w14:paraId="75A07B91">
      <w:pPr>
        <w:spacing w:line="360" w:lineRule="auto"/>
        <w:rPr>
          <w:rFonts w:ascii="宋体" w:hAnsi="宋体" w:cs="宋体"/>
          <w:color w:val="000000"/>
          <w:sz w:val="24"/>
        </w:rPr>
      </w:pPr>
    </w:p>
    <w:p w14:paraId="21349BCB">
      <w:pPr>
        <w:spacing w:line="360" w:lineRule="auto"/>
        <w:rPr>
          <w:rFonts w:ascii="宋体" w:hAnsi="宋体" w:cs="宋体"/>
          <w:b/>
          <w:color w:val="000000"/>
          <w:sz w:val="24"/>
        </w:rPr>
      </w:pPr>
    </w:p>
    <w:p w14:paraId="47B8D97D">
      <w:pPr>
        <w:spacing w:line="360" w:lineRule="auto"/>
        <w:jc w:val="center"/>
        <w:rPr>
          <w:rFonts w:ascii="宋体" w:hAnsi="宋体" w:cs="宋体"/>
          <w:color w:val="000000"/>
          <w:sz w:val="24"/>
        </w:rPr>
      </w:pPr>
      <w:bookmarkStart w:id="207" w:name="_Toc268789894"/>
      <w:r>
        <w:rPr>
          <w:rFonts w:hint="eastAsia" w:ascii="宋体" w:hAnsi="宋体" w:cs="宋体"/>
          <w:color w:val="000000"/>
          <w:sz w:val="24"/>
        </w:rPr>
        <w:t>(附被授权的代理人身份证扫描件</w:t>
      </w:r>
      <w:bookmarkEnd w:id="207"/>
      <w:r>
        <w:rPr>
          <w:rFonts w:hint="eastAsia" w:ascii="宋体" w:hAnsi="宋体" w:cs="宋体"/>
          <w:color w:val="000000"/>
          <w:sz w:val="24"/>
        </w:rPr>
        <w:t>)</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0849A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1" w:hRule="atLeast"/>
        </w:trPr>
        <w:tc>
          <w:tcPr>
            <w:tcW w:w="4728" w:type="dxa"/>
            <w:vAlign w:val="center"/>
          </w:tcPr>
          <w:p w14:paraId="7B890DB5">
            <w:pPr>
              <w:spacing w:line="360" w:lineRule="auto"/>
              <w:jc w:val="center"/>
              <w:rPr>
                <w:rFonts w:ascii="宋体" w:hAnsi="宋体" w:cs="宋体"/>
                <w:color w:val="000000"/>
                <w:sz w:val="24"/>
              </w:rPr>
            </w:pPr>
            <w:r>
              <w:rPr>
                <w:rFonts w:hint="eastAsia" w:ascii="宋体" w:hAnsi="宋体" w:cs="宋体"/>
                <w:color w:val="000000"/>
                <w:sz w:val="24"/>
              </w:rPr>
              <w:t>(正面或反面)</w:t>
            </w:r>
          </w:p>
        </w:tc>
        <w:tc>
          <w:tcPr>
            <w:tcW w:w="4729" w:type="dxa"/>
            <w:vAlign w:val="center"/>
          </w:tcPr>
          <w:p w14:paraId="0E2A3E0B">
            <w:pPr>
              <w:spacing w:line="360" w:lineRule="auto"/>
              <w:jc w:val="center"/>
              <w:rPr>
                <w:rFonts w:ascii="宋体" w:hAnsi="宋体" w:cs="宋体"/>
                <w:color w:val="000000"/>
                <w:sz w:val="24"/>
              </w:rPr>
            </w:pPr>
            <w:r>
              <w:rPr>
                <w:rFonts w:hint="eastAsia" w:ascii="宋体" w:hAnsi="宋体" w:cs="宋体"/>
                <w:color w:val="000000"/>
                <w:sz w:val="24"/>
              </w:rPr>
              <w:t>(反面或正面)</w:t>
            </w:r>
          </w:p>
        </w:tc>
      </w:tr>
    </w:tbl>
    <w:p w14:paraId="50067D7B">
      <w:pPr>
        <w:spacing w:line="360" w:lineRule="auto"/>
        <w:ind w:firstLine="710" w:firstLineChars="296"/>
        <w:rPr>
          <w:rFonts w:ascii="宋体" w:hAnsi="宋体" w:cs="宋体"/>
          <w:color w:val="000000"/>
          <w:sz w:val="24"/>
        </w:rPr>
      </w:pPr>
    </w:p>
    <w:p w14:paraId="2BF6377F">
      <w:pPr>
        <w:spacing w:line="360" w:lineRule="auto"/>
        <w:ind w:firstLine="710" w:firstLineChars="296"/>
        <w:rPr>
          <w:rFonts w:ascii="宋体" w:hAnsi="宋体" w:cs="宋体"/>
          <w:color w:val="000000"/>
          <w:sz w:val="24"/>
        </w:rPr>
      </w:pPr>
    </w:p>
    <w:p w14:paraId="535E4679">
      <w:pPr>
        <w:spacing w:line="360" w:lineRule="auto"/>
        <w:ind w:firstLine="710" w:firstLineChars="296"/>
        <w:rPr>
          <w:rFonts w:ascii="宋体" w:hAnsi="宋体" w:cs="宋体"/>
          <w:color w:val="000000"/>
          <w:sz w:val="24"/>
        </w:rPr>
      </w:pPr>
      <w:r>
        <w:rPr>
          <w:rFonts w:hint="eastAsia" w:ascii="宋体" w:hAnsi="宋体" w:cs="宋体"/>
          <w:color w:val="000000"/>
          <w:sz w:val="24"/>
        </w:rPr>
        <w:t>投标人：</w:t>
      </w:r>
      <w:r>
        <w:rPr>
          <w:rFonts w:hint="eastAsia" w:ascii="宋体" w:hAnsi="宋体" w:cs="宋体"/>
          <w:color w:val="000000"/>
          <w:sz w:val="24"/>
          <w:u w:val="single"/>
        </w:rPr>
        <w:t xml:space="preserve">                                 </w:t>
      </w:r>
      <w:r>
        <w:rPr>
          <w:rFonts w:hint="eastAsia" w:ascii="宋体" w:hAnsi="宋体" w:cs="宋体"/>
          <w:color w:val="000000"/>
          <w:sz w:val="24"/>
        </w:rPr>
        <w:t>(电子签章)</w:t>
      </w:r>
    </w:p>
    <w:p w14:paraId="07F8A323">
      <w:pPr>
        <w:spacing w:line="360" w:lineRule="auto"/>
        <w:ind w:firstLine="710" w:firstLineChars="296"/>
        <w:rPr>
          <w:rFonts w:ascii="宋体" w:hAnsi="宋体" w:cs="宋体"/>
          <w:color w:val="000000"/>
          <w:sz w:val="24"/>
        </w:rPr>
      </w:pPr>
      <w:r>
        <w:rPr>
          <w:rFonts w:hint="eastAsia" w:ascii="宋体" w:hAnsi="宋体" w:cs="宋体"/>
          <w:color w:val="000000"/>
          <w:sz w:val="24"/>
        </w:rPr>
        <w:t>法定代表人：</w:t>
      </w:r>
      <w:r>
        <w:rPr>
          <w:rFonts w:hint="eastAsia" w:ascii="宋体" w:hAnsi="宋体" w:cs="宋体"/>
          <w:color w:val="000000"/>
          <w:sz w:val="24"/>
          <w:u w:val="single"/>
        </w:rPr>
        <w:t xml:space="preserve">                       </w:t>
      </w:r>
      <w:r>
        <w:rPr>
          <w:rFonts w:hint="eastAsia" w:ascii="宋体" w:hAnsi="宋体" w:cs="宋体"/>
          <w:color w:val="000000"/>
          <w:sz w:val="24"/>
        </w:rPr>
        <w:t>(电子签章)</w:t>
      </w:r>
    </w:p>
    <w:p w14:paraId="62451B7A">
      <w:pPr>
        <w:spacing w:line="360" w:lineRule="auto"/>
        <w:ind w:firstLine="710" w:firstLineChars="296"/>
        <w:rPr>
          <w:rFonts w:ascii="宋体" w:hAnsi="宋体" w:cs="宋体"/>
          <w:color w:val="000000"/>
          <w:sz w:val="24"/>
        </w:rPr>
        <w:sectPr>
          <w:footerReference r:id="rId15" w:type="default"/>
          <w:pgSz w:w="11906" w:h="16838"/>
          <w:pgMar w:top="1440" w:right="1080" w:bottom="1440" w:left="1080" w:header="851" w:footer="851" w:gutter="0"/>
          <w:cols w:space="720" w:num="1"/>
          <w:docGrid w:linePitch="312" w:charSpace="0"/>
        </w:sectPr>
      </w:pPr>
      <w:r>
        <w:rPr>
          <w:rFonts w:hint="eastAsia" w:ascii="宋体" w:hAnsi="宋体" w:cs="宋体"/>
          <w:color w:val="000000"/>
          <w:sz w:val="24"/>
        </w:rPr>
        <w:t>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2BB6512C">
      <w:pPr>
        <w:pStyle w:val="4"/>
        <w:ind w:firstLine="643"/>
        <w:rPr>
          <w:rFonts w:hAnsi="宋体" w:cs="宋体"/>
          <w:bCs w:val="0"/>
          <w:szCs w:val="28"/>
        </w:rPr>
      </w:pPr>
      <w:r>
        <w:rPr>
          <w:rFonts w:hint="eastAsia" w:hAnsi="宋体" w:cs="宋体"/>
          <w:bCs w:val="0"/>
          <w:szCs w:val="28"/>
        </w:rPr>
        <w:t>（八）其它</w:t>
      </w:r>
    </w:p>
    <w:p w14:paraId="724D4F5A">
      <w:pPr>
        <w:widowControl/>
        <w:jc w:val="center"/>
        <w:rPr>
          <w:rFonts w:ascii="宋体" w:hAnsi="宋体" w:cs="宋体"/>
          <w:b/>
          <w:sz w:val="24"/>
        </w:rPr>
      </w:pPr>
      <w:r>
        <w:rPr>
          <w:rFonts w:hint="eastAsia" w:ascii="宋体" w:hAnsi="宋体" w:cs="宋体"/>
          <w:b/>
          <w:sz w:val="24"/>
        </w:rPr>
        <w:t>1、履约情况申明及承诺</w:t>
      </w:r>
    </w:p>
    <w:p w14:paraId="24E564F8">
      <w:pPr>
        <w:spacing w:line="440" w:lineRule="exact"/>
        <w:ind w:left="630" w:leftChars="300"/>
        <w:rPr>
          <w:rFonts w:ascii="宋体" w:hAnsi="宋体" w:cs="宋体"/>
          <w:sz w:val="28"/>
          <w:szCs w:val="28"/>
        </w:rPr>
      </w:pPr>
    </w:p>
    <w:p w14:paraId="3B9E027F">
      <w:pPr>
        <w:widowControl/>
        <w:spacing w:line="480" w:lineRule="auto"/>
        <w:rPr>
          <w:rFonts w:ascii="宋体" w:hAnsi="宋体" w:cs="宋体"/>
          <w:sz w:val="24"/>
        </w:rPr>
      </w:pPr>
      <w:r>
        <w:rPr>
          <w:rFonts w:hint="eastAsia" w:ascii="宋体" w:hAnsi="宋体" w:cs="宋体"/>
          <w:sz w:val="24"/>
        </w:rPr>
        <w:t>致：</w:t>
      </w:r>
      <w:r>
        <w:rPr>
          <w:rFonts w:hint="eastAsia" w:ascii="宋体" w:hAnsi="宋体" w:cs="宋体"/>
          <w:sz w:val="24"/>
          <w:u w:val="single"/>
        </w:rPr>
        <w:t xml:space="preserve">      （采购人名称） </w:t>
      </w:r>
    </w:p>
    <w:p w14:paraId="2C7B5498">
      <w:pPr>
        <w:widowControl/>
        <w:spacing w:line="480" w:lineRule="auto"/>
        <w:ind w:firstLine="630"/>
        <w:rPr>
          <w:rFonts w:ascii="宋体" w:hAnsi="宋体" w:cs="宋体"/>
          <w:sz w:val="24"/>
        </w:rPr>
      </w:pPr>
      <w:r>
        <w:rPr>
          <w:rFonts w:hint="eastAsia" w:ascii="宋体" w:hAnsi="宋体" w:cs="宋体"/>
          <w:sz w:val="24"/>
        </w:rPr>
        <w:t>我方申明及承诺如下：</w:t>
      </w:r>
    </w:p>
    <w:p w14:paraId="70546743">
      <w:pPr>
        <w:widowControl/>
        <w:spacing w:line="480" w:lineRule="auto"/>
        <w:ind w:firstLine="630"/>
        <w:rPr>
          <w:rFonts w:ascii="宋体" w:hAnsi="宋体" w:cs="宋体"/>
          <w:sz w:val="24"/>
        </w:rPr>
      </w:pPr>
      <w:r>
        <w:rPr>
          <w:rFonts w:hint="eastAsia" w:ascii="宋体" w:hAnsi="宋体" w:cs="宋体"/>
          <w:sz w:val="24"/>
        </w:rPr>
        <w:t>1、在递交资料前的一年内</w:t>
      </w:r>
      <w:r>
        <w:rPr>
          <w:rFonts w:hint="eastAsia" w:ascii="宋体" w:hAnsi="宋体" w:cs="宋体"/>
          <w:sz w:val="24"/>
          <w:u w:val="single"/>
        </w:rPr>
        <w:t xml:space="preserve">      </w:t>
      </w:r>
      <w:r>
        <w:rPr>
          <w:rFonts w:hint="eastAsia" w:ascii="宋体" w:hAnsi="宋体" w:cs="宋体"/>
          <w:b/>
          <w:sz w:val="24"/>
        </w:rPr>
        <w:t>（有/无）</w:t>
      </w:r>
      <w:r>
        <w:rPr>
          <w:rFonts w:hint="eastAsia" w:ascii="宋体" w:hAnsi="宋体" w:cs="宋体"/>
          <w:sz w:val="24"/>
        </w:rPr>
        <w:t>因自身原因引起的合同终止、纠纷、争议、仲裁和诉讼记录(如有，请附书面材料)</w:t>
      </w:r>
    </w:p>
    <w:p w14:paraId="32238C43">
      <w:pPr>
        <w:widowControl/>
        <w:spacing w:line="480" w:lineRule="auto"/>
        <w:ind w:firstLine="630"/>
        <w:rPr>
          <w:rFonts w:ascii="宋体" w:hAnsi="宋体" w:cs="宋体"/>
          <w:sz w:val="24"/>
        </w:rPr>
      </w:pPr>
      <w:r>
        <w:rPr>
          <w:rFonts w:hint="eastAsia" w:ascii="宋体" w:hAnsi="宋体" w:cs="宋体"/>
          <w:sz w:val="24"/>
        </w:rPr>
        <w:t>2、近三年承担的工程项目中</w:t>
      </w:r>
      <w:r>
        <w:rPr>
          <w:rFonts w:hint="eastAsia" w:ascii="宋体" w:hAnsi="宋体" w:cs="宋体"/>
          <w:sz w:val="24"/>
          <w:u w:val="single"/>
        </w:rPr>
        <w:t xml:space="preserve">     </w:t>
      </w:r>
      <w:r>
        <w:rPr>
          <w:rFonts w:hint="eastAsia" w:ascii="宋体" w:hAnsi="宋体" w:cs="宋体"/>
          <w:b/>
          <w:sz w:val="24"/>
        </w:rPr>
        <w:t>（有/无）</w:t>
      </w:r>
      <w:r>
        <w:rPr>
          <w:rFonts w:hint="eastAsia" w:ascii="宋体" w:hAnsi="宋体" w:cs="宋体"/>
          <w:sz w:val="24"/>
        </w:rPr>
        <w:t>发生过质量和安全方面的事故；（如有，请附书面材料）</w:t>
      </w:r>
    </w:p>
    <w:p w14:paraId="293EB6FF">
      <w:pPr>
        <w:widowControl/>
        <w:spacing w:line="480" w:lineRule="auto"/>
        <w:ind w:firstLine="630"/>
        <w:rPr>
          <w:rFonts w:ascii="宋体" w:hAnsi="宋体" w:cs="宋体"/>
          <w:sz w:val="24"/>
        </w:rPr>
      </w:pPr>
      <w:r>
        <w:rPr>
          <w:rFonts w:hint="eastAsia" w:ascii="宋体" w:hAnsi="宋体" w:cs="宋体"/>
          <w:sz w:val="24"/>
        </w:rPr>
        <w:t>3、我方明确对提供的响应文件及资格审查文件内容的真实性承担法律责任，如有不实之处，我方接受贵方及评审委员会对我方的任何处理结果。不论我方成交与否，我方将严格遵守上述承诺。</w:t>
      </w:r>
    </w:p>
    <w:p w14:paraId="5C152532">
      <w:pPr>
        <w:spacing w:line="480" w:lineRule="auto"/>
        <w:jc w:val="center"/>
        <w:rPr>
          <w:rFonts w:ascii="宋体" w:hAnsi="宋体" w:cs="宋体"/>
          <w:sz w:val="24"/>
        </w:rPr>
      </w:pPr>
    </w:p>
    <w:p w14:paraId="00A3E573">
      <w:pPr>
        <w:spacing w:line="480" w:lineRule="auto"/>
        <w:jc w:val="center"/>
        <w:rPr>
          <w:rFonts w:ascii="宋体" w:hAnsi="宋体" w:cs="宋体"/>
          <w:sz w:val="24"/>
        </w:rPr>
      </w:pPr>
      <w:r>
        <w:rPr>
          <w:rFonts w:hint="eastAsia" w:ascii="宋体" w:hAnsi="宋体" w:cs="宋体"/>
          <w:sz w:val="24"/>
        </w:rPr>
        <w:t xml:space="preserve">       供应商：</w:t>
      </w:r>
      <w:r>
        <w:rPr>
          <w:rFonts w:hint="eastAsia" w:ascii="宋体" w:hAnsi="宋体" w:cs="宋体"/>
          <w:sz w:val="24"/>
          <w:u w:val="single"/>
        </w:rPr>
        <w:t xml:space="preserve">                      </w:t>
      </w:r>
      <w:r>
        <w:rPr>
          <w:rFonts w:hint="eastAsia" w:ascii="宋体" w:hAnsi="宋体" w:cs="宋体"/>
          <w:sz w:val="24"/>
        </w:rPr>
        <w:t>（电子签章）</w:t>
      </w:r>
    </w:p>
    <w:p w14:paraId="37038E76">
      <w:pPr>
        <w:spacing w:line="480" w:lineRule="auto"/>
        <w:jc w:val="center"/>
        <w:rPr>
          <w:rFonts w:ascii="宋体" w:hAnsi="宋体" w:cs="宋体"/>
          <w:sz w:val="24"/>
        </w:rPr>
      </w:pPr>
      <w:r>
        <w:rPr>
          <w:rFonts w:hint="eastAsia" w:ascii="宋体" w:hAnsi="宋体" w:cs="宋体"/>
          <w:sz w:val="24"/>
        </w:rPr>
        <w:t xml:space="preserve">              法定代表人或其委托代理人：</w:t>
      </w:r>
      <w:r>
        <w:rPr>
          <w:rFonts w:hint="eastAsia" w:ascii="宋体" w:hAnsi="宋体" w:cs="宋体"/>
          <w:sz w:val="24"/>
          <w:u w:val="single"/>
        </w:rPr>
        <w:t xml:space="preserve">       </w:t>
      </w:r>
      <w:r>
        <w:rPr>
          <w:rFonts w:hint="eastAsia" w:ascii="宋体" w:hAnsi="宋体" w:cs="宋体"/>
          <w:sz w:val="24"/>
        </w:rPr>
        <w:t>（电子签章）</w:t>
      </w:r>
    </w:p>
    <w:p w14:paraId="38C530B0">
      <w:pPr>
        <w:spacing w:line="480" w:lineRule="auto"/>
        <w:ind w:firstLine="3000" w:firstLineChars="1250"/>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9E0858A">
      <w:pPr>
        <w:spacing w:line="480" w:lineRule="auto"/>
        <w:ind w:left="630" w:leftChars="300"/>
        <w:rPr>
          <w:rFonts w:ascii="宋体" w:hAnsi="宋体" w:cs="宋体"/>
          <w:sz w:val="20"/>
          <w:szCs w:val="20"/>
        </w:rPr>
        <w:sectPr>
          <w:pgSz w:w="11906" w:h="16838"/>
          <w:pgMar w:top="1502" w:right="1502" w:bottom="1502" w:left="1502" w:header="777" w:footer="890" w:gutter="0"/>
          <w:cols w:space="0" w:num="1"/>
          <w:docGrid w:type="lines" w:linePitch="312" w:charSpace="0"/>
        </w:sectPr>
      </w:pPr>
    </w:p>
    <w:p w14:paraId="5E5FEAFD">
      <w:pPr>
        <w:jc w:val="center"/>
        <w:rPr>
          <w:rFonts w:ascii="宋体" w:hAnsi="宋体" w:cs="宋体"/>
          <w:b/>
          <w:bCs/>
          <w:sz w:val="24"/>
          <w:szCs w:val="32"/>
        </w:rPr>
      </w:pPr>
      <w:bookmarkStart w:id="208" w:name="_Toc86124091"/>
      <w:r>
        <w:rPr>
          <w:rFonts w:hint="eastAsia" w:ascii="宋体" w:hAnsi="宋体" w:cs="宋体"/>
          <w:b/>
          <w:bCs/>
          <w:sz w:val="24"/>
          <w:szCs w:val="32"/>
        </w:rPr>
        <w:t>2、无拖欠农民工工资承诺</w:t>
      </w:r>
    </w:p>
    <w:p w14:paraId="3AF6D369">
      <w:pPr>
        <w:spacing w:line="480" w:lineRule="auto"/>
        <w:ind w:right="-313"/>
        <w:rPr>
          <w:rFonts w:ascii="宋体" w:hAnsi="宋体" w:cs="宋体"/>
          <w:kern w:val="1"/>
          <w:szCs w:val="21"/>
        </w:rPr>
      </w:pPr>
    </w:p>
    <w:p w14:paraId="430AA6A4">
      <w:pPr>
        <w:spacing w:line="480" w:lineRule="auto"/>
        <w:ind w:right="-313"/>
        <w:rPr>
          <w:rFonts w:ascii="宋体" w:hAnsi="宋体" w:cs="宋体"/>
          <w:kern w:val="1"/>
          <w:sz w:val="24"/>
          <w:u w:val="single"/>
        </w:rPr>
      </w:pPr>
      <w:r>
        <w:rPr>
          <w:rFonts w:hint="eastAsia" w:ascii="宋体" w:hAnsi="宋体" w:cs="宋体"/>
          <w:kern w:val="1"/>
          <w:sz w:val="24"/>
        </w:rPr>
        <w:t>致：</w:t>
      </w:r>
      <w:r>
        <w:rPr>
          <w:rFonts w:hint="eastAsia" w:ascii="宋体" w:hAnsi="宋体" w:cs="宋体"/>
          <w:kern w:val="1"/>
          <w:sz w:val="24"/>
          <w:u w:val="single"/>
        </w:rPr>
        <w:t xml:space="preserve">                  </w:t>
      </w:r>
      <w:r>
        <w:rPr>
          <w:rFonts w:hint="eastAsia" w:ascii="宋体" w:hAnsi="宋体" w:cs="宋体"/>
          <w:kern w:val="1"/>
          <w:sz w:val="24"/>
        </w:rPr>
        <w:t>（采购人名称）</w:t>
      </w:r>
    </w:p>
    <w:p w14:paraId="499F5C78">
      <w:pPr>
        <w:spacing w:line="480" w:lineRule="auto"/>
        <w:ind w:left="8" w:right="-313" w:firstLine="643"/>
        <w:rPr>
          <w:rFonts w:ascii="宋体" w:hAnsi="宋体" w:cs="宋体"/>
          <w:kern w:val="1"/>
          <w:sz w:val="24"/>
        </w:rPr>
      </w:pPr>
      <w:r>
        <w:rPr>
          <w:rFonts w:hint="eastAsia" w:ascii="宋体" w:hAnsi="宋体" w:cs="宋体"/>
          <w:kern w:val="1"/>
          <w:sz w:val="24"/>
        </w:rPr>
        <w:t>按照竞争性磋商文件的要求，我单位经查近3年内所承建的工程项目无拖欠农民工工资情况，特做如下承诺：</w:t>
      </w:r>
    </w:p>
    <w:p w14:paraId="4CF2259B">
      <w:pPr>
        <w:spacing w:line="480" w:lineRule="auto"/>
        <w:ind w:left="-5" w:right="-313" w:firstLine="630"/>
        <w:rPr>
          <w:rFonts w:ascii="宋体" w:hAnsi="宋体" w:cs="宋体"/>
          <w:kern w:val="1"/>
          <w:sz w:val="24"/>
        </w:rPr>
      </w:pPr>
      <w:r>
        <w:rPr>
          <w:rFonts w:hint="eastAsia" w:ascii="宋体" w:hAnsi="宋体" w:cs="宋体"/>
          <w:kern w:val="1"/>
          <w:sz w:val="24"/>
        </w:rPr>
        <w:t>开标前采购人如接到有关成交人有拖欠农民工工资情况的且成交人未能提供人社部门或住建部门整改合格证明原件的，拒收其响应文件；成交后采购人如接到有关成交人有拖欠农民工工资情况且成交人未在采购人要求期限内整改合格的，取消其成交资格并承担由此给采购人造成的一切损失。</w:t>
      </w:r>
    </w:p>
    <w:p w14:paraId="2F706C56">
      <w:pPr>
        <w:spacing w:line="480" w:lineRule="auto"/>
        <w:ind w:left="-6" w:right="-313" w:firstLine="210"/>
        <w:rPr>
          <w:rFonts w:ascii="宋体" w:hAnsi="宋体" w:cs="宋体"/>
          <w:kern w:val="1"/>
          <w:sz w:val="24"/>
        </w:rPr>
      </w:pPr>
      <w:r>
        <w:rPr>
          <w:rFonts w:hint="eastAsia" w:ascii="宋体" w:hAnsi="宋体" w:cs="宋体"/>
          <w:kern w:val="1"/>
          <w:sz w:val="24"/>
        </w:rPr>
        <w:t>我方明确对上述内容的真实性承担法律责任，如有不实之处，我方接受贵方及评标委员会对我方的任何处理结果。</w:t>
      </w:r>
    </w:p>
    <w:p w14:paraId="3D3836C9">
      <w:pPr>
        <w:rPr>
          <w:rFonts w:ascii="宋体" w:hAnsi="宋体" w:cs="宋体"/>
        </w:rPr>
      </w:pPr>
    </w:p>
    <w:p w14:paraId="1DD9E432">
      <w:pPr>
        <w:rPr>
          <w:rFonts w:ascii="宋体" w:hAnsi="宋体" w:cs="宋体"/>
        </w:rPr>
      </w:pPr>
    </w:p>
    <w:p w14:paraId="002CC035">
      <w:pPr>
        <w:rPr>
          <w:rFonts w:ascii="宋体" w:hAnsi="宋体" w:cs="宋体"/>
        </w:rPr>
      </w:pPr>
    </w:p>
    <w:p w14:paraId="72A627A1">
      <w:pPr>
        <w:rPr>
          <w:rFonts w:ascii="宋体" w:hAnsi="宋体" w:cs="宋体"/>
        </w:rPr>
      </w:pPr>
    </w:p>
    <w:p w14:paraId="779296E5">
      <w:pPr>
        <w:rPr>
          <w:rFonts w:ascii="宋体" w:hAnsi="宋体" w:cs="宋体"/>
        </w:rPr>
      </w:pPr>
    </w:p>
    <w:p w14:paraId="1A5E67BE">
      <w:pPr>
        <w:spacing w:line="520" w:lineRule="exact"/>
        <w:ind w:firstLine="3360" w:firstLineChars="1400"/>
        <w:rPr>
          <w:rFonts w:ascii="宋体" w:hAnsi="宋体" w:cs="宋体"/>
          <w:kern w:val="1"/>
          <w:sz w:val="24"/>
        </w:rPr>
      </w:pPr>
      <w:r>
        <w:rPr>
          <w:rFonts w:hint="eastAsia" w:ascii="宋体" w:hAnsi="宋体" w:cs="宋体"/>
          <w:kern w:val="1"/>
          <w:sz w:val="24"/>
        </w:rPr>
        <w:t>供应商：</w:t>
      </w:r>
      <w:r>
        <w:rPr>
          <w:rFonts w:hint="eastAsia" w:ascii="宋体" w:hAnsi="宋体" w:cs="宋体"/>
          <w:kern w:val="1"/>
          <w:sz w:val="24"/>
          <w:u w:val="single"/>
        </w:rPr>
        <w:t xml:space="preserve">            </w:t>
      </w:r>
      <w:r>
        <w:rPr>
          <w:rFonts w:hint="eastAsia" w:ascii="宋体" w:hAnsi="宋体" w:cs="宋体"/>
          <w:sz w:val="24"/>
        </w:rPr>
        <w:t>（电子签章）</w:t>
      </w:r>
    </w:p>
    <w:p w14:paraId="6E4F25E9">
      <w:pPr>
        <w:spacing w:line="520" w:lineRule="exact"/>
        <w:ind w:firstLine="3360" w:firstLineChars="1400"/>
        <w:rPr>
          <w:rFonts w:ascii="宋体" w:hAnsi="宋体" w:cs="宋体"/>
          <w:kern w:val="1"/>
          <w:sz w:val="24"/>
        </w:rPr>
      </w:pPr>
      <w:r>
        <w:rPr>
          <w:rFonts w:hint="eastAsia" w:ascii="宋体" w:hAnsi="宋体" w:cs="宋体"/>
          <w:kern w:val="1"/>
          <w:sz w:val="24"/>
        </w:rPr>
        <w:t>法定代表人或委托代理人：</w:t>
      </w:r>
      <w:r>
        <w:rPr>
          <w:rFonts w:hint="eastAsia" w:ascii="宋体" w:hAnsi="宋体" w:cs="宋体"/>
          <w:kern w:val="1"/>
          <w:sz w:val="24"/>
          <w:u w:val="single"/>
        </w:rPr>
        <w:t xml:space="preserve">        </w:t>
      </w:r>
      <w:r>
        <w:rPr>
          <w:rFonts w:hint="eastAsia" w:ascii="宋体" w:hAnsi="宋体" w:cs="宋体"/>
          <w:sz w:val="24"/>
        </w:rPr>
        <w:t>（电子签章）</w:t>
      </w:r>
    </w:p>
    <w:p w14:paraId="0438BD4B">
      <w:pPr>
        <w:spacing w:line="520" w:lineRule="exact"/>
        <w:ind w:firstLine="4560" w:firstLineChars="1900"/>
        <w:rPr>
          <w:rFonts w:ascii="宋体" w:hAnsi="宋体" w:cs="宋体"/>
          <w:kern w:val="1"/>
          <w:sz w:val="24"/>
        </w:rPr>
      </w:pPr>
      <w:r>
        <w:rPr>
          <w:rFonts w:hint="eastAsia" w:ascii="宋体" w:hAnsi="宋体" w:cs="宋体"/>
          <w:kern w:val="1"/>
          <w:sz w:val="24"/>
          <w:u w:val="single"/>
        </w:rPr>
        <w:t xml:space="preserve">        </w:t>
      </w:r>
      <w:r>
        <w:rPr>
          <w:rFonts w:hint="eastAsia" w:ascii="宋体" w:hAnsi="宋体" w:cs="宋体"/>
          <w:kern w:val="1"/>
          <w:sz w:val="24"/>
        </w:rPr>
        <w:t>年</w:t>
      </w:r>
      <w:r>
        <w:rPr>
          <w:rFonts w:hint="eastAsia" w:ascii="宋体" w:hAnsi="宋体" w:cs="宋体"/>
          <w:kern w:val="1"/>
          <w:sz w:val="24"/>
          <w:u w:val="single"/>
        </w:rPr>
        <w:t xml:space="preserve">       </w:t>
      </w:r>
      <w:r>
        <w:rPr>
          <w:rFonts w:hint="eastAsia" w:ascii="宋体" w:hAnsi="宋体" w:cs="宋体"/>
          <w:kern w:val="1"/>
          <w:sz w:val="24"/>
        </w:rPr>
        <w:t>月</w:t>
      </w:r>
      <w:r>
        <w:rPr>
          <w:rFonts w:hint="eastAsia" w:ascii="宋体" w:hAnsi="宋体" w:cs="宋体"/>
          <w:kern w:val="1"/>
          <w:sz w:val="24"/>
          <w:u w:val="single"/>
        </w:rPr>
        <w:t xml:space="preserve">      </w:t>
      </w:r>
      <w:r>
        <w:rPr>
          <w:rFonts w:hint="eastAsia" w:ascii="宋体" w:hAnsi="宋体" w:cs="宋体"/>
          <w:kern w:val="1"/>
          <w:sz w:val="24"/>
        </w:rPr>
        <w:t>日</w:t>
      </w:r>
    </w:p>
    <w:p w14:paraId="2336F0BA">
      <w:pPr>
        <w:jc w:val="center"/>
        <w:rPr>
          <w:rFonts w:ascii="宋体" w:hAnsi="宋体" w:cs="宋体"/>
        </w:rPr>
      </w:pPr>
    </w:p>
    <w:p w14:paraId="1EA4375F">
      <w:pPr>
        <w:rPr>
          <w:rFonts w:ascii="宋体" w:hAnsi="宋体" w:cs="宋体"/>
        </w:rPr>
      </w:pPr>
    </w:p>
    <w:p w14:paraId="16F19F2F">
      <w:pPr>
        <w:rPr>
          <w:rFonts w:ascii="宋体" w:hAnsi="宋体" w:cs="宋体"/>
        </w:rPr>
      </w:pPr>
    </w:p>
    <w:p w14:paraId="519D2789">
      <w:pPr>
        <w:rPr>
          <w:rFonts w:ascii="宋体" w:hAnsi="宋体" w:cs="宋体"/>
        </w:rPr>
      </w:pPr>
    </w:p>
    <w:p w14:paraId="18F2A06F">
      <w:pPr>
        <w:rPr>
          <w:rFonts w:ascii="宋体" w:hAnsi="宋体" w:cs="宋体"/>
        </w:rPr>
      </w:pPr>
      <w:r>
        <w:rPr>
          <w:rFonts w:hint="eastAsia" w:ascii="宋体" w:hAnsi="宋体" w:cs="宋体"/>
        </w:rPr>
        <w:br w:type="page"/>
      </w:r>
    </w:p>
    <w:p w14:paraId="0EA45E76">
      <w:pPr>
        <w:spacing w:line="480" w:lineRule="auto"/>
        <w:jc w:val="center"/>
        <w:rPr>
          <w:rFonts w:ascii="宋体" w:hAnsi="宋体" w:cs="宋体"/>
          <w:b/>
          <w:bCs/>
          <w:sz w:val="24"/>
          <w:szCs w:val="32"/>
        </w:rPr>
      </w:pPr>
      <w:r>
        <w:rPr>
          <w:rFonts w:hint="eastAsia" w:ascii="宋体" w:hAnsi="宋体" w:cs="宋体"/>
          <w:b/>
          <w:bCs/>
          <w:sz w:val="24"/>
          <w:szCs w:val="32"/>
        </w:rPr>
        <w:t>3、供应商须知前附表规定的其他材料</w:t>
      </w:r>
    </w:p>
    <w:p w14:paraId="18E925FA">
      <w:pPr>
        <w:spacing w:line="480" w:lineRule="auto"/>
        <w:ind w:left="630" w:leftChars="300"/>
        <w:rPr>
          <w:rFonts w:ascii="宋体" w:hAnsi="宋体" w:cs="宋体"/>
          <w:sz w:val="24"/>
        </w:rPr>
      </w:pPr>
      <w:r>
        <w:rPr>
          <w:rFonts w:hint="eastAsia" w:ascii="宋体" w:hAnsi="宋体" w:cs="宋体"/>
          <w:sz w:val="24"/>
        </w:rPr>
        <w:t>（1）供应商认为还需提供的其它资料；</w:t>
      </w:r>
    </w:p>
    <w:p w14:paraId="12499814">
      <w:pPr>
        <w:widowControl/>
        <w:spacing w:line="480" w:lineRule="auto"/>
        <w:ind w:firstLine="720" w:firstLineChars="300"/>
        <w:jc w:val="left"/>
        <w:rPr>
          <w:rFonts w:ascii="宋体" w:hAnsi="宋体" w:cs="宋体"/>
          <w:kern w:val="0"/>
          <w:sz w:val="24"/>
        </w:rPr>
      </w:pPr>
      <w:r>
        <w:rPr>
          <w:rFonts w:hint="eastAsia" w:ascii="宋体" w:hAnsi="宋体" w:cs="宋体"/>
          <w:sz w:val="24"/>
        </w:rPr>
        <w:t>（2）与磋商有关的其它资料。</w:t>
      </w:r>
    </w:p>
    <w:p w14:paraId="7E4D2540">
      <w:pPr>
        <w:spacing w:line="440" w:lineRule="exact"/>
        <w:ind w:left="630" w:leftChars="300"/>
        <w:rPr>
          <w:rFonts w:ascii="宋体" w:hAnsi="宋体" w:cs="宋体"/>
          <w:b/>
          <w:bCs/>
          <w:sz w:val="24"/>
        </w:rPr>
        <w:sectPr>
          <w:pgSz w:w="11906" w:h="16838"/>
          <w:pgMar w:top="1502" w:right="1502" w:bottom="1502" w:left="1502" w:header="777" w:footer="890" w:gutter="0"/>
          <w:cols w:space="0" w:num="1"/>
          <w:docGrid w:type="lines" w:linePitch="312" w:charSpace="0"/>
        </w:sectPr>
      </w:pPr>
    </w:p>
    <w:p w14:paraId="0E32BB89">
      <w:pPr>
        <w:pStyle w:val="2"/>
        <w:jc w:val="center"/>
        <w:rPr>
          <w:rFonts w:ascii="宋体" w:hAnsi="宋体" w:eastAsia="宋体" w:cs="宋体"/>
          <w:color w:val="000000" w:themeColor="text1"/>
          <w:sz w:val="36"/>
          <w:szCs w:val="21"/>
          <w14:textFill>
            <w14:solidFill>
              <w14:schemeClr w14:val="tx1"/>
            </w14:solidFill>
          </w14:textFill>
        </w:rPr>
      </w:pPr>
      <w:bookmarkStart w:id="209" w:name="_Toc383175528"/>
      <w:bookmarkStart w:id="210" w:name="_Toc32612"/>
      <w:bookmarkStart w:id="211" w:name="_Toc9397"/>
      <w:r>
        <w:rPr>
          <w:rFonts w:hint="eastAsia" w:ascii="宋体" w:hAnsi="宋体" w:eastAsia="宋体" w:cs="宋体"/>
          <w:color w:val="000000" w:themeColor="text1"/>
          <w:sz w:val="36"/>
          <w:szCs w:val="21"/>
          <w14:textFill>
            <w14:solidFill>
              <w14:schemeClr w14:val="tx1"/>
            </w14:solidFill>
          </w14:textFill>
        </w:rPr>
        <w:t xml:space="preserve">第五章  </w:t>
      </w:r>
      <w:bookmarkEnd w:id="208"/>
      <w:bookmarkEnd w:id="209"/>
      <w:bookmarkStart w:id="212" w:name="_Toc86124092"/>
      <w:bookmarkStart w:id="213" w:name="_Toc383175529"/>
      <w:r>
        <w:rPr>
          <w:rFonts w:hint="eastAsia" w:ascii="宋体" w:hAnsi="宋体" w:eastAsia="宋体" w:cs="宋体"/>
          <w:color w:val="000000" w:themeColor="text1"/>
          <w:sz w:val="36"/>
          <w:szCs w:val="21"/>
          <w14:textFill>
            <w14:solidFill>
              <w14:schemeClr w14:val="tx1"/>
            </w14:solidFill>
          </w14:textFill>
        </w:rPr>
        <w:t>采购需求</w:t>
      </w:r>
      <w:bookmarkEnd w:id="210"/>
      <w:bookmarkEnd w:id="211"/>
    </w:p>
    <w:p w14:paraId="69D48D9D">
      <w:pPr>
        <w:widowControl/>
        <w:spacing w:line="396" w:lineRule="auto"/>
        <w:ind w:firstLine="484" w:firstLineChars="202"/>
        <w:rPr>
          <w:rFonts w:hint="eastAsia" w:ascii="宋体" w:hAnsi="宋体" w:eastAsia="宋体" w:cs="宋体"/>
          <w:kern w:val="0"/>
          <w:sz w:val="24"/>
          <w:lang w:eastAsia="zh-CN"/>
        </w:rPr>
      </w:pPr>
      <w:r>
        <w:rPr>
          <w:rFonts w:hint="eastAsia" w:ascii="宋体" w:hAnsi="宋体" w:cs="宋体"/>
          <w:kern w:val="0"/>
          <w:sz w:val="24"/>
        </w:rPr>
        <w:t>1.采购编号：</w:t>
      </w:r>
      <w:r>
        <w:rPr>
          <w:rFonts w:hint="eastAsia" w:ascii="宋体" w:hAnsi="宋体" w:cs="宋体"/>
          <w:kern w:val="0"/>
          <w:sz w:val="24"/>
          <w:lang w:eastAsia="zh-CN"/>
        </w:rPr>
        <w:t>云鑫招字2025-14-045</w:t>
      </w:r>
    </w:p>
    <w:p w14:paraId="190B7ED2">
      <w:pPr>
        <w:widowControl/>
        <w:spacing w:line="396" w:lineRule="auto"/>
        <w:ind w:firstLine="484" w:firstLineChars="202"/>
        <w:rPr>
          <w:rFonts w:hint="eastAsia" w:ascii="宋体" w:hAnsi="宋体" w:eastAsia="宋体" w:cs="宋体"/>
          <w:kern w:val="0"/>
          <w:sz w:val="24"/>
          <w:lang w:eastAsia="zh-CN"/>
        </w:rPr>
      </w:pPr>
      <w:r>
        <w:rPr>
          <w:rFonts w:hint="eastAsia" w:ascii="宋体" w:hAnsi="宋体" w:cs="宋体"/>
          <w:kern w:val="0"/>
          <w:sz w:val="24"/>
        </w:rPr>
        <w:t>2.项目名称：</w:t>
      </w:r>
      <w:r>
        <w:rPr>
          <w:rFonts w:hint="eastAsia" w:ascii="宋体" w:hAnsi="宋体" w:cs="宋体"/>
          <w:kern w:val="0"/>
          <w:sz w:val="24"/>
          <w:lang w:eastAsia="zh-CN"/>
        </w:rPr>
        <w:t>富源县2025年度航天科工定点帮扶农业产业项目-万寿菊产业加工厂建设项目二期</w:t>
      </w:r>
    </w:p>
    <w:p w14:paraId="2216930A">
      <w:pPr>
        <w:widowControl/>
        <w:spacing w:line="396" w:lineRule="auto"/>
        <w:ind w:firstLine="484" w:firstLineChars="202"/>
        <w:rPr>
          <w:rFonts w:ascii="宋体" w:hAnsi="宋体" w:cs="宋体"/>
          <w:sz w:val="24"/>
        </w:rPr>
      </w:pPr>
      <w:r>
        <w:rPr>
          <w:rFonts w:hint="eastAsia" w:ascii="宋体" w:hAnsi="宋体" w:cs="宋体"/>
          <w:sz w:val="24"/>
        </w:rPr>
        <w:t>3.采购方式：□竞争性谈判 ☑竞争性磋商 □询价</w:t>
      </w:r>
    </w:p>
    <w:p w14:paraId="32ABC3B9">
      <w:pPr>
        <w:widowControl/>
        <w:spacing w:line="396" w:lineRule="auto"/>
        <w:ind w:firstLine="484" w:firstLineChars="202"/>
        <w:rPr>
          <w:rFonts w:ascii="宋体" w:hAnsi="宋体" w:cs="宋体"/>
          <w:sz w:val="24"/>
        </w:rPr>
      </w:pPr>
      <w:r>
        <w:rPr>
          <w:rFonts w:hint="eastAsia" w:ascii="宋体" w:hAnsi="宋体" w:cs="宋体"/>
          <w:sz w:val="24"/>
        </w:rPr>
        <w:t>4.预算金额：</w:t>
      </w:r>
      <w:r>
        <w:rPr>
          <w:rFonts w:hint="eastAsia" w:ascii="宋体" w:hAnsi="宋体" w:cs="宋体"/>
          <w:kern w:val="0"/>
          <w:sz w:val="24"/>
          <w:lang w:eastAsia="zh-CN"/>
        </w:rPr>
        <w:t>1980000元</w:t>
      </w:r>
      <w:r>
        <w:rPr>
          <w:rFonts w:hint="eastAsia" w:ascii="宋体" w:hAnsi="宋体" w:cs="宋体"/>
          <w:sz w:val="24"/>
        </w:rPr>
        <w:t>。</w:t>
      </w:r>
    </w:p>
    <w:p w14:paraId="0FD4F368">
      <w:pPr>
        <w:widowControl/>
        <w:spacing w:line="396" w:lineRule="auto"/>
        <w:ind w:firstLine="484" w:firstLineChars="202"/>
        <w:rPr>
          <w:rFonts w:ascii="宋体" w:hAnsi="宋体" w:cs="宋体"/>
          <w:sz w:val="24"/>
        </w:rPr>
      </w:pPr>
      <w:r>
        <w:rPr>
          <w:rFonts w:hint="eastAsia" w:ascii="宋体" w:hAnsi="宋体" w:cs="宋体"/>
          <w:sz w:val="24"/>
        </w:rPr>
        <w:t>5.最高限价（招标控制价）：</w:t>
      </w:r>
      <w:r>
        <w:rPr>
          <w:rFonts w:hint="eastAsia" w:ascii="宋体" w:hAnsi="宋体" w:cs="宋体"/>
          <w:sz w:val="24"/>
          <w:lang w:eastAsia="zh-CN"/>
        </w:rPr>
        <w:t>1979996.24</w:t>
      </w:r>
      <w:r>
        <w:rPr>
          <w:rFonts w:hint="eastAsia" w:ascii="宋体" w:hAnsi="宋体" w:cs="宋体"/>
          <w:sz w:val="24"/>
        </w:rPr>
        <w:t>。</w:t>
      </w:r>
    </w:p>
    <w:p w14:paraId="17C4DF3C">
      <w:pPr>
        <w:widowControl/>
        <w:spacing w:line="396" w:lineRule="auto"/>
        <w:ind w:firstLine="484" w:firstLineChars="202"/>
        <w:rPr>
          <w:rFonts w:ascii="宋体" w:hAnsi="宋体" w:cs="宋体"/>
          <w:sz w:val="24"/>
        </w:rPr>
      </w:pPr>
      <w:r>
        <w:rPr>
          <w:rFonts w:hint="eastAsia" w:ascii="宋体" w:hAnsi="宋体" w:cs="宋体"/>
          <w:sz w:val="24"/>
        </w:rPr>
        <w:t>6.采购需求：</w:t>
      </w:r>
    </w:p>
    <w:p w14:paraId="7DABB05E">
      <w:pPr>
        <w:widowControl/>
        <w:spacing w:line="396" w:lineRule="auto"/>
        <w:ind w:firstLine="484" w:firstLineChars="202"/>
        <w:rPr>
          <w:rFonts w:ascii="宋体" w:hAnsi="宋体" w:cs="宋体"/>
          <w:sz w:val="24"/>
        </w:rPr>
      </w:pPr>
      <w:r>
        <w:rPr>
          <w:rFonts w:hint="eastAsia" w:ascii="宋体" w:hAnsi="宋体" w:cs="宋体"/>
          <w:sz w:val="24"/>
        </w:rPr>
        <w:t>6.1.项目采购内容：</w:t>
      </w:r>
      <w:r>
        <w:rPr>
          <w:rFonts w:hint="eastAsia" w:ascii="宋体" w:hAnsi="宋体" w:cs="宋体"/>
          <w:sz w:val="24"/>
          <w:lang w:eastAsia="zh-CN"/>
        </w:rPr>
        <w:t>建设安装9万吨/年万寿菊烘干制粒设备1套及相应设备基础施工。</w:t>
      </w:r>
      <w:r>
        <w:rPr>
          <w:rFonts w:hint="eastAsia" w:ascii="宋体" w:hAnsi="宋体" w:cs="宋体"/>
          <w:sz w:val="24"/>
        </w:rPr>
        <w:t>具体内容以工程量清单为准。</w:t>
      </w:r>
    </w:p>
    <w:p w14:paraId="0F5DE822">
      <w:pPr>
        <w:widowControl/>
        <w:spacing w:line="396" w:lineRule="auto"/>
        <w:ind w:firstLine="484" w:firstLineChars="202"/>
        <w:rPr>
          <w:rFonts w:ascii="宋体" w:hAnsi="宋体" w:cs="宋体"/>
          <w:sz w:val="24"/>
        </w:rPr>
      </w:pPr>
      <w:r>
        <w:rPr>
          <w:rFonts w:hint="eastAsia" w:ascii="宋体" w:hAnsi="宋体" w:cs="宋体"/>
          <w:sz w:val="24"/>
        </w:rPr>
        <w:t>6.2.项目实施地点：</w:t>
      </w:r>
      <w:r>
        <w:rPr>
          <w:rFonts w:hint="eastAsia" w:ascii="宋体" w:hAnsi="宋体" w:cs="宋体"/>
          <w:sz w:val="24"/>
          <w:lang w:eastAsia="zh-CN"/>
        </w:rPr>
        <w:t>富源县黄泥河镇</w:t>
      </w:r>
      <w:r>
        <w:rPr>
          <w:rFonts w:hint="eastAsia" w:ascii="宋体" w:hAnsi="宋体" w:cs="宋体"/>
          <w:sz w:val="24"/>
        </w:rPr>
        <w:t>。</w:t>
      </w:r>
    </w:p>
    <w:p w14:paraId="6E724A5D">
      <w:pPr>
        <w:spacing w:line="396" w:lineRule="auto"/>
        <w:ind w:firstLine="480" w:firstLineChars="200"/>
        <w:rPr>
          <w:rFonts w:ascii="宋体" w:hAnsi="宋体" w:cs="宋体"/>
          <w:bCs/>
          <w:sz w:val="24"/>
        </w:rPr>
      </w:pPr>
      <w:r>
        <w:rPr>
          <w:rFonts w:hint="eastAsia" w:ascii="宋体" w:hAnsi="宋体" w:cs="宋体"/>
          <w:bCs/>
          <w:sz w:val="24"/>
        </w:rPr>
        <w:t>6.3.质量要求：工程质量符合国家相关工程施工质量验收规范及标准，一次性验收达到合格。</w:t>
      </w:r>
    </w:p>
    <w:p w14:paraId="61798FDE">
      <w:pPr>
        <w:spacing w:line="396" w:lineRule="auto"/>
        <w:ind w:firstLine="480" w:firstLineChars="200"/>
        <w:rPr>
          <w:rFonts w:ascii="宋体" w:hAnsi="宋体" w:cs="宋体"/>
          <w:sz w:val="24"/>
        </w:rPr>
      </w:pPr>
      <w:r>
        <w:rPr>
          <w:rFonts w:hint="eastAsia" w:ascii="宋体" w:hAnsi="宋体" w:cs="宋体"/>
          <w:sz w:val="24"/>
        </w:rPr>
        <w:t>7.合同履行期限（项目完成期限）：90日历天。</w:t>
      </w:r>
    </w:p>
    <w:p w14:paraId="0137D3F4">
      <w:pPr>
        <w:spacing w:line="396" w:lineRule="auto"/>
        <w:ind w:firstLine="480" w:firstLineChars="200"/>
        <w:rPr>
          <w:rFonts w:ascii="宋体" w:hAnsi="宋体" w:cs="宋体"/>
          <w:sz w:val="24"/>
        </w:rPr>
      </w:pPr>
      <w:r>
        <w:rPr>
          <w:rFonts w:hint="eastAsia" w:ascii="宋体" w:hAnsi="宋体" w:cs="宋体"/>
          <w:sz w:val="24"/>
        </w:rPr>
        <w:t>8.本项目不接受联合体。</w:t>
      </w:r>
    </w:p>
    <w:p w14:paraId="1154BEA1">
      <w:pPr>
        <w:spacing w:line="396" w:lineRule="auto"/>
        <w:ind w:firstLine="480" w:firstLineChars="200"/>
        <w:jc w:val="left"/>
        <w:rPr>
          <w:rFonts w:ascii="宋体" w:hAnsi="宋体" w:cs="宋体"/>
          <w:sz w:val="24"/>
        </w:rPr>
      </w:pPr>
      <w:r>
        <w:rPr>
          <w:rFonts w:hint="eastAsia" w:ascii="宋体" w:hAnsi="宋体" w:cs="宋体"/>
          <w:sz w:val="24"/>
        </w:rPr>
        <w:t>9.工程量清单（附后,完整版另册）。</w:t>
      </w:r>
    </w:p>
    <w:p w14:paraId="61BB97BF">
      <w:pPr>
        <w:rPr>
          <w:rFonts w:ascii="宋体" w:hAnsi="宋体" w:cs="宋体"/>
        </w:rPr>
      </w:pPr>
      <w:r>
        <w:rPr>
          <w:rFonts w:hint="eastAsia" w:ascii="宋体" w:hAnsi="宋体" w:cs="宋体"/>
          <w:sz w:val="28"/>
          <w:szCs w:val="28"/>
        </w:rPr>
        <w:br w:type="page"/>
      </w:r>
    </w:p>
    <w:p w14:paraId="2436C8E8">
      <w:pPr>
        <w:pStyle w:val="2"/>
        <w:jc w:val="center"/>
        <w:rPr>
          <w:rFonts w:ascii="宋体" w:hAnsi="宋体" w:eastAsia="宋体" w:cs="宋体"/>
          <w:color w:val="000000" w:themeColor="text1"/>
          <w:sz w:val="36"/>
          <w:szCs w:val="21"/>
          <w14:textFill>
            <w14:solidFill>
              <w14:schemeClr w14:val="tx1"/>
            </w14:solidFill>
          </w14:textFill>
        </w:rPr>
      </w:pPr>
      <w:bookmarkStart w:id="214" w:name="_Toc29783"/>
      <w:bookmarkStart w:id="215" w:name="_Toc10854"/>
      <w:r>
        <w:rPr>
          <w:rFonts w:hint="eastAsia" w:ascii="宋体" w:hAnsi="宋体" w:eastAsia="宋体" w:cs="宋体"/>
          <w:color w:val="000000" w:themeColor="text1"/>
          <w:sz w:val="36"/>
          <w:szCs w:val="21"/>
          <w14:textFill>
            <w14:solidFill>
              <w14:schemeClr w14:val="tx1"/>
            </w14:solidFill>
          </w14:textFill>
        </w:rPr>
        <w:t>第六章 磋商程序和方法</w:t>
      </w:r>
      <w:bookmarkEnd w:id="212"/>
      <w:bookmarkEnd w:id="213"/>
      <w:bookmarkEnd w:id="214"/>
      <w:bookmarkEnd w:id="215"/>
    </w:p>
    <w:p w14:paraId="27E33149">
      <w:pPr>
        <w:pStyle w:val="3"/>
        <w:spacing w:before="0"/>
        <w:rPr>
          <w:rFonts w:ascii="宋体" w:hAnsi="宋体" w:cs="宋体"/>
          <w:sz w:val="28"/>
          <w:szCs w:val="24"/>
        </w:rPr>
      </w:pPr>
      <w:bookmarkStart w:id="216" w:name="_Toc383175530"/>
      <w:bookmarkStart w:id="217" w:name="_Toc86124093"/>
      <w:bookmarkStart w:id="218" w:name="_Toc191374457"/>
      <w:r>
        <w:rPr>
          <w:rFonts w:hint="eastAsia" w:ascii="宋体" w:hAnsi="宋体" w:cs="宋体"/>
          <w:sz w:val="28"/>
          <w:szCs w:val="24"/>
        </w:rPr>
        <w:t>磋商程序和方法前附表</w:t>
      </w:r>
      <w:bookmarkEnd w:id="216"/>
      <w:bookmarkEnd w:id="217"/>
      <w:bookmarkEnd w:id="218"/>
    </w:p>
    <w:tbl>
      <w:tblPr>
        <w:tblStyle w:val="54"/>
        <w:tblW w:w="96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1115"/>
        <w:gridCol w:w="1992"/>
        <w:gridCol w:w="5998"/>
      </w:tblGrid>
      <w:tr w14:paraId="6A353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 w:hRule="atLeast"/>
          <w:jc w:val="center"/>
        </w:trPr>
        <w:tc>
          <w:tcPr>
            <w:tcW w:w="1674" w:type="dxa"/>
            <w:gridSpan w:val="2"/>
            <w:vAlign w:val="center"/>
          </w:tcPr>
          <w:p w14:paraId="590B6C34">
            <w:pPr>
              <w:spacing w:line="360" w:lineRule="auto"/>
              <w:jc w:val="center"/>
              <w:rPr>
                <w:rFonts w:ascii="宋体" w:hAnsi="宋体" w:cs="宋体"/>
                <w:sz w:val="24"/>
              </w:rPr>
            </w:pPr>
            <w:r>
              <w:rPr>
                <w:rFonts w:hint="eastAsia" w:ascii="宋体" w:hAnsi="宋体" w:cs="宋体"/>
                <w:sz w:val="24"/>
              </w:rPr>
              <w:t>条款号</w:t>
            </w:r>
          </w:p>
        </w:tc>
        <w:tc>
          <w:tcPr>
            <w:tcW w:w="1992" w:type="dxa"/>
            <w:vAlign w:val="center"/>
          </w:tcPr>
          <w:p w14:paraId="32D32EC8">
            <w:pPr>
              <w:spacing w:line="360" w:lineRule="auto"/>
              <w:jc w:val="center"/>
              <w:rPr>
                <w:rFonts w:ascii="宋体" w:hAnsi="宋体" w:cs="宋体"/>
                <w:sz w:val="24"/>
              </w:rPr>
            </w:pPr>
            <w:r>
              <w:rPr>
                <w:rFonts w:hint="eastAsia" w:ascii="宋体" w:hAnsi="宋体" w:cs="宋体"/>
                <w:sz w:val="24"/>
              </w:rPr>
              <w:t>评审因素</w:t>
            </w:r>
          </w:p>
        </w:tc>
        <w:tc>
          <w:tcPr>
            <w:tcW w:w="5998" w:type="dxa"/>
            <w:vAlign w:val="center"/>
          </w:tcPr>
          <w:p w14:paraId="22D76282">
            <w:pPr>
              <w:spacing w:line="360" w:lineRule="auto"/>
              <w:jc w:val="center"/>
              <w:rPr>
                <w:rFonts w:ascii="宋体" w:hAnsi="宋体" w:cs="宋体"/>
                <w:sz w:val="24"/>
              </w:rPr>
            </w:pPr>
            <w:r>
              <w:rPr>
                <w:rFonts w:hint="eastAsia" w:ascii="宋体" w:hAnsi="宋体" w:cs="宋体"/>
                <w:sz w:val="24"/>
              </w:rPr>
              <w:t>评审标准</w:t>
            </w:r>
          </w:p>
        </w:tc>
      </w:tr>
      <w:tr w14:paraId="7ADBD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 w:hRule="atLeast"/>
          <w:jc w:val="center"/>
        </w:trPr>
        <w:tc>
          <w:tcPr>
            <w:tcW w:w="559" w:type="dxa"/>
            <w:vAlign w:val="center"/>
          </w:tcPr>
          <w:p w14:paraId="4D1E47CC">
            <w:pPr>
              <w:spacing w:line="360" w:lineRule="auto"/>
              <w:jc w:val="center"/>
              <w:rPr>
                <w:rFonts w:ascii="宋体" w:hAnsi="宋体" w:cs="宋体"/>
                <w:sz w:val="24"/>
              </w:rPr>
            </w:pPr>
            <w:r>
              <w:rPr>
                <w:rFonts w:hint="eastAsia" w:ascii="宋体" w:hAnsi="宋体" w:cs="宋体"/>
                <w:sz w:val="24"/>
              </w:rPr>
              <w:t>5.1.1</w:t>
            </w:r>
          </w:p>
        </w:tc>
        <w:tc>
          <w:tcPr>
            <w:tcW w:w="1115" w:type="dxa"/>
            <w:vAlign w:val="center"/>
          </w:tcPr>
          <w:p w14:paraId="7428E543">
            <w:pPr>
              <w:spacing w:line="360" w:lineRule="auto"/>
              <w:jc w:val="center"/>
              <w:rPr>
                <w:rFonts w:ascii="宋体" w:hAnsi="宋体" w:cs="宋体"/>
                <w:sz w:val="24"/>
              </w:rPr>
            </w:pPr>
            <w:r>
              <w:rPr>
                <w:rFonts w:hint="eastAsia" w:ascii="宋体" w:hAnsi="宋体" w:cs="宋体"/>
                <w:sz w:val="24"/>
              </w:rPr>
              <w:t>资格性审查</w:t>
            </w:r>
          </w:p>
        </w:tc>
        <w:tc>
          <w:tcPr>
            <w:tcW w:w="1992" w:type="dxa"/>
            <w:vAlign w:val="center"/>
          </w:tcPr>
          <w:p w14:paraId="3104BEFD">
            <w:pPr>
              <w:spacing w:line="360" w:lineRule="auto"/>
              <w:jc w:val="center"/>
              <w:rPr>
                <w:rFonts w:ascii="宋体" w:hAnsi="宋体" w:cs="宋体"/>
                <w:sz w:val="24"/>
              </w:rPr>
            </w:pPr>
            <w:r>
              <w:rPr>
                <w:rFonts w:hint="eastAsia" w:ascii="宋体" w:hAnsi="宋体" w:cs="宋体"/>
                <w:sz w:val="24"/>
              </w:rPr>
              <w:t>供应商资格</w:t>
            </w:r>
          </w:p>
        </w:tc>
        <w:tc>
          <w:tcPr>
            <w:tcW w:w="5998" w:type="dxa"/>
            <w:vAlign w:val="center"/>
          </w:tcPr>
          <w:p w14:paraId="0D19EBEC">
            <w:pPr>
              <w:spacing w:line="360" w:lineRule="auto"/>
              <w:rPr>
                <w:rFonts w:ascii="宋体" w:hAnsi="宋体" w:cs="宋体"/>
                <w:sz w:val="24"/>
              </w:rPr>
            </w:pPr>
            <w:r>
              <w:rPr>
                <w:rFonts w:hint="eastAsia" w:ascii="宋体" w:hAnsi="宋体" w:cs="宋体"/>
                <w:sz w:val="24"/>
              </w:rPr>
              <w:t>满足“磋商公告第二条，申请人的资格要求”</w:t>
            </w:r>
          </w:p>
        </w:tc>
      </w:tr>
      <w:tr w14:paraId="46B58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jc w:val="center"/>
        </w:trPr>
        <w:tc>
          <w:tcPr>
            <w:tcW w:w="559" w:type="dxa"/>
            <w:vMerge w:val="restart"/>
            <w:vAlign w:val="center"/>
          </w:tcPr>
          <w:p w14:paraId="3C2B72C6">
            <w:pPr>
              <w:spacing w:line="360" w:lineRule="auto"/>
              <w:jc w:val="center"/>
              <w:rPr>
                <w:rFonts w:ascii="宋体" w:hAnsi="宋体" w:cs="宋体"/>
                <w:sz w:val="24"/>
              </w:rPr>
            </w:pPr>
            <w:r>
              <w:rPr>
                <w:rFonts w:hint="eastAsia" w:ascii="宋体" w:hAnsi="宋体" w:cs="宋体"/>
                <w:sz w:val="24"/>
              </w:rPr>
              <w:t>5.1.2</w:t>
            </w:r>
          </w:p>
        </w:tc>
        <w:tc>
          <w:tcPr>
            <w:tcW w:w="1115" w:type="dxa"/>
            <w:vMerge w:val="restart"/>
            <w:vAlign w:val="center"/>
          </w:tcPr>
          <w:p w14:paraId="319A15CE">
            <w:pPr>
              <w:spacing w:line="360" w:lineRule="auto"/>
              <w:jc w:val="center"/>
              <w:rPr>
                <w:rFonts w:ascii="宋体" w:hAnsi="宋体" w:cs="宋体"/>
                <w:sz w:val="24"/>
              </w:rPr>
            </w:pPr>
            <w:r>
              <w:rPr>
                <w:rFonts w:hint="eastAsia" w:ascii="宋体" w:hAnsi="宋体" w:cs="宋体"/>
                <w:sz w:val="24"/>
              </w:rPr>
              <w:t>符合性审查</w:t>
            </w:r>
          </w:p>
        </w:tc>
        <w:tc>
          <w:tcPr>
            <w:tcW w:w="1992" w:type="dxa"/>
            <w:vAlign w:val="center"/>
          </w:tcPr>
          <w:p w14:paraId="39850CD2">
            <w:pPr>
              <w:spacing w:line="360" w:lineRule="auto"/>
              <w:jc w:val="center"/>
              <w:rPr>
                <w:rFonts w:ascii="宋体" w:hAnsi="宋体" w:cs="宋体"/>
                <w:sz w:val="24"/>
              </w:rPr>
            </w:pPr>
            <w:r>
              <w:rPr>
                <w:rFonts w:hint="eastAsia" w:ascii="宋体" w:hAnsi="宋体" w:cs="宋体"/>
                <w:sz w:val="24"/>
              </w:rPr>
              <w:t>竞争性磋商响应文件格式</w:t>
            </w:r>
          </w:p>
        </w:tc>
        <w:tc>
          <w:tcPr>
            <w:tcW w:w="5998" w:type="dxa"/>
            <w:vAlign w:val="center"/>
          </w:tcPr>
          <w:p w14:paraId="05FCADEB">
            <w:pPr>
              <w:spacing w:line="360" w:lineRule="auto"/>
              <w:rPr>
                <w:rFonts w:ascii="宋体" w:hAnsi="宋体" w:cs="宋体"/>
                <w:sz w:val="24"/>
              </w:rPr>
            </w:pPr>
            <w:r>
              <w:rPr>
                <w:rFonts w:hint="eastAsia" w:ascii="宋体" w:hAnsi="宋体" w:cs="宋体"/>
                <w:sz w:val="24"/>
              </w:rPr>
              <w:t>按第四章“竞争性磋商响应文件格式”的要求填写，内容齐全、关键字迹清晰（可辨）的</w:t>
            </w:r>
          </w:p>
        </w:tc>
      </w:tr>
      <w:tr w14:paraId="57E31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3" w:hRule="atLeast"/>
          <w:jc w:val="center"/>
        </w:trPr>
        <w:tc>
          <w:tcPr>
            <w:tcW w:w="559" w:type="dxa"/>
            <w:vMerge w:val="continue"/>
            <w:vAlign w:val="center"/>
          </w:tcPr>
          <w:p w14:paraId="51E997BD">
            <w:pPr>
              <w:spacing w:line="360" w:lineRule="auto"/>
              <w:rPr>
                <w:rFonts w:ascii="宋体" w:hAnsi="宋体" w:cs="宋体"/>
                <w:sz w:val="24"/>
              </w:rPr>
            </w:pPr>
          </w:p>
        </w:tc>
        <w:tc>
          <w:tcPr>
            <w:tcW w:w="1115" w:type="dxa"/>
            <w:vMerge w:val="continue"/>
            <w:vAlign w:val="center"/>
          </w:tcPr>
          <w:p w14:paraId="02850B6E">
            <w:pPr>
              <w:spacing w:line="360" w:lineRule="auto"/>
              <w:rPr>
                <w:rFonts w:ascii="宋体" w:hAnsi="宋体" w:cs="宋体"/>
                <w:sz w:val="24"/>
              </w:rPr>
            </w:pPr>
          </w:p>
        </w:tc>
        <w:tc>
          <w:tcPr>
            <w:tcW w:w="1992" w:type="dxa"/>
            <w:vAlign w:val="center"/>
          </w:tcPr>
          <w:p w14:paraId="6794E496">
            <w:pPr>
              <w:spacing w:line="360" w:lineRule="auto"/>
              <w:jc w:val="center"/>
              <w:rPr>
                <w:rFonts w:ascii="宋体" w:hAnsi="宋体" w:cs="宋体"/>
                <w:sz w:val="24"/>
              </w:rPr>
            </w:pPr>
            <w:r>
              <w:rPr>
                <w:rFonts w:hint="eastAsia" w:ascii="宋体" w:hAnsi="宋体" w:cs="宋体"/>
                <w:sz w:val="24"/>
              </w:rPr>
              <w:t>磋商报价</w:t>
            </w:r>
          </w:p>
        </w:tc>
        <w:tc>
          <w:tcPr>
            <w:tcW w:w="5998" w:type="dxa"/>
            <w:vAlign w:val="center"/>
          </w:tcPr>
          <w:p w14:paraId="6F3E0E43">
            <w:pPr>
              <w:spacing w:line="360" w:lineRule="auto"/>
              <w:rPr>
                <w:rFonts w:ascii="宋体" w:hAnsi="宋体" w:cs="宋体"/>
                <w:sz w:val="24"/>
              </w:rPr>
            </w:pPr>
            <w:r>
              <w:rPr>
                <w:rFonts w:hint="eastAsia" w:ascii="宋体" w:hAnsi="宋体" w:cs="宋体"/>
                <w:sz w:val="24"/>
              </w:rPr>
              <w:t>未出现供应商工程量清单报价存在有重大漏项、缺项，且在磋商响应文件中没有明确的阐述和承诺的情形；</w:t>
            </w:r>
          </w:p>
          <w:p w14:paraId="6D9156A7">
            <w:pPr>
              <w:spacing w:line="360" w:lineRule="auto"/>
              <w:rPr>
                <w:rFonts w:ascii="宋体" w:hAnsi="宋体" w:cs="宋体"/>
                <w:sz w:val="24"/>
              </w:rPr>
            </w:pPr>
            <w:r>
              <w:rPr>
                <w:rFonts w:hint="eastAsia" w:ascii="宋体" w:hAnsi="宋体" w:cs="宋体"/>
                <w:sz w:val="24"/>
              </w:rPr>
              <w:t>未出现工程量清单报价表中的清单工程量与采购人发出的清单工程量不一致的情形。</w:t>
            </w:r>
          </w:p>
        </w:tc>
      </w:tr>
      <w:tr w14:paraId="2C982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59" w:type="dxa"/>
            <w:vMerge w:val="continue"/>
            <w:vAlign w:val="center"/>
          </w:tcPr>
          <w:p w14:paraId="6F813CE5">
            <w:pPr>
              <w:spacing w:line="360" w:lineRule="auto"/>
              <w:rPr>
                <w:rFonts w:ascii="宋体" w:hAnsi="宋体" w:cs="宋体"/>
                <w:sz w:val="24"/>
              </w:rPr>
            </w:pPr>
          </w:p>
        </w:tc>
        <w:tc>
          <w:tcPr>
            <w:tcW w:w="1115" w:type="dxa"/>
            <w:vMerge w:val="continue"/>
            <w:vAlign w:val="center"/>
          </w:tcPr>
          <w:p w14:paraId="074CCF39">
            <w:pPr>
              <w:spacing w:line="360" w:lineRule="auto"/>
              <w:rPr>
                <w:rFonts w:ascii="宋体" w:hAnsi="宋体" w:cs="宋体"/>
                <w:sz w:val="24"/>
              </w:rPr>
            </w:pPr>
          </w:p>
        </w:tc>
        <w:tc>
          <w:tcPr>
            <w:tcW w:w="1992" w:type="dxa"/>
            <w:vAlign w:val="center"/>
          </w:tcPr>
          <w:p w14:paraId="21A40B21">
            <w:pPr>
              <w:spacing w:line="360" w:lineRule="auto"/>
              <w:jc w:val="center"/>
              <w:rPr>
                <w:rFonts w:ascii="宋体" w:hAnsi="宋体" w:cs="宋体"/>
                <w:sz w:val="24"/>
              </w:rPr>
            </w:pPr>
            <w:r>
              <w:rPr>
                <w:rFonts w:hint="eastAsia" w:ascii="宋体" w:hAnsi="宋体" w:cs="宋体"/>
                <w:sz w:val="24"/>
              </w:rPr>
              <w:t>磋商有效期</w:t>
            </w:r>
          </w:p>
        </w:tc>
        <w:tc>
          <w:tcPr>
            <w:tcW w:w="5998" w:type="dxa"/>
            <w:vAlign w:val="center"/>
          </w:tcPr>
          <w:p w14:paraId="7B7A2888">
            <w:pPr>
              <w:spacing w:line="360" w:lineRule="auto"/>
              <w:rPr>
                <w:rFonts w:ascii="宋体" w:hAnsi="宋体" w:cs="宋体"/>
                <w:sz w:val="24"/>
              </w:rPr>
            </w:pPr>
            <w:r>
              <w:rPr>
                <w:rFonts w:hint="eastAsia" w:ascii="宋体" w:hAnsi="宋体" w:cs="宋体"/>
                <w:sz w:val="24"/>
              </w:rPr>
              <w:t>符合第二章“供应商须知前附表”第12.1条规定</w:t>
            </w:r>
          </w:p>
        </w:tc>
      </w:tr>
      <w:tr w14:paraId="7EEC5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0" w:hRule="atLeast"/>
          <w:jc w:val="center"/>
        </w:trPr>
        <w:tc>
          <w:tcPr>
            <w:tcW w:w="559" w:type="dxa"/>
            <w:vMerge w:val="continue"/>
            <w:tcBorders>
              <w:bottom w:val="single" w:color="auto" w:sz="6" w:space="0"/>
            </w:tcBorders>
            <w:vAlign w:val="center"/>
          </w:tcPr>
          <w:p w14:paraId="2E27B148">
            <w:pPr>
              <w:spacing w:line="360" w:lineRule="auto"/>
              <w:rPr>
                <w:rFonts w:ascii="宋体" w:hAnsi="宋体" w:cs="宋体"/>
                <w:sz w:val="24"/>
              </w:rPr>
            </w:pPr>
          </w:p>
        </w:tc>
        <w:tc>
          <w:tcPr>
            <w:tcW w:w="1115" w:type="dxa"/>
            <w:vMerge w:val="continue"/>
            <w:tcBorders>
              <w:bottom w:val="single" w:color="auto" w:sz="6" w:space="0"/>
            </w:tcBorders>
            <w:vAlign w:val="center"/>
          </w:tcPr>
          <w:p w14:paraId="1786149B">
            <w:pPr>
              <w:spacing w:line="360" w:lineRule="auto"/>
              <w:rPr>
                <w:rFonts w:ascii="宋体" w:hAnsi="宋体" w:cs="宋体"/>
                <w:sz w:val="24"/>
              </w:rPr>
            </w:pPr>
          </w:p>
        </w:tc>
        <w:tc>
          <w:tcPr>
            <w:tcW w:w="1992" w:type="dxa"/>
            <w:tcBorders>
              <w:bottom w:val="single" w:color="auto" w:sz="6" w:space="0"/>
            </w:tcBorders>
            <w:vAlign w:val="center"/>
          </w:tcPr>
          <w:p w14:paraId="479BA95A">
            <w:pPr>
              <w:spacing w:line="360" w:lineRule="auto"/>
              <w:jc w:val="center"/>
              <w:rPr>
                <w:rFonts w:ascii="宋体" w:hAnsi="宋体" w:cs="宋体"/>
                <w:sz w:val="24"/>
              </w:rPr>
            </w:pPr>
            <w:r>
              <w:rPr>
                <w:rFonts w:hint="eastAsia" w:ascii="宋体" w:hAnsi="宋体" w:cs="宋体"/>
                <w:sz w:val="24"/>
              </w:rPr>
              <w:t>实质性条件</w:t>
            </w:r>
          </w:p>
        </w:tc>
        <w:tc>
          <w:tcPr>
            <w:tcW w:w="5998" w:type="dxa"/>
            <w:tcBorders>
              <w:bottom w:val="single" w:color="auto" w:sz="6" w:space="0"/>
            </w:tcBorders>
            <w:vAlign w:val="center"/>
          </w:tcPr>
          <w:p w14:paraId="7C92E4CD">
            <w:pPr>
              <w:spacing w:line="360" w:lineRule="auto"/>
              <w:rPr>
                <w:rFonts w:ascii="宋体" w:hAnsi="宋体" w:cs="宋体"/>
                <w:sz w:val="24"/>
              </w:rPr>
            </w:pPr>
            <w:r>
              <w:rPr>
                <w:rFonts w:hint="eastAsia" w:ascii="宋体" w:hAnsi="宋体" w:cs="宋体"/>
                <w:sz w:val="24"/>
              </w:rPr>
              <w:t>竞争性磋商响应文件未出现竞争性磋商文件明确规定可否决和无效标的其他情形</w:t>
            </w:r>
          </w:p>
        </w:tc>
      </w:tr>
      <w:tr w14:paraId="60C7C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8" w:hRule="atLeast"/>
          <w:jc w:val="center"/>
        </w:trPr>
        <w:tc>
          <w:tcPr>
            <w:tcW w:w="1674" w:type="dxa"/>
            <w:gridSpan w:val="2"/>
            <w:vAlign w:val="center"/>
          </w:tcPr>
          <w:p w14:paraId="67507C19">
            <w:pPr>
              <w:spacing w:line="360" w:lineRule="auto"/>
              <w:jc w:val="center"/>
              <w:rPr>
                <w:rFonts w:ascii="宋体" w:hAnsi="宋体" w:cs="宋体"/>
                <w:sz w:val="24"/>
              </w:rPr>
            </w:pPr>
            <w:r>
              <w:rPr>
                <w:rFonts w:hint="eastAsia" w:ascii="宋体" w:hAnsi="宋体" w:cs="宋体"/>
                <w:sz w:val="24"/>
              </w:rPr>
              <w:t>条款号</w:t>
            </w:r>
          </w:p>
        </w:tc>
        <w:tc>
          <w:tcPr>
            <w:tcW w:w="1992" w:type="dxa"/>
            <w:vAlign w:val="center"/>
          </w:tcPr>
          <w:p w14:paraId="2668053D">
            <w:pPr>
              <w:spacing w:line="360" w:lineRule="auto"/>
              <w:jc w:val="center"/>
              <w:rPr>
                <w:rFonts w:ascii="宋体" w:hAnsi="宋体" w:cs="宋体"/>
                <w:sz w:val="24"/>
              </w:rPr>
            </w:pPr>
            <w:r>
              <w:rPr>
                <w:rFonts w:hint="eastAsia" w:ascii="宋体" w:hAnsi="宋体" w:cs="宋体"/>
                <w:sz w:val="24"/>
              </w:rPr>
              <w:t>条款内容</w:t>
            </w:r>
          </w:p>
        </w:tc>
        <w:tc>
          <w:tcPr>
            <w:tcW w:w="5998" w:type="dxa"/>
            <w:vAlign w:val="center"/>
          </w:tcPr>
          <w:p w14:paraId="165A7FD5">
            <w:pPr>
              <w:spacing w:line="360" w:lineRule="auto"/>
              <w:jc w:val="center"/>
              <w:rPr>
                <w:rFonts w:ascii="宋体" w:hAnsi="宋体" w:cs="宋体"/>
                <w:sz w:val="24"/>
              </w:rPr>
            </w:pPr>
            <w:r>
              <w:rPr>
                <w:rFonts w:hint="eastAsia" w:ascii="宋体" w:hAnsi="宋体" w:cs="宋体"/>
                <w:sz w:val="24"/>
              </w:rPr>
              <w:t>编列内容</w:t>
            </w:r>
          </w:p>
        </w:tc>
      </w:tr>
      <w:tr w14:paraId="4BBD6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74" w:type="dxa"/>
            <w:gridSpan w:val="2"/>
            <w:vMerge w:val="restart"/>
            <w:vAlign w:val="center"/>
          </w:tcPr>
          <w:p w14:paraId="6A88B5D1">
            <w:pPr>
              <w:spacing w:line="360" w:lineRule="auto"/>
              <w:jc w:val="center"/>
              <w:rPr>
                <w:rFonts w:ascii="宋体" w:hAnsi="宋体" w:cs="宋体"/>
                <w:sz w:val="24"/>
              </w:rPr>
            </w:pPr>
            <w:r>
              <w:rPr>
                <w:rFonts w:hint="eastAsia" w:ascii="宋体" w:hAnsi="宋体" w:cs="宋体"/>
                <w:sz w:val="24"/>
              </w:rPr>
              <w:t>6.1</w:t>
            </w:r>
          </w:p>
        </w:tc>
        <w:tc>
          <w:tcPr>
            <w:tcW w:w="1992" w:type="dxa"/>
            <w:vMerge w:val="restart"/>
            <w:vAlign w:val="center"/>
          </w:tcPr>
          <w:p w14:paraId="72F66BC7">
            <w:pPr>
              <w:spacing w:line="360" w:lineRule="auto"/>
              <w:rPr>
                <w:rFonts w:ascii="宋体" w:hAnsi="宋体" w:cs="宋体"/>
                <w:sz w:val="24"/>
              </w:rPr>
            </w:pPr>
            <w:r>
              <w:rPr>
                <w:rFonts w:hint="eastAsia" w:ascii="宋体" w:hAnsi="宋体" w:cs="宋体"/>
                <w:sz w:val="24"/>
              </w:rPr>
              <w:t>分值构成（满分100分）</w:t>
            </w:r>
          </w:p>
        </w:tc>
        <w:tc>
          <w:tcPr>
            <w:tcW w:w="5998" w:type="dxa"/>
            <w:vAlign w:val="center"/>
          </w:tcPr>
          <w:p w14:paraId="3C85C7DD">
            <w:pPr>
              <w:spacing w:line="360" w:lineRule="auto"/>
              <w:rPr>
                <w:rFonts w:ascii="宋体" w:hAnsi="宋体" w:cs="宋体"/>
                <w:color w:val="000000"/>
                <w:sz w:val="24"/>
              </w:rPr>
            </w:pPr>
            <w:r>
              <w:rPr>
                <w:rFonts w:hint="eastAsia" w:ascii="宋体" w:hAnsi="宋体" w:cs="宋体"/>
                <w:color w:val="000000"/>
                <w:sz w:val="24"/>
              </w:rPr>
              <w:t>供应商的评标总得分＝F1＋F2</w:t>
            </w:r>
          </w:p>
          <w:p w14:paraId="7B763214">
            <w:pPr>
              <w:spacing w:line="360" w:lineRule="auto"/>
              <w:rPr>
                <w:rFonts w:ascii="宋体" w:hAnsi="宋体" w:cs="宋体"/>
                <w:color w:val="000000"/>
                <w:sz w:val="24"/>
              </w:rPr>
            </w:pPr>
            <w:r>
              <w:rPr>
                <w:rFonts w:hint="eastAsia" w:ascii="宋体" w:hAnsi="宋体" w:cs="宋体"/>
                <w:color w:val="000000"/>
                <w:sz w:val="24"/>
              </w:rPr>
              <w:t>其中： F1、F2分别为磋商报价、技术部分、2项评分因素的汇总得分；</w:t>
            </w:r>
          </w:p>
        </w:tc>
      </w:tr>
      <w:tr w14:paraId="50007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44" w:hRule="atLeast"/>
          <w:jc w:val="center"/>
        </w:trPr>
        <w:tc>
          <w:tcPr>
            <w:tcW w:w="1674" w:type="dxa"/>
            <w:gridSpan w:val="2"/>
            <w:vMerge w:val="continue"/>
            <w:vAlign w:val="center"/>
          </w:tcPr>
          <w:p w14:paraId="24C3F9D6">
            <w:pPr>
              <w:spacing w:line="360" w:lineRule="auto"/>
              <w:rPr>
                <w:rFonts w:ascii="宋体" w:hAnsi="宋体" w:cs="宋体"/>
                <w:sz w:val="24"/>
              </w:rPr>
            </w:pPr>
          </w:p>
        </w:tc>
        <w:tc>
          <w:tcPr>
            <w:tcW w:w="1992" w:type="dxa"/>
            <w:vMerge w:val="continue"/>
            <w:vAlign w:val="center"/>
          </w:tcPr>
          <w:p w14:paraId="0A27BF0C">
            <w:pPr>
              <w:spacing w:line="360" w:lineRule="auto"/>
              <w:rPr>
                <w:rFonts w:ascii="宋体" w:hAnsi="宋体" w:cs="宋体"/>
                <w:sz w:val="24"/>
              </w:rPr>
            </w:pPr>
          </w:p>
        </w:tc>
        <w:tc>
          <w:tcPr>
            <w:tcW w:w="5998" w:type="dxa"/>
            <w:vAlign w:val="center"/>
          </w:tcPr>
          <w:p w14:paraId="5163B08D">
            <w:pPr>
              <w:spacing w:line="360" w:lineRule="auto"/>
              <w:rPr>
                <w:rFonts w:ascii="宋体" w:hAnsi="宋体" w:cs="宋体"/>
                <w:b/>
                <w:sz w:val="24"/>
              </w:rPr>
            </w:pPr>
            <w:r>
              <w:rPr>
                <w:rFonts w:hint="eastAsia" w:ascii="宋体" w:hAnsi="宋体" w:cs="宋体"/>
                <w:b/>
                <w:color w:val="000000"/>
                <w:sz w:val="24"/>
              </w:rPr>
              <w:t>磋商报价F1：满分</w:t>
            </w:r>
            <w:r>
              <w:rPr>
                <w:rFonts w:hint="eastAsia" w:ascii="宋体" w:hAnsi="宋体" w:cs="宋体"/>
                <w:b/>
                <w:sz w:val="24"/>
              </w:rPr>
              <w:t>为30分，权重为1。</w:t>
            </w:r>
          </w:p>
          <w:p w14:paraId="33F1DD9F">
            <w:pPr>
              <w:spacing w:line="360" w:lineRule="auto"/>
              <w:rPr>
                <w:rFonts w:ascii="宋体" w:hAnsi="宋体" w:cs="宋体"/>
                <w:color w:val="000000"/>
                <w:sz w:val="24"/>
              </w:rPr>
            </w:pPr>
            <w:r>
              <w:rPr>
                <w:rFonts w:hint="eastAsia" w:ascii="宋体" w:hAnsi="宋体" w:cs="宋体"/>
                <w:b/>
                <w:sz w:val="24"/>
              </w:rPr>
              <w:t>技术部分F2：满分为70分，权重为1。</w:t>
            </w:r>
          </w:p>
        </w:tc>
      </w:tr>
      <w:tr w14:paraId="7BC46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73" w:hRule="atLeast"/>
          <w:jc w:val="center"/>
        </w:trPr>
        <w:tc>
          <w:tcPr>
            <w:tcW w:w="1674" w:type="dxa"/>
            <w:gridSpan w:val="2"/>
            <w:tcBorders>
              <w:bottom w:val="single" w:color="auto" w:sz="6" w:space="0"/>
            </w:tcBorders>
            <w:vAlign w:val="center"/>
          </w:tcPr>
          <w:p w14:paraId="4ADA905D">
            <w:pPr>
              <w:spacing w:line="360" w:lineRule="auto"/>
              <w:jc w:val="center"/>
              <w:rPr>
                <w:rFonts w:ascii="宋体" w:hAnsi="宋体" w:cs="宋体"/>
                <w:sz w:val="24"/>
              </w:rPr>
            </w:pPr>
            <w:r>
              <w:rPr>
                <w:rFonts w:hint="eastAsia" w:ascii="宋体" w:hAnsi="宋体" w:cs="宋体"/>
                <w:sz w:val="24"/>
              </w:rPr>
              <w:t>6.2</w:t>
            </w:r>
          </w:p>
        </w:tc>
        <w:tc>
          <w:tcPr>
            <w:tcW w:w="1992" w:type="dxa"/>
            <w:tcBorders>
              <w:bottom w:val="single" w:color="auto" w:sz="6" w:space="0"/>
            </w:tcBorders>
            <w:vAlign w:val="center"/>
          </w:tcPr>
          <w:p w14:paraId="412CB14E">
            <w:pPr>
              <w:spacing w:line="360" w:lineRule="auto"/>
              <w:rPr>
                <w:rFonts w:ascii="宋体" w:hAnsi="宋体" w:cs="宋体"/>
                <w:b/>
                <w:sz w:val="24"/>
              </w:rPr>
            </w:pPr>
            <w:r>
              <w:rPr>
                <w:rFonts w:hint="eastAsia" w:ascii="宋体" w:hAnsi="宋体" w:cs="宋体"/>
                <w:sz w:val="24"/>
              </w:rPr>
              <w:t>评审基准价计算方法</w:t>
            </w:r>
          </w:p>
        </w:tc>
        <w:tc>
          <w:tcPr>
            <w:tcW w:w="5998" w:type="dxa"/>
            <w:tcBorders>
              <w:bottom w:val="single" w:color="auto" w:sz="6" w:space="0"/>
            </w:tcBorders>
            <w:vAlign w:val="center"/>
          </w:tcPr>
          <w:p w14:paraId="3F5B5456">
            <w:pPr>
              <w:spacing w:line="360" w:lineRule="auto"/>
              <w:rPr>
                <w:rFonts w:ascii="宋体" w:hAnsi="宋体" w:cs="宋体"/>
                <w:b/>
                <w:sz w:val="24"/>
              </w:rPr>
            </w:pPr>
            <w:r>
              <w:rPr>
                <w:rFonts w:hint="eastAsia" w:ascii="宋体" w:hAnsi="宋体" w:cs="宋体"/>
                <w:sz w:val="24"/>
              </w:rPr>
              <w:t>综合评分法中的价格分统一采用低价优先法计算，即满足竞争性磋商文件要求且磋商报价（最终报价）的最低价为磋商基准价。</w:t>
            </w:r>
          </w:p>
        </w:tc>
      </w:tr>
      <w:tr w14:paraId="57629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8" w:hRule="atLeast"/>
          <w:jc w:val="center"/>
        </w:trPr>
        <w:tc>
          <w:tcPr>
            <w:tcW w:w="1674" w:type="dxa"/>
            <w:gridSpan w:val="2"/>
            <w:vAlign w:val="center"/>
          </w:tcPr>
          <w:p w14:paraId="5AACB365">
            <w:pPr>
              <w:spacing w:line="360" w:lineRule="auto"/>
              <w:jc w:val="center"/>
              <w:rPr>
                <w:rFonts w:ascii="宋体" w:hAnsi="宋体" w:cs="宋体"/>
                <w:sz w:val="24"/>
              </w:rPr>
            </w:pPr>
            <w:r>
              <w:rPr>
                <w:rFonts w:hint="eastAsia" w:ascii="宋体" w:hAnsi="宋体" w:cs="宋体"/>
                <w:sz w:val="24"/>
              </w:rPr>
              <w:t>条款号</w:t>
            </w:r>
          </w:p>
        </w:tc>
        <w:tc>
          <w:tcPr>
            <w:tcW w:w="1992" w:type="dxa"/>
            <w:vAlign w:val="center"/>
          </w:tcPr>
          <w:p w14:paraId="297F1940">
            <w:pPr>
              <w:spacing w:line="360" w:lineRule="auto"/>
              <w:jc w:val="center"/>
              <w:rPr>
                <w:rFonts w:ascii="宋体" w:hAnsi="宋体" w:cs="宋体"/>
                <w:sz w:val="24"/>
              </w:rPr>
            </w:pPr>
            <w:r>
              <w:rPr>
                <w:rFonts w:hint="eastAsia" w:ascii="宋体" w:hAnsi="宋体" w:cs="宋体"/>
                <w:sz w:val="24"/>
              </w:rPr>
              <w:t>评分因素</w:t>
            </w:r>
          </w:p>
        </w:tc>
        <w:tc>
          <w:tcPr>
            <w:tcW w:w="5998" w:type="dxa"/>
            <w:vAlign w:val="center"/>
          </w:tcPr>
          <w:p w14:paraId="73A17CA9">
            <w:pPr>
              <w:spacing w:line="360" w:lineRule="auto"/>
              <w:jc w:val="center"/>
              <w:rPr>
                <w:rFonts w:ascii="宋体" w:hAnsi="宋体" w:cs="宋体"/>
                <w:sz w:val="24"/>
              </w:rPr>
            </w:pPr>
            <w:r>
              <w:rPr>
                <w:rFonts w:hint="eastAsia" w:ascii="宋体" w:hAnsi="宋体" w:cs="宋体"/>
                <w:sz w:val="24"/>
              </w:rPr>
              <w:t>评分标准</w:t>
            </w:r>
          </w:p>
        </w:tc>
      </w:tr>
      <w:tr w14:paraId="7E9FA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77" w:hRule="atLeast"/>
          <w:jc w:val="center"/>
        </w:trPr>
        <w:tc>
          <w:tcPr>
            <w:tcW w:w="559" w:type="dxa"/>
            <w:vAlign w:val="center"/>
          </w:tcPr>
          <w:p w14:paraId="07DDFB5E">
            <w:pPr>
              <w:spacing w:line="360" w:lineRule="auto"/>
              <w:jc w:val="center"/>
              <w:rPr>
                <w:rFonts w:ascii="宋体" w:hAnsi="宋体" w:cs="宋体"/>
                <w:color w:val="000000"/>
                <w:sz w:val="24"/>
              </w:rPr>
            </w:pPr>
            <w:r>
              <w:rPr>
                <w:rFonts w:hint="eastAsia" w:ascii="宋体" w:hAnsi="宋体" w:cs="宋体"/>
                <w:color w:val="000000"/>
                <w:sz w:val="24"/>
              </w:rPr>
              <w:t>1</w:t>
            </w:r>
          </w:p>
        </w:tc>
        <w:tc>
          <w:tcPr>
            <w:tcW w:w="1115" w:type="dxa"/>
            <w:vAlign w:val="center"/>
          </w:tcPr>
          <w:p w14:paraId="42BE8168">
            <w:pPr>
              <w:spacing w:line="360" w:lineRule="auto"/>
              <w:jc w:val="center"/>
              <w:rPr>
                <w:rFonts w:ascii="宋体" w:hAnsi="宋体" w:cs="宋体"/>
                <w:sz w:val="24"/>
              </w:rPr>
            </w:pPr>
            <w:r>
              <w:rPr>
                <w:rFonts w:hint="eastAsia" w:ascii="宋体" w:hAnsi="宋体" w:cs="宋体"/>
                <w:sz w:val="24"/>
              </w:rPr>
              <w:t>磋商报价F1评分标准（满分30分）</w:t>
            </w:r>
          </w:p>
        </w:tc>
        <w:tc>
          <w:tcPr>
            <w:tcW w:w="1992" w:type="dxa"/>
            <w:vAlign w:val="center"/>
          </w:tcPr>
          <w:p w14:paraId="318C178C">
            <w:pPr>
              <w:spacing w:line="360" w:lineRule="auto"/>
              <w:jc w:val="center"/>
              <w:rPr>
                <w:rFonts w:ascii="宋体" w:hAnsi="宋体" w:cs="宋体"/>
                <w:sz w:val="24"/>
              </w:rPr>
            </w:pPr>
            <w:r>
              <w:rPr>
                <w:rFonts w:hint="eastAsia" w:ascii="宋体" w:hAnsi="宋体" w:cs="宋体"/>
                <w:sz w:val="24"/>
              </w:rPr>
              <w:t>磋商报价评分（满分30分）</w:t>
            </w:r>
          </w:p>
        </w:tc>
        <w:tc>
          <w:tcPr>
            <w:tcW w:w="5998" w:type="dxa"/>
            <w:vAlign w:val="center"/>
          </w:tcPr>
          <w:p w14:paraId="57A427D8">
            <w:pPr>
              <w:numPr>
                <w:ilvl w:val="0"/>
                <w:numId w:val="8"/>
              </w:numPr>
              <w:spacing w:line="360" w:lineRule="auto"/>
              <w:rPr>
                <w:rFonts w:hint="eastAsia" w:ascii="宋体" w:hAnsi="宋体" w:cs="宋体"/>
                <w:sz w:val="24"/>
              </w:rPr>
            </w:pPr>
            <w:r>
              <w:rPr>
                <w:rFonts w:hint="eastAsia" w:ascii="宋体" w:hAnsi="宋体" w:cs="宋体"/>
                <w:color w:val="000000"/>
                <w:sz w:val="24"/>
              </w:rPr>
              <w:t>满足竞争性磋商文件要求且最终磋商价格最低的磋商报价为评标基准价。其价格得分为满分。其他供应商的磋商报价得分=(评标基准价／最终磋商</w:t>
            </w:r>
            <w:r>
              <w:rPr>
                <w:rFonts w:hint="eastAsia" w:ascii="宋体" w:hAnsi="宋体" w:cs="宋体"/>
                <w:sz w:val="24"/>
              </w:rPr>
              <w:t>报价)×30。</w:t>
            </w:r>
          </w:p>
          <w:p w14:paraId="242A8E44">
            <w:pPr>
              <w:numPr>
                <w:ilvl w:val="0"/>
                <w:numId w:val="8"/>
              </w:numPr>
              <w:spacing w:line="360" w:lineRule="auto"/>
              <w:rPr>
                <w:rFonts w:hint="eastAsia" w:ascii="宋体" w:hAnsi="宋体" w:cs="宋体"/>
                <w:sz w:val="24"/>
              </w:rPr>
            </w:pPr>
            <w:r>
              <w:rPr>
                <w:rFonts w:hint="eastAsia" w:ascii="宋体" w:hAnsi="宋体" w:cstheme="minorEastAsia"/>
                <w:sz w:val="24"/>
                <w:szCs w:val="24"/>
              </w:rPr>
              <w:t>评审时小型、微型企业承担的服务，价格给予相应的扣除。监狱企业、残疾人福利性单位视同小型和微型企业，其承担的服务在评审时给予相同的价格扣除。</w:t>
            </w:r>
          </w:p>
        </w:tc>
      </w:tr>
      <w:tr w14:paraId="54DA4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0" w:hRule="atLeast"/>
          <w:jc w:val="center"/>
        </w:trPr>
        <w:tc>
          <w:tcPr>
            <w:tcW w:w="559" w:type="dxa"/>
            <w:vMerge w:val="restart"/>
            <w:vAlign w:val="center"/>
          </w:tcPr>
          <w:p w14:paraId="5C921212">
            <w:pPr>
              <w:spacing w:line="360" w:lineRule="auto"/>
              <w:jc w:val="center"/>
              <w:rPr>
                <w:rFonts w:ascii="宋体" w:hAnsi="宋体" w:cs="宋体"/>
                <w:sz w:val="24"/>
              </w:rPr>
            </w:pPr>
            <w:r>
              <w:rPr>
                <w:rFonts w:hint="eastAsia" w:ascii="宋体" w:hAnsi="宋体" w:cs="宋体"/>
                <w:sz w:val="24"/>
              </w:rPr>
              <w:t>2</w:t>
            </w:r>
          </w:p>
        </w:tc>
        <w:tc>
          <w:tcPr>
            <w:tcW w:w="1115" w:type="dxa"/>
            <w:vMerge w:val="restart"/>
            <w:vAlign w:val="center"/>
          </w:tcPr>
          <w:p w14:paraId="27B9B0D8">
            <w:pPr>
              <w:spacing w:line="360" w:lineRule="auto"/>
              <w:rPr>
                <w:rFonts w:ascii="宋体" w:hAnsi="宋体" w:cs="宋体"/>
                <w:sz w:val="24"/>
              </w:rPr>
            </w:pPr>
            <w:r>
              <w:rPr>
                <w:rFonts w:hint="eastAsia" w:ascii="宋体" w:hAnsi="宋体" w:cs="宋体"/>
                <w:sz w:val="24"/>
              </w:rPr>
              <w:t>技术部分F2评分标准（满分70分）</w:t>
            </w:r>
          </w:p>
        </w:tc>
        <w:tc>
          <w:tcPr>
            <w:tcW w:w="1992" w:type="dxa"/>
            <w:vAlign w:val="center"/>
          </w:tcPr>
          <w:p w14:paraId="150B1AB0">
            <w:pPr>
              <w:widowControl/>
              <w:spacing w:line="400" w:lineRule="exact"/>
              <w:jc w:val="center"/>
              <w:rPr>
                <w:rFonts w:ascii="宋体" w:hAnsi="宋体" w:cs="宋体"/>
                <w:sz w:val="24"/>
              </w:rPr>
            </w:pPr>
            <w:r>
              <w:rPr>
                <w:rFonts w:hint="eastAsia" w:ascii="宋体" w:hAnsi="宋体" w:cs="宋体"/>
                <w:b/>
                <w:bCs/>
                <w:sz w:val="24"/>
              </w:rPr>
              <w:t>项目理解、需求分析、需求响应（满分15分）</w:t>
            </w:r>
          </w:p>
        </w:tc>
        <w:tc>
          <w:tcPr>
            <w:tcW w:w="5998" w:type="dxa"/>
            <w:vAlign w:val="center"/>
          </w:tcPr>
          <w:p w14:paraId="522975D7">
            <w:pPr>
              <w:snapToGrid w:val="0"/>
              <w:spacing w:line="400" w:lineRule="exact"/>
              <w:rPr>
                <w:rFonts w:ascii="宋体" w:hAnsi="宋体" w:cs="宋体"/>
                <w:b/>
                <w:sz w:val="24"/>
              </w:rPr>
            </w:pPr>
            <w:r>
              <w:rPr>
                <w:rFonts w:hint="eastAsia" w:ascii="宋体" w:hAnsi="宋体" w:cs="宋体"/>
                <w:b/>
                <w:sz w:val="24"/>
              </w:rPr>
              <w:t>下列标准累计得分：</w:t>
            </w:r>
          </w:p>
          <w:p w14:paraId="4B17B024">
            <w:pPr>
              <w:snapToGrid w:val="0"/>
              <w:spacing w:line="400" w:lineRule="exact"/>
              <w:rPr>
                <w:rFonts w:ascii="宋体" w:hAnsi="宋体" w:cs="宋体"/>
                <w:sz w:val="24"/>
              </w:rPr>
            </w:pPr>
            <w:r>
              <w:rPr>
                <w:rFonts w:hint="eastAsia" w:ascii="宋体" w:hAnsi="宋体" w:cs="宋体"/>
                <w:sz w:val="24"/>
              </w:rPr>
              <w:t>（1）项目需求、项目背景理解分析透彻的得5分；理解分析粗略或有细微偏差的得3分；理解分析错误或有较大偏差的得1分；没有不得分。</w:t>
            </w:r>
          </w:p>
          <w:p w14:paraId="0D8FF9F2">
            <w:pPr>
              <w:snapToGrid w:val="0"/>
              <w:spacing w:line="400" w:lineRule="exact"/>
              <w:rPr>
                <w:rFonts w:ascii="宋体" w:hAnsi="宋体" w:cs="宋体"/>
                <w:sz w:val="24"/>
              </w:rPr>
            </w:pPr>
            <w:r>
              <w:rPr>
                <w:rFonts w:hint="eastAsia" w:ascii="宋体" w:hAnsi="宋体" w:cs="宋体"/>
                <w:sz w:val="24"/>
              </w:rPr>
              <w:t>（2）对项目内容和项目范围理解分析透彻得5分；分析粗略的或有细微偏差的得3分；分析错误或有较大偏差的得1分，无此项内容不得分。</w:t>
            </w:r>
          </w:p>
          <w:p w14:paraId="674774F6">
            <w:pPr>
              <w:snapToGrid w:val="0"/>
              <w:spacing w:line="400" w:lineRule="exact"/>
              <w:rPr>
                <w:rFonts w:ascii="宋体" w:hAnsi="宋体" w:cs="宋体"/>
                <w:sz w:val="24"/>
              </w:rPr>
            </w:pPr>
            <w:r>
              <w:rPr>
                <w:rFonts w:hint="eastAsia" w:ascii="宋体" w:hAnsi="宋体" w:cs="宋体"/>
                <w:sz w:val="24"/>
              </w:rPr>
              <w:t>（3）准确把握该项目重、难点，应对措施完善的得5分；较好把握该项目重、难点，应对措施得当的得3分，基本把握该项目重、难点，缺乏应对措施的得1分；无此项内容的不得分。</w:t>
            </w:r>
          </w:p>
        </w:tc>
      </w:tr>
      <w:tr w14:paraId="4D986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02" w:hRule="atLeast"/>
          <w:jc w:val="center"/>
        </w:trPr>
        <w:tc>
          <w:tcPr>
            <w:tcW w:w="559" w:type="dxa"/>
            <w:vMerge w:val="continue"/>
            <w:vAlign w:val="center"/>
          </w:tcPr>
          <w:p w14:paraId="3032C911">
            <w:pPr>
              <w:spacing w:line="360" w:lineRule="auto"/>
              <w:rPr>
                <w:rFonts w:ascii="宋体" w:hAnsi="宋体" w:cs="宋体"/>
                <w:sz w:val="24"/>
              </w:rPr>
            </w:pPr>
          </w:p>
        </w:tc>
        <w:tc>
          <w:tcPr>
            <w:tcW w:w="1115" w:type="dxa"/>
            <w:vMerge w:val="continue"/>
            <w:vAlign w:val="center"/>
          </w:tcPr>
          <w:p w14:paraId="57996B2B">
            <w:pPr>
              <w:spacing w:line="360" w:lineRule="auto"/>
              <w:rPr>
                <w:rFonts w:ascii="宋体" w:hAnsi="宋体" w:cs="宋体"/>
                <w:color w:val="70AD47"/>
                <w:sz w:val="24"/>
              </w:rPr>
            </w:pPr>
          </w:p>
        </w:tc>
        <w:tc>
          <w:tcPr>
            <w:tcW w:w="1992" w:type="dxa"/>
            <w:vAlign w:val="center"/>
          </w:tcPr>
          <w:p w14:paraId="19F29B88">
            <w:pPr>
              <w:snapToGrid w:val="0"/>
              <w:spacing w:line="360" w:lineRule="auto"/>
              <w:jc w:val="center"/>
              <w:rPr>
                <w:rFonts w:ascii="宋体" w:hAnsi="宋体" w:cs="宋体"/>
                <w:b/>
                <w:bCs/>
                <w:sz w:val="24"/>
              </w:rPr>
            </w:pPr>
            <w:r>
              <w:rPr>
                <w:rFonts w:hint="eastAsia" w:ascii="宋体" w:hAnsi="宋体" w:cs="宋体"/>
                <w:b/>
                <w:bCs/>
                <w:sz w:val="24"/>
              </w:rPr>
              <w:t>实施方案</w:t>
            </w:r>
          </w:p>
          <w:p w14:paraId="5FB8EA7F">
            <w:pPr>
              <w:snapToGrid w:val="0"/>
              <w:spacing w:line="360" w:lineRule="auto"/>
              <w:jc w:val="center"/>
              <w:rPr>
                <w:rFonts w:ascii="宋体" w:hAnsi="宋体" w:cs="宋体"/>
                <w:color w:val="000000"/>
                <w:sz w:val="24"/>
              </w:rPr>
            </w:pPr>
            <w:r>
              <w:rPr>
                <w:rFonts w:hint="eastAsia" w:ascii="宋体" w:hAnsi="宋体" w:cs="宋体"/>
                <w:b/>
                <w:bCs/>
                <w:sz w:val="24"/>
              </w:rPr>
              <w:t>（满分20分）</w:t>
            </w:r>
          </w:p>
        </w:tc>
        <w:tc>
          <w:tcPr>
            <w:tcW w:w="5998" w:type="dxa"/>
            <w:vAlign w:val="center"/>
          </w:tcPr>
          <w:p w14:paraId="1E0781A2">
            <w:pPr>
              <w:spacing w:line="360" w:lineRule="auto"/>
              <w:rPr>
                <w:rFonts w:ascii="宋体" w:hAnsi="宋体" w:cs="宋体"/>
                <w:sz w:val="24"/>
              </w:rPr>
            </w:pPr>
            <w:r>
              <w:rPr>
                <w:rFonts w:hint="eastAsia" w:ascii="宋体" w:hAnsi="宋体" w:cs="宋体"/>
                <w:sz w:val="24"/>
              </w:rPr>
              <w:t>（1）针对本项目规模、标准、特点及采购需求范围编制的实施方案合理且能指导现场实施；技术措施完整具体且针对性较强；部署全面完整的，得20分。</w:t>
            </w:r>
          </w:p>
          <w:p w14:paraId="047CBD66">
            <w:pPr>
              <w:spacing w:line="360" w:lineRule="auto"/>
              <w:rPr>
                <w:rFonts w:ascii="宋体" w:hAnsi="宋体" w:cs="宋体"/>
                <w:sz w:val="24"/>
              </w:rPr>
            </w:pPr>
            <w:r>
              <w:rPr>
                <w:rFonts w:hint="eastAsia" w:ascii="宋体" w:hAnsi="宋体" w:cs="宋体"/>
                <w:sz w:val="24"/>
              </w:rPr>
              <w:t>（2）针对本项目规模、标准、特点及采购需求范围编制的实施方案较合理但对现场有一定的实施指导性；技术措施有一定的针对性；部署基本全面的，得15分。</w:t>
            </w:r>
          </w:p>
          <w:p w14:paraId="3FFBB26C">
            <w:pPr>
              <w:spacing w:line="360" w:lineRule="auto"/>
              <w:rPr>
                <w:rFonts w:ascii="宋体" w:hAnsi="宋体" w:cs="宋体"/>
                <w:sz w:val="24"/>
              </w:rPr>
            </w:pPr>
            <w:r>
              <w:rPr>
                <w:rFonts w:hint="eastAsia" w:ascii="宋体" w:hAnsi="宋体" w:cs="宋体"/>
                <w:sz w:val="24"/>
              </w:rPr>
              <w:t>（3）针对本项目规模、标准、特点及采购需求范围编制的实施方案基本合理，对现场实施有一定的指导性；技术措施不完善；部署不全面的，得7分；</w:t>
            </w:r>
          </w:p>
          <w:p w14:paraId="10BC1F3E">
            <w:pPr>
              <w:snapToGrid w:val="0"/>
              <w:spacing w:line="360" w:lineRule="auto"/>
              <w:rPr>
                <w:rFonts w:ascii="宋体" w:hAnsi="宋体" w:cs="宋体"/>
                <w:color w:val="000000"/>
                <w:sz w:val="24"/>
              </w:rPr>
            </w:pPr>
            <w:r>
              <w:rPr>
                <w:rFonts w:hint="eastAsia" w:ascii="宋体" w:hAnsi="宋体" w:cs="宋体"/>
                <w:sz w:val="24"/>
              </w:rPr>
              <w:t>（4）无实施方案或实施方案不满足需求的不得分。</w:t>
            </w:r>
          </w:p>
        </w:tc>
      </w:tr>
      <w:tr w14:paraId="5F32D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87" w:hRule="atLeast"/>
          <w:jc w:val="center"/>
        </w:trPr>
        <w:tc>
          <w:tcPr>
            <w:tcW w:w="559" w:type="dxa"/>
            <w:vMerge w:val="continue"/>
            <w:vAlign w:val="center"/>
          </w:tcPr>
          <w:p w14:paraId="2B0C5612">
            <w:pPr>
              <w:spacing w:line="360" w:lineRule="auto"/>
              <w:rPr>
                <w:rFonts w:ascii="宋体" w:hAnsi="宋体" w:cs="宋体"/>
                <w:sz w:val="24"/>
              </w:rPr>
            </w:pPr>
          </w:p>
        </w:tc>
        <w:tc>
          <w:tcPr>
            <w:tcW w:w="1115" w:type="dxa"/>
            <w:vMerge w:val="continue"/>
            <w:vAlign w:val="center"/>
          </w:tcPr>
          <w:p w14:paraId="6824CA4C">
            <w:pPr>
              <w:spacing w:line="360" w:lineRule="auto"/>
              <w:rPr>
                <w:rFonts w:ascii="宋体" w:hAnsi="宋体" w:cs="宋体"/>
                <w:color w:val="70AD47"/>
                <w:sz w:val="24"/>
              </w:rPr>
            </w:pPr>
          </w:p>
        </w:tc>
        <w:tc>
          <w:tcPr>
            <w:tcW w:w="1992" w:type="dxa"/>
            <w:vAlign w:val="center"/>
          </w:tcPr>
          <w:p w14:paraId="78C38677">
            <w:pPr>
              <w:widowControl/>
              <w:spacing w:line="400" w:lineRule="exact"/>
              <w:jc w:val="center"/>
              <w:rPr>
                <w:rFonts w:ascii="宋体" w:hAnsi="宋体" w:cs="宋体"/>
                <w:b/>
                <w:bCs/>
                <w:sz w:val="24"/>
              </w:rPr>
            </w:pPr>
            <w:r>
              <w:rPr>
                <w:rFonts w:hint="eastAsia" w:ascii="宋体" w:hAnsi="宋体" w:cs="宋体"/>
                <w:b/>
                <w:bCs/>
                <w:sz w:val="24"/>
              </w:rPr>
              <w:t>进度计划</w:t>
            </w:r>
          </w:p>
          <w:p w14:paraId="45E1B21B">
            <w:pPr>
              <w:widowControl/>
              <w:spacing w:line="400" w:lineRule="exact"/>
              <w:jc w:val="center"/>
              <w:rPr>
                <w:rFonts w:ascii="宋体" w:hAnsi="宋体" w:cs="宋体"/>
                <w:b/>
                <w:bCs/>
                <w:sz w:val="24"/>
              </w:rPr>
            </w:pPr>
            <w:r>
              <w:rPr>
                <w:rFonts w:hint="eastAsia" w:ascii="宋体" w:hAnsi="宋体" w:cs="宋体"/>
                <w:b/>
                <w:bCs/>
                <w:sz w:val="24"/>
              </w:rPr>
              <w:t>及保证措施</w:t>
            </w:r>
          </w:p>
          <w:p w14:paraId="572D00FA">
            <w:pPr>
              <w:widowControl/>
              <w:spacing w:line="400" w:lineRule="exact"/>
              <w:jc w:val="center"/>
              <w:rPr>
                <w:rFonts w:ascii="宋体" w:hAnsi="宋体" w:cs="宋体"/>
                <w:b/>
                <w:bCs/>
                <w:sz w:val="24"/>
              </w:rPr>
            </w:pPr>
            <w:r>
              <w:rPr>
                <w:rFonts w:hint="eastAsia" w:ascii="宋体" w:hAnsi="宋体" w:cs="宋体"/>
                <w:b/>
                <w:bCs/>
                <w:sz w:val="24"/>
              </w:rPr>
              <w:t>（满分8分）</w:t>
            </w:r>
          </w:p>
        </w:tc>
        <w:tc>
          <w:tcPr>
            <w:tcW w:w="5998" w:type="dxa"/>
            <w:vAlign w:val="center"/>
          </w:tcPr>
          <w:p w14:paraId="62F44327">
            <w:pPr>
              <w:snapToGrid w:val="0"/>
              <w:spacing w:line="400" w:lineRule="exact"/>
              <w:rPr>
                <w:rFonts w:ascii="宋体" w:hAnsi="宋体" w:cs="宋体"/>
                <w:b/>
                <w:sz w:val="24"/>
              </w:rPr>
            </w:pPr>
            <w:r>
              <w:rPr>
                <w:rFonts w:hint="eastAsia" w:ascii="宋体" w:hAnsi="宋体" w:cs="宋体"/>
                <w:b/>
                <w:sz w:val="24"/>
              </w:rPr>
              <w:t>按下列标准累计得分：</w:t>
            </w:r>
          </w:p>
          <w:p w14:paraId="048D2398">
            <w:pPr>
              <w:tabs>
                <w:tab w:val="left" w:pos="1768"/>
              </w:tabs>
              <w:spacing w:line="360" w:lineRule="auto"/>
              <w:rPr>
                <w:rFonts w:ascii="宋体" w:hAnsi="宋体" w:cs="宋体"/>
                <w:sz w:val="24"/>
              </w:rPr>
            </w:pPr>
            <w:r>
              <w:rPr>
                <w:rFonts w:hint="eastAsia" w:ascii="宋体" w:hAnsi="宋体" w:cs="宋体"/>
                <w:sz w:val="24"/>
              </w:rPr>
              <w:t>（1）项目开展进度计划全面，有详细明确的时间节点，安排合理，完全符合采购人实际需求得4分；项目开展进度计划有时间节点，但不明确，基本满足采购需求得2分；项目开展进度计划时间节点不明确，安排不合理的，不满足采购需求的得1分；无此项内容的不得分。</w:t>
            </w:r>
          </w:p>
          <w:p w14:paraId="39807986">
            <w:pPr>
              <w:snapToGrid w:val="0"/>
              <w:spacing w:line="400" w:lineRule="exact"/>
              <w:rPr>
                <w:rFonts w:ascii="宋体" w:hAnsi="宋体" w:cs="宋体"/>
                <w:b/>
                <w:sz w:val="24"/>
              </w:rPr>
            </w:pPr>
            <w:r>
              <w:rPr>
                <w:rFonts w:hint="eastAsia" w:ascii="宋体" w:hAnsi="宋体" w:cs="宋体"/>
                <w:sz w:val="24"/>
              </w:rPr>
              <w:t>（2）保证措施有力，能够很好地满足项目需求得4分；保证措施具备完整性，但存在明显的提升空间得2分；保证措施偏离实际得1分；无此项内容得0分。</w:t>
            </w:r>
          </w:p>
        </w:tc>
      </w:tr>
      <w:tr w14:paraId="43901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87" w:hRule="atLeast"/>
          <w:jc w:val="center"/>
        </w:trPr>
        <w:tc>
          <w:tcPr>
            <w:tcW w:w="559" w:type="dxa"/>
            <w:vMerge w:val="continue"/>
            <w:vAlign w:val="center"/>
          </w:tcPr>
          <w:p w14:paraId="097B9F8B">
            <w:pPr>
              <w:spacing w:line="360" w:lineRule="auto"/>
              <w:rPr>
                <w:rFonts w:ascii="宋体" w:hAnsi="宋体" w:cs="宋体"/>
                <w:sz w:val="24"/>
              </w:rPr>
            </w:pPr>
          </w:p>
        </w:tc>
        <w:tc>
          <w:tcPr>
            <w:tcW w:w="1115" w:type="dxa"/>
            <w:vMerge w:val="continue"/>
            <w:vAlign w:val="center"/>
          </w:tcPr>
          <w:p w14:paraId="2C8C0F6B">
            <w:pPr>
              <w:spacing w:line="360" w:lineRule="auto"/>
              <w:rPr>
                <w:rFonts w:ascii="宋体" w:hAnsi="宋体" w:cs="宋体"/>
                <w:color w:val="70AD47"/>
                <w:sz w:val="24"/>
              </w:rPr>
            </w:pPr>
          </w:p>
        </w:tc>
        <w:tc>
          <w:tcPr>
            <w:tcW w:w="1992" w:type="dxa"/>
            <w:vAlign w:val="center"/>
          </w:tcPr>
          <w:p w14:paraId="01B9D2D2">
            <w:pPr>
              <w:spacing w:line="360" w:lineRule="auto"/>
              <w:jc w:val="center"/>
              <w:rPr>
                <w:rFonts w:ascii="宋体" w:hAnsi="宋体" w:cs="宋体"/>
                <w:b/>
                <w:bCs/>
                <w:sz w:val="24"/>
              </w:rPr>
            </w:pPr>
            <w:r>
              <w:rPr>
                <w:rFonts w:hint="eastAsia" w:ascii="宋体" w:hAnsi="宋体" w:cs="宋体"/>
                <w:b/>
                <w:bCs/>
                <w:sz w:val="24"/>
              </w:rPr>
              <w:t>质量保证及服务承诺（满分8分）</w:t>
            </w:r>
          </w:p>
        </w:tc>
        <w:tc>
          <w:tcPr>
            <w:tcW w:w="5998" w:type="dxa"/>
            <w:vAlign w:val="center"/>
          </w:tcPr>
          <w:p w14:paraId="58AF1420">
            <w:pPr>
              <w:snapToGrid w:val="0"/>
              <w:spacing w:line="400" w:lineRule="exact"/>
              <w:rPr>
                <w:rFonts w:ascii="宋体" w:hAnsi="宋体" w:cs="宋体"/>
                <w:b/>
                <w:sz w:val="24"/>
              </w:rPr>
            </w:pPr>
            <w:r>
              <w:rPr>
                <w:rFonts w:hint="eastAsia" w:ascii="宋体" w:hAnsi="宋体" w:cs="宋体"/>
                <w:b/>
                <w:sz w:val="24"/>
              </w:rPr>
              <w:t>按下列标准累计得分：</w:t>
            </w:r>
          </w:p>
          <w:p w14:paraId="7F7B6454">
            <w:pPr>
              <w:pStyle w:val="29"/>
              <w:spacing w:line="360" w:lineRule="auto"/>
              <w:rPr>
                <w:rFonts w:hAnsi="宋体" w:cs="宋体"/>
                <w:sz w:val="24"/>
                <w:szCs w:val="24"/>
              </w:rPr>
            </w:pPr>
            <w:r>
              <w:rPr>
                <w:rFonts w:hint="eastAsia" w:hAnsi="宋体" w:cs="宋体"/>
                <w:sz w:val="24"/>
                <w:szCs w:val="24"/>
              </w:rPr>
              <w:t>（1）质量保障措施全面、具体的具有可操作性得4分；质量保障措施简单、不具体，但具有操作性得2分；质量保障措施粗略、无操作性得1分；无此项内容得0分。</w:t>
            </w:r>
          </w:p>
          <w:p w14:paraId="344CD1EB">
            <w:pPr>
              <w:snapToGrid w:val="0"/>
              <w:spacing w:line="400" w:lineRule="exact"/>
              <w:rPr>
                <w:rFonts w:ascii="宋体" w:hAnsi="宋体" w:cs="宋体"/>
                <w:b/>
                <w:sz w:val="24"/>
              </w:rPr>
            </w:pPr>
            <w:r>
              <w:rPr>
                <w:rFonts w:hint="eastAsia" w:ascii="宋体" w:hAnsi="宋体" w:cs="宋体"/>
                <w:sz w:val="24"/>
              </w:rPr>
              <w:t>（2）服务承诺详细具体，环节衔接恰当，有具体且严格的惩治措施得4分；服务承诺具体可行，有惩治措施得2分；服务承诺基本可行，惩治措施简洁，缺乏态度得1分；无此项内容得0分。</w:t>
            </w:r>
          </w:p>
        </w:tc>
      </w:tr>
      <w:tr w14:paraId="38816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7" w:hRule="atLeast"/>
          <w:jc w:val="center"/>
        </w:trPr>
        <w:tc>
          <w:tcPr>
            <w:tcW w:w="559" w:type="dxa"/>
            <w:vMerge w:val="continue"/>
            <w:vAlign w:val="center"/>
          </w:tcPr>
          <w:p w14:paraId="7D85F3EF">
            <w:pPr>
              <w:spacing w:line="360" w:lineRule="auto"/>
              <w:rPr>
                <w:rFonts w:ascii="宋体" w:hAnsi="宋体" w:cs="宋体"/>
                <w:sz w:val="24"/>
              </w:rPr>
            </w:pPr>
          </w:p>
        </w:tc>
        <w:tc>
          <w:tcPr>
            <w:tcW w:w="1115" w:type="dxa"/>
            <w:vMerge w:val="continue"/>
            <w:vAlign w:val="center"/>
          </w:tcPr>
          <w:p w14:paraId="6FCB8AC2">
            <w:pPr>
              <w:spacing w:line="360" w:lineRule="auto"/>
              <w:rPr>
                <w:rFonts w:ascii="宋体" w:hAnsi="宋体" w:cs="宋体"/>
                <w:color w:val="70AD47"/>
                <w:sz w:val="24"/>
              </w:rPr>
            </w:pPr>
          </w:p>
        </w:tc>
        <w:tc>
          <w:tcPr>
            <w:tcW w:w="1992" w:type="dxa"/>
            <w:vAlign w:val="center"/>
          </w:tcPr>
          <w:p w14:paraId="314F2F90">
            <w:pPr>
              <w:widowControl/>
              <w:spacing w:line="400" w:lineRule="exact"/>
              <w:jc w:val="center"/>
              <w:rPr>
                <w:rFonts w:ascii="宋体" w:hAnsi="宋体" w:cs="宋体"/>
                <w:b/>
                <w:bCs/>
                <w:sz w:val="24"/>
              </w:rPr>
            </w:pPr>
            <w:r>
              <w:rPr>
                <w:rFonts w:hint="eastAsia" w:ascii="宋体" w:hAnsi="宋体" w:cs="宋体"/>
                <w:b/>
                <w:bCs/>
                <w:sz w:val="24"/>
              </w:rPr>
              <w:t>安全文明工作制度及方案评审</w:t>
            </w:r>
          </w:p>
          <w:p w14:paraId="52B1CCCC">
            <w:pPr>
              <w:widowControl/>
              <w:spacing w:line="400" w:lineRule="exact"/>
              <w:jc w:val="center"/>
              <w:rPr>
                <w:rFonts w:ascii="宋体" w:hAnsi="宋体" w:cs="宋体"/>
                <w:sz w:val="24"/>
              </w:rPr>
            </w:pPr>
            <w:r>
              <w:rPr>
                <w:rFonts w:hint="eastAsia" w:ascii="宋体" w:hAnsi="宋体" w:cs="宋体"/>
                <w:b/>
                <w:bCs/>
                <w:sz w:val="24"/>
              </w:rPr>
              <w:t>（满分9分）</w:t>
            </w:r>
          </w:p>
        </w:tc>
        <w:tc>
          <w:tcPr>
            <w:tcW w:w="5998" w:type="dxa"/>
            <w:vAlign w:val="center"/>
          </w:tcPr>
          <w:p w14:paraId="6475E45B">
            <w:pPr>
              <w:snapToGrid w:val="0"/>
              <w:spacing w:line="400" w:lineRule="exact"/>
              <w:rPr>
                <w:rFonts w:ascii="宋体" w:hAnsi="宋体" w:cs="宋体"/>
                <w:b/>
                <w:sz w:val="24"/>
              </w:rPr>
            </w:pPr>
            <w:r>
              <w:rPr>
                <w:rFonts w:hint="eastAsia" w:ascii="宋体" w:hAnsi="宋体" w:cs="宋体"/>
                <w:b/>
                <w:sz w:val="24"/>
              </w:rPr>
              <w:t>按下列标准累计得分：</w:t>
            </w:r>
          </w:p>
          <w:p w14:paraId="148D1E96">
            <w:pPr>
              <w:tabs>
                <w:tab w:val="left" w:pos="5623"/>
              </w:tabs>
              <w:snapToGrid w:val="0"/>
              <w:spacing w:line="360" w:lineRule="auto"/>
              <w:rPr>
                <w:rFonts w:ascii="宋体" w:hAnsi="宋体" w:cs="宋体"/>
                <w:sz w:val="24"/>
              </w:rPr>
            </w:pPr>
            <w:r>
              <w:rPr>
                <w:rFonts w:hint="eastAsia" w:ascii="宋体" w:hAnsi="宋体" w:cs="宋体"/>
                <w:sz w:val="24"/>
              </w:rPr>
              <w:t>（1）安全文明工作制度及方案详细、合理，针对性强，完整度高的得5分；安全文明工作制度方案内容全面但不具体，针对性欠缺，欠缺保障性的得3分；安全文明工作制度方案不全面不具体或错误，没有针对性，无保障性的得1分；没有安全文明工作制度方案的得0分。</w:t>
            </w:r>
          </w:p>
          <w:p w14:paraId="2A927E64">
            <w:pPr>
              <w:snapToGrid w:val="0"/>
              <w:spacing w:line="400" w:lineRule="exact"/>
              <w:rPr>
                <w:rFonts w:ascii="宋体" w:hAnsi="宋体" w:cs="宋体"/>
                <w:sz w:val="24"/>
              </w:rPr>
            </w:pPr>
            <w:r>
              <w:rPr>
                <w:rFonts w:hint="eastAsia" w:ascii="宋体" w:hAnsi="宋体" w:cs="宋体"/>
                <w:sz w:val="24"/>
              </w:rPr>
              <w:t>（2）安全文明工作制度承诺及保证措施内容完善、具体，针对强，有具体的违约责任和惩罚措施的得4分；安全文明工作制度承诺及保证措施内容完善但不具体，针对欠缺，有违约责任和惩罚措施的得2分；没有安全文明工作制度承诺及保证措施的得0分。</w:t>
            </w:r>
          </w:p>
        </w:tc>
      </w:tr>
      <w:tr w14:paraId="27F8A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104" w:hRule="atLeast"/>
          <w:jc w:val="center"/>
        </w:trPr>
        <w:tc>
          <w:tcPr>
            <w:tcW w:w="559" w:type="dxa"/>
            <w:vAlign w:val="center"/>
          </w:tcPr>
          <w:p w14:paraId="713293BD">
            <w:pPr>
              <w:spacing w:line="360" w:lineRule="auto"/>
              <w:jc w:val="center"/>
              <w:rPr>
                <w:rFonts w:ascii="宋体" w:hAnsi="宋体" w:cs="宋体"/>
                <w:sz w:val="24"/>
              </w:rPr>
            </w:pPr>
          </w:p>
        </w:tc>
        <w:tc>
          <w:tcPr>
            <w:tcW w:w="1115" w:type="dxa"/>
            <w:vAlign w:val="center"/>
          </w:tcPr>
          <w:p w14:paraId="57984C07">
            <w:pPr>
              <w:spacing w:line="360" w:lineRule="auto"/>
              <w:jc w:val="center"/>
              <w:rPr>
                <w:rFonts w:ascii="宋体" w:hAnsi="宋体" w:cs="宋体"/>
                <w:bCs/>
                <w:color w:val="70AD47"/>
                <w:sz w:val="24"/>
              </w:rPr>
            </w:pPr>
          </w:p>
        </w:tc>
        <w:tc>
          <w:tcPr>
            <w:tcW w:w="1992" w:type="dxa"/>
            <w:vAlign w:val="center"/>
          </w:tcPr>
          <w:p w14:paraId="3546B328">
            <w:pPr>
              <w:spacing w:line="360" w:lineRule="auto"/>
              <w:jc w:val="center"/>
              <w:rPr>
                <w:rFonts w:ascii="宋体" w:hAnsi="宋体" w:cs="宋体"/>
                <w:b/>
                <w:bCs/>
                <w:sz w:val="24"/>
              </w:rPr>
            </w:pPr>
            <w:r>
              <w:rPr>
                <w:rFonts w:hint="eastAsia" w:ascii="宋体" w:hAnsi="宋体" w:cs="宋体"/>
                <w:b/>
                <w:bCs/>
                <w:sz w:val="24"/>
              </w:rPr>
              <w:t>项目组配置</w:t>
            </w:r>
          </w:p>
          <w:p w14:paraId="2E1B085A">
            <w:pPr>
              <w:spacing w:line="400" w:lineRule="exact"/>
              <w:jc w:val="center"/>
              <w:rPr>
                <w:rFonts w:ascii="宋体" w:hAnsi="宋体" w:cs="宋体"/>
                <w:sz w:val="24"/>
              </w:rPr>
            </w:pPr>
            <w:r>
              <w:rPr>
                <w:rFonts w:hint="eastAsia" w:ascii="宋体" w:hAnsi="宋体" w:cs="宋体"/>
                <w:b/>
                <w:bCs/>
                <w:sz w:val="24"/>
              </w:rPr>
              <w:t>(满分10分)</w:t>
            </w:r>
          </w:p>
        </w:tc>
        <w:tc>
          <w:tcPr>
            <w:tcW w:w="5998" w:type="dxa"/>
            <w:vAlign w:val="center"/>
          </w:tcPr>
          <w:p w14:paraId="6AD225BA">
            <w:pPr>
              <w:spacing w:line="360" w:lineRule="auto"/>
              <w:rPr>
                <w:rFonts w:ascii="宋体" w:hAnsi="宋体" w:cs="宋体"/>
                <w:sz w:val="24"/>
              </w:rPr>
            </w:pPr>
            <w:r>
              <w:rPr>
                <w:rFonts w:hint="eastAsia" w:ascii="宋体" w:hAnsi="宋体" w:cs="宋体"/>
                <w:sz w:val="24"/>
              </w:rPr>
              <w:t>（1）针对本项目拟派人员工种安排齐全，从事工作专业结构搭配合理，有明确、具体的团队组织架构，能提供相关人员的劳动合同或社保证明等证明材料，能确保项目工作的实际需求，得10分；</w:t>
            </w:r>
          </w:p>
          <w:p w14:paraId="6B36939B">
            <w:pPr>
              <w:spacing w:line="360" w:lineRule="auto"/>
              <w:rPr>
                <w:rFonts w:ascii="宋体" w:hAnsi="宋体" w:cs="宋体"/>
                <w:sz w:val="24"/>
              </w:rPr>
            </w:pPr>
            <w:r>
              <w:rPr>
                <w:rFonts w:hint="eastAsia" w:ascii="宋体" w:hAnsi="宋体" w:cs="宋体"/>
                <w:sz w:val="24"/>
              </w:rPr>
              <w:t>（2）针对本项目拟派人员配置齐全，有团队组织架构，能提供相关人员的劳动合同或社保证明等证明材料，符合项目工作要求，得7分；</w:t>
            </w:r>
          </w:p>
          <w:p w14:paraId="3DF43980">
            <w:pPr>
              <w:spacing w:line="360" w:lineRule="auto"/>
              <w:rPr>
                <w:rFonts w:ascii="宋体" w:hAnsi="宋体" w:cs="宋体"/>
                <w:sz w:val="24"/>
              </w:rPr>
            </w:pPr>
            <w:r>
              <w:rPr>
                <w:rFonts w:hint="eastAsia" w:ascii="宋体" w:hAnsi="宋体" w:cs="宋体"/>
                <w:sz w:val="24"/>
              </w:rPr>
              <w:t>（3）针对本项目有团队组织架构，拟派人员配置全，无相关人员的劳动合同或社保证明等证明材料，得5分；</w:t>
            </w:r>
          </w:p>
          <w:p w14:paraId="3C62C0C0">
            <w:pPr>
              <w:pStyle w:val="21"/>
              <w:rPr>
                <w:rFonts w:ascii="宋体" w:hAnsi="宋体" w:cs="宋体"/>
              </w:rPr>
            </w:pPr>
            <w:r>
              <w:rPr>
                <w:rFonts w:hint="eastAsia" w:ascii="宋体" w:hAnsi="宋体" w:cs="宋体"/>
              </w:rPr>
              <w:t>（4）响应文件无此项响应的或配置不满足项目需求，得0分。</w:t>
            </w:r>
          </w:p>
        </w:tc>
      </w:tr>
      <w:tr w14:paraId="0906D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94" w:hRule="atLeast"/>
          <w:jc w:val="center"/>
        </w:trPr>
        <w:tc>
          <w:tcPr>
            <w:tcW w:w="9664" w:type="dxa"/>
            <w:gridSpan w:val="4"/>
            <w:vAlign w:val="center"/>
          </w:tcPr>
          <w:p w14:paraId="6367E658">
            <w:pPr>
              <w:spacing w:line="360" w:lineRule="auto"/>
              <w:rPr>
                <w:rFonts w:ascii="宋体" w:hAnsi="宋体" w:cs="宋体"/>
                <w:b/>
                <w:sz w:val="24"/>
              </w:rPr>
            </w:pPr>
            <w:r>
              <w:rPr>
                <w:rFonts w:hint="eastAsia" w:ascii="宋体" w:hAnsi="宋体" w:cs="宋体"/>
                <w:b/>
                <w:sz w:val="24"/>
              </w:rPr>
              <w:t>备注：根据进入详细评审的供应商的竞争性磋商响应文件，对评分因素的响应情况进行横向比较，分档打分。</w:t>
            </w:r>
          </w:p>
        </w:tc>
      </w:tr>
    </w:tbl>
    <w:p w14:paraId="0D057536">
      <w:pPr>
        <w:rPr>
          <w:rFonts w:ascii="宋体" w:hAnsi="宋体" w:cs="宋体"/>
          <w:szCs w:val="28"/>
        </w:rPr>
      </w:pPr>
    </w:p>
    <w:p w14:paraId="3A987833">
      <w:pPr>
        <w:rPr>
          <w:rFonts w:ascii="宋体" w:hAnsi="宋体" w:cs="宋体"/>
          <w:szCs w:val="28"/>
        </w:rPr>
      </w:pPr>
      <w:r>
        <w:rPr>
          <w:rFonts w:hint="eastAsia" w:ascii="宋体" w:hAnsi="宋体" w:cs="宋体"/>
          <w:szCs w:val="28"/>
        </w:rPr>
        <w:br w:type="page"/>
      </w:r>
    </w:p>
    <w:p w14:paraId="0671905D">
      <w:pPr>
        <w:spacing w:line="360" w:lineRule="auto"/>
        <w:ind w:firstLine="361" w:firstLineChars="150"/>
        <w:outlineLvl w:val="1"/>
        <w:rPr>
          <w:rFonts w:ascii="宋体" w:hAnsi="宋体" w:cs="宋体"/>
          <w:b/>
          <w:kern w:val="0"/>
          <w:sz w:val="24"/>
        </w:rPr>
      </w:pPr>
      <w:r>
        <w:rPr>
          <w:rFonts w:hint="eastAsia" w:ascii="宋体" w:hAnsi="宋体" w:cs="宋体"/>
          <w:b/>
          <w:kern w:val="0"/>
          <w:sz w:val="24"/>
        </w:rPr>
        <w:t>评审办法正文</w:t>
      </w:r>
    </w:p>
    <w:p w14:paraId="205B2E4C">
      <w:pPr>
        <w:spacing w:line="360" w:lineRule="auto"/>
        <w:ind w:firstLine="361" w:firstLineChars="150"/>
        <w:rPr>
          <w:rFonts w:ascii="宋体" w:hAnsi="宋体" w:cs="宋体"/>
          <w:kern w:val="0"/>
          <w:sz w:val="24"/>
        </w:rPr>
      </w:pPr>
      <w:r>
        <w:rPr>
          <w:rFonts w:hint="eastAsia" w:ascii="宋体" w:hAnsi="宋体" w:cs="宋体"/>
          <w:b/>
          <w:kern w:val="0"/>
          <w:sz w:val="24"/>
        </w:rPr>
        <w:t>1、磋商方法</w:t>
      </w:r>
    </w:p>
    <w:p w14:paraId="020EAB1F">
      <w:pPr>
        <w:widowControl/>
        <w:spacing w:line="360" w:lineRule="auto"/>
        <w:ind w:firstLine="480"/>
        <w:jc w:val="left"/>
        <w:rPr>
          <w:rFonts w:ascii="宋体" w:hAnsi="宋体" w:cs="宋体"/>
          <w:kern w:val="0"/>
          <w:sz w:val="24"/>
        </w:rPr>
      </w:pPr>
      <w:r>
        <w:rPr>
          <w:rFonts w:hint="eastAsia" w:ascii="宋体" w:hAnsi="宋体" w:cs="宋体"/>
          <w:kern w:val="0"/>
          <w:sz w:val="24"/>
        </w:rPr>
        <w:t>综合评分法。磋商小组将根据评审办法计算出各供应商的综合得分，按得分由高到低推荐成交候选人排序；得分相同的，按最终报价由低到高顺序排列；得分且最终报价相同的，按组织实施方案部分得分高低顺序排列。最终磋商小组将根据评审后的总得分由高到低顺序排列推荐1-3个成交候选人。</w:t>
      </w:r>
    </w:p>
    <w:p w14:paraId="1CB8EA6E">
      <w:pPr>
        <w:widowControl/>
        <w:spacing w:line="360" w:lineRule="auto"/>
        <w:ind w:firstLine="480"/>
        <w:jc w:val="left"/>
        <w:rPr>
          <w:rFonts w:ascii="宋体" w:hAnsi="宋体" w:cs="宋体"/>
          <w:kern w:val="0"/>
          <w:sz w:val="24"/>
        </w:rPr>
      </w:pPr>
      <w:r>
        <w:rPr>
          <w:rFonts w:hint="eastAsia" w:ascii="宋体" w:hAnsi="宋体" w:cs="宋体"/>
          <w:kern w:val="0"/>
          <w:sz w:val="24"/>
        </w:rPr>
        <w:t>磋商时，除价格得分外，磋商小组各成员将独立对每个有效供应商的响应文件进行评价、打分，然后将每个供应商各项评分因素的得分汇总后计算磋商小组各成员独立评分的算术平均值（保留2位小数），得出每个供应商的最终得分。</w:t>
      </w:r>
    </w:p>
    <w:p w14:paraId="79776A14">
      <w:pPr>
        <w:spacing w:line="360" w:lineRule="auto"/>
        <w:ind w:firstLine="361" w:firstLineChars="150"/>
        <w:rPr>
          <w:rFonts w:ascii="宋体" w:hAnsi="宋体" w:cs="宋体"/>
          <w:b/>
          <w:kern w:val="0"/>
          <w:sz w:val="24"/>
        </w:rPr>
      </w:pPr>
      <w:r>
        <w:rPr>
          <w:rFonts w:hint="eastAsia" w:ascii="宋体" w:hAnsi="宋体" w:cs="宋体"/>
          <w:b/>
          <w:kern w:val="0"/>
          <w:sz w:val="24"/>
        </w:rPr>
        <w:t>2、磋商程序</w:t>
      </w:r>
    </w:p>
    <w:p w14:paraId="4C98E491">
      <w:pPr>
        <w:widowControl/>
        <w:spacing w:line="360" w:lineRule="auto"/>
        <w:ind w:firstLine="480"/>
        <w:jc w:val="left"/>
        <w:rPr>
          <w:rFonts w:ascii="宋体" w:hAnsi="宋体" w:cs="宋体"/>
          <w:kern w:val="0"/>
          <w:sz w:val="24"/>
        </w:rPr>
      </w:pPr>
      <w:r>
        <w:rPr>
          <w:rFonts w:hint="eastAsia" w:ascii="宋体" w:hAnsi="宋体" w:cs="宋体"/>
          <w:kern w:val="0"/>
          <w:sz w:val="24"/>
        </w:rPr>
        <w:t>资格审查→磋商过程</w:t>
      </w:r>
      <w:r>
        <w:rPr>
          <w:rFonts w:hint="eastAsia" w:ascii="宋体" w:hAnsi="宋体" w:cs="宋体"/>
          <w:sz w:val="24"/>
        </w:rPr>
        <w:t>→</w:t>
      </w:r>
      <w:r>
        <w:rPr>
          <w:rFonts w:hint="eastAsia" w:ascii="宋体" w:hAnsi="宋体" w:cs="宋体"/>
          <w:kern w:val="0"/>
          <w:sz w:val="24"/>
        </w:rPr>
        <w:t>在规定的时间内提交最终报价</w:t>
      </w:r>
      <w:r>
        <w:rPr>
          <w:rFonts w:hint="eastAsia" w:ascii="宋体" w:hAnsi="宋体" w:cs="宋体"/>
          <w:sz w:val="24"/>
        </w:rPr>
        <w:t>→</w:t>
      </w:r>
      <w:r>
        <w:rPr>
          <w:rFonts w:hint="eastAsia" w:ascii="宋体" w:hAnsi="宋体" w:cs="宋体"/>
          <w:kern w:val="0"/>
          <w:sz w:val="24"/>
        </w:rPr>
        <w:t>响应文件的编制符合性审查→响应文件的响应性评审→综合评估评分。</w:t>
      </w:r>
    </w:p>
    <w:p w14:paraId="3AF3EF37">
      <w:pPr>
        <w:widowControl/>
        <w:spacing w:line="360" w:lineRule="auto"/>
        <w:ind w:firstLine="480"/>
        <w:jc w:val="left"/>
        <w:rPr>
          <w:rFonts w:ascii="宋体" w:hAnsi="宋体" w:cs="宋体"/>
          <w:kern w:val="0"/>
          <w:sz w:val="24"/>
        </w:rPr>
      </w:pPr>
      <w:r>
        <w:rPr>
          <w:rFonts w:hint="eastAsia" w:ascii="宋体" w:hAnsi="宋体" w:cs="宋体"/>
          <w:kern w:val="0"/>
          <w:sz w:val="24"/>
        </w:rPr>
        <w:t>2.1磋商小组依据本章第1项规定的标准对供应商提交的磋商响应文件进行资格审查。只要有一项不符合磋商标准的，就不能通过资格审查，不再参与磋商。当资格审查通过的供应商少于3家时，将终止本次竞争性磋商采购活动。</w:t>
      </w:r>
    </w:p>
    <w:p w14:paraId="609EA1A2">
      <w:pPr>
        <w:widowControl/>
        <w:spacing w:line="360" w:lineRule="auto"/>
        <w:ind w:firstLine="480"/>
        <w:jc w:val="left"/>
        <w:rPr>
          <w:rFonts w:ascii="宋体" w:hAnsi="宋体" w:cs="宋体"/>
          <w:kern w:val="0"/>
          <w:sz w:val="24"/>
        </w:rPr>
      </w:pPr>
      <w:r>
        <w:rPr>
          <w:rFonts w:hint="eastAsia" w:ascii="宋体" w:hAnsi="宋体" w:cs="宋体"/>
          <w:kern w:val="0"/>
          <w:sz w:val="24"/>
        </w:rPr>
        <w:t>2.2项目需求的审查以响应文件中所提供的服务指标规范响应表进行审查；响应文件中未提供相应资料的，按不实质性响应磋商文件处理。</w:t>
      </w:r>
    </w:p>
    <w:p w14:paraId="13EEB27C">
      <w:pPr>
        <w:spacing w:line="360" w:lineRule="auto"/>
        <w:ind w:firstLine="361" w:firstLineChars="150"/>
        <w:rPr>
          <w:rFonts w:ascii="宋体" w:hAnsi="宋体" w:cs="宋体"/>
          <w:b/>
          <w:kern w:val="0"/>
          <w:sz w:val="24"/>
        </w:rPr>
      </w:pPr>
      <w:r>
        <w:rPr>
          <w:rFonts w:hint="eastAsia" w:ascii="宋体" w:hAnsi="宋体" w:cs="宋体"/>
          <w:b/>
          <w:kern w:val="0"/>
          <w:sz w:val="24"/>
        </w:rPr>
        <w:t>3、磋商标准</w:t>
      </w:r>
    </w:p>
    <w:p w14:paraId="65E59AEF">
      <w:pPr>
        <w:widowControl/>
        <w:spacing w:line="360" w:lineRule="auto"/>
        <w:ind w:firstLine="480"/>
        <w:jc w:val="left"/>
        <w:rPr>
          <w:rFonts w:ascii="宋体" w:hAnsi="宋体" w:cs="宋体"/>
          <w:kern w:val="0"/>
          <w:sz w:val="24"/>
        </w:rPr>
      </w:pPr>
      <w:r>
        <w:rPr>
          <w:rFonts w:hint="eastAsia" w:ascii="宋体" w:hAnsi="宋体" w:cs="宋体"/>
          <w:kern w:val="0"/>
          <w:sz w:val="24"/>
        </w:rPr>
        <w:t>3.1审查标准</w:t>
      </w:r>
    </w:p>
    <w:p w14:paraId="6FABA945">
      <w:pPr>
        <w:widowControl/>
        <w:spacing w:line="360" w:lineRule="auto"/>
        <w:ind w:firstLine="480"/>
        <w:jc w:val="left"/>
        <w:rPr>
          <w:rFonts w:ascii="宋体" w:hAnsi="宋体" w:cs="宋体"/>
          <w:kern w:val="0"/>
          <w:sz w:val="24"/>
        </w:rPr>
      </w:pPr>
      <w:r>
        <w:rPr>
          <w:rFonts w:hint="eastAsia" w:ascii="宋体" w:hAnsi="宋体" w:cs="宋体"/>
          <w:kern w:val="0"/>
          <w:sz w:val="24"/>
        </w:rPr>
        <w:t>审查标准：依据法律法规和磋商文件的规定，对响应文件中的资格证明、服务要求等实质性要求审查标准进行审查，见“磋商程序和方法前附表”。</w:t>
      </w:r>
    </w:p>
    <w:p w14:paraId="755AC17B">
      <w:pPr>
        <w:widowControl/>
        <w:spacing w:line="360" w:lineRule="auto"/>
        <w:ind w:firstLine="480"/>
        <w:jc w:val="left"/>
        <w:rPr>
          <w:rFonts w:ascii="宋体" w:hAnsi="宋体" w:cs="宋体"/>
          <w:kern w:val="0"/>
          <w:sz w:val="24"/>
        </w:rPr>
      </w:pPr>
      <w:r>
        <w:rPr>
          <w:rFonts w:hint="eastAsia" w:ascii="宋体" w:hAnsi="宋体" w:cs="宋体"/>
          <w:kern w:val="0"/>
          <w:sz w:val="24"/>
        </w:rPr>
        <w:t>3.2 磋商标准</w:t>
      </w:r>
    </w:p>
    <w:p w14:paraId="6F05F00E">
      <w:pPr>
        <w:widowControl/>
        <w:spacing w:line="360" w:lineRule="auto"/>
        <w:ind w:firstLine="480"/>
        <w:jc w:val="left"/>
        <w:rPr>
          <w:rFonts w:ascii="宋体" w:hAnsi="宋体" w:cs="宋体"/>
          <w:kern w:val="0"/>
          <w:sz w:val="24"/>
        </w:rPr>
      </w:pPr>
      <w:r>
        <w:rPr>
          <w:rFonts w:hint="eastAsia" w:ascii="宋体" w:hAnsi="宋体" w:cs="宋体"/>
          <w:kern w:val="0"/>
          <w:sz w:val="24"/>
        </w:rPr>
        <w:t>3.2.1供应商只有通过资格审查才能进行磋商过程及提交最终报价（第二轮磋商报价）及详细评审。</w:t>
      </w:r>
    </w:p>
    <w:p w14:paraId="3C501808">
      <w:pPr>
        <w:widowControl/>
        <w:spacing w:line="360" w:lineRule="auto"/>
        <w:ind w:firstLine="480"/>
        <w:jc w:val="left"/>
        <w:rPr>
          <w:rFonts w:ascii="宋体" w:hAnsi="宋体" w:cs="宋体"/>
          <w:kern w:val="0"/>
          <w:sz w:val="24"/>
        </w:rPr>
      </w:pPr>
      <w:r>
        <w:rPr>
          <w:rFonts w:hint="eastAsia" w:ascii="宋体" w:hAnsi="宋体" w:cs="宋体"/>
          <w:kern w:val="0"/>
          <w:sz w:val="24"/>
        </w:rPr>
        <w:t>3.2.2第二轮磋商报价为供应商的最终报价。若供应商最终报价超过预算价，按无效响应文件处理。</w:t>
      </w:r>
    </w:p>
    <w:p w14:paraId="517CD3BC">
      <w:pPr>
        <w:widowControl/>
        <w:spacing w:line="360" w:lineRule="auto"/>
        <w:ind w:firstLine="480"/>
        <w:jc w:val="left"/>
        <w:rPr>
          <w:rFonts w:ascii="宋体" w:hAnsi="宋体" w:cs="宋体"/>
          <w:kern w:val="0"/>
          <w:sz w:val="24"/>
        </w:rPr>
      </w:pPr>
      <w:r>
        <w:rPr>
          <w:rFonts w:hint="eastAsia" w:ascii="宋体" w:hAnsi="宋体" w:cs="宋体"/>
          <w:kern w:val="0"/>
          <w:sz w:val="24"/>
        </w:rPr>
        <w:t>3.2.3磋商小组依据本章第2项规定的标准对供应商提交的磋商响应文件进行审查。只要有一项不符合磋商标准的，就不能通过响应性审查，不再参与下一步详细评审。当响应性审查通过的供应商少于3家时，将终止本次竞争性磋商采购活动。</w:t>
      </w:r>
    </w:p>
    <w:p w14:paraId="5AEB8BE6">
      <w:pPr>
        <w:widowControl/>
        <w:spacing w:line="360" w:lineRule="auto"/>
        <w:ind w:firstLine="480"/>
        <w:jc w:val="left"/>
        <w:rPr>
          <w:rFonts w:ascii="宋体" w:hAnsi="宋体" w:cs="宋体"/>
          <w:kern w:val="0"/>
          <w:sz w:val="24"/>
        </w:rPr>
      </w:pPr>
      <w:r>
        <w:rPr>
          <w:rFonts w:hint="eastAsia" w:ascii="宋体" w:hAnsi="宋体" w:cs="宋体"/>
          <w:kern w:val="0"/>
          <w:sz w:val="24"/>
        </w:rPr>
        <w:t>3.2.4磋商小组对各供应商的响应文件进行详细评审。磋商小组按照得分的高低推荐成交候选人，推荐成交候选人1-3人，并标明排列顺序。</w:t>
      </w:r>
    </w:p>
    <w:p w14:paraId="0C4A06D1">
      <w:pPr>
        <w:spacing w:line="360" w:lineRule="auto"/>
        <w:ind w:firstLine="361" w:firstLineChars="150"/>
        <w:rPr>
          <w:rFonts w:ascii="宋体" w:hAnsi="宋体" w:cs="宋体"/>
          <w:b/>
          <w:kern w:val="0"/>
          <w:sz w:val="24"/>
        </w:rPr>
      </w:pPr>
    </w:p>
    <w:p w14:paraId="3CD3687D">
      <w:pPr>
        <w:spacing w:line="360" w:lineRule="auto"/>
        <w:ind w:firstLine="361" w:firstLineChars="150"/>
        <w:rPr>
          <w:rFonts w:ascii="宋体" w:hAnsi="宋体" w:cs="宋体"/>
          <w:b/>
          <w:kern w:val="0"/>
          <w:sz w:val="24"/>
        </w:rPr>
      </w:pPr>
      <w:r>
        <w:rPr>
          <w:rFonts w:hint="eastAsia" w:ascii="宋体" w:hAnsi="宋体" w:cs="宋体"/>
          <w:b/>
          <w:kern w:val="0"/>
          <w:sz w:val="24"/>
        </w:rPr>
        <w:t>4、磋商、比较与评价</w:t>
      </w:r>
    </w:p>
    <w:p w14:paraId="472536AC">
      <w:pPr>
        <w:widowControl/>
        <w:spacing w:line="360" w:lineRule="auto"/>
        <w:ind w:firstLine="480"/>
        <w:jc w:val="left"/>
        <w:rPr>
          <w:rFonts w:ascii="宋体" w:hAnsi="宋体" w:cs="宋体"/>
          <w:kern w:val="0"/>
          <w:sz w:val="24"/>
        </w:rPr>
      </w:pPr>
      <w:r>
        <w:rPr>
          <w:rFonts w:hint="eastAsia" w:ascii="宋体" w:hAnsi="宋体" w:cs="宋体"/>
          <w:kern w:val="0"/>
          <w:sz w:val="24"/>
        </w:rPr>
        <w:t>4.1磋商小组所有成员集中与通过资格审查的单一供应商分别进行磋商。在磋商中，磋商的任何一方不得透露与磋商有关的其他供应商的技术资料、价格、折扣和其他信息。</w:t>
      </w:r>
    </w:p>
    <w:p w14:paraId="09DB7C89">
      <w:pPr>
        <w:widowControl/>
        <w:spacing w:line="360" w:lineRule="auto"/>
        <w:ind w:firstLine="480"/>
        <w:jc w:val="left"/>
        <w:rPr>
          <w:rFonts w:ascii="宋体" w:hAnsi="宋体" w:cs="宋体"/>
          <w:kern w:val="0"/>
          <w:sz w:val="24"/>
        </w:rPr>
      </w:pPr>
      <w:r>
        <w:rPr>
          <w:rFonts w:hint="eastAsia" w:ascii="宋体" w:hAnsi="宋体" w:cs="宋体"/>
          <w:kern w:val="0"/>
          <w:sz w:val="24"/>
        </w:rPr>
        <w:t>4.2磋商文件有实质性变动的，磋商小组将经采购人代表确认后，以书面形式通知所有参加磋商的供应商。但不得对涉及竞争的公平、公正性内容进行修改、变动。</w:t>
      </w:r>
    </w:p>
    <w:p w14:paraId="1D7B3C91">
      <w:pPr>
        <w:widowControl/>
        <w:spacing w:line="360" w:lineRule="auto"/>
        <w:ind w:firstLine="480"/>
        <w:jc w:val="left"/>
        <w:rPr>
          <w:rFonts w:ascii="宋体" w:hAnsi="宋体" w:cs="宋体"/>
          <w:kern w:val="0"/>
          <w:sz w:val="24"/>
        </w:rPr>
      </w:pPr>
      <w:r>
        <w:rPr>
          <w:rFonts w:hint="eastAsia" w:ascii="宋体" w:hAnsi="宋体" w:cs="宋体"/>
          <w:kern w:val="0"/>
          <w:sz w:val="24"/>
        </w:rPr>
        <w:t>4.3为有助于对响应文件的详细审查、评价和比较，磋商小组可要求对供应商分别进行技术询问、澄清，有关要求和答复均现场进行。</w:t>
      </w:r>
    </w:p>
    <w:p w14:paraId="5D08E794">
      <w:pPr>
        <w:widowControl/>
        <w:spacing w:line="360" w:lineRule="auto"/>
        <w:ind w:firstLine="480"/>
        <w:jc w:val="left"/>
        <w:rPr>
          <w:rFonts w:ascii="宋体" w:hAnsi="宋体" w:cs="宋体"/>
          <w:kern w:val="0"/>
          <w:sz w:val="24"/>
        </w:rPr>
      </w:pPr>
      <w:r>
        <w:rPr>
          <w:rFonts w:hint="eastAsia" w:ascii="宋体" w:hAnsi="宋体" w:cs="宋体"/>
          <w:kern w:val="0"/>
          <w:sz w:val="24"/>
        </w:rPr>
        <w:t>4.4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7423ADD9">
      <w:pPr>
        <w:widowControl/>
        <w:spacing w:line="360" w:lineRule="auto"/>
        <w:ind w:firstLine="480"/>
        <w:jc w:val="left"/>
        <w:rPr>
          <w:rFonts w:ascii="宋体" w:hAnsi="宋体" w:cs="宋体"/>
          <w:kern w:val="0"/>
          <w:sz w:val="24"/>
        </w:rPr>
      </w:pPr>
      <w:r>
        <w:rPr>
          <w:rFonts w:hint="eastAsia" w:ascii="宋体" w:hAnsi="宋体" w:cs="宋体"/>
          <w:kern w:val="0"/>
          <w:sz w:val="24"/>
        </w:rPr>
        <w:t>4.5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600448BB">
      <w:pPr>
        <w:widowControl/>
        <w:spacing w:line="360" w:lineRule="auto"/>
        <w:ind w:firstLine="480"/>
        <w:jc w:val="left"/>
        <w:rPr>
          <w:rFonts w:ascii="宋体" w:hAnsi="宋体" w:cs="宋体"/>
          <w:kern w:val="0"/>
          <w:sz w:val="24"/>
        </w:rPr>
      </w:pPr>
      <w:r>
        <w:rPr>
          <w:rFonts w:hint="eastAsia" w:ascii="宋体" w:hAnsi="宋体" w:cs="宋体"/>
          <w:kern w:val="0"/>
          <w:sz w:val="24"/>
        </w:rPr>
        <w:t>4.6磋商结束后，磋商小组将要求所有继续参加磋商的供应商在规定时间内提交最后报价，提交最后报价的供应商不得少于3家。</w:t>
      </w:r>
    </w:p>
    <w:p w14:paraId="7D12EBC1">
      <w:pPr>
        <w:widowControl/>
        <w:spacing w:line="360" w:lineRule="auto"/>
        <w:ind w:firstLine="480"/>
        <w:jc w:val="left"/>
        <w:rPr>
          <w:rFonts w:ascii="宋体" w:hAnsi="宋体" w:cs="宋体"/>
          <w:kern w:val="0"/>
          <w:sz w:val="24"/>
        </w:rPr>
      </w:pPr>
      <w:r>
        <w:rPr>
          <w:rFonts w:hint="eastAsia" w:ascii="宋体" w:hAnsi="宋体" w:cs="宋体"/>
          <w:kern w:val="0"/>
          <w:sz w:val="24"/>
        </w:rPr>
        <w:t>4.7磋商小组成员要依法独立审查，并对审查意见承担个人责任。磋商小组成员对需要共同认定的事项存在争议的，按照少数服从多数的原则作出结论。</w:t>
      </w:r>
    </w:p>
    <w:p w14:paraId="40A6CA25">
      <w:pPr>
        <w:widowControl/>
        <w:spacing w:line="360" w:lineRule="auto"/>
        <w:ind w:firstLine="480"/>
        <w:jc w:val="left"/>
        <w:rPr>
          <w:rFonts w:ascii="宋体" w:hAnsi="宋体" w:cs="宋体"/>
          <w:kern w:val="0"/>
          <w:sz w:val="24"/>
        </w:rPr>
      </w:pPr>
      <w:r>
        <w:rPr>
          <w:rFonts w:hint="eastAsia" w:ascii="宋体" w:hAnsi="宋体" w:cs="宋体"/>
          <w:kern w:val="0"/>
          <w:sz w:val="24"/>
        </w:rPr>
        <w:t>4.8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2249CF5">
      <w:pPr>
        <w:tabs>
          <w:tab w:val="left" w:pos="900"/>
        </w:tabs>
        <w:spacing w:line="360" w:lineRule="auto"/>
        <w:jc w:val="left"/>
        <w:rPr>
          <w:rFonts w:ascii="宋体" w:hAnsi="宋体" w:cs="宋体"/>
          <w:sz w:val="24"/>
        </w:rPr>
      </w:pPr>
      <w:r>
        <w:rPr>
          <w:rFonts w:hint="eastAsia" w:ascii="宋体" w:hAnsi="宋体" w:cs="宋体"/>
          <w:sz w:val="24"/>
        </w:rPr>
        <w:t>5、磋商结果</w:t>
      </w:r>
    </w:p>
    <w:p w14:paraId="3C3DE243">
      <w:pPr>
        <w:widowControl/>
        <w:spacing w:line="360" w:lineRule="auto"/>
        <w:ind w:firstLine="480"/>
        <w:jc w:val="left"/>
        <w:rPr>
          <w:rFonts w:ascii="宋体" w:hAnsi="宋体" w:cs="宋体"/>
          <w:kern w:val="0"/>
          <w:sz w:val="24"/>
        </w:rPr>
      </w:pPr>
      <w:r>
        <w:rPr>
          <w:rFonts w:hint="eastAsia" w:ascii="宋体" w:hAnsi="宋体" w:cs="宋体"/>
          <w:kern w:val="0"/>
          <w:sz w:val="24"/>
        </w:rPr>
        <w:t>磋商小组对各供应商的响应文件进行详细评审。磋商小组按照得分的高低推荐成交候选人，推荐成交候选人1-3人，并标明排列顺序。</w:t>
      </w:r>
    </w:p>
    <w:p w14:paraId="2E42EF94">
      <w:pPr>
        <w:rPr>
          <w:rFonts w:ascii="宋体" w:hAnsi="宋体" w:cs="宋体"/>
          <w:b/>
          <w:bCs/>
        </w:rPr>
      </w:pPr>
      <w:r>
        <w:rPr>
          <w:rFonts w:hint="eastAsia" w:ascii="宋体" w:hAnsi="宋体" w:cs="宋体"/>
          <w:b/>
          <w:bCs/>
        </w:rPr>
        <w:t xml:space="preserve">           </w:t>
      </w:r>
    </w:p>
    <w:sectPr>
      <w:pgSz w:w="11906" w:h="16838"/>
      <w:pgMar w:top="1502" w:right="1502" w:bottom="1502" w:left="1502" w:header="777" w:footer="89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Microsoft Sans Serif"/>
    <w:panose1 w:val="00000000000000000000"/>
    <w:charset w:val="00"/>
    <w:family w:val="auto"/>
    <w:pitch w:val="default"/>
    <w:sig w:usb0="00000000" w:usb1="00000000" w:usb2="00000000" w:usb3="00000000" w:csb0="00040001" w:csb1="00000000"/>
  </w:font>
  <w:font w:name="Microsoft Sans Serif">
    <w:panose1 w:val="020B0604020202020204"/>
    <w:charset w:val="00"/>
    <w:family w:val="auto"/>
    <w:pitch w:val="default"/>
    <w:sig w:usb0="E5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0000009F" w:csb1="00000000"/>
  </w:font>
  <w:font w:name="微软雅黑">
    <w:panose1 w:val="020B0503020204020204"/>
    <w:charset w:val="86"/>
    <w:family w:val="swiss"/>
    <w:pitch w:val="default"/>
    <w:sig w:usb0="80000287" w:usb1="2ACF3C50" w:usb2="00000016" w:usb3="00000000" w:csb0="0004001F" w:csb1="00000000"/>
  </w:font>
  <w:font w:name="??">
    <w:altName w:val="Times New Roman"/>
    <w:panose1 w:val="00000000000000000000"/>
    <w:charset w:val="00"/>
    <w:family w:val="roman"/>
    <w:pitch w:val="default"/>
    <w:sig w:usb0="00000000" w:usb1="00000000" w:usb2="00000000" w:usb3="00000000" w:csb0="00040001" w:csb1="00000000"/>
  </w:font>
  <w:font w:name="宋体 ! important">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69A16">
    <w:pPr>
      <w:pStyle w:val="35"/>
    </w:pPr>
    <w:r>
      <w:rPr>
        <w:rFonts w:hAnsi="宋体" w:cs="宋体"/>
        <w:sz w:val="15"/>
        <w:szCs w:val="15"/>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7F5F7">
    <w:pPr>
      <w:pStyle w:val="35"/>
    </w:pPr>
    <w:r>
      <w:rPr>
        <w:rFonts w:hAnsi="宋体" w:cs="宋体"/>
        <w:sz w:val="15"/>
        <w:szCs w:val="15"/>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CEE16">
    <w:pPr>
      <w:pStyle w:val="35"/>
    </w:pPr>
    <w:r>
      <w:rPr>
        <w:sz w:val="15"/>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F4AB63">
                          <w:pPr>
                            <w:pStyle w:val="3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3F4AB63">
                    <w:pPr>
                      <w:pStyle w:val="35"/>
                    </w:pPr>
                    <w:r>
                      <w:fldChar w:fldCharType="begin"/>
                    </w:r>
                    <w:r>
                      <w:instrText xml:space="preserve"> PAGE  \* MERGEFORMAT </w:instrText>
                    </w:r>
                    <w:r>
                      <w:fldChar w:fldCharType="separate"/>
                    </w:r>
                    <w:r>
                      <w:t>4</w:t>
                    </w:r>
                    <w:r>
                      <w:fldChar w:fldCharType="end"/>
                    </w:r>
                  </w:p>
                </w:txbxContent>
              </v:textbox>
            </v:shape>
          </w:pict>
        </mc:Fallback>
      </mc:AlternateContent>
    </w:r>
    <w:r>
      <w:rPr>
        <w:rFonts w:hAnsi="宋体" w:cs="宋体"/>
        <w:sz w:val="15"/>
        <w:szCs w:val="15"/>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47996">
    <w:pPr>
      <w:pStyle w:val="35"/>
      <w:ind w:right="360"/>
      <w:jc w:val="right"/>
      <w:rPr>
        <w:sz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9F4A8F">
                          <w:pPr>
                            <w:pStyle w:val="3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1D9F4A8F">
                    <w:pPr>
                      <w:pStyle w:val="35"/>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70959">
    <w:pPr>
      <w:pStyle w:val="3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D12BE5">
                          <w:pPr>
                            <w:pStyle w:val="35"/>
                          </w:pPr>
                          <w:r>
                            <w:fldChar w:fldCharType="begin"/>
                          </w:r>
                          <w:r>
                            <w:instrText xml:space="preserve"> PAGE  \* MERGEFORMAT </w:instrText>
                          </w:r>
                          <w:r>
                            <w:fldChar w:fldCharType="separate"/>
                          </w:r>
                          <w:r>
                            <w:t>- 9 -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DbCJwLCAQAAjQMAAA4AAAAAAAAAAQAgAAAAHgEAAGRycy9lMm9Eb2MueG1sUEsF&#10;BgAAAAAGAAYAWQEAAFIFAAAAAA==&#10;">
              <v:fill on="f" focussize="0,0"/>
              <v:stroke on="f"/>
              <v:imagedata o:title=""/>
              <o:lock v:ext="edit" aspectratio="f"/>
              <v:textbox inset="0mm,0mm,0mm,0mm" style="mso-fit-shape-to-text:t;">
                <w:txbxContent>
                  <w:p w14:paraId="5ED12BE5">
                    <w:pPr>
                      <w:pStyle w:val="35"/>
                    </w:pPr>
                    <w:r>
                      <w:fldChar w:fldCharType="begin"/>
                    </w:r>
                    <w:r>
                      <w:instrText xml:space="preserve"> PAGE  \* MERGEFORMAT </w:instrText>
                    </w:r>
                    <w:r>
                      <w:fldChar w:fldCharType="separate"/>
                    </w:r>
                    <w:r>
                      <w:t>- 9 -</w:t>
                    </w:r>
                    <w:r>
                      <w:fldChar w:fldCharType="end"/>
                    </w:r>
                  </w:p>
                </w:txbxContent>
              </v:textbox>
            </v:shape>
          </w:pict>
        </mc:Fallback>
      </mc:AlternateContent>
    </w:r>
  </w:p>
  <w:p w14:paraId="6260D9CC">
    <w:pPr>
      <w:pStyle w:val="35"/>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7E39B">
    <w:pPr>
      <w:pStyle w:val="35"/>
      <w:ind w:right="360"/>
      <w:jc w:val="right"/>
      <w:rPr>
        <w:sz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A00E1">
                          <w:pPr>
                            <w:pStyle w:val="3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77A00E1">
                    <w:pPr>
                      <w:pStyle w:val="3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6C824">
    <w:pPr>
      <w:pStyle w:val="3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1EBB42">
                          <w:pPr>
                            <w:pStyle w:val="35"/>
                          </w:pPr>
                          <w:r>
                            <w:fldChar w:fldCharType="begin"/>
                          </w:r>
                          <w:r>
                            <w:instrText xml:space="preserve"> PAGE  \* MERGEFORMAT </w:instrText>
                          </w:r>
                          <w:r>
                            <w:fldChar w:fldCharType="separate"/>
                          </w:r>
                          <w:r>
                            <w:t>- 9 -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hUAB8IBAACNAwAADgAAAGRycy9lMm9Eb2MueG1srVPNjtMwEL4j8Q6W&#10;79TZIqES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eUOG5x4OefP86//px/fydv&#10;szx9gBqzbgPmpeG9H3BpZj+gM7MeVLT5i3wIxlHc00VcOSQi8qPVcrWqMCQwNl8Qn90/DxHSB+kt&#10;yUZDI06viMqPnyCNqXNKrub8jTamTNC4/xyImT0s9z72mK007IaJ0M63J+TT4+Ab6nDPKTEfHeqa&#10;d2Q24mzsJiPXgPDukLBw6SejjlBTMZxSYTRtVF6Df+8l6/4v2v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4VAAfCAQAAjQMAAA4AAAAAAAAAAQAgAAAAHgEAAGRycy9lMm9Eb2MueG1sUEsF&#10;BgAAAAAGAAYAWQEAAFIFAAAAAA==&#10;">
              <v:fill on="f" focussize="0,0"/>
              <v:stroke on="f"/>
              <v:imagedata o:title=""/>
              <o:lock v:ext="edit" aspectratio="f"/>
              <v:textbox inset="0mm,0mm,0mm,0mm" style="mso-fit-shape-to-text:t;">
                <w:txbxContent>
                  <w:p w14:paraId="6F1EBB42">
                    <w:pPr>
                      <w:pStyle w:val="35"/>
                    </w:pPr>
                    <w:r>
                      <w:fldChar w:fldCharType="begin"/>
                    </w:r>
                    <w:r>
                      <w:instrText xml:space="preserve"> PAGE  \* MERGEFORMAT </w:instrText>
                    </w:r>
                    <w:r>
                      <w:fldChar w:fldCharType="separate"/>
                    </w:r>
                    <w:r>
                      <w:t>- 9 -</w:t>
                    </w:r>
                    <w:r>
                      <w:fldChar w:fldCharType="end"/>
                    </w:r>
                  </w:p>
                </w:txbxContent>
              </v:textbox>
            </v:shape>
          </w:pict>
        </mc:Fallback>
      </mc:AlternateContent>
    </w:r>
  </w:p>
  <w:p w14:paraId="4A430DB9">
    <w:pPr>
      <w:pStyle w:val="35"/>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C96FF">
    <w:pPr>
      <w:pStyle w:val="35"/>
      <w:tabs>
        <w:tab w:val="left" w:pos="6765"/>
        <w:tab w:val="clear" w:pos="4153"/>
        <w:tab w:val="clear" w:pos="8306"/>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33C752">
                          <w:pPr>
                            <w:pStyle w:val="35"/>
                          </w:pPr>
                          <w:r>
                            <w:rPr>
                              <w:rFonts w:hint="eastAsia"/>
                            </w:rPr>
                            <w:fldChar w:fldCharType="begin"/>
                          </w:r>
                          <w:r>
                            <w:rPr>
                              <w:rFonts w:hint="eastAsia"/>
                            </w:rPr>
                            <w:instrText xml:space="preserve"> PAGE  \* MERGEFORMAT </w:instrText>
                          </w:r>
                          <w:r>
                            <w:rPr>
                              <w:rFonts w:hint="eastAsia"/>
                            </w:rPr>
                            <w:fldChar w:fldCharType="separate"/>
                          </w:r>
                          <w:r>
                            <w:t>57</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1233C752">
                    <w:pPr>
                      <w:pStyle w:val="35"/>
                    </w:pPr>
                    <w:r>
                      <w:rPr>
                        <w:rFonts w:hint="eastAsia"/>
                      </w:rPr>
                      <w:fldChar w:fldCharType="begin"/>
                    </w:r>
                    <w:r>
                      <w:rPr>
                        <w:rFonts w:hint="eastAsia"/>
                      </w:rPr>
                      <w:instrText xml:space="preserve"> PAGE  \* MERGEFORMAT </w:instrText>
                    </w:r>
                    <w:r>
                      <w:rPr>
                        <w:rFonts w:hint="eastAsia"/>
                      </w:rPr>
                      <w:fldChar w:fldCharType="separate"/>
                    </w:r>
                    <w:r>
                      <w:t>57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5A9E4">
    <w:pPr>
      <w:pStyle w:val="3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DA14B">
    <w:pPr>
      <w:pStyle w:val="3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14ACC">
    <w:pPr>
      <w:pStyle w:val="37"/>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38E82">
    <w:pPr>
      <w:pStyle w:val="37"/>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0E1E8">
    <w:pPr>
      <w:pStyle w:val="3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3D352"/>
    <w:multiLevelType w:val="singleLevel"/>
    <w:tmpl w:val="9C73D352"/>
    <w:lvl w:ilvl="0" w:tentative="0">
      <w:start w:val="3"/>
      <w:numFmt w:val="chineseCounting"/>
      <w:suff w:val="space"/>
      <w:lvlText w:val="第%1章"/>
      <w:lvlJc w:val="left"/>
      <w:rPr>
        <w:rFonts w:hint="eastAsia"/>
      </w:rPr>
    </w:lvl>
  </w:abstractNum>
  <w:abstractNum w:abstractNumId="1">
    <w:nsid w:val="D082F602"/>
    <w:multiLevelType w:val="singleLevel"/>
    <w:tmpl w:val="D082F602"/>
    <w:lvl w:ilvl="0" w:tentative="0">
      <w:start w:val="1"/>
      <w:numFmt w:val="decimal"/>
      <w:suff w:val="nothing"/>
      <w:lvlText w:val="（%1）"/>
      <w:lvlJc w:val="left"/>
    </w:lvl>
  </w:abstractNum>
  <w:abstractNum w:abstractNumId="2">
    <w:nsid w:val="00000001"/>
    <w:multiLevelType w:val="multilevel"/>
    <w:tmpl w:val="00000001"/>
    <w:lvl w:ilvl="0" w:tentative="0">
      <w:start w:val="1"/>
      <w:numFmt w:val="japaneseCounting"/>
      <w:pStyle w:val="363"/>
      <w:lvlText w:val="第%1章"/>
      <w:lvlJc w:val="left"/>
      <w:pPr>
        <w:tabs>
          <w:tab w:val="left" w:pos="945"/>
        </w:tabs>
        <w:ind w:left="945" w:hanging="840"/>
      </w:pPr>
      <w:rPr>
        <w:rFonts w:hint="eastAsia"/>
      </w:rPr>
    </w:lvl>
    <w:lvl w:ilvl="1" w:tentative="0">
      <w:start w:val="1"/>
      <w:numFmt w:val="lowerLetter"/>
      <w:lvlText w:val="%2)"/>
      <w:lvlJc w:val="left"/>
      <w:pPr>
        <w:tabs>
          <w:tab w:val="left" w:pos="945"/>
        </w:tabs>
        <w:ind w:left="945" w:hanging="420"/>
      </w:pPr>
    </w:lvl>
    <w:lvl w:ilvl="2" w:tentative="0">
      <w:start w:val="1"/>
      <w:numFmt w:val="lowerRoman"/>
      <w:lvlText w:val="%3."/>
      <w:lvlJc w:val="right"/>
      <w:pPr>
        <w:tabs>
          <w:tab w:val="left" w:pos="1365"/>
        </w:tabs>
        <w:ind w:left="1365" w:hanging="420"/>
      </w:pPr>
    </w:lvl>
    <w:lvl w:ilvl="3" w:tentative="0">
      <w:start w:val="1"/>
      <w:numFmt w:val="decimal"/>
      <w:lvlText w:val="%4."/>
      <w:lvlJc w:val="left"/>
      <w:pPr>
        <w:tabs>
          <w:tab w:val="left" w:pos="1785"/>
        </w:tabs>
        <w:ind w:left="1785" w:hanging="420"/>
      </w:pPr>
    </w:lvl>
    <w:lvl w:ilvl="4" w:tentative="0">
      <w:start w:val="1"/>
      <w:numFmt w:val="lowerLetter"/>
      <w:lvlText w:val="%5)"/>
      <w:lvlJc w:val="left"/>
      <w:pPr>
        <w:tabs>
          <w:tab w:val="left" w:pos="2205"/>
        </w:tabs>
        <w:ind w:left="2205" w:hanging="420"/>
      </w:pPr>
    </w:lvl>
    <w:lvl w:ilvl="5" w:tentative="0">
      <w:start w:val="1"/>
      <w:numFmt w:val="lowerRoman"/>
      <w:lvlText w:val="%6."/>
      <w:lvlJc w:val="right"/>
      <w:pPr>
        <w:tabs>
          <w:tab w:val="left" w:pos="2625"/>
        </w:tabs>
        <w:ind w:left="2625" w:hanging="420"/>
      </w:pPr>
    </w:lvl>
    <w:lvl w:ilvl="6" w:tentative="0">
      <w:start w:val="1"/>
      <w:numFmt w:val="decimal"/>
      <w:lvlText w:val="%7."/>
      <w:lvlJc w:val="left"/>
      <w:pPr>
        <w:tabs>
          <w:tab w:val="left" w:pos="3045"/>
        </w:tabs>
        <w:ind w:left="3045" w:hanging="420"/>
      </w:pPr>
    </w:lvl>
    <w:lvl w:ilvl="7" w:tentative="0">
      <w:start w:val="1"/>
      <w:numFmt w:val="lowerLetter"/>
      <w:lvlText w:val="%8)"/>
      <w:lvlJc w:val="left"/>
      <w:pPr>
        <w:tabs>
          <w:tab w:val="left" w:pos="3465"/>
        </w:tabs>
        <w:ind w:left="3465" w:hanging="420"/>
      </w:pPr>
    </w:lvl>
    <w:lvl w:ilvl="8" w:tentative="0">
      <w:start w:val="1"/>
      <w:numFmt w:val="lowerRoman"/>
      <w:lvlText w:val="%9."/>
      <w:lvlJc w:val="right"/>
      <w:pPr>
        <w:tabs>
          <w:tab w:val="left" w:pos="3885"/>
        </w:tabs>
        <w:ind w:left="3885" w:hanging="420"/>
      </w:pPr>
    </w:lvl>
  </w:abstractNum>
  <w:abstractNum w:abstractNumId="3">
    <w:nsid w:val="0DD3B9B9"/>
    <w:multiLevelType w:val="singleLevel"/>
    <w:tmpl w:val="0DD3B9B9"/>
    <w:lvl w:ilvl="0" w:tentative="0">
      <w:start w:val="1"/>
      <w:numFmt w:val="decimal"/>
      <w:lvlText w:val="%1."/>
      <w:lvlJc w:val="left"/>
      <w:pPr>
        <w:tabs>
          <w:tab w:val="left" w:pos="312"/>
        </w:tabs>
      </w:pPr>
    </w:lvl>
  </w:abstractNum>
  <w:abstractNum w:abstractNumId="4">
    <w:nsid w:val="4559CAF2"/>
    <w:multiLevelType w:val="singleLevel"/>
    <w:tmpl w:val="4559CAF2"/>
    <w:lvl w:ilvl="0" w:tentative="0">
      <w:start w:val="4"/>
      <w:numFmt w:val="chineseCounting"/>
      <w:suff w:val="nothing"/>
      <w:lvlText w:val="（%1）"/>
      <w:lvlJc w:val="left"/>
      <w:rPr>
        <w:rFonts w:hint="eastAsia"/>
      </w:rPr>
    </w:lvl>
  </w:abstractNum>
  <w:abstractNum w:abstractNumId="5">
    <w:nsid w:val="458B36FD"/>
    <w:multiLevelType w:val="multilevel"/>
    <w:tmpl w:val="458B36FD"/>
    <w:lvl w:ilvl="0" w:tentative="0">
      <w:start w:val="1"/>
      <w:numFmt w:val="decimal"/>
      <w:lvlText w:val="%1."/>
      <w:lvlJc w:val="left"/>
      <w:pPr>
        <w:tabs>
          <w:tab w:val="left" w:pos="786"/>
        </w:tabs>
        <w:ind w:left="780" w:hanging="360"/>
      </w:pPr>
      <w:rPr>
        <w:rFonts w:hint="default" w:cs="Times New Roman"/>
      </w:rPr>
    </w:lvl>
    <w:lvl w:ilvl="1" w:tentative="0">
      <w:start w:val="1"/>
      <w:numFmt w:val="decimal"/>
      <w:isLgl/>
      <w:lvlText w:val="%1.%2"/>
      <w:lvlJc w:val="left"/>
      <w:pPr>
        <w:ind w:left="1335" w:hanging="915"/>
      </w:pPr>
      <w:rPr>
        <w:rFonts w:hint="default" w:cs="Times New Roman"/>
      </w:rPr>
    </w:lvl>
    <w:lvl w:ilvl="2" w:tentative="0">
      <w:start w:val="1"/>
      <w:numFmt w:val="decimal"/>
      <w:isLgl/>
      <w:lvlText w:val="%1.%2.%3"/>
      <w:lvlJc w:val="left"/>
      <w:pPr>
        <w:ind w:left="1613" w:hanging="915"/>
      </w:pPr>
      <w:rPr>
        <w:rFonts w:hint="default" w:cs="Times New Roman"/>
      </w:rPr>
    </w:lvl>
    <w:lvl w:ilvl="3" w:tentative="0">
      <w:start w:val="1"/>
      <w:numFmt w:val="decimal"/>
      <w:isLgl/>
      <w:lvlText w:val="%1.%2.%3.%4"/>
      <w:lvlJc w:val="left"/>
      <w:pPr>
        <w:ind w:left="1891" w:hanging="915"/>
      </w:pPr>
      <w:rPr>
        <w:rFonts w:hint="default" w:cs="Times New Roman"/>
      </w:rPr>
    </w:lvl>
    <w:lvl w:ilvl="4" w:tentative="0">
      <w:start w:val="1"/>
      <w:numFmt w:val="decimal"/>
      <w:isLgl/>
      <w:lvlText w:val="%1.%2.%3.%4.%5"/>
      <w:lvlJc w:val="left"/>
      <w:pPr>
        <w:ind w:left="2334" w:hanging="1080"/>
      </w:pPr>
      <w:rPr>
        <w:rFonts w:hint="default" w:cs="Times New Roman"/>
      </w:rPr>
    </w:lvl>
    <w:lvl w:ilvl="5" w:tentative="0">
      <w:start w:val="1"/>
      <w:numFmt w:val="decimal"/>
      <w:isLgl/>
      <w:lvlText w:val="%1.%2.%3.%4.%5.%6"/>
      <w:lvlJc w:val="left"/>
      <w:pPr>
        <w:ind w:left="2612" w:hanging="1080"/>
      </w:pPr>
      <w:rPr>
        <w:rFonts w:hint="default" w:cs="Times New Roman"/>
      </w:rPr>
    </w:lvl>
    <w:lvl w:ilvl="6" w:tentative="0">
      <w:start w:val="1"/>
      <w:numFmt w:val="decimal"/>
      <w:isLgl/>
      <w:lvlText w:val="%1.%2.%3.%4.%5.%6.%7"/>
      <w:lvlJc w:val="left"/>
      <w:pPr>
        <w:ind w:left="2890" w:hanging="1080"/>
      </w:pPr>
      <w:rPr>
        <w:rFonts w:hint="default" w:cs="Times New Roman"/>
      </w:rPr>
    </w:lvl>
    <w:lvl w:ilvl="7" w:tentative="0">
      <w:start w:val="1"/>
      <w:numFmt w:val="decimal"/>
      <w:isLgl/>
      <w:lvlText w:val="%1.%2.%3.%4.%5.%6.%7.%8"/>
      <w:lvlJc w:val="left"/>
      <w:pPr>
        <w:ind w:left="3528" w:hanging="1440"/>
      </w:pPr>
      <w:rPr>
        <w:rFonts w:hint="default" w:cs="Times New Roman"/>
      </w:rPr>
    </w:lvl>
    <w:lvl w:ilvl="8" w:tentative="0">
      <w:start w:val="1"/>
      <w:numFmt w:val="decimal"/>
      <w:isLgl/>
      <w:lvlText w:val="%1.%2.%3.%4.%5.%6.%7.%8.%9"/>
      <w:lvlJc w:val="left"/>
      <w:pPr>
        <w:ind w:left="3806" w:hanging="1440"/>
      </w:pPr>
      <w:rPr>
        <w:rFonts w:hint="default" w:cs="Times New Roman"/>
      </w:rPr>
    </w:lvl>
  </w:abstractNum>
  <w:abstractNum w:abstractNumId="6">
    <w:nsid w:val="4F037063"/>
    <w:multiLevelType w:val="multilevel"/>
    <w:tmpl w:val="4F037063"/>
    <w:lvl w:ilvl="0" w:tentative="0">
      <w:start w:val="1"/>
      <w:numFmt w:val="decimal"/>
      <w:suff w:val="space"/>
      <w:lvlText w:val="(%1)"/>
      <w:lvlJc w:val="left"/>
      <w:pPr>
        <w:ind w:left="0" w:firstLine="420"/>
      </w:pPr>
      <w:rPr>
        <w:rFonts w:hint="eastAsia"/>
      </w:rPr>
    </w:lvl>
    <w:lvl w:ilvl="1" w:tentative="0">
      <w:start w:val="1"/>
      <w:numFmt w:val="lowerLetter"/>
      <w:pStyle w:val="469"/>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62FB10E5"/>
    <w:multiLevelType w:val="multilevel"/>
    <w:tmpl w:val="62FB10E5"/>
    <w:lvl w:ilvl="0" w:tentative="0">
      <w:start w:val="1"/>
      <w:numFmt w:val="decimalEnclosedCircle"/>
      <w:pStyle w:val="433"/>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7"/>
  </w:num>
  <w:num w:numId="3">
    <w:abstractNumId w:val="6"/>
  </w:num>
  <w:num w:numId="4">
    <w:abstractNumId w:val="3"/>
  </w:num>
  <w:num w:numId="5">
    <w:abstractNumId w:val="5"/>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hideSpellingErrors/>
  <w:documentProtection w:enforcement="0"/>
  <w:defaultTabStop w:val="420"/>
  <w:drawingGridHorizontalSpacing w:val="21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NkYzEzNzgzZDhlYTI1YTkzNWU1M2FhYTc2MjJkMWQifQ=="/>
  </w:docVars>
  <w:rsids>
    <w:rsidRoot w:val="006E2058"/>
    <w:rsid w:val="00006A98"/>
    <w:rsid w:val="0001094D"/>
    <w:rsid w:val="000208ED"/>
    <w:rsid w:val="00022E2C"/>
    <w:rsid w:val="00023A0C"/>
    <w:rsid w:val="00023B98"/>
    <w:rsid w:val="00023E6E"/>
    <w:rsid w:val="00026A6B"/>
    <w:rsid w:val="000339F5"/>
    <w:rsid w:val="00033CDA"/>
    <w:rsid w:val="00034463"/>
    <w:rsid w:val="00035930"/>
    <w:rsid w:val="00035C35"/>
    <w:rsid w:val="00037F0F"/>
    <w:rsid w:val="0004088A"/>
    <w:rsid w:val="00040C23"/>
    <w:rsid w:val="00043691"/>
    <w:rsid w:val="000444C8"/>
    <w:rsid w:val="0004557E"/>
    <w:rsid w:val="00047F28"/>
    <w:rsid w:val="00050E19"/>
    <w:rsid w:val="000513E7"/>
    <w:rsid w:val="000519EC"/>
    <w:rsid w:val="00051B18"/>
    <w:rsid w:val="000537C0"/>
    <w:rsid w:val="00053BB2"/>
    <w:rsid w:val="00055AF3"/>
    <w:rsid w:val="00055AFA"/>
    <w:rsid w:val="00056C59"/>
    <w:rsid w:val="00056DE7"/>
    <w:rsid w:val="00057234"/>
    <w:rsid w:val="0006048A"/>
    <w:rsid w:val="00064588"/>
    <w:rsid w:val="00065EE3"/>
    <w:rsid w:val="000668BF"/>
    <w:rsid w:val="000672F0"/>
    <w:rsid w:val="00067DA0"/>
    <w:rsid w:val="000704AE"/>
    <w:rsid w:val="00070FF1"/>
    <w:rsid w:val="000710CA"/>
    <w:rsid w:val="00071ADD"/>
    <w:rsid w:val="00076EE1"/>
    <w:rsid w:val="000829B1"/>
    <w:rsid w:val="00083649"/>
    <w:rsid w:val="0008375E"/>
    <w:rsid w:val="000844B6"/>
    <w:rsid w:val="00086445"/>
    <w:rsid w:val="00090BC1"/>
    <w:rsid w:val="00091F66"/>
    <w:rsid w:val="000963B4"/>
    <w:rsid w:val="000A1A80"/>
    <w:rsid w:val="000A63EF"/>
    <w:rsid w:val="000B0DFC"/>
    <w:rsid w:val="000B4437"/>
    <w:rsid w:val="000B64B8"/>
    <w:rsid w:val="000C072E"/>
    <w:rsid w:val="000C0A51"/>
    <w:rsid w:val="000C39F9"/>
    <w:rsid w:val="000C4C5F"/>
    <w:rsid w:val="000C57FD"/>
    <w:rsid w:val="000C68BE"/>
    <w:rsid w:val="000D090C"/>
    <w:rsid w:val="000D12E1"/>
    <w:rsid w:val="000D152E"/>
    <w:rsid w:val="000D2199"/>
    <w:rsid w:val="000D2CE7"/>
    <w:rsid w:val="000D2D60"/>
    <w:rsid w:val="000D4AC4"/>
    <w:rsid w:val="000D6506"/>
    <w:rsid w:val="000D6D4A"/>
    <w:rsid w:val="000D7E85"/>
    <w:rsid w:val="000E0762"/>
    <w:rsid w:val="000E08CF"/>
    <w:rsid w:val="000E1312"/>
    <w:rsid w:val="000E2571"/>
    <w:rsid w:val="000E6859"/>
    <w:rsid w:val="000F0E66"/>
    <w:rsid w:val="000F4473"/>
    <w:rsid w:val="000F472F"/>
    <w:rsid w:val="000F4C74"/>
    <w:rsid w:val="00101AB1"/>
    <w:rsid w:val="00101E40"/>
    <w:rsid w:val="00103D2F"/>
    <w:rsid w:val="00105B24"/>
    <w:rsid w:val="0011024B"/>
    <w:rsid w:val="00110875"/>
    <w:rsid w:val="00110FFC"/>
    <w:rsid w:val="00111751"/>
    <w:rsid w:val="00111A9C"/>
    <w:rsid w:val="001133C1"/>
    <w:rsid w:val="0012586F"/>
    <w:rsid w:val="00127D9E"/>
    <w:rsid w:val="00130EB5"/>
    <w:rsid w:val="00131C7C"/>
    <w:rsid w:val="00134302"/>
    <w:rsid w:val="001408BB"/>
    <w:rsid w:val="00140BE6"/>
    <w:rsid w:val="001413F6"/>
    <w:rsid w:val="00142C5E"/>
    <w:rsid w:val="001439A8"/>
    <w:rsid w:val="0014487F"/>
    <w:rsid w:val="001471C0"/>
    <w:rsid w:val="00150EA4"/>
    <w:rsid w:val="00160B22"/>
    <w:rsid w:val="0016284E"/>
    <w:rsid w:val="00163372"/>
    <w:rsid w:val="001636AF"/>
    <w:rsid w:val="00170AB6"/>
    <w:rsid w:val="00172906"/>
    <w:rsid w:val="0017366B"/>
    <w:rsid w:val="00173D61"/>
    <w:rsid w:val="001748BD"/>
    <w:rsid w:val="001761FD"/>
    <w:rsid w:val="001768D2"/>
    <w:rsid w:val="001779B3"/>
    <w:rsid w:val="00180379"/>
    <w:rsid w:val="00181749"/>
    <w:rsid w:val="001828E4"/>
    <w:rsid w:val="0018376C"/>
    <w:rsid w:val="00186B61"/>
    <w:rsid w:val="00187776"/>
    <w:rsid w:val="00192AB4"/>
    <w:rsid w:val="00194D65"/>
    <w:rsid w:val="00196A92"/>
    <w:rsid w:val="001A037A"/>
    <w:rsid w:val="001A28F3"/>
    <w:rsid w:val="001A31E4"/>
    <w:rsid w:val="001A36AB"/>
    <w:rsid w:val="001A44CC"/>
    <w:rsid w:val="001B30A3"/>
    <w:rsid w:val="001B56DF"/>
    <w:rsid w:val="001B76B2"/>
    <w:rsid w:val="001B7D60"/>
    <w:rsid w:val="001C0744"/>
    <w:rsid w:val="001C181F"/>
    <w:rsid w:val="001C3BBE"/>
    <w:rsid w:val="001C688F"/>
    <w:rsid w:val="001D049B"/>
    <w:rsid w:val="001D0CA2"/>
    <w:rsid w:val="001D239D"/>
    <w:rsid w:val="001D5B51"/>
    <w:rsid w:val="001D7DBE"/>
    <w:rsid w:val="001E18C2"/>
    <w:rsid w:val="001E40FE"/>
    <w:rsid w:val="001E67A7"/>
    <w:rsid w:val="001E69DD"/>
    <w:rsid w:val="001E6B38"/>
    <w:rsid w:val="001E779D"/>
    <w:rsid w:val="001E7C4A"/>
    <w:rsid w:val="001F0711"/>
    <w:rsid w:val="001F1B9E"/>
    <w:rsid w:val="001F2471"/>
    <w:rsid w:val="001F47B9"/>
    <w:rsid w:val="001F6422"/>
    <w:rsid w:val="001F64E9"/>
    <w:rsid w:val="0020521B"/>
    <w:rsid w:val="00206B5D"/>
    <w:rsid w:val="002101A2"/>
    <w:rsid w:val="002105DD"/>
    <w:rsid w:val="0021092A"/>
    <w:rsid w:val="002136B8"/>
    <w:rsid w:val="00213BFC"/>
    <w:rsid w:val="002171E3"/>
    <w:rsid w:val="00223F09"/>
    <w:rsid w:val="00224749"/>
    <w:rsid w:val="0022478E"/>
    <w:rsid w:val="002313A2"/>
    <w:rsid w:val="00242D02"/>
    <w:rsid w:val="00245131"/>
    <w:rsid w:val="002464A3"/>
    <w:rsid w:val="00250360"/>
    <w:rsid w:val="00251877"/>
    <w:rsid w:val="00252060"/>
    <w:rsid w:val="00255997"/>
    <w:rsid w:val="00256BE4"/>
    <w:rsid w:val="00263F76"/>
    <w:rsid w:val="00264B23"/>
    <w:rsid w:val="00277641"/>
    <w:rsid w:val="00281587"/>
    <w:rsid w:val="002815FD"/>
    <w:rsid w:val="0028283F"/>
    <w:rsid w:val="00283B10"/>
    <w:rsid w:val="00284245"/>
    <w:rsid w:val="002843A9"/>
    <w:rsid w:val="00285D1C"/>
    <w:rsid w:val="002914FC"/>
    <w:rsid w:val="00294DD3"/>
    <w:rsid w:val="00295E02"/>
    <w:rsid w:val="002A0494"/>
    <w:rsid w:val="002A4F6C"/>
    <w:rsid w:val="002A538E"/>
    <w:rsid w:val="002A5F7F"/>
    <w:rsid w:val="002A6335"/>
    <w:rsid w:val="002A6456"/>
    <w:rsid w:val="002B091C"/>
    <w:rsid w:val="002B15C8"/>
    <w:rsid w:val="002B16AE"/>
    <w:rsid w:val="002B2E37"/>
    <w:rsid w:val="002B3128"/>
    <w:rsid w:val="002B36D6"/>
    <w:rsid w:val="002B7C2B"/>
    <w:rsid w:val="002C1AED"/>
    <w:rsid w:val="002C3B4B"/>
    <w:rsid w:val="002C3BB0"/>
    <w:rsid w:val="002C4952"/>
    <w:rsid w:val="002C5032"/>
    <w:rsid w:val="002C5B46"/>
    <w:rsid w:val="002C7389"/>
    <w:rsid w:val="002D29A7"/>
    <w:rsid w:val="002D58F0"/>
    <w:rsid w:val="002D6409"/>
    <w:rsid w:val="002E100B"/>
    <w:rsid w:val="002E2996"/>
    <w:rsid w:val="002E3B4B"/>
    <w:rsid w:val="002E4980"/>
    <w:rsid w:val="002E5A69"/>
    <w:rsid w:val="002E7259"/>
    <w:rsid w:val="003011AC"/>
    <w:rsid w:val="00301BAD"/>
    <w:rsid w:val="00304AD3"/>
    <w:rsid w:val="0030551A"/>
    <w:rsid w:val="003061D4"/>
    <w:rsid w:val="003104A3"/>
    <w:rsid w:val="00310920"/>
    <w:rsid w:val="0031557C"/>
    <w:rsid w:val="0031674C"/>
    <w:rsid w:val="00317789"/>
    <w:rsid w:val="003204E8"/>
    <w:rsid w:val="003218BC"/>
    <w:rsid w:val="00322338"/>
    <w:rsid w:val="003225CA"/>
    <w:rsid w:val="00324F8C"/>
    <w:rsid w:val="0032530F"/>
    <w:rsid w:val="00325BE8"/>
    <w:rsid w:val="00326207"/>
    <w:rsid w:val="003262D1"/>
    <w:rsid w:val="00326D15"/>
    <w:rsid w:val="003271D2"/>
    <w:rsid w:val="0033159F"/>
    <w:rsid w:val="00332B39"/>
    <w:rsid w:val="003355FA"/>
    <w:rsid w:val="00341F95"/>
    <w:rsid w:val="0034210D"/>
    <w:rsid w:val="00342A0F"/>
    <w:rsid w:val="00342D81"/>
    <w:rsid w:val="00342EB2"/>
    <w:rsid w:val="003433D3"/>
    <w:rsid w:val="00344711"/>
    <w:rsid w:val="0034561A"/>
    <w:rsid w:val="00345669"/>
    <w:rsid w:val="00350BCB"/>
    <w:rsid w:val="0035144A"/>
    <w:rsid w:val="00352C5B"/>
    <w:rsid w:val="0035320F"/>
    <w:rsid w:val="00356EA4"/>
    <w:rsid w:val="00360FF7"/>
    <w:rsid w:val="0036242F"/>
    <w:rsid w:val="0036364C"/>
    <w:rsid w:val="00364CA9"/>
    <w:rsid w:val="00365C25"/>
    <w:rsid w:val="00366091"/>
    <w:rsid w:val="00370B29"/>
    <w:rsid w:val="003722C1"/>
    <w:rsid w:val="00372A7B"/>
    <w:rsid w:val="00373BA8"/>
    <w:rsid w:val="00373FC6"/>
    <w:rsid w:val="00374BD1"/>
    <w:rsid w:val="00376526"/>
    <w:rsid w:val="003806EA"/>
    <w:rsid w:val="003852B0"/>
    <w:rsid w:val="0038622A"/>
    <w:rsid w:val="0038664D"/>
    <w:rsid w:val="00387EC2"/>
    <w:rsid w:val="003929DC"/>
    <w:rsid w:val="0039363D"/>
    <w:rsid w:val="003951B5"/>
    <w:rsid w:val="003959ED"/>
    <w:rsid w:val="003973AF"/>
    <w:rsid w:val="003A0134"/>
    <w:rsid w:val="003A0645"/>
    <w:rsid w:val="003A099C"/>
    <w:rsid w:val="003A0F08"/>
    <w:rsid w:val="003A23BC"/>
    <w:rsid w:val="003A60B8"/>
    <w:rsid w:val="003A62E1"/>
    <w:rsid w:val="003B12B6"/>
    <w:rsid w:val="003B57E6"/>
    <w:rsid w:val="003B5D82"/>
    <w:rsid w:val="003B65F3"/>
    <w:rsid w:val="003B7009"/>
    <w:rsid w:val="003B7CB7"/>
    <w:rsid w:val="003C14E1"/>
    <w:rsid w:val="003C2337"/>
    <w:rsid w:val="003C31CF"/>
    <w:rsid w:val="003C520D"/>
    <w:rsid w:val="003C7369"/>
    <w:rsid w:val="003C7A63"/>
    <w:rsid w:val="003D0872"/>
    <w:rsid w:val="003D13E2"/>
    <w:rsid w:val="003D3AED"/>
    <w:rsid w:val="003D5D33"/>
    <w:rsid w:val="003D7765"/>
    <w:rsid w:val="003E0038"/>
    <w:rsid w:val="003E1200"/>
    <w:rsid w:val="003E1948"/>
    <w:rsid w:val="003E3284"/>
    <w:rsid w:val="003E3989"/>
    <w:rsid w:val="003E4893"/>
    <w:rsid w:val="003E655D"/>
    <w:rsid w:val="003E773A"/>
    <w:rsid w:val="003F05D9"/>
    <w:rsid w:val="003F0DAD"/>
    <w:rsid w:val="003F115D"/>
    <w:rsid w:val="003F1BA6"/>
    <w:rsid w:val="003F221D"/>
    <w:rsid w:val="003F23B2"/>
    <w:rsid w:val="003F490D"/>
    <w:rsid w:val="003F5E66"/>
    <w:rsid w:val="003F620E"/>
    <w:rsid w:val="003F70CD"/>
    <w:rsid w:val="003F76BA"/>
    <w:rsid w:val="003F7A36"/>
    <w:rsid w:val="0040055B"/>
    <w:rsid w:val="00401DE8"/>
    <w:rsid w:val="004035F0"/>
    <w:rsid w:val="0040386B"/>
    <w:rsid w:val="00410BA0"/>
    <w:rsid w:val="00410C17"/>
    <w:rsid w:val="00412F7B"/>
    <w:rsid w:val="00420DB1"/>
    <w:rsid w:val="00421377"/>
    <w:rsid w:val="0042257C"/>
    <w:rsid w:val="004275A0"/>
    <w:rsid w:val="004277A0"/>
    <w:rsid w:val="00430F6E"/>
    <w:rsid w:val="00431842"/>
    <w:rsid w:val="00434052"/>
    <w:rsid w:val="00434A61"/>
    <w:rsid w:val="00437496"/>
    <w:rsid w:val="00437722"/>
    <w:rsid w:val="00437C13"/>
    <w:rsid w:val="0044078E"/>
    <w:rsid w:val="004412DB"/>
    <w:rsid w:val="0045007D"/>
    <w:rsid w:val="00451B3C"/>
    <w:rsid w:val="004556BD"/>
    <w:rsid w:val="0045628A"/>
    <w:rsid w:val="0045758B"/>
    <w:rsid w:val="0046065C"/>
    <w:rsid w:val="00461809"/>
    <w:rsid w:val="004625A4"/>
    <w:rsid w:val="0046643A"/>
    <w:rsid w:val="0046690A"/>
    <w:rsid w:val="00470446"/>
    <w:rsid w:val="00470588"/>
    <w:rsid w:val="0047198D"/>
    <w:rsid w:val="0047276A"/>
    <w:rsid w:val="00473274"/>
    <w:rsid w:val="00474963"/>
    <w:rsid w:val="00474E3E"/>
    <w:rsid w:val="004776D5"/>
    <w:rsid w:val="004809AE"/>
    <w:rsid w:val="00480C54"/>
    <w:rsid w:val="00481C8B"/>
    <w:rsid w:val="00481D24"/>
    <w:rsid w:val="00484AE1"/>
    <w:rsid w:val="00487D60"/>
    <w:rsid w:val="00490B57"/>
    <w:rsid w:val="00491A90"/>
    <w:rsid w:val="00492FEC"/>
    <w:rsid w:val="00494382"/>
    <w:rsid w:val="004A2A17"/>
    <w:rsid w:val="004A2E0C"/>
    <w:rsid w:val="004A349C"/>
    <w:rsid w:val="004A3EE8"/>
    <w:rsid w:val="004A47D5"/>
    <w:rsid w:val="004A7D4E"/>
    <w:rsid w:val="004B6934"/>
    <w:rsid w:val="004C1793"/>
    <w:rsid w:val="004C46F0"/>
    <w:rsid w:val="004C674A"/>
    <w:rsid w:val="004C701C"/>
    <w:rsid w:val="004D03B0"/>
    <w:rsid w:val="004D14F8"/>
    <w:rsid w:val="004D2D35"/>
    <w:rsid w:val="004D2E43"/>
    <w:rsid w:val="004D341C"/>
    <w:rsid w:val="004D449D"/>
    <w:rsid w:val="004D4613"/>
    <w:rsid w:val="004D48D2"/>
    <w:rsid w:val="004D5479"/>
    <w:rsid w:val="004D7BC8"/>
    <w:rsid w:val="004E35DC"/>
    <w:rsid w:val="004E467C"/>
    <w:rsid w:val="004E48F9"/>
    <w:rsid w:val="004E5065"/>
    <w:rsid w:val="004E6A92"/>
    <w:rsid w:val="004F0377"/>
    <w:rsid w:val="004F7AA2"/>
    <w:rsid w:val="00500605"/>
    <w:rsid w:val="00500E93"/>
    <w:rsid w:val="005019B8"/>
    <w:rsid w:val="0050247E"/>
    <w:rsid w:val="00506207"/>
    <w:rsid w:val="00507246"/>
    <w:rsid w:val="005105FC"/>
    <w:rsid w:val="00510CC7"/>
    <w:rsid w:val="005117BB"/>
    <w:rsid w:val="00513C21"/>
    <w:rsid w:val="00514F39"/>
    <w:rsid w:val="00520B63"/>
    <w:rsid w:val="00521310"/>
    <w:rsid w:val="005236F1"/>
    <w:rsid w:val="00523B4E"/>
    <w:rsid w:val="005251CC"/>
    <w:rsid w:val="00526469"/>
    <w:rsid w:val="00526570"/>
    <w:rsid w:val="00527505"/>
    <w:rsid w:val="00527B01"/>
    <w:rsid w:val="00530C94"/>
    <w:rsid w:val="00530E55"/>
    <w:rsid w:val="00530EED"/>
    <w:rsid w:val="00531CD7"/>
    <w:rsid w:val="0053265A"/>
    <w:rsid w:val="0053303B"/>
    <w:rsid w:val="005365FE"/>
    <w:rsid w:val="00536AAB"/>
    <w:rsid w:val="00537CC5"/>
    <w:rsid w:val="005422B5"/>
    <w:rsid w:val="00542A31"/>
    <w:rsid w:val="0054385E"/>
    <w:rsid w:val="00543BAF"/>
    <w:rsid w:val="00543FD8"/>
    <w:rsid w:val="00546D57"/>
    <w:rsid w:val="00547A9E"/>
    <w:rsid w:val="0055104F"/>
    <w:rsid w:val="005513D1"/>
    <w:rsid w:val="0055181E"/>
    <w:rsid w:val="00552787"/>
    <w:rsid w:val="005541C1"/>
    <w:rsid w:val="00554DC8"/>
    <w:rsid w:val="005573A2"/>
    <w:rsid w:val="005619A1"/>
    <w:rsid w:val="00562880"/>
    <w:rsid w:val="00563995"/>
    <w:rsid w:val="00565702"/>
    <w:rsid w:val="00566C91"/>
    <w:rsid w:val="00567FF5"/>
    <w:rsid w:val="005715A2"/>
    <w:rsid w:val="00574845"/>
    <w:rsid w:val="00574CD9"/>
    <w:rsid w:val="0057604C"/>
    <w:rsid w:val="0058172F"/>
    <w:rsid w:val="00582305"/>
    <w:rsid w:val="00582478"/>
    <w:rsid w:val="00585B4F"/>
    <w:rsid w:val="00586550"/>
    <w:rsid w:val="0059563D"/>
    <w:rsid w:val="00596B5B"/>
    <w:rsid w:val="00597065"/>
    <w:rsid w:val="00597A60"/>
    <w:rsid w:val="005A0C98"/>
    <w:rsid w:val="005A1A6F"/>
    <w:rsid w:val="005A3963"/>
    <w:rsid w:val="005A3F1C"/>
    <w:rsid w:val="005A5670"/>
    <w:rsid w:val="005A6AB0"/>
    <w:rsid w:val="005B27BB"/>
    <w:rsid w:val="005B51A8"/>
    <w:rsid w:val="005C08AA"/>
    <w:rsid w:val="005C1489"/>
    <w:rsid w:val="005C1AC6"/>
    <w:rsid w:val="005C22D2"/>
    <w:rsid w:val="005C3B0B"/>
    <w:rsid w:val="005C4CA2"/>
    <w:rsid w:val="005C59AB"/>
    <w:rsid w:val="005C6A8D"/>
    <w:rsid w:val="005D0784"/>
    <w:rsid w:val="005D458A"/>
    <w:rsid w:val="005D59F6"/>
    <w:rsid w:val="005D5FEA"/>
    <w:rsid w:val="005E4FCC"/>
    <w:rsid w:val="005E65F1"/>
    <w:rsid w:val="005E6892"/>
    <w:rsid w:val="005E71C2"/>
    <w:rsid w:val="005E731E"/>
    <w:rsid w:val="005F02A3"/>
    <w:rsid w:val="005F32B5"/>
    <w:rsid w:val="005F46BA"/>
    <w:rsid w:val="005F4963"/>
    <w:rsid w:val="005F5547"/>
    <w:rsid w:val="005F6045"/>
    <w:rsid w:val="005F6608"/>
    <w:rsid w:val="006009BB"/>
    <w:rsid w:val="00604457"/>
    <w:rsid w:val="0060472F"/>
    <w:rsid w:val="0060639C"/>
    <w:rsid w:val="006072A1"/>
    <w:rsid w:val="006126DF"/>
    <w:rsid w:val="006153D8"/>
    <w:rsid w:val="00615E5D"/>
    <w:rsid w:val="00617511"/>
    <w:rsid w:val="00617C80"/>
    <w:rsid w:val="006231F8"/>
    <w:rsid w:val="00623617"/>
    <w:rsid w:val="00623D07"/>
    <w:rsid w:val="00624788"/>
    <w:rsid w:val="00625912"/>
    <w:rsid w:val="00625C52"/>
    <w:rsid w:val="00627B14"/>
    <w:rsid w:val="00631713"/>
    <w:rsid w:val="0063542B"/>
    <w:rsid w:val="0063546D"/>
    <w:rsid w:val="00636210"/>
    <w:rsid w:val="006401DC"/>
    <w:rsid w:val="00644C63"/>
    <w:rsid w:val="00645491"/>
    <w:rsid w:val="006455ED"/>
    <w:rsid w:val="00645B7A"/>
    <w:rsid w:val="00653BC3"/>
    <w:rsid w:val="00661C7B"/>
    <w:rsid w:val="00664228"/>
    <w:rsid w:val="00664DFD"/>
    <w:rsid w:val="00665DC8"/>
    <w:rsid w:val="00667179"/>
    <w:rsid w:val="00667870"/>
    <w:rsid w:val="006704E5"/>
    <w:rsid w:val="00670B2E"/>
    <w:rsid w:val="00674DAB"/>
    <w:rsid w:val="0067548E"/>
    <w:rsid w:val="006767FC"/>
    <w:rsid w:val="00677A38"/>
    <w:rsid w:val="00677FC0"/>
    <w:rsid w:val="00681DAC"/>
    <w:rsid w:val="00682664"/>
    <w:rsid w:val="00683275"/>
    <w:rsid w:val="006835E3"/>
    <w:rsid w:val="00684DF3"/>
    <w:rsid w:val="00686CB8"/>
    <w:rsid w:val="00693A85"/>
    <w:rsid w:val="00695271"/>
    <w:rsid w:val="006965D1"/>
    <w:rsid w:val="006977FC"/>
    <w:rsid w:val="006A07C0"/>
    <w:rsid w:val="006A0BB6"/>
    <w:rsid w:val="006A363E"/>
    <w:rsid w:val="006A5DA3"/>
    <w:rsid w:val="006B3622"/>
    <w:rsid w:val="006B5663"/>
    <w:rsid w:val="006B7490"/>
    <w:rsid w:val="006C32FF"/>
    <w:rsid w:val="006C4CFE"/>
    <w:rsid w:val="006C5DF4"/>
    <w:rsid w:val="006C7A24"/>
    <w:rsid w:val="006D1708"/>
    <w:rsid w:val="006D473F"/>
    <w:rsid w:val="006D4C9F"/>
    <w:rsid w:val="006D53E2"/>
    <w:rsid w:val="006E006D"/>
    <w:rsid w:val="006E061A"/>
    <w:rsid w:val="006E0779"/>
    <w:rsid w:val="006E19F3"/>
    <w:rsid w:val="006E2058"/>
    <w:rsid w:val="006E3A16"/>
    <w:rsid w:val="006E3D52"/>
    <w:rsid w:val="006E489F"/>
    <w:rsid w:val="006E4B64"/>
    <w:rsid w:val="006E6761"/>
    <w:rsid w:val="006E7F4E"/>
    <w:rsid w:val="006F13CE"/>
    <w:rsid w:val="006F19E2"/>
    <w:rsid w:val="006F5F70"/>
    <w:rsid w:val="006F6B1E"/>
    <w:rsid w:val="00700F34"/>
    <w:rsid w:val="00700F4A"/>
    <w:rsid w:val="00701F5E"/>
    <w:rsid w:val="007027B5"/>
    <w:rsid w:val="007033FD"/>
    <w:rsid w:val="0070460B"/>
    <w:rsid w:val="007063DD"/>
    <w:rsid w:val="0071082B"/>
    <w:rsid w:val="007124C6"/>
    <w:rsid w:val="0071253C"/>
    <w:rsid w:val="00712AA4"/>
    <w:rsid w:val="007162DC"/>
    <w:rsid w:val="00716C92"/>
    <w:rsid w:val="00723CCB"/>
    <w:rsid w:val="007244CA"/>
    <w:rsid w:val="0072499F"/>
    <w:rsid w:val="00730810"/>
    <w:rsid w:val="00730C7F"/>
    <w:rsid w:val="00731123"/>
    <w:rsid w:val="007316F1"/>
    <w:rsid w:val="007331E5"/>
    <w:rsid w:val="00733EF3"/>
    <w:rsid w:val="00734B6B"/>
    <w:rsid w:val="007358AA"/>
    <w:rsid w:val="00737ECB"/>
    <w:rsid w:val="00737FDE"/>
    <w:rsid w:val="00740794"/>
    <w:rsid w:val="00740FFA"/>
    <w:rsid w:val="0074127F"/>
    <w:rsid w:val="00742822"/>
    <w:rsid w:val="00742C3F"/>
    <w:rsid w:val="007446A1"/>
    <w:rsid w:val="007476B7"/>
    <w:rsid w:val="007477F9"/>
    <w:rsid w:val="007507EA"/>
    <w:rsid w:val="00752FDD"/>
    <w:rsid w:val="0075306E"/>
    <w:rsid w:val="00755836"/>
    <w:rsid w:val="00761C6C"/>
    <w:rsid w:val="00762739"/>
    <w:rsid w:val="007631FA"/>
    <w:rsid w:val="00765D20"/>
    <w:rsid w:val="0076608B"/>
    <w:rsid w:val="007673BA"/>
    <w:rsid w:val="0077499D"/>
    <w:rsid w:val="00780490"/>
    <w:rsid w:val="007816F9"/>
    <w:rsid w:val="00782560"/>
    <w:rsid w:val="007830B7"/>
    <w:rsid w:val="0078621A"/>
    <w:rsid w:val="0078640C"/>
    <w:rsid w:val="00786A72"/>
    <w:rsid w:val="007872D1"/>
    <w:rsid w:val="007875B2"/>
    <w:rsid w:val="007879B1"/>
    <w:rsid w:val="00791D8B"/>
    <w:rsid w:val="00793807"/>
    <w:rsid w:val="0079464E"/>
    <w:rsid w:val="00794D25"/>
    <w:rsid w:val="0079561B"/>
    <w:rsid w:val="00795EB4"/>
    <w:rsid w:val="00796FAF"/>
    <w:rsid w:val="00797EE2"/>
    <w:rsid w:val="007A06F5"/>
    <w:rsid w:val="007A445C"/>
    <w:rsid w:val="007A4EDA"/>
    <w:rsid w:val="007A6E25"/>
    <w:rsid w:val="007B07D0"/>
    <w:rsid w:val="007B0F79"/>
    <w:rsid w:val="007B375F"/>
    <w:rsid w:val="007B400E"/>
    <w:rsid w:val="007B507D"/>
    <w:rsid w:val="007B606E"/>
    <w:rsid w:val="007C00AA"/>
    <w:rsid w:val="007C099A"/>
    <w:rsid w:val="007C10E5"/>
    <w:rsid w:val="007C3FC1"/>
    <w:rsid w:val="007C7333"/>
    <w:rsid w:val="007D2315"/>
    <w:rsid w:val="007D629B"/>
    <w:rsid w:val="007E33B1"/>
    <w:rsid w:val="007E41B4"/>
    <w:rsid w:val="007E4BC2"/>
    <w:rsid w:val="007E4FE5"/>
    <w:rsid w:val="007E5A54"/>
    <w:rsid w:val="007E5DCE"/>
    <w:rsid w:val="007E7BDE"/>
    <w:rsid w:val="007F1FF0"/>
    <w:rsid w:val="007F4E4E"/>
    <w:rsid w:val="007F6C91"/>
    <w:rsid w:val="007F74B2"/>
    <w:rsid w:val="008002F6"/>
    <w:rsid w:val="00802FB5"/>
    <w:rsid w:val="00803A74"/>
    <w:rsid w:val="00807E8D"/>
    <w:rsid w:val="008107B4"/>
    <w:rsid w:val="00810A65"/>
    <w:rsid w:val="0081284F"/>
    <w:rsid w:val="00812EAD"/>
    <w:rsid w:val="00815AB6"/>
    <w:rsid w:val="00816639"/>
    <w:rsid w:val="00816681"/>
    <w:rsid w:val="00817291"/>
    <w:rsid w:val="00821FB5"/>
    <w:rsid w:val="00825601"/>
    <w:rsid w:val="0082589C"/>
    <w:rsid w:val="00830C34"/>
    <w:rsid w:val="008349B3"/>
    <w:rsid w:val="00840B2E"/>
    <w:rsid w:val="00843B3C"/>
    <w:rsid w:val="00843F55"/>
    <w:rsid w:val="00844611"/>
    <w:rsid w:val="00845076"/>
    <w:rsid w:val="0085246A"/>
    <w:rsid w:val="00852CA9"/>
    <w:rsid w:val="00852E1A"/>
    <w:rsid w:val="00855436"/>
    <w:rsid w:val="00855C85"/>
    <w:rsid w:val="00856D45"/>
    <w:rsid w:val="00861E58"/>
    <w:rsid w:val="00863E17"/>
    <w:rsid w:val="008648CB"/>
    <w:rsid w:val="00864F2A"/>
    <w:rsid w:val="00865FDD"/>
    <w:rsid w:val="00867A89"/>
    <w:rsid w:val="00867CD6"/>
    <w:rsid w:val="00873F70"/>
    <w:rsid w:val="00874EA3"/>
    <w:rsid w:val="00875703"/>
    <w:rsid w:val="0087717D"/>
    <w:rsid w:val="008818F4"/>
    <w:rsid w:val="0088250B"/>
    <w:rsid w:val="00883DD2"/>
    <w:rsid w:val="00884134"/>
    <w:rsid w:val="0088491A"/>
    <w:rsid w:val="008850F9"/>
    <w:rsid w:val="0089078E"/>
    <w:rsid w:val="00891AAC"/>
    <w:rsid w:val="008928E8"/>
    <w:rsid w:val="008929FC"/>
    <w:rsid w:val="00896E77"/>
    <w:rsid w:val="008A0772"/>
    <w:rsid w:val="008A308C"/>
    <w:rsid w:val="008A64E4"/>
    <w:rsid w:val="008B0076"/>
    <w:rsid w:val="008B03FE"/>
    <w:rsid w:val="008B0E7A"/>
    <w:rsid w:val="008B2782"/>
    <w:rsid w:val="008B3C9C"/>
    <w:rsid w:val="008B56F4"/>
    <w:rsid w:val="008B57F0"/>
    <w:rsid w:val="008B63A6"/>
    <w:rsid w:val="008B6FC4"/>
    <w:rsid w:val="008C0444"/>
    <w:rsid w:val="008C3DCD"/>
    <w:rsid w:val="008C45B2"/>
    <w:rsid w:val="008C6BEE"/>
    <w:rsid w:val="008D140C"/>
    <w:rsid w:val="008D1D6B"/>
    <w:rsid w:val="008D2170"/>
    <w:rsid w:val="008D27A0"/>
    <w:rsid w:val="008D2A79"/>
    <w:rsid w:val="008D2FFC"/>
    <w:rsid w:val="008D52C7"/>
    <w:rsid w:val="008D5F4B"/>
    <w:rsid w:val="008D697D"/>
    <w:rsid w:val="008D6EEE"/>
    <w:rsid w:val="008D7255"/>
    <w:rsid w:val="008E0379"/>
    <w:rsid w:val="008E05F4"/>
    <w:rsid w:val="008E1DD7"/>
    <w:rsid w:val="008E3DFB"/>
    <w:rsid w:val="008E4B98"/>
    <w:rsid w:val="008E5123"/>
    <w:rsid w:val="008E6BCD"/>
    <w:rsid w:val="008E6F85"/>
    <w:rsid w:val="008F03EC"/>
    <w:rsid w:val="008F4660"/>
    <w:rsid w:val="008F4EF1"/>
    <w:rsid w:val="008F55BD"/>
    <w:rsid w:val="0090083A"/>
    <w:rsid w:val="00901491"/>
    <w:rsid w:val="009036C0"/>
    <w:rsid w:val="00903910"/>
    <w:rsid w:val="009040E7"/>
    <w:rsid w:val="0090453D"/>
    <w:rsid w:val="00904A18"/>
    <w:rsid w:val="00911026"/>
    <w:rsid w:val="0091440F"/>
    <w:rsid w:val="009162A2"/>
    <w:rsid w:val="00916CD9"/>
    <w:rsid w:val="00926BB0"/>
    <w:rsid w:val="00931162"/>
    <w:rsid w:val="009311CB"/>
    <w:rsid w:val="00932F54"/>
    <w:rsid w:val="00933908"/>
    <w:rsid w:val="009437EB"/>
    <w:rsid w:val="009456EB"/>
    <w:rsid w:val="009469CB"/>
    <w:rsid w:val="00950540"/>
    <w:rsid w:val="00950DD1"/>
    <w:rsid w:val="009531CF"/>
    <w:rsid w:val="00954641"/>
    <w:rsid w:val="00956552"/>
    <w:rsid w:val="00956ACC"/>
    <w:rsid w:val="009603FC"/>
    <w:rsid w:val="00966B67"/>
    <w:rsid w:val="009671D6"/>
    <w:rsid w:val="009710D0"/>
    <w:rsid w:val="00971AC1"/>
    <w:rsid w:val="009734E8"/>
    <w:rsid w:val="00977139"/>
    <w:rsid w:val="00980056"/>
    <w:rsid w:val="009812D4"/>
    <w:rsid w:val="009817E8"/>
    <w:rsid w:val="009838AE"/>
    <w:rsid w:val="0098770A"/>
    <w:rsid w:val="009946A1"/>
    <w:rsid w:val="009973A5"/>
    <w:rsid w:val="009A1868"/>
    <w:rsid w:val="009A2C34"/>
    <w:rsid w:val="009A3BF6"/>
    <w:rsid w:val="009A66D5"/>
    <w:rsid w:val="009A7EA3"/>
    <w:rsid w:val="009B0A8A"/>
    <w:rsid w:val="009B1161"/>
    <w:rsid w:val="009B1541"/>
    <w:rsid w:val="009B3C1E"/>
    <w:rsid w:val="009B4F67"/>
    <w:rsid w:val="009B5571"/>
    <w:rsid w:val="009B6C9A"/>
    <w:rsid w:val="009C191D"/>
    <w:rsid w:val="009C544A"/>
    <w:rsid w:val="009C6E1D"/>
    <w:rsid w:val="009D305E"/>
    <w:rsid w:val="009D46B7"/>
    <w:rsid w:val="009D573D"/>
    <w:rsid w:val="009D6CB6"/>
    <w:rsid w:val="009E05F0"/>
    <w:rsid w:val="009E2213"/>
    <w:rsid w:val="009E237E"/>
    <w:rsid w:val="009E3E1B"/>
    <w:rsid w:val="009E484F"/>
    <w:rsid w:val="009E5017"/>
    <w:rsid w:val="009E5615"/>
    <w:rsid w:val="009E7CC5"/>
    <w:rsid w:val="009F09EB"/>
    <w:rsid w:val="009F1012"/>
    <w:rsid w:val="009F1964"/>
    <w:rsid w:val="009F463B"/>
    <w:rsid w:val="009F4688"/>
    <w:rsid w:val="009F4977"/>
    <w:rsid w:val="00A005DA"/>
    <w:rsid w:val="00A017BA"/>
    <w:rsid w:val="00A01DE6"/>
    <w:rsid w:val="00A06F0A"/>
    <w:rsid w:val="00A108DF"/>
    <w:rsid w:val="00A10D6B"/>
    <w:rsid w:val="00A25A6D"/>
    <w:rsid w:val="00A262B1"/>
    <w:rsid w:val="00A269DD"/>
    <w:rsid w:val="00A26B23"/>
    <w:rsid w:val="00A272E1"/>
    <w:rsid w:val="00A273F4"/>
    <w:rsid w:val="00A27C25"/>
    <w:rsid w:val="00A3075E"/>
    <w:rsid w:val="00A31D60"/>
    <w:rsid w:val="00A37682"/>
    <w:rsid w:val="00A41077"/>
    <w:rsid w:val="00A42613"/>
    <w:rsid w:val="00A430A6"/>
    <w:rsid w:val="00A462D5"/>
    <w:rsid w:val="00A4638C"/>
    <w:rsid w:val="00A46540"/>
    <w:rsid w:val="00A46652"/>
    <w:rsid w:val="00A46FF2"/>
    <w:rsid w:val="00A477B6"/>
    <w:rsid w:val="00A50135"/>
    <w:rsid w:val="00A50FD0"/>
    <w:rsid w:val="00A53452"/>
    <w:rsid w:val="00A53E65"/>
    <w:rsid w:val="00A54E96"/>
    <w:rsid w:val="00A551D3"/>
    <w:rsid w:val="00A55ED9"/>
    <w:rsid w:val="00A60DCA"/>
    <w:rsid w:val="00A64A2E"/>
    <w:rsid w:val="00A64E4D"/>
    <w:rsid w:val="00A660CE"/>
    <w:rsid w:val="00A77476"/>
    <w:rsid w:val="00A816B1"/>
    <w:rsid w:val="00A81A83"/>
    <w:rsid w:val="00A83E0B"/>
    <w:rsid w:val="00A852AA"/>
    <w:rsid w:val="00A85E6B"/>
    <w:rsid w:val="00A868A2"/>
    <w:rsid w:val="00A94AEF"/>
    <w:rsid w:val="00A9642C"/>
    <w:rsid w:val="00A97778"/>
    <w:rsid w:val="00AA005C"/>
    <w:rsid w:val="00AA0F08"/>
    <w:rsid w:val="00AA1464"/>
    <w:rsid w:val="00AA1817"/>
    <w:rsid w:val="00AA1C64"/>
    <w:rsid w:val="00AA20BF"/>
    <w:rsid w:val="00AA3983"/>
    <w:rsid w:val="00AA64CB"/>
    <w:rsid w:val="00AB084B"/>
    <w:rsid w:val="00AB257A"/>
    <w:rsid w:val="00AB778E"/>
    <w:rsid w:val="00AC059A"/>
    <w:rsid w:val="00AC08B9"/>
    <w:rsid w:val="00AC1259"/>
    <w:rsid w:val="00AC1987"/>
    <w:rsid w:val="00AC258C"/>
    <w:rsid w:val="00AC2DD7"/>
    <w:rsid w:val="00AC32FC"/>
    <w:rsid w:val="00AC3FC9"/>
    <w:rsid w:val="00AC4923"/>
    <w:rsid w:val="00AD35F6"/>
    <w:rsid w:val="00AD56DF"/>
    <w:rsid w:val="00AD5F38"/>
    <w:rsid w:val="00AD7DF2"/>
    <w:rsid w:val="00AE1588"/>
    <w:rsid w:val="00AE22C2"/>
    <w:rsid w:val="00AF1E45"/>
    <w:rsid w:val="00AF518E"/>
    <w:rsid w:val="00AF67E7"/>
    <w:rsid w:val="00AF7D0B"/>
    <w:rsid w:val="00B004F5"/>
    <w:rsid w:val="00B00826"/>
    <w:rsid w:val="00B019DA"/>
    <w:rsid w:val="00B028C2"/>
    <w:rsid w:val="00B029A0"/>
    <w:rsid w:val="00B02A0F"/>
    <w:rsid w:val="00B0348A"/>
    <w:rsid w:val="00B03CD9"/>
    <w:rsid w:val="00B04D21"/>
    <w:rsid w:val="00B05337"/>
    <w:rsid w:val="00B05652"/>
    <w:rsid w:val="00B1057D"/>
    <w:rsid w:val="00B14879"/>
    <w:rsid w:val="00B16AA7"/>
    <w:rsid w:val="00B17083"/>
    <w:rsid w:val="00B20594"/>
    <w:rsid w:val="00B20BAA"/>
    <w:rsid w:val="00B20BD6"/>
    <w:rsid w:val="00B21841"/>
    <w:rsid w:val="00B23A13"/>
    <w:rsid w:val="00B26D0D"/>
    <w:rsid w:val="00B278A5"/>
    <w:rsid w:val="00B301ED"/>
    <w:rsid w:val="00B31D1B"/>
    <w:rsid w:val="00B33450"/>
    <w:rsid w:val="00B34683"/>
    <w:rsid w:val="00B35644"/>
    <w:rsid w:val="00B35E42"/>
    <w:rsid w:val="00B40C50"/>
    <w:rsid w:val="00B41DE6"/>
    <w:rsid w:val="00B420A2"/>
    <w:rsid w:val="00B4460D"/>
    <w:rsid w:val="00B451FA"/>
    <w:rsid w:val="00B46BA5"/>
    <w:rsid w:val="00B47254"/>
    <w:rsid w:val="00B54173"/>
    <w:rsid w:val="00B55DA2"/>
    <w:rsid w:val="00B57B23"/>
    <w:rsid w:val="00B57C99"/>
    <w:rsid w:val="00B608AE"/>
    <w:rsid w:val="00B644E4"/>
    <w:rsid w:val="00B65CA7"/>
    <w:rsid w:val="00B67940"/>
    <w:rsid w:val="00B67E58"/>
    <w:rsid w:val="00B67EBD"/>
    <w:rsid w:val="00B7057B"/>
    <w:rsid w:val="00B718CA"/>
    <w:rsid w:val="00B734E4"/>
    <w:rsid w:val="00B7431F"/>
    <w:rsid w:val="00B74F34"/>
    <w:rsid w:val="00B77B9B"/>
    <w:rsid w:val="00B82641"/>
    <w:rsid w:val="00B82B3F"/>
    <w:rsid w:val="00B8442C"/>
    <w:rsid w:val="00B8571B"/>
    <w:rsid w:val="00B85D9B"/>
    <w:rsid w:val="00B8792D"/>
    <w:rsid w:val="00B91646"/>
    <w:rsid w:val="00B928DF"/>
    <w:rsid w:val="00B928FE"/>
    <w:rsid w:val="00B9404A"/>
    <w:rsid w:val="00B94527"/>
    <w:rsid w:val="00B951BB"/>
    <w:rsid w:val="00B9769C"/>
    <w:rsid w:val="00BA1814"/>
    <w:rsid w:val="00BA4D1E"/>
    <w:rsid w:val="00BA5577"/>
    <w:rsid w:val="00BB1B6F"/>
    <w:rsid w:val="00BB30A0"/>
    <w:rsid w:val="00BB4E6F"/>
    <w:rsid w:val="00BB55E8"/>
    <w:rsid w:val="00BB58C4"/>
    <w:rsid w:val="00BB5DFA"/>
    <w:rsid w:val="00BB636D"/>
    <w:rsid w:val="00BC2B08"/>
    <w:rsid w:val="00BC3D73"/>
    <w:rsid w:val="00BC704A"/>
    <w:rsid w:val="00BC7986"/>
    <w:rsid w:val="00BC7D13"/>
    <w:rsid w:val="00BD08B9"/>
    <w:rsid w:val="00BD2851"/>
    <w:rsid w:val="00BD42FB"/>
    <w:rsid w:val="00BD5C50"/>
    <w:rsid w:val="00BE067B"/>
    <w:rsid w:val="00BE10E8"/>
    <w:rsid w:val="00BE4E1E"/>
    <w:rsid w:val="00BE5494"/>
    <w:rsid w:val="00BE5A1A"/>
    <w:rsid w:val="00BE60A3"/>
    <w:rsid w:val="00BE7A15"/>
    <w:rsid w:val="00BE7B63"/>
    <w:rsid w:val="00BF1BE4"/>
    <w:rsid w:val="00BF21FC"/>
    <w:rsid w:val="00BF277B"/>
    <w:rsid w:val="00BF3A8B"/>
    <w:rsid w:val="00BF3B42"/>
    <w:rsid w:val="00C0656F"/>
    <w:rsid w:val="00C10B1C"/>
    <w:rsid w:val="00C12BF9"/>
    <w:rsid w:val="00C13981"/>
    <w:rsid w:val="00C13DF2"/>
    <w:rsid w:val="00C1429B"/>
    <w:rsid w:val="00C21A78"/>
    <w:rsid w:val="00C2228B"/>
    <w:rsid w:val="00C23E11"/>
    <w:rsid w:val="00C256EC"/>
    <w:rsid w:val="00C30B74"/>
    <w:rsid w:val="00C32F82"/>
    <w:rsid w:val="00C340FB"/>
    <w:rsid w:val="00C34140"/>
    <w:rsid w:val="00C3515C"/>
    <w:rsid w:val="00C35836"/>
    <w:rsid w:val="00C37019"/>
    <w:rsid w:val="00C4076C"/>
    <w:rsid w:val="00C4127F"/>
    <w:rsid w:val="00C41F45"/>
    <w:rsid w:val="00C46770"/>
    <w:rsid w:val="00C522FE"/>
    <w:rsid w:val="00C526BE"/>
    <w:rsid w:val="00C52C3D"/>
    <w:rsid w:val="00C53E18"/>
    <w:rsid w:val="00C54902"/>
    <w:rsid w:val="00C55B7B"/>
    <w:rsid w:val="00C56CA4"/>
    <w:rsid w:val="00C56E01"/>
    <w:rsid w:val="00C571D7"/>
    <w:rsid w:val="00C571E9"/>
    <w:rsid w:val="00C62595"/>
    <w:rsid w:val="00C630AF"/>
    <w:rsid w:val="00C652F3"/>
    <w:rsid w:val="00C6605F"/>
    <w:rsid w:val="00C66431"/>
    <w:rsid w:val="00C6658B"/>
    <w:rsid w:val="00C67C35"/>
    <w:rsid w:val="00C70A00"/>
    <w:rsid w:val="00C70A6E"/>
    <w:rsid w:val="00C73502"/>
    <w:rsid w:val="00C75380"/>
    <w:rsid w:val="00C75AF0"/>
    <w:rsid w:val="00C76955"/>
    <w:rsid w:val="00C77736"/>
    <w:rsid w:val="00C808EB"/>
    <w:rsid w:val="00C82FF0"/>
    <w:rsid w:val="00C841BA"/>
    <w:rsid w:val="00C851C4"/>
    <w:rsid w:val="00C8589B"/>
    <w:rsid w:val="00C875C1"/>
    <w:rsid w:val="00C87DB8"/>
    <w:rsid w:val="00C900A6"/>
    <w:rsid w:val="00C91AE0"/>
    <w:rsid w:val="00C9331B"/>
    <w:rsid w:val="00C943BF"/>
    <w:rsid w:val="00CA01AF"/>
    <w:rsid w:val="00CA2783"/>
    <w:rsid w:val="00CA675C"/>
    <w:rsid w:val="00CA70F0"/>
    <w:rsid w:val="00CB01B9"/>
    <w:rsid w:val="00CB1DE6"/>
    <w:rsid w:val="00CC50F2"/>
    <w:rsid w:val="00CC6634"/>
    <w:rsid w:val="00CD1BDB"/>
    <w:rsid w:val="00CD392E"/>
    <w:rsid w:val="00CD3962"/>
    <w:rsid w:val="00CD3DEC"/>
    <w:rsid w:val="00CE0009"/>
    <w:rsid w:val="00CE06FB"/>
    <w:rsid w:val="00CE3347"/>
    <w:rsid w:val="00CE4455"/>
    <w:rsid w:val="00CE5647"/>
    <w:rsid w:val="00CE7199"/>
    <w:rsid w:val="00CE76F3"/>
    <w:rsid w:val="00CF1680"/>
    <w:rsid w:val="00CF5BC9"/>
    <w:rsid w:val="00CF6D8A"/>
    <w:rsid w:val="00D01286"/>
    <w:rsid w:val="00D01614"/>
    <w:rsid w:val="00D01A71"/>
    <w:rsid w:val="00D10BFA"/>
    <w:rsid w:val="00D10FBF"/>
    <w:rsid w:val="00D11635"/>
    <w:rsid w:val="00D12D5D"/>
    <w:rsid w:val="00D15DCE"/>
    <w:rsid w:val="00D2029C"/>
    <w:rsid w:val="00D203B8"/>
    <w:rsid w:val="00D20B37"/>
    <w:rsid w:val="00D215F7"/>
    <w:rsid w:val="00D2223C"/>
    <w:rsid w:val="00D240DB"/>
    <w:rsid w:val="00D2454B"/>
    <w:rsid w:val="00D318F2"/>
    <w:rsid w:val="00D3581D"/>
    <w:rsid w:val="00D3654A"/>
    <w:rsid w:val="00D40CED"/>
    <w:rsid w:val="00D45780"/>
    <w:rsid w:val="00D4648F"/>
    <w:rsid w:val="00D52669"/>
    <w:rsid w:val="00D570AB"/>
    <w:rsid w:val="00D602DA"/>
    <w:rsid w:val="00D61F25"/>
    <w:rsid w:val="00D634F5"/>
    <w:rsid w:val="00D63F28"/>
    <w:rsid w:val="00D65C26"/>
    <w:rsid w:val="00D66391"/>
    <w:rsid w:val="00D724A7"/>
    <w:rsid w:val="00D77A70"/>
    <w:rsid w:val="00D83954"/>
    <w:rsid w:val="00D83F0D"/>
    <w:rsid w:val="00D92F68"/>
    <w:rsid w:val="00D946E0"/>
    <w:rsid w:val="00D94B63"/>
    <w:rsid w:val="00D95BFC"/>
    <w:rsid w:val="00D95CF7"/>
    <w:rsid w:val="00D96345"/>
    <w:rsid w:val="00D9660F"/>
    <w:rsid w:val="00D96D0A"/>
    <w:rsid w:val="00DA0102"/>
    <w:rsid w:val="00DA01AE"/>
    <w:rsid w:val="00DA0848"/>
    <w:rsid w:val="00DA1420"/>
    <w:rsid w:val="00DA1C1C"/>
    <w:rsid w:val="00DA29FC"/>
    <w:rsid w:val="00DA3A4A"/>
    <w:rsid w:val="00DA57A1"/>
    <w:rsid w:val="00DA6543"/>
    <w:rsid w:val="00DA6883"/>
    <w:rsid w:val="00DA7D45"/>
    <w:rsid w:val="00DB0383"/>
    <w:rsid w:val="00DB4A9C"/>
    <w:rsid w:val="00DB5E04"/>
    <w:rsid w:val="00DB77A4"/>
    <w:rsid w:val="00DB7914"/>
    <w:rsid w:val="00DB7C61"/>
    <w:rsid w:val="00DC149D"/>
    <w:rsid w:val="00DC34D4"/>
    <w:rsid w:val="00DC37BA"/>
    <w:rsid w:val="00DC3E0F"/>
    <w:rsid w:val="00DC5823"/>
    <w:rsid w:val="00DC6232"/>
    <w:rsid w:val="00DD33E9"/>
    <w:rsid w:val="00DD407B"/>
    <w:rsid w:val="00DD4837"/>
    <w:rsid w:val="00DD48B7"/>
    <w:rsid w:val="00DD4E0C"/>
    <w:rsid w:val="00DD624B"/>
    <w:rsid w:val="00DD6C12"/>
    <w:rsid w:val="00DD7ABA"/>
    <w:rsid w:val="00DE74FD"/>
    <w:rsid w:val="00DF1608"/>
    <w:rsid w:val="00DF3511"/>
    <w:rsid w:val="00DF7513"/>
    <w:rsid w:val="00DF7F94"/>
    <w:rsid w:val="00E00137"/>
    <w:rsid w:val="00E02BD7"/>
    <w:rsid w:val="00E04D8D"/>
    <w:rsid w:val="00E04ED3"/>
    <w:rsid w:val="00E052A0"/>
    <w:rsid w:val="00E056A4"/>
    <w:rsid w:val="00E07EF3"/>
    <w:rsid w:val="00E1015D"/>
    <w:rsid w:val="00E12A09"/>
    <w:rsid w:val="00E14867"/>
    <w:rsid w:val="00E15577"/>
    <w:rsid w:val="00E15B12"/>
    <w:rsid w:val="00E16D22"/>
    <w:rsid w:val="00E17C00"/>
    <w:rsid w:val="00E23A1C"/>
    <w:rsid w:val="00E24C4B"/>
    <w:rsid w:val="00E26D7A"/>
    <w:rsid w:val="00E2748A"/>
    <w:rsid w:val="00E27D64"/>
    <w:rsid w:val="00E31ED4"/>
    <w:rsid w:val="00E32DC7"/>
    <w:rsid w:val="00E344EE"/>
    <w:rsid w:val="00E3481C"/>
    <w:rsid w:val="00E35F16"/>
    <w:rsid w:val="00E36DEF"/>
    <w:rsid w:val="00E3739B"/>
    <w:rsid w:val="00E41685"/>
    <w:rsid w:val="00E41E3D"/>
    <w:rsid w:val="00E445A4"/>
    <w:rsid w:val="00E44D14"/>
    <w:rsid w:val="00E44E6D"/>
    <w:rsid w:val="00E45315"/>
    <w:rsid w:val="00E512FC"/>
    <w:rsid w:val="00E519A9"/>
    <w:rsid w:val="00E601C8"/>
    <w:rsid w:val="00E61729"/>
    <w:rsid w:val="00E64E77"/>
    <w:rsid w:val="00E658B2"/>
    <w:rsid w:val="00E6629C"/>
    <w:rsid w:val="00E67B8E"/>
    <w:rsid w:val="00E705DE"/>
    <w:rsid w:val="00E71165"/>
    <w:rsid w:val="00E71D6B"/>
    <w:rsid w:val="00E72290"/>
    <w:rsid w:val="00E7473B"/>
    <w:rsid w:val="00E74D68"/>
    <w:rsid w:val="00E75B15"/>
    <w:rsid w:val="00E76B65"/>
    <w:rsid w:val="00E76DCB"/>
    <w:rsid w:val="00E802A1"/>
    <w:rsid w:val="00E81E36"/>
    <w:rsid w:val="00E84BF0"/>
    <w:rsid w:val="00E85B94"/>
    <w:rsid w:val="00E87B7B"/>
    <w:rsid w:val="00E92EFD"/>
    <w:rsid w:val="00E933DF"/>
    <w:rsid w:val="00E97738"/>
    <w:rsid w:val="00EA0359"/>
    <w:rsid w:val="00EA0511"/>
    <w:rsid w:val="00EA1A7B"/>
    <w:rsid w:val="00EA4B40"/>
    <w:rsid w:val="00EA60A0"/>
    <w:rsid w:val="00EB15BC"/>
    <w:rsid w:val="00EB1C34"/>
    <w:rsid w:val="00EB1E68"/>
    <w:rsid w:val="00EB402E"/>
    <w:rsid w:val="00EB4343"/>
    <w:rsid w:val="00EB4DA0"/>
    <w:rsid w:val="00EB6887"/>
    <w:rsid w:val="00EB7EE7"/>
    <w:rsid w:val="00EC2AF2"/>
    <w:rsid w:val="00EC2CBE"/>
    <w:rsid w:val="00EC3DD8"/>
    <w:rsid w:val="00EC43F6"/>
    <w:rsid w:val="00EC5FDA"/>
    <w:rsid w:val="00EC7235"/>
    <w:rsid w:val="00ED2E13"/>
    <w:rsid w:val="00ED3A96"/>
    <w:rsid w:val="00EE48C9"/>
    <w:rsid w:val="00EE4E0C"/>
    <w:rsid w:val="00EE5FD4"/>
    <w:rsid w:val="00EE693D"/>
    <w:rsid w:val="00EF0045"/>
    <w:rsid w:val="00EF12C2"/>
    <w:rsid w:val="00EF29AB"/>
    <w:rsid w:val="00EF3315"/>
    <w:rsid w:val="00EF5A5F"/>
    <w:rsid w:val="00EF76E0"/>
    <w:rsid w:val="00F03005"/>
    <w:rsid w:val="00F04BA9"/>
    <w:rsid w:val="00F05CE4"/>
    <w:rsid w:val="00F07C45"/>
    <w:rsid w:val="00F07F25"/>
    <w:rsid w:val="00F10AC5"/>
    <w:rsid w:val="00F12B84"/>
    <w:rsid w:val="00F13AFA"/>
    <w:rsid w:val="00F13DA0"/>
    <w:rsid w:val="00F15D89"/>
    <w:rsid w:val="00F16716"/>
    <w:rsid w:val="00F173D1"/>
    <w:rsid w:val="00F2056F"/>
    <w:rsid w:val="00F2113E"/>
    <w:rsid w:val="00F21E58"/>
    <w:rsid w:val="00F251AE"/>
    <w:rsid w:val="00F25EE7"/>
    <w:rsid w:val="00F26239"/>
    <w:rsid w:val="00F26E3B"/>
    <w:rsid w:val="00F27635"/>
    <w:rsid w:val="00F345BC"/>
    <w:rsid w:val="00F3538E"/>
    <w:rsid w:val="00F36791"/>
    <w:rsid w:val="00F417AF"/>
    <w:rsid w:val="00F41A0C"/>
    <w:rsid w:val="00F4207C"/>
    <w:rsid w:val="00F432D8"/>
    <w:rsid w:val="00F465EE"/>
    <w:rsid w:val="00F53E34"/>
    <w:rsid w:val="00F5795A"/>
    <w:rsid w:val="00F60737"/>
    <w:rsid w:val="00F62ECC"/>
    <w:rsid w:val="00F65265"/>
    <w:rsid w:val="00F65D2F"/>
    <w:rsid w:val="00F665F1"/>
    <w:rsid w:val="00F701AB"/>
    <w:rsid w:val="00F71FE8"/>
    <w:rsid w:val="00F7229A"/>
    <w:rsid w:val="00F73AE2"/>
    <w:rsid w:val="00F80845"/>
    <w:rsid w:val="00F81543"/>
    <w:rsid w:val="00F8685F"/>
    <w:rsid w:val="00F87250"/>
    <w:rsid w:val="00F93EF3"/>
    <w:rsid w:val="00F95BBC"/>
    <w:rsid w:val="00F9601B"/>
    <w:rsid w:val="00F97855"/>
    <w:rsid w:val="00FA0A1A"/>
    <w:rsid w:val="00FA3FB2"/>
    <w:rsid w:val="00FA797E"/>
    <w:rsid w:val="00FB0B50"/>
    <w:rsid w:val="00FB3881"/>
    <w:rsid w:val="00FB4D3B"/>
    <w:rsid w:val="00FB5C42"/>
    <w:rsid w:val="00FB67B4"/>
    <w:rsid w:val="00FC5664"/>
    <w:rsid w:val="00FC5F06"/>
    <w:rsid w:val="00FD01C8"/>
    <w:rsid w:val="00FD21C6"/>
    <w:rsid w:val="00FD2BF6"/>
    <w:rsid w:val="00FD3187"/>
    <w:rsid w:val="00FD4010"/>
    <w:rsid w:val="00FD4A68"/>
    <w:rsid w:val="00FD4CD9"/>
    <w:rsid w:val="00FD54A3"/>
    <w:rsid w:val="00FE2450"/>
    <w:rsid w:val="00FE431C"/>
    <w:rsid w:val="00FE582B"/>
    <w:rsid w:val="00FE72B8"/>
    <w:rsid w:val="00FF1428"/>
    <w:rsid w:val="00FF2DE9"/>
    <w:rsid w:val="00FF5C14"/>
    <w:rsid w:val="010331BD"/>
    <w:rsid w:val="011078C7"/>
    <w:rsid w:val="011473B7"/>
    <w:rsid w:val="01580C16"/>
    <w:rsid w:val="01747679"/>
    <w:rsid w:val="01A3073B"/>
    <w:rsid w:val="01AF488A"/>
    <w:rsid w:val="02006266"/>
    <w:rsid w:val="02182ED7"/>
    <w:rsid w:val="021D5B9A"/>
    <w:rsid w:val="02497534"/>
    <w:rsid w:val="02693AAB"/>
    <w:rsid w:val="029C6892"/>
    <w:rsid w:val="032633D2"/>
    <w:rsid w:val="032D29B2"/>
    <w:rsid w:val="032F46D3"/>
    <w:rsid w:val="03561F09"/>
    <w:rsid w:val="03CA3CD0"/>
    <w:rsid w:val="04952CC4"/>
    <w:rsid w:val="0499749D"/>
    <w:rsid w:val="04BC7348"/>
    <w:rsid w:val="04EF3F54"/>
    <w:rsid w:val="04FA1BF4"/>
    <w:rsid w:val="051D6126"/>
    <w:rsid w:val="0521713E"/>
    <w:rsid w:val="05237BC9"/>
    <w:rsid w:val="05461B09"/>
    <w:rsid w:val="054B0101"/>
    <w:rsid w:val="05653E7A"/>
    <w:rsid w:val="056C5A14"/>
    <w:rsid w:val="057F4C10"/>
    <w:rsid w:val="05A6570C"/>
    <w:rsid w:val="05B253F0"/>
    <w:rsid w:val="05BD398A"/>
    <w:rsid w:val="05D701E5"/>
    <w:rsid w:val="05E52C09"/>
    <w:rsid w:val="05F17CC7"/>
    <w:rsid w:val="05F94DCD"/>
    <w:rsid w:val="062067FE"/>
    <w:rsid w:val="063D4CBA"/>
    <w:rsid w:val="06733366"/>
    <w:rsid w:val="06A8306B"/>
    <w:rsid w:val="06AA1A32"/>
    <w:rsid w:val="06C56485"/>
    <w:rsid w:val="07300CC3"/>
    <w:rsid w:val="07402ACD"/>
    <w:rsid w:val="07495B79"/>
    <w:rsid w:val="075446CE"/>
    <w:rsid w:val="076209AE"/>
    <w:rsid w:val="07AB0011"/>
    <w:rsid w:val="07B92A66"/>
    <w:rsid w:val="07FE66CB"/>
    <w:rsid w:val="085E3565"/>
    <w:rsid w:val="08640C24"/>
    <w:rsid w:val="088E4B01"/>
    <w:rsid w:val="08B9073E"/>
    <w:rsid w:val="08BE0712"/>
    <w:rsid w:val="08CB4BE0"/>
    <w:rsid w:val="0900479E"/>
    <w:rsid w:val="09153CCC"/>
    <w:rsid w:val="092403B3"/>
    <w:rsid w:val="094D790A"/>
    <w:rsid w:val="094F4CEB"/>
    <w:rsid w:val="0A0E2F2B"/>
    <w:rsid w:val="0A14667A"/>
    <w:rsid w:val="0A397E8E"/>
    <w:rsid w:val="0A544CC8"/>
    <w:rsid w:val="0A586566"/>
    <w:rsid w:val="0A7C3C8A"/>
    <w:rsid w:val="0A8B672D"/>
    <w:rsid w:val="0AA308BD"/>
    <w:rsid w:val="0AD94F1B"/>
    <w:rsid w:val="0AE35485"/>
    <w:rsid w:val="0AE918B4"/>
    <w:rsid w:val="0AEC3153"/>
    <w:rsid w:val="0AEF45E5"/>
    <w:rsid w:val="0B100BEF"/>
    <w:rsid w:val="0B642CE9"/>
    <w:rsid w:val="0B6B40B0"/>
    <w:rsid w:val="0BC64A2F"/>
    <w:rsid w:val="0BD537DB"/>
    <w:rsid w:val="0BF56037"/>
    <w:rsid w:val="0C5B233E"/>
    <w:rsid w:val="0C8D1906"/>
    <w:rsid w:val="0C900287"/>
    <w:rsid w:val="0C93196B"/>
    <w:rsid w:val="0C9D0198"/>
    <w:rsid w:val="0CBB4B8B"/>
    <w:rsid w:val="0CDF45E0"/>
    <w:rsid w:val="0CF26A5E"/>
    <w:rsid w:val="0D6B6548"/>
    <w:rsid w:val="0D70006B"/>
    <w:rsid w:val="0D821B4C"/>
    <w:rsid w:val="0D8452D2"/>
    <w:rsid w:val="0D9773A6"/>
    <w:rsid w:val="0DFB24ED"/>
    <w:rsid w:val="0DFF4F4B"/>
    <w:rsid w:val="0E0C3A47"/>
    <w:rsid w:val="0E187DFE"/>
    <w:rsid w:val="0E245572"/>
    <w:rsid w:val="0E454F2F"/>
    <w:rsid w:val="0E5721EA"/>
    <w:rsid w:val="0E8A23AD"/>
    <w:rsid w:val="0ED44412"/>
    <w:rsid w:val="0EE641B0"/>
    <w:rsid w:val="0F5403EF"/>
    <w:rsid w:val="0F64462D"/>
    <w:rsid w:val="0F977B31"/>
    <w:rsid w:val="0FC740F1"/>
    <w:rsid w:val="10256733"/>
    <w:rsid w:val="106570CA"/>
    <w:rsid w:val="10725EA8"/>
    <w:rsid w:val="10D01C65"/>
    <w:rsid w:val="10E71EE5"/>
    <w:rsid w:val="10FF12FA"/>
    <w:rsid w:val="11012D6F"/>
    <w:rsid w:val="110738B3"/>
    <w:rsid w:val="110A60E1"/>
    <w:rsid w:val="110D088E"/>
    <w:rsid w:val="1112776D"/>
    <w:rsid w:val="11254CC9"/>
    <w:rsid w:val="11570584"/>
    <w:rsid w:val="11627CCB"/>
    <w:rsid w:val="118045F5"/>
    <w:rsid w:val="11C36A60"/>
    <w:rsid w:val="11CB6EC4"/>
    <w:rsid w:val="11E26D7E"/>
    <w:rsid w:val="120C7C36"/>
    <w:rsid w:val="12111206"/>
    <w:rsid w:val="12317FB8"/>
    <w:rsid w:val="12384226"/>
    <w:rsid w:val="124E27C9"/>
    <w:rsid w:val="124F13BF"/>
    <w:rsid w:val="12614426"/>
    <w:rsid w:val="12A44512"/>
    <w:rsid w:val="12A80617"/>
    <w:rsid w:val="12E50BB3"/>
    <w:rsid w:val="13182125"/>
    <w:rsid w:val="13215399"/>
    <w:rsid w:val="132D4BD2"/>
    <w:rsid w:val="13726DF1"/>
    <w:rsid w:val="137C3678"/>
    <w:rsid w:val="13B44A8A"/>
    <w:rsid w:val="13CF716E"/>
    <w:rsid w:val="13D6541C"/>
    <w:rsid w:val="13E049FB"/>
    <w:rsid w:val="13E73613"/>
    <w:rsid w:val="13FD37D7"/>
    <w:rsid w:val="145B1A71"/>
    <w:rsid w:val="146D179A"/>
    <w:rsid w:val="14A32A1F"/>
    <w:rsid w:val="14F9337C"/>
    <w:rsid w:val="15180BC1"/>
    <w:rsid w:val="154F3251"/>
    <w:rsid w:val="15571F22"/>
    <w:rsid w:val="156856C0"/>
    <w:rsid w:val="15891A6F"/>
    <w:rsid w:val="15A21511"/>
    <w:rsid w:val="15AE3CD5"/>
    <w:rsid w:val="15B17473"/>
    <w:rsid w:val="15CC7886"/>
    <w:rsid w:val="16281388"/>
    <w:rsid w:val="1647748F"/>
    <w:rsid w:val="164C2A94"/>
    <w:rsid w:val="166C09FE"/>
    <w:rsid w:val="16772DD2"/>
    <w:rsid w:val="16822F5A"/>
    <w:rsid w:val="16885A42"/>
    <w:rsid w:val="16973A67"/>
    <w:rsid w:val="16996F16"/>
    <w:rsid w:val="169D6BAC"/>
    <w:rsid w:val="16C74668"/>
    <w:rsid w:val="16DC4F7E"/>
    <w:rsid w:val="1723733D"/>
    <w:rsid w:val="17285513"/>
    <w:rsid w:val="172C571A"/>
    <w:rsid w:val="17531032"/>
    <w:rsid w:val="17CA1D88"/>
    <w:rsid w:val="17D734C7"/>
    <w:rsid w:val="17EA02A9"/>
    <w:rsid w:val="17EB54FC"/>
    <w:rsid w:val="18027B12"/>
    <w:rsid w:val="184620F4"/>
    <w:rsid w:val="185D44D4"/>
    <w:rsid w:val="18786585"/>
    <w:rsid w:val="189A2440"/>
    <w:rsid w:val="18B4294C"/>
    <w:rsid w:val="18DF36F8"/>
    <w:rsid w:val="18E363E8"/>
    <w:rsid w:val="190D676E"/>
    <w:rsid w:val="194810C4"/>
    <w:rsid w:val="197F122A"/>
    <w:rsid w:val="19A8293B"/>
    <w:rsid w:val="19B233AE"/>
    <w:rsid w:val="19C5206D"/>
    <w:rsid w:val="1A0139BB"/>
    <w:rsid w:val="1A5E504E"/>
    <w:rsid w:val="1B1670EF"/>
    <w:rsid w:val="1B1A7868"/>
    <w:rsid w:val="1B283122"/>
    <w:rsid w:val="1B3A75C2"/>
    <w:rsid w:val="1B60106A"/>
    <w:rsid w:val="1B68600C"/>
    <w:rsid w:val="1B976AF4"/>
    <w:rsid w:val="1BD16179"/>
    <w:rsid w:val="1BEF31E6"/>
    <w:rsid w:val="1C3F4CA1"/>
    <w:rsid w:val="1C4E7894"/>
    <w:rsid w:val="1C5230C0"/>
    <w:rsid w:val="1C5C167B"/>
    <w:rsid w:val="1C9B1C69"/>
    <w:rsid w:val="1CB314EF"/>
    <w:rsid w:val="1CB57848"/>
    <w:rsid w:val="1CCE39BD"/>
    <w:rsid w:val="1CEE68B6"/>
    <w:rsid w:val="1CFD2F9D"/>
    <w:rsid w:val="1D04257E"/>
    <w:rsid w:val="1D102CD1"/>
    <w:rsid w:val="1D1D3E84"/>
    <w:rsid w:val="1D5A6CFF"/>
    <w:rsid w:val="1D895506"/>
    <w:rsid w:val="1D9E02DC"/>
    <w:rsid w:val="1DC67428"/>
    <w:rsid w:val="1DDB17FB"/>
    <w:rsid w:val="1DF70427"/>
    <w:rsid w:val="1E075E82"/>
    <w:rsid w:val="1E3936F0"/>
    <w:rsid w:val="1E411D27"/>
    <w:rsid w:val="1EA731C1"/>
    <w:rsid w:val="1ECC546F"/>
    <w:rsid w:val="1EF23D6B"/>
    <w:rsid w:val="1EF63C76"/>
    <w:rsid w:val="1F0979D8"/>
    <w:rsid w:val="1F0E286C"/>
    <w:rsid w:val="1F5009F5"/>
    <w:rsid w:val="1F770DE5"/>
    <w:rsid w:val="1F9377DE"/>
    <w:rsid w:val="1FA24659"/>
    <w:rsid w:val="1FA9027C"/>
    <w:rsid w:val="1FA916F0"/>
    <w:rsid w:val="1FAA740D"/>
    <w:rsid w:val="1FBB33A3"/>
    <w:rsid w:val="1FE47ADD"/>
    <w:rsid w:val="20043C15"/>
    <w:rsid w:val="202B7A16"/>
    <w:rsid w:val="202D2B2A"/>
    <w:rsid w:val="2035111B"/>
    <w:rsid w:val="204805C8"/>
    <w:rsid w:val="204D3E75"/>
    <w:rsid w:val="208A0D10"/>
    <w:rsid w:val="208E7FC1"/>
    <w:rsid w:val="208F03B0"/>
    <w:rsid w:val="209206FB"/>
    <w:rsid w:val="20B147CB"/>
    <w:rsid w:val="20C54931"/>
    <w:rsid w:val="20D364EF"/>
    <w:rsid w:val="20FA6874"/>
    <w:rsid w:val="210F0A98"/>
    <w:rsid w:val="21535882"/>
    <w:rsid w:val="219E6AFD"/>
    <w:rsid w:val="21EC147E"/>
    <w:rsid w:val="220B3A67"/>
    <w:rsid w:val="221C5C74"/>
    <w:rsid w:val="222A0391"/>
    <w:rsid w:val="222D60D3"/>
    <w:rsid w:val="228F4698"/>
    <w:rsid w:val="22B27F7B"/>
    <w:rsid w:val="22BD057D"/>
    <w:rsid w:val="22D440F6"/>
    <w:rsid w:val="22DE117B"/>
    <w:rsid w:val="231A6657"/>
    <w:rsid w:val="231D1CA3"/>
    <w:rsid w:val="23B23662"/>
    <w:rsid w:val="23BC2032"/>
    <w:rsid w:val="23D339A7"/>
    <w:rsid w:val="23DC56BB"/>
    <w:rsid w:val="2406098A"/>
    <w:rsid w:val="2423153B"/>
    <w:rsid w:val="246E4F81"/>
    <w:rsid w:val="25036A85"/>
    <w:rsid w:val="250A22F0"/>
    <w:rsid w:val="255907D8"/>
    <w:rsid w:val="255C2942"/>
    <w:rsid w:val="25715F13"/>
    <w:rsid w:val="257563DC"/>
    <w:rsid w:val="258A1146"/>
    <w:rsid w:val="25B53CA1"/>
    <w:rsid w:val="25DE6FA8"/>
    <w:rsid w:val="26062EC3"/>
    <w:rsid w:val="260945AA"/>
    <w:rsid w:val="266D6A9E"/>
    <w:rsid w:val="267918E7"/>
    <w:rsid w:val="26851E03"/>
    <w:rsid w:val="268B33C8"/>
    <w:rsid w:val="26D62895"/>
    <w:rsid w:val="26E17DA5"/>
    <w:rsid w:val="270A29BA"/>
    <w:rsid w:val="271433BD"/>
    <w:rsid w:val="27194E78"/>
    <w:rsid w:val="27786524"/>
    <w:rsid w:val="277A2770"/>
    <w:rsid w:val="27840543"/>
    <w:rsid w:val="278E3320"/>
    <w:rsid w:val="27E951B4"/>
    <w:rsid w:val="284301C5"/>
    <w:rsid w:val="28474E6F"/>
    <w:rsid w:val="28D47ACA"/>
    <w:rsid w:val="28FC05AD"/>
    <w:rsid w:val="291E22D1"/>
    <w:rsid w:val="294E1228"/>
    <w:rsid w:val="294F692F"/>
    <w:rsid w:val="297D19A3"/>
    <w:rsid w:val="29AD5371"/>
    <w:rsid w:val="29C021B7"/>
    <w:rsid w:val="29D4224D"/>
    <w:rsid w:val="29D4444C"/>
    <w:rsid w:val="29FD45DD"/>
    <w:rsid w:val="2A0B6CFA"/>
    <w:rsid w:val="2A1F09F7"/>
    <w:rsid w:val="2A2F6861"/>
    <w:rsid w:val="2A521023"/>
    <w:rsid w:val="2A5F0DF4"/>
    <w:rsid w:val="2AF33489"/>
    <w:rsid w:val="2B084FE7"/>
    <w:rsid w:val="2B110340"/>
    <w:rsid w:val="2B24792E"/>
    <w:rsid w:val="2B70233A"/>
    <w:rsid w:val="2B98280F"/>
    <w:rsid w:val="2B9E594C"/>
    <w:rsid w:val="2BA60899"/>
    <w:rsid w:val="2BB7289A"/>
    <w:rsid w:val="2BBA09D7"/>
    <w:rsid w:val="2BBF5FEE"/>
    <w:rsid w:val="2BD831B6"/>
    <w:rsid w:val="2BED6A31"/>
    <w:rsid w:val="2C1339D0"/>
    <w:rsid w:val="2C6E17C2"/>
    <w:rsid w:val="2C72393E"/>
    <w:rsid w:val="2C8C6484"/>
    <w:rsid w:val="2CA174A1"/>
    <w:rsid w:val="2CD33B58"/>
    <w:rsid w:val="2CE675AA"/>
    <w:rsid w:val="2CF1667E"/>
    <w:rsid w:val="2CFC5935"/>
    <w:rsid w:val="2CFE4050"/>
    <w:rsid w:val="2D030BA0"/>
    <w:rsid w:val="2D306A77"/>
    <w:rsid w:val="2D336DCA"/>
    <w:rsid w:val="2D80355B"/>
    <w:rsid w:val="2D8172D3"/>
    <w:rsid w:val="2D94061C"/>
    <w:rsid w:val="2DAB46BF"/>
    <w:rsid w:val="2DAD00C8"/>
    <w:rsid w:val="2DAF26D7"/>
    <w:rsid w:val="2DB51554"/>
    <w:rsid w:val="2DBB5E26"/>
    <w:rsid w:val="2DEA131C"/>
    <w:rsid w:val="2DEF06E0"/>
    <w:rsid w:val="2DF27848"/>
    <w:rsid w:val="2E357CB2"/>
    <w:rsid w:val="2E4C168F"/>
    <w:rsid w:val="2E9330A5"/>
    <w:rsid w:val="2ED8201D"/>
    <w:rsid w:val="2EF33392"/>
    <w:rsid w:val="2F0568D7"/>
    <w:rsid w:val="2F2E438A"/>
    <w:rsid w:val="2F8C70FA"/>
    <w:rsid w:val="2FCA7EDE"/>
    <w:rsid w:val="2FF87D20"/>
    <w:rsid w:val="30051882"/>
    <w:rsid w:val="30093C81"/>
    <w:rsid w:val="306F3CA0"/>
    <w:rsid w:val="30962C8A"/>
    <w:rsid w:val="30A227DE"/>
    <w:rsid w:val="30C23E8A"/>
    <w:rsid w:val="30D81676"/>
    <w:rsid w:val="30FB44DA"/>
    <w:rsid w:val="310D4EE4"/>
    <w:rsid w:val="3115045E"/>
    <w:rsid w:val="31174143"/>
    <w:rsid w:val="317122E4"/>
    <w:rsid w:val="317F3B29"/>
    <w:rsid w:val="31C7706D"/>
    <w:rsid w:val="31CC6F8F"/>
    <w:rsid w:val="31CE05F4"/>
    <w:rsid w:val="3207249C"/>
    <w:rsid w:val="32335040"/>
    <w:rsid w:val="32594BD2"/>
    <w:rsid w:val="32676169"/>
    <w:rsid w:val="327D6639"/>
    <w:rsid w:val="32E93950"/>
    <w:rsid w:val="33042538"/>
    <w:rsid w:val="33704071"/>
    <w:rsid w:val="339F6223"/>
    <w:rsid w:val="33A2739F"/>
    <w:rsid w:val="33A87367"/>
    <w:rsid w:val="33CF70DC"/>
    <w:rsid w:val="33FC7B55"/>
    <w:rsid w:val="34172BFF"/>
    <w:rsid w:val="341F0D3E"/>
    <w:rsid w:val="34296EAD"/>
    <w:rsid w:val="343C4257"/>
    <w:rsid w:val="34594B05"/>
    <w:rsid w:val="346B7135"/>
    <w:rsid w:val="349079A6"/>
    <w:rsid w:val="349E409D"/>
    <w:rsid w:val="34D81ECE"/>
    <w:rsid w:val="34DF325D"/>
    <w:rsid w:val="350E49D8"/>
    <w:rsid w:val="35613E7A"/>
    <w:rsid w:val="35663BF3"/>
    <w:rsid w:val="35733362"/>
    <w:rsid w:val="357E2A84"/>
    <w:rsid w:val="358B6F41"/>
    <w:rsid w:val="35A24A7A"/>
    <w:rsid w:val="35AB4275"/>
    <w:rsid w:val="35B00755"/>
    <w:rsid w:val="35B45708"/>
    <w:rsid w:val="35E14D7A"/>
    <w:rsid w:val="363D6170"/>
    <w:rsid w:val="36424FA2"/>
    <w:rsid w:val="364D41F6"/>
    <w:rsid w:val="366F1219"/>
    <w:rsid w:val="36B754B7"/>
    <w:rsid w:val="370E373F"/>
    <w:rsid w:val="37105EE8"/>
    <w:rsid w:val="37256F21"/>
    <w:rsid w:val="373D0303"/>
    <w:rsid w:val="374970B3"/>
    <w:rsid w:val="37611701"/>
    <w:rsid w:val="37735EDE"/>
    <w:rsid w:val="37800B5D"/>
    <w:rsid w:val="37D7646D"/>
    <w:rsid w:val="37EB5B58"/>
    <w:rsid w:val="37FD71A5"/>
    <w:rsid w:val="38044B88"/>
    <w:rsid w:val="381256F7"/>
    <w:rsid w:val="3813358C"/>
    <w:rsid w:val="38657F1D"/>
    <w:rsid w:val="388B3F39"/>
    <w:rsid w:val="389951EE"/>
    <w:rsid w:val="38E900B4"/>
    <w:rsid w:val="38F66DC7"/>
    <w:rsid w:val="390E0D37"/>
    <w:rsid w:val="3911775D"/>
    <w:rsid w:val="392C37A2"/>
    <w:rsid w:val="394A2C6F"/>
    <w:rsid w:val="394F0285"/>
    <w:rsid w:val="395C2206"/>
    <w:rsid w:val="396C622A"/>
    <w:rsid w:val="398B5DF6"/>
    <w:rsid w:val="39BD78E5"/>
    <w:rsid w:val="39E32930"/>
    <w:rsid w:val="39FF73F4"/>
    <w:rsid w:val="3A13080D"/>
    <w:rsid w:val="3A3F627D"/>
    <w:rsid w:val="3A444396"/>
    <w:rsid w:val="3A4B4EF0"/>
    <w:rsid w:val="3A656C94"/>
    <w:rsid w:val="3A80103E"/>
    <w:rsid w:val="3A9C6D9A"/>
    <w:rsid w:val="3AA836D9"/>
    <w:rsid w:val="3B5274B9"/>
    <w:rsid w:val="3B5E2A01"/>
    <w:rsid w:val="3B7C7A57"/>
    <w:rsid w:val="3B86674E"/>
    <w:rsid w:val="3B950F14"/>
    <w:rsid w:val="3B9F03D7"/>
    <w:rsid w:val="3BE34CFA"/>
    <w:rsid w:val="3C152DBD"/>
    <w:rsid w:val="3C410359"/>
    <w:rsid w:val="3C42447B"/>
    <w:rsid w:val="3C47688D"/>
    <w:rsid w:val="3C4F444A"/>
    <w:rsid w:val="3C613D8B"/>
    <w:rsid w:val="3C7E679C"/>
    <w:rsid w:val="3CEF24AB"/>
    <w:rsid w:val="3D3879AE"/>
    <w:rsid w:val="3DC37382"/>
    <w:rsid w:val="3E021D6A"/>
    <w:rsid w:val="3E073BDD"/>
    <w:rsid w:val="3E0D60D0"/>
    <w:rsid w:val="3E1D056C"/>
    <w:rsid w:val="3E600908"/>
    <w:rsid w:val="3E646581"/>
    <w:rsid w:val="3E6F646A"/>
    <w:rsid w:val="3EAE0100"/>
    <w:rsid w:val="3EBB0897"/>
    <w:rsid w:val="3EF7523B"/>
    <w:rsid w:val="3FCC1E32"/>
    <w:rsid w:val="3FF2412F"/>
    <w:rsid w:val="3FF878C8"/>
    <w:rsid w:val="3FFD6C8D"/>
    <w:rsid w:val="402406BD"/>
    <w:rsid w:val="40394894"/>
    <w:rsid w:val="404364B8"/>
    <w:rsid w:val="40542D09"/>
    <w:rsid w:val="405F34A4"/>
    <w:rsid w:val="406534E4"/>
    <w:rsid w:val="40D36730"/>
    <w:rsid w:val="411876EB"/>
    <w:rsid w:val="413B2098"/>
    <w:rsid w:val="413E57AF"/>
    <w:rsid w:val="41434B73"/>
    <w:rsid w:val="41666A04"/>
    <w:rsid w:val="41DD1ECE"/>
    <w:rsid w:val="41F712BF"/>
    <w:rsid w:val="423F533B"/>
    <w:rsid w:val="424F538E"/>
    <w:rsid w:val="42576000"/>
    <w:rsid w:val="428D19B8"/>
    <w:rsid w:val="429513FF"/>
    <w:rsid w:val="42D55186"/>
    <w:rsid w:val="42E64867"/>
    <w:rsid w:val="42FD0171"/>
    <w:rsid w:val="431A4FD4"/>
    <w:rsid w:val="432B3B11"/>
    <w:rsid w:val="433400A4"/>
    <w:rsid w:val="43947908"/>
    <w:rsid w:val="439C4603"/>
    <w:rsid w:val="43AB49DD"/>
    <w:rsid w:val="43FB7987"/>
    <w:rsid w:val="44141A57"/>
    <w:rsid w:val="441C74F2"/>
    <w:rsid w:val="442B201A"/>
    <w:rsid w:val="44545863"/>
    <w:rsid w:val="4484172B"/>
    <w:rsid w:val="4495587B"/>
    <w:rsid w:val="449A2CFC"/>
    <w:rsid w:val="44B57B36"/>
    <w:rsid w:val="44E07292"/>
    <w:rsid w:val="44E675FF"/>
    <w:rsid w:val="44F13EBB"/>
    <w:rsid w:val="45356EC9"/>
    <w:rsid w:val="45591DFF"/>
    <w:rsid w:val="459270AF"/>
    <w:rsid w:val="4597553D"/>
    <w:rsid w:val="463D7A54"/>
    <w:rsid w:val="467B0206"/>
    <w:rsid w:val="46CF6A32"/>
    <w:rsid w:val="473C62ED"/>
    <w:rsid w:val="47845F9F"/>
    <w:rsid w:val="47A23D23"/>
    <w:rsid w:val="47B02837"/>
    <w:rsid w:val="47C53412"/>
    <w:rsid w:val="47D76015"/>
    <w:rsid w:val="48180727"/>
    <w:rsid w:val="481D3B60"/>
    <w:rsid w:val="48200DA0"/>
    <w:rsid w:val="48551225"/>
    <w:rsid w:val="487274EA"/>
    <w:rsid w:val="49227359"/>
    <w:rsid w:val="4924528A"/>
    <w:rsid w:val="492B17C4"/>
    <w:rsid w:val="49755AE6"/>
    <w:rsid w:val="49AE7B5B"/>
    <w:rsid w:val="49C0532A"/>
    <w:rsid w:val="49F27141"/>
    <w:rsid w:val="4A1520CA"/>
    <w:rsid w:val="4A1B668D"/>
    <w:rsid w:val="4A2139AD"/>
    <w:rsid w:val="4A3239D7"/>
    <w:rsid w:val="4A380CE2"/>
    <w:rsid w:val="4A3B6D2F"/>
    <w:rsid w:val="4A4A0E31"/>
    <w:rsid w:val="4ABE1B16"/>
    <w:rsid w:val="4AD55CF6"/>
    <w:rsid w:val="4AFF520F"/>
    <w:rsid w:val="4B457FC0"/>
    <w:rsid w:val="4B5B7BC8"/>
    <w:rsid w:val="4B8311F3"/>
    <w:rsid w:val="4B976F8D"/>
    <w:rsid w:val="4BB863FD"/>
    <w:rsid w:val="4BBF74EC"/>
    <w:rsid w:val="4BCF2EE2"/>
    <w:rsid w:val="4BE34F89"/>
    <w:rsid w:val="4C457CFD"/>
    <w:rsid w:val="4C465438"/>
    <w:rsid w:val="4C48728F"/>
    <w:rsid w:val="4C5D1CAA"/>
    <w:rsid w:val="4CC32701"/>
    <w:rsid w:val="4CC60832"/>
    <w:rsid w:val="4CC96874"/>
    <w:rsid w:val="4D6E2F78"/>
    <w:rsid w:val="4D94459D"/>
    <w:rsid w:val="4DC5673B"/>
    <w:rsid w:val="4DD728CB"/>
    <w:rsid w:val="4DDB53EE"/>
    <w:rsid w:val="4DED0341"/>
    <w:rsid w:val="4E1405BD"/>
    <w:rsid w:val="4E147DBD"/>
    <w:rsid w:val="4E2D0F31"/>
    <w:rsid w:val="4E8D5680"/>
    <w:rsid w:val="4EA5419A"/>
    <w:rsid w:val="4EAD2B26"/>
    <w:rsid w:val="4F12507A"/>
    <w:rsid w:val="4F196E7D"/>
    <w:rsid w:val="4F981E3C"/>
    <w:rsid w:val="4FA47125"/>
    <w:rsid w:val="4FE305A5"/>
    <w:rsid w:val="4FF260E2"/>
    <w:rsid w:val="50395ABF"/>
    <w:rsid w:val="50A53155"/>
    <w:rsid w:val="50A671F0"/>
    <w:rsid w:val="50BC01CE"/>
    <w:rsid w:val="50C335DB"/>
    <w:rsid w:val="51155C8E"/>
    <w:rsid w:val="51204589"/>
    <w:rsid w:val="515A1860"/>
    <w:rsid w:val="51AB7D3E"/>
    <w:rsid w:val="51C023C7"/>
    <w:rsid w:val="51E152A2"/>
    <w:rsid w:val="51E67581"/>
    <w:rsid w:val="51F85506"/>
    <w:rsid w:val="51FC6A2B"/>
    <w:rsid w:val="523B3F0F"/>
    <w:rsid w:val="528132C0"/>
    <w:rsid w:val="529671F9"/>
    <w:rsid w:val="52A2674A"/>
    <w:rsid w:val="52A40946"/>
    <w:rsid w:val="52CE1019"/>
    <w:rsid w:val="52DF030A"/>
    <w:rsid w:val="52E86C96"/>
    <w:rsid w:val="532C5467"/>
    <w:rsid w:val="53513D1E"/>
    <w:rsid w:val="535A0A0E"/>
    <w:rsid w:val="535B3F9E"/>
    <w:rsid w:val="536C61AC"/>
    <w:rsid w:val="53791C01"/>
    <w:rsid w:val="53B34936"/>
    <w:rsid w:val="53B67906"/>
    <w:rsid w:val="53CC09F8"/>
    <w:rsid w:val="53D14261"/>
    <w:rsid w:val="53FA016C"/>
    <w:rsid w:val="540652EC"/>
    <w:rsid w:val="540C51D3"/>
    <w:rsid w:val="541969E6"/>
    <w:rsid w:val="54380DB8"/>
    <w:rsid w:val="544F4A3D"/>
    <w:rsid w:val="54590819"/>
    <w:rsid w:val="545E3506"/>
    <w:rsid w:val="54727905"/>
    <w:rsid w:val="54776F06"/>
    <w:rsid w:val="548804A7"/>
    <w:rsid w:val="54B03E76"/>
    <w:rsid w:val="550D370F"/>
    <w:rsid w:val="552A00CC"/>
    <w:rsid w:val="55520FC6"/>
    <w:rsid w:val="5556338A"/>
    <w:rsid w:val="556B2087"/>
    <w:rsid w:val="55C20305"/>
    <w:rsid w:val="55DC4D33"/>
    <w:rsid w:val="55DD366F"/>
    <w:rsid w:val="55E464CD"/>
    <w:rsid w:val="55FF5FCA"/>
    <w:rsid w:val="56575BCE"/>
    <w:rsid w:val="5689497F"/>
    <w:rsid w:val="56904996"/>
    <w:rsid w:val="56B934B6"/>
    <w:rsid w:val="56D57BC4"/>
    <w:rsid w:val="56DA7B2D"/>
    <w:rsid w:val="56F32334"/>
    <w:rsid w:val="57392803"/>
    <w:rsid w:val="575A40C3"/>
    <w:rsid w:val="578967F5"/>
    <w:rsid w:val="578F5CF4"/>
    <w:rsid w:val="57B449B1"/>
    <w:rsid w:val="57B75313"/>
    <w:rsid w:val="57C7796A"/>
    <w:rsid w:val="57D8179C"/>
    <w:rsid w:val="57EA63E9"/>
    <w:rsid w:val="57EB5581"/>
    <w:rsid w:val="57F420EA"/>
    <w:rsid w:val="58045B34"/>
    <w:rsid w:val="588A581C"/>
    <w:rsid w:val="58B2640F"/>
    <w:rsid w:val="58B8346B"/>
    <w:rsid w:val="58D7308D"/>
    <w:rsid w:val="58F65E72"/>
    <w:rsid w:val="591524F1"/>
    <w:rsid w:val="59200D0B"/>
    <w:rsid w:val="59275C8C"/>
    <w:rsid w:val="5928178C"/>
    <w:rsid w:val="5973475B"/>
    <w:rsid w:val="59885DF0"/>
    <w:rsid w:val="5A083DCA"/>
    <w:rsid w:val="5A3C6F1F"/>
    <w:rsid w:val="5A753B98"/>
    <w:rsid w:val="5A8269AE"/>
    <w:rsid w:val="5AB521E6"/>
    <w:rsid w:val="5ABB6BB0"/>
    <w:rsid w:val="5ACE5056"/>
    <w:rsid w:val="5AD42DE5"/>
    <w:rsid w:val="5B01542B"/>
    <w:rsid w:val="5B095480"/>
    <w:rsid w:val="5B0D3DD0"/>
    <w:rsid w:val="5B386773"/>
    <w:rsid w:val="5B505E97"/>
    <w:rsid w:val="5B7B5CBA"/>
    <w:rsid w:val="5B8156B0"/>
    <w:rsid w:val="5B9634D7"/>
    <w:rsid w:val="5BAC183B"/>
    <w:rsid w:val="5BDF50E9"/>
    <w:rsid w:val="5BF226BA"/>
    <w:rsid w:val="5C0433A5"/>
    <w:rsid w:val="5C18110A"/>
    <w:rsid w:val="5C1D5175"/>
    <w:rsid w:val="5C606182"/>
    <w:rsid w:val="5C7F7AB4"/>
    <w:rsid w:val="5CBC4E52"/>
    <w:rsid w:val="5CDD0617"/>
    <w:rsid w:val="5CE377A7"/>
    <w:rsid w:val="5D213B7C"/>
    <w:rsid w:val="5DB03139"/>
    <w:rsid w:val="5DBA3081"/>
    <w:rsid w:val="5DDB1E73"/>
    <w:rsid w:val="5DDE7C6E"/>
    <w:rsid w:val="5DED7EE9"/>
    <w:rsid w:val="5E115985"/>
    <w:rsid w:val="5E192A8C"/>
    <w:rsid w:val="5E3653EC"/>
    <w:rsid w:val="5E416C73"/>
    <w:rsid w:val="5E8819C0"/>
    <w:rsid w:val="5E956320"/>
    <w:rsid w:val="5EB629D1"/>
    <w:rsid w:val="5EBD5B0D"/>
    <w:rsid w:val="5ED11EF5"/>
    <w:rsid w:val="5EF27C44"/>
    <w:rsid w:val="5F322057"/>
    <w:rsid w:val="5F3E57D1"/>
    <w:rsid w:val="5F9A19AB"/>
    <w:rsid w:val="5FA93ED8"/>
    <w:rsid w:val="604C083B"/>
    <w:rsid w:val="607F7CF7"/>
    <w:rsid w:val="60B47479"/>
    <w:rsid w:val="60DD2FF5"/>
    <w:rsid w:val="60E03D35"/>
    <w:rsid w:val="610619ED"/>
    <w:rsid w:val="610712C2"/>
    <w:rsid w:val="61101F89"/>
    <w:rsid w:val="61257540"/>
    <w:rsid w:val="614721A4"/>
    <w:rsid w:val="615D71A9"/>
    <w:rsid w:val="617050B9"/>
    <w:rsid w:val="6171498D"/>
    <w:rsid w:val="617B6523"/>
    <w:rsid w:val="61834DEC"/>
    <w:rsid w:val="61852E5C"/>
    <w:rsid w:val="61903065"/>
    <w:rsid w:val="61C96577"/>
    <w:rsid w:val="61CC0FA8"/>
    <w:rsid w:val="61D76EE6"/>
    <w:rsid w:val="61DE469D"/>
    <w:rsid w:val="61EA1238"/>
    <w:rsid w:val="620F6680"/>
    <w:rsid w:val="621C6FEF"/>
    <w:rsid w:val="6240717C"/>
    <w:rsid w:val="626C4565"/>
    <w:rsid w:val="6273344F"/>
    <w:rsid w:val="628D57F7"/>
    <w:rsid w:val="62BE0F0F"/>
    <w:rsid w:val="62EB65B6"/>
    <w:rsid w:val="62F0255F"/>
    <w:rsid w:val="630A6E47"/>
    <w:rsid w:val="63604E6B"/>
    <w:rsid w:val="63927568"/>
    <w:rsid w:val="63A0369D"/>
    <w:rsid w:val="63E87188"/>
    <w:rsid w:val="63F7471A"/>
    <w:rsid w:val="64085A7D"/>
    <w:rsid w:val="64177A6E"/>
    <w:rsid w:val="64454926"/>
    <w:rsid w:val="644A1BF1"/>
    <w:rsid w:val="64646620"/>
    <w:rsid w:val="646A2293"/>
    <w:rsid w:val="64A439A6"/>
    <w:rsid w:val="64CC0858"/>
    <w:rsid w:val="64E9514C"/>
    <w:rsid w:val="64F63F8B"/>
    <w:rsid w:val="64FC7449"/>
    <w:rsid w:val="655F70F9"/>
    <w:rsid w:val="656942F9"/>
    <w:rsid w:val="659849B7"/>
    <w:rsid w:val="66010E3E"/>
    <w:rsid w:val="66202A1A"/>
    <w:rsid w:val="662446C4"/>
    <w:rsid w:val="66770C98"/>
    <w:rsid w:val="66782DE9"/>
    <w:rsid w:val="667967BE"/>
    <w:rsid w:val="669730E8"/>
    <w:rsid w:val="66B21CD0"/>
    <w:rsid w:val="66C96753"/>
    <w:rsid w:val="66CC04AC"/>
    <w:rsid w:val="673051D2"/>
    <w:rsid w:val="673F17B5"/>
    <w:rsid w:val="6740552D"/>
    <w:rsid w:val="678763CC"/>
    <w:rsid w:val="67D64DCC"/>
    <w:rsid w:val="68396F4F"/>
    <w:rsid w:val="68494E8D"/>
    <w:rsid w:val="684E5A28"/>
    <w:rsid w:val="68595CEF"/>
    <w:rsid w:val="68615F27"/>
    <w:rsid w:val="68BC5088"/>
    <w:rsid w:val="68C0408A"/>
    <w:rsid w:val="68C61A62"/>
    <w:rsid w:val="68DB191F"/>
    <w:rsid w:val="69014702"/>
    <w:rsid w:val="692D4B35"/>
    <w:rsid w:val="695D4175"/>
    <w:rsid w:val="69651BE6"/>
    <w:rsid w:val="69C266CE"/>
    <w:rsid w:val="69D7035D"/>
    <w:rsid w:val="69DF7EE6"/>
    <w:rsid w:val="6A0435BC"/>
    <w:rsid w:val="6A0445F0"/>
    <w:rsid w:val="6A085C9F"/>
    <w:rsid w:val="6A164324"/>
    <w:rsid w:val="6A1C4030"/>
    <w:rsid w:val="6A2D62D3"/>
    <w:rsid w:val="6A2F1AB3"/>
    <w:rsid w:val="6A412769"/>
    <w:rsid w:val="6A5E27B6"/>
    <w:rsid w:val="6A683AB6"/>
    <w:rsid w:val="6AB44DA4"/>
    <w:rsid w:val="6B056872"/>
    <w:rsid w:val="6B1871D8"/>
    <w:rsid w:val="6B20178F"/>
    <w:rsid w:val="6B9F3B37"/>
    <w:rsid w:val="6BA22EAA"/>
    <w:rsid w:val="6C1442C8"/>
    <w:rsid w:val="6C2E10E7"/>
    <w:rsid w:val="6C317D3C"/>
    <w:rsid w:val="6C366BFD"/>
    <w:rsid w:val="6C653D86"/>
    <w:rsid w:val="6C922387"/>
    <w:rsid w:val="6C924135"/>
    <w:rsid w:val="6C950BB0"/>
    <w:rsid w:val="6CA40382"/>
    <w:rsid w:val="6CEC7F8A"/>
    <w:rsid w:val="6CEF1588"/>
    <w:rsid w:val="6D291C9D"/>
    <w:rsid w:val="6D597BED"/>
    <w:rsid w:val="6DB84DE1"/>
    <w:rsid w:val="6DDC3C07"/>
    <w:rsid w:val="6E1259FA"/>
    <w:rsid w:val="6E402C53"/>
    <w:rsid w:val="6E5324A5"/>
    <w:rsid w:val="6E673DDB"/>
    <w:rsid w:val="6E786A80"/>
    <w:rsid w:val="6E825BB4"/>
    <w:rsid w:val="6E891568"/>
    <w:rsid w:val="6E936D95"/>
    <w:rsid w:val="6E9879FD"/>
    <w:rsid w:val="6EA445F4"/>
    <w:rsid w:val="6ED60870"/>
    <w:rsid w:val="6EDC3D8E"/>
    <w:rsid w:val="6EEE146B"/>
    <w:rsid w:val="6EFF4821"/>
    <w:rsid w:val="6F07742F"/>
    <w:rsid w:val="6F1329A4"/>
    <w:rsid w:val="6F20011E"/>
    <w:rsid w:val="6F3E717B"/>
    <w:rsid w:val="6F547DC8"/>
    <w:rsid w:val="6F5F6361"/>
    <w:rsid w:val="6F692200"/>
    <w:rsid w:val="6FE54EC4"/>
    <w:rsid w:val="70127826"/>
    <w:rsid w:val="7035021F"/>
    <w:rsid w:val="70AC3B98"/>
    <w:rsid w:val="70B8608E"/>
    <w:rsid w:val="70C42994"/>
    <w:rsid w:val="70DC698F"/>
    <w:rsid w:val="70E62CA2"/>
    <w:rsid w:val="710946BE"/>
    <w:rsid w:val="71190921"/>
    <w:rsid w:val="71797C95"/>
    <w:rsid w:val="7191080A"/>
    <w:rsid w:val="71AF5789"/>
    <w:rsid w:val="71B724B8"/>
    <w:rsid w:val="72077373"/>
    <w:rsid w:val="72681772"/>
    <w:rsid w:val="72914E8F"/>
    <w:rsid w:val="72964253"/>
    <w:rsid w:val="72A56781"/>
    <w:rsid w:val="72EA6696"/>
    <w:rsid w:val="73172EA1"/>
    <w:rsid w:val="732841DE"/>
    <w:rsid w:val="73481924"/>
    <w:rsid w:val="734E2D80"/>
    <w:rsid w:val="745B5879"/>
    <w:rsid w:val="74600FBD"/>
    <w:rsid w:val="74623C1E"/>
    <w:rsid w:val="74626AE3"/>
    <w:rsid w:val="74B54D12"/>
    <w:rsid w:val="74C01A5C"/>
    <w:rsid w:val="74DB0C04"/>
    <w:rsid w:val="74E90FB2"/>
    <w:rsid w:val="74FF07D6"/>
    <w:rsid w:val="752E10BB"/>
    <w:rsid w:val="75442FC1"/>
    <w:rsid w:val="75BF5B4B"/>
    <w:rsid w:val="75C753AC"/>
    <w:rsid w:val="75C9799D"/>
    <w:rsid w:val="76353EB6"/>
    <w:rsid w:val="765C6716"/>
    <w:rsid w:val="76992564"/>
    <w:rsid w:val="769F68E6"/>
    <w:rsid w:val="76B0476F"/>
    <w:rsid w:val="76D4359C"/>
    <w:rsid w:val="76E266B9"/>
    <w:rsid w:val="76F12774"/>
    <w:rsid w:val="770A6CD2"/>
    <w:rsid w:val="77163BB5"/>
    <w:rsid w:val="772B7660"/>
    <w:rsid w:val="77343C5C"/>
    <w:rsid w:val="77420E4E"/>
    <w:rsid w:val="77546F8E"/>
    <w:rsid w:val="77FA6EB3"/>
    <w:rsid w:val="78192671"/>
    <w:rsid w:val="78297377"/>
    <w:rsid w:val="783E36BD"/>
    <w:rsid w:val="787B4255"/>
    <w:rsid w:val="787D5E27"/>
    <w:rsid w:val="789B2CC4"/>
    <w:rsid w:val="789C5E4F"/>
    <w:rsid w:val="78B45F55"/>
    <w:rsid w:val="78BA035A"/>
    <w:rsid w:val="78C5301F"/>
    <w:rsid w:val="790F4D60"/>
    <w:rsid w:val="79303499"/>
    <w:rsid w:val="79313734"/>
    <w:rsid w:val="79415E38"/>
    <w:rsid w:val="79841606"/>
    <w:rsid w:val="79BF6786"/>
    <w:rsid w:val="7A214D4A"/>
    <w:rsid w:val="7A4D493E"/>
    <w:rsid w:val="7A801C5D"/>
    <w:rsid w:val="7A861051"/>
    <w:rsid w:val="7A927753"/>
    <w:rsid w:val="7AAF23D8"/>
    <w:rsid w:val="7AE91D0C"/>
    <w:rsid w:val="7B000E04"/>
    <w:rsid w:val="7B0B4F2B"/>
    <w:rsid w:val="7B0D4644"/>
    <w:rsid w:val="7B267ADC"/>
    <w:rsid w:val="7B271311"/>
    <w:rsid w:val="7B2E771F"/>
    <w:rsid w:val="7B3A2322"/>
    <w:rsid w:val="7B5A4576"/>
    <w:rsid w:val="7B5B03D3"/>
    <w:rsid w:val="7B7118F6"/>
    <w:rsid w:val="7BB548AD"/>
    <w:rsid w:val="7BCD518A"/>
    <w:rsid w:val="7BF51E8E"/>
    <w:rsid w:val="7C240ABA"/>
    <w:rsid w:val="7C2B3597"/>
    <w:rsid w:val="7C320719"/>
    <w:rsid w:val="7C324FED"/>
    <w:rsid w:val="7C6C157C"/>
    <w:rsid w:val="7CB333EB"/>
    <w:rsid w:val="7CCA7F60"/>
    <w:rsid w:val="7CDC31AB"/>
    <w:rsid w:val="7CE879E4"/>
    <w:rsid w:val="7D20578D"/>
    <w:rsid w:val="7D2A03BA"/>
    <w:rsid w:val="7D540893"/>
    <w:rsid w:val="7D97314F"/>
    <w:rsid w:val="7D9A7534"/>
    <w:rsid w:val="7DB163E5"/>
    <w:rsid w:val="7E146A51"/>
    <w:rsid w:val="7E154BC6"/>
    <w:rsid w:val="7E177A92"/>
    <w:rsid w:val="7E203CC6"/>
    <w:rsid w:val="7E4E1E86"/>
    <w:rsid w:val="7ED00AED"/>
    <w:rsid w:val="7ED21F55"/>
    <w:rsid w:val="7EDF087B"/>
    <w:rsid w:val="7EEB3B79"/>
    <w:rsid w:val="7F2E2967"/>
    <w:rsid w:val="7F330FD8"/>
    <w:rsid w:val="7F64033C"/>
    <w:rsid w:val="7F6A39C4"/>
    <w:rsid w:val="7F6E7734"/>
    <w:rsid w:val="7F840255"/>
    <w:rsid w:val="7FB10D19"/>
    <w:rsid w:val="7FCA208B"/>
    <w:rsid w:val="7FCF5B15"/>
    <w:rsid w:val="7FDD44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uiPriority="99" w:name="index 3"/>
    <w:lsdException w:qFormat="1" w:unhideWhenUsed="0" w:uiPriority="0" w:semiHidden="0"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qFormat="1" w:unhideWhenUsed="0" w:uiPriority="0" w:semiHidden="0" w:name="endnote text"/>
    <w:lsdException w:qFormat="1" w:unhideWhenUsed="0" w:uiPriority="0" w:semiHidden="0"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iPriority="99"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0"/>
    <w:qFormat/>
    <w:uiPriority w:val="0"/>
    <w:pPr>
      <w:keepNext/>
      <w:autoSpaceDE w:val="0"/>
      <w:autoSpaceDN w:val="0"/>
      <w:adjustRightInd w:val="0"/>
      <w:jc w:val="left"/>
      <w:outlineLvl w:val="0"/>
    </w:pPr>
    <w:rPr>
      <w:rFonts w:ascii="仿宋_GB2312" w:eastAsia="仿宋_GB2312"/>
      <w:b/>
      <w:bCs/>
      <w:color w:val="000000"/>
      <w:kern w:val="0"/>
      <w:sz w:val="20"/>
      <w:szCs w:val="20"/>
    </w:rPr>
  </w:style>
  <w:style w:type="paragraph" w:styleId="3">
    <w:name w:val="heading 2"/>
    <w:basedOn w:val="1"/>
    <w:next w:val="1"/>
    <w:link w:val="84"/>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1"/>
    <w:link w:val="92"/>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5">
    <w:name w:val="heading 4"/>
    <w:basedOn w:val="1"/>
    <w:next w:val="1"/>
    <w:link w:val="89"/>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87"/>
    <w:qFormat/>
    <w:uiPriority w:val="0"/>
    <w:pPr>
      <w:keepNext/>
      <w:keepLines/>
      <w:adjustRightInd w:val="0"/>
      <w:spacing w:before="280" w:after="290" w:line="376" w:lineRule="atLeast"/>
      <w:ind w:left="2125" w:hanging="425"/>
      <w:textAlignment w:val="baseline"/>
      <w:outlineLvl w:val="4"/>
    </w:pPr>
    <w:rPr>
      <w:b/>
      <w:kern w:val="0"/>
      <w:sz w:val="24"/>
    </w:rPr>
  </w:style>
  <w:style w:type="paragraph" w:styleId="7">
    <w:name w:val="heading 6"/>
    <w:basedOn w:val="1"/>
    <w:next w:val="1"/>
    <w:link w:val="219"/>
    <w:qFormat/>
    <w:uiPriority w:val="0"/>
    <w:pPr>
      <w:keepNext/>
      <w:keepLines/>
      <w:widowControl/>
      <w:tabs>
        <w:tab w:val="left" w:pos="1440"/>
      </w:tabs>
      <w:spacing w:before="240" w:after="64" w:line="317" w:lineRule="auto"/>
      <w:ind w:left="2550" w:hanging="425"/>
      <w:jc w:val="left"/>
      <w:outlineLvl w:val="5"/>
    </w:pPr>
    <w:rPr>
      <w:rFonts w:ascii="Arial" w:hAnsi="Arial" w:eastAsia="黑体"/>
      <w:b/>
      <w:bCs/>
      <w:kern w:val="0"/>
      <w:sz w:val="24"/>
    </w:rPr>
  </w:style>
  <w:style w:type="paragraph" w:styleId="8">
    <w:name w:val="heading 7"/>
    <w:basedOn w:val="1"/>
    <w:next w:val="1"/>
    <w:link w:val="220"/>
    <w:qFormat/>
    <w:uiPriority w:val="0"/>
    <w:pPr>
      <w:keepNext/>
      <w:keepLines/>
      <w:widowControl/>
      <w:tabs>
        <w:tab w:val="left" w:pos="2520"/>
      </w:tabs>
      <w:spacing w:before="240" w:after="64" w:line="317" w:lineRule="auto"/>
      <w:ind w:left="2975" w:hanging="425"/>
      <w:jc w:val="left"/>
      <w:outlineLvl w:val="6"/>
    </w:pPr>
    <w:rPr>
      <w:b/>
      <w:bCs/>
      <w:kern w:val="0"/>
      <w:sz w:val="24"/>
    </w:rPr>
  </w:style>
  <w:style w:type="paragraph" w:styleId="9">
    <w:name w:val="heading 8"/>
    <w:basedOn w:val="1"/>
    <w:next w:val="1"/>
    <w:link w:val="221"/>
    <w:qFormat/>
    <w:uiPriority w:val="0"/>
    <w:pPr>
      <w:keepNext/>
      <w:keepLines/>
      <w:widowControl/>
      <w:tabs>
        <w:tab w:val="left" w:pos="1440"/>
      </w:tabs>
      <w:spacing w:before="240" w:after="64" w:line="317" w:lineRule="auto"/>
      <w:ind w:left="3400" w:hanging="425"/>
      <w:jc w:val="left"/>
      <w:outlineLvl w:val="7"/>
    </w:pPr>
    <w:rPr>
      <w:rFonts w:ascii="Arial" w:hAnsi="Arial" w:eastAsia="黑体"/>
      <w:kern w:val="0"/>
      <w:sz w:val="24"/>
    </w:rPr>
  </w:style>
  <w:style w:type="paragraph" w:styleId="10">
    <w:name w:val="heading 9"/>
    <w:basedOn w:val="1"/>
    <w:next w:val="1"/>
    <w:link w:val="222"/>
    <w:qFormat/>
    <w:uiPriority w:val="0"/>
    <w:pPr>
      <w:keepNext/>
      <w:keepLines/>
      <w:widowControl/>
      <w:tabs>
        <w:tab w:val="left" w:pos="1584"/>
      </w:tabs>
      <w:spacing w:before="240" w:after="64" w:line="317" w:lineRule="auto"/>
      <w:ind w:left="3825" w:hanging="425"/>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style>
  <w:style w:type="paragraph" w:styleId="12">
    <w:name w:val="toc 7"/>
    <w:basedOn w:val="1"/>
    <w:next w:val="1"/>
    <w:qFormat/>
    <w:uiPriority w:val="0"/>
    <w:pPr>
      <w:ind w:left="1200" w:leftChars="1200"/>
    </w:pPr>
  </w:style>
  <w:style w:type="paragraph" w:styleId="13">
    <w:name w:val="table of authorities"/>
    <w:basedOn w:val="1"/>
    <w:next w:val="1"/>
    <w:qFormat/>
    <w:uiPriority w:val="0"/>
    <w:pPr>
      <w:ind w:left="420" w:leftChars="200"/>
    </w:pPr>
  </w:style>
  <w:style w:type="paragraph" w:styleId="14">
    <w:name w:val="index 8"/>
    <w:basedOn w:val="1"/>
    <w:next w:val="1"/>
    <w:qFormat/>
    <w:uiPriority w:val="0"/>
    <w:pPr>
      <w:ind w:left="1400" w:leftChars="1400"/>
    </w:pPr>
  </w:style>
  <w:style w:type="paragraph" w:styleId="15">
    <w:name w:val="Normal Indent"/>
    <w:basedOn w:val="1"/>
    <w:link w:val="217"/>
    <w:qFormat/>
    <w:uiPriority w:val="0"/>
    <w:pPr>
      <w:tabs>
        <w:tab w:val="left" w:pos="750"/>
      </w:tabs>
      <w:spacing w:beforeLines="50" w:line="300" w:lineRule="auto"/>
      <w:ind w:firstLine="200" w:firstLineChars="200"/>
    </w:pPr>
    <w:rPr>
      <w:rFonts w:ascii="宋体"/>
      <w:szCs w:val="20"/>
    </w:rPr>
  </w:style>
  <w:style w:type="paragraph" w:styleId="16">
    <w:name w:val="caption"/>
    <w:basedOn w:val="1"/>
    <w:next w:val="1"/>
    <w:link w:val="88"/>
    <w:qFormat/>
    <w:uiPriority w:val="0"/>
    <w:pPr>
      <w:spacing w:line="300" w:lineRule="auto"/>
    </w:pPr>
    <w:rPr>
      <w:rFonts w:ascii="Cambria" w:hAnsi="Cambria" w:eastAsia="黑体"/>
      <w:kern w:val="0"/>
      <w:sz w:val="20"/>
      <w:szCs w:val="20"/>
    </w:rPr>
  </w:style>
  <w:style w:type="paragraph" w:styleId="17">
    <w:name w:val="List Bullet"/>
    <w:basedOn w:val="1"/>
    <w:qFormat/>
    <w:uiPriority w:val="0"/>
    <w:pPr>
      <w:tabs>
        <w:tab w:val="left" w:pos="360"/>
        <w:tab w:val="left" w:pos="432"/>
      </w:tabs>
      <w:ind w:left="432" w:hanging="432"/>
    </w:pPr>
  </w:style>
  <w:style w:type="paragraph" w:styleId="18">
    <w:name w:val="Document Map"/>
    <w:basedOn w:val="1"/>
    <w:link w:val="76"/>
    <w:qFormat/>
    <w:uiPriority w:val="0"/>
    <w:pPr>
      <w:shd w:val="clear" w:color="auto" w:fill="000080"/>
    </w:pPr>
    <w:rPr>
      <w:kern w:val="0"/>
      <w:sz w:val="24"/>
    </w:rPr>
  </w:style>
  <w:style w:type="paragraph" w:styleId="19">
    <w:name w:val="annotation text"/>
    <w:basedOn w:val="1"/>
    <w:link w:val="80"/>
    <w:qFormat/>
    <w:uiPriority w:val="0"/>
    <w:pPr>
      <w:jc w:val="left"/>
    </w:pPr>
    <w:rPr>
      <w:kern w:val="0"/>
      <w:sz w:val="24"/>
    </w:rPr>
  </w:style>
  <w:style w:type="paragraph" w:styleId="20">
    <w:name w:val="Body Text 3"/>
    <w:basedOn w:val="1"/>
    <w:link w:val="223"/>
    <w:qFormat/>
    <w:uiPriority w:val="0"/>
    <w:pPr>
      <w:jc w:val="center"/>
    </w:pPr>
    <w:rPr>
      <w:b/>
      <w:bCs/>
      <w:sz w:val="44"/>
      <w:szCs w:val="18"/>
    </w:rPr>
  </w:style>
  <w:style w:type="paragraph" w:styleId="21">
    <w:name w:val="Body Text"/>
    <w:basedOn w:val="1"/>
    <w:next w:val="1"/>
    <w:link w:val="82"/>
    <w:unhideWhenUsed/>
    <w:qFormat/>
    <w:uiPriority w:val="0"/>
    <w:pPr>
      <w:spacing w:after="120"/>
    </w:pPr>
    <w:rPr>
      <w:kern w:val="0"/>
      <w:sz w:val="24"/>
    </w:rPr>
  </w:style>
  <w:style w:type="paragraph" w:styleId="22">
    <w:name w:val="Body Text Indent"/>
    <w:basedOn w:val="1"/>
    <w:next w:val="23"/>
    <w:link w:val="95"/>
    <w:qFormat/>
    <w:uiPriority w:val="99"/>
    <w:pPr>
      <w:ind w:firstLine="200" w:firstLineChars="200"/>
      <w:jc w:val="left"/>
    </w:pPr>
    <w:rPr>
      <w:rFonts w:ascii="仿宋_GB2312" w:eastAsia="仿宋_GB2312"/>
      <w:kern w:val="0"/>
      <w:sz w:val="24"/>
    </w:rPr>
  </w:style>
  <w:style w:type="paragraph" w:styleId="23">
    <w:name w:val="Body Text First Indent 2"/>
    <w:basedOn w:val="22"/>
    <w:link w:val="250"/>
    <w:qFormat/>
    <w:uiPriority w:val="0"/>
    <w:pPr>
      <w:spacing w:after="120"/>
      <w:ind w:left="420" w:leftChars="200" w:firstLine="420"/>
      <w:jc w:val="both"/>
    </w:pPr>
    <w:rPr>
      <w:rFonts w:ascii="Times New Roman" w:eastAsia="宋体"/>
      <w:sz w:val="20"/>
    </w:rPr>
  </w:style>
  <w:style w:type="paragraph" w:styleId="24">
    <w:name w:val="List 2"/>
    <w:basedOn w:val="1"/>
    <w:qFormat/>
    <w:uiPriority w:val="0"/>
    <w:pPr>
      <w:ind w:left="100" w:leftChars="200" w:hanging="200" w:hangingChars="200"/>
    </w:pPr>
  </w:style>
  <w:style w:type="paragraph" w:styleId="25">
    <w:name w:val="Block Text"/>
    <w:basedOn w:val="1"/>
    <w:next w:val="1"/>
    <w:link w:val="235"/>
    <w:qFormat/>
    <w:uiPriority w:val="0"/>
    <w:pPr>
      <w:adjustRightInd w:val="0"/>
      <w:ind w:left="420" w:right="33"/>
      <w:jc w:val="left"/>
      <w:textAlignment w:val="baseline"/>
    </w:pPr>
    <w:rPr>
      <w:kern w:val="0"/>
      <w:sz w:val="24"/>
      <w:szCs w:val="20"/>
    </w:rPr>
  </w:style>
  <w:style w:type="paragraph" w:styleId="26">
    <w:name w:val="index 4"/>
    <w:basedOn w:val="1"/>
    <w:next w:val="1"/>
    <w:qFormat/>
    <w:uiPriority w:val="0"/>
    <w:pPr>
      <w:ind w:left="600" w:leftChars="600"/>
    </w:pPr>
  </w:style>
  <w:style w:type="paragraph" w:styleId="27">
    <w:name w:val="toc 5"/>
    <w:basedOn w:val="1"/>
    <w:next w:val="1"/>
    <w:qFormat/>
    <w:uiPriority w:val="0"/>
    <w:pPr>
      <w:ind w:left="800" w:leftChars="800"/>
    </w:pPr>
  </w:style>
  <w:style w:type="paragraph" w:styleId="28">
    <w:name w:val="toc 3"/>
    <w:basedOn w:val="1"/>
    <w:next w:val="1"/>
    <w:qFormat/>
    <w:uiPriority w:val="0"/>
    <w:pPr>
      <w:tabs>
        <w:tab w:val="right" w:leader="dot" w:pos="9515"/>
      </w:tabs>
      <w:ind w:left="400" w:leftChars="400"/>
    </w:pPr>
  </w:style>
  <w:style w:type="paragraph" w:styleId="29">
    <w:name w:val="Plain Text"/>
    <w:basedOn w:val="1"/>
    <w:link w:val="94"/>
    <w:qFormat/>
    <w:uiPriority w:val="0"/>
    <w:pPr>
      <w:autoSpaceDE w:val="0"/>
      <w:autoSpaceDN w:val="0"/>
      <w:adjustRightInd w:val="0"/>
      <w:jc w:val="left"/>
    </w:pPr>
    <w:rPr>
      <w:rFonts w:ascii="宋体" w:hAnsi="Courier New"/>
      <w:szCs w:val="21"/>
    </w:rPr>
  </w:style>
  <w:style w:type="paragraph" w:styleId="30">
    <w:name w:val="toc 8"/>
    <w:basedOn w:val="1"/>
    <w:next w:val="1"/>
    <w:qFormat/>
    <w:uiPriority w:val="0"/>
    <w:pPr>
      <w:ind w:left="1400" w:leftChars="1400"/>
    </w:pPr>
  </w:style>
  <w:style w:type="paragraph" w:styleId="31">
    <w:name w:val="Date"/>
    <w:basedOn w:val="1"/>
    <w:next w:val="1"/>
    <w:link w:val="77"/>
    <w:qFormat/>
    <w:uiPriority w:val="0"/>
    <w:pPr>
      <w:ind w:left="2500" w:leftChars="2500"/>
    </w:pPr>
    <w:rPr>
      <w:rFonts w:ascii="仿宋_GB2312" w:eastAsia="仿宋_GB2312"/>
      <w:kern w:val="0"/>
      <w:sz w:val="24"/>
    </w:rPr>
  </w:style>
  <w:style w:type="paragraph" w:styleId="32">
    <w:name w:val="Body Text Indent 2"/>
    <w:basedOn w:val="1"/>
    <w:link w:val="83"/>
    <w:qFormat/>
    <w:uiPriority w:val="0"/>
    <w:pPr>
      <w:spacing w:line="60" w:lineRule="auto"/>
      <w:ind w:firstLine="128" w:firstLineChars="128"/>
    </w:pPr>
    <w:rPr>
      <w:rFonts w:ascii="仿宋_GB2312" w:eastAsia="仿宋_GB2312"/>
      <w:kern w:val="0"/>
      <w:sz w:val="24"/>
    </w:rPr>
  </w:style>
  <w:style w:type="paragraph" w:styleId="33">
    <w:name w:val="endnote text"/>
    <w:basedOn w:val="1"/>
    <w:link w:val="245"/>
    <w:qFormat/>
    <w:uiPriority w:val="0"/>
    <w:pPr>
      <w:widowControl/>
      <w:snapToGrid w:val="0"/>
      <w:jc w:val="left"/>
    </w:pPr>
    <w:rPr>
      <w:kern w:val="0"/>
      <w:sz w:val="20"/>
      <w:szCs w:val="20"/>
    </w:rPr>
  </w:style>
  <w:style w:type="paragraph" w:styleId="34">
    <w:name w:val="Balloon Text"/>
    <w:basedOn w:val="1"/>
    <w:link w:val="74"/>
    <w:qFormat/>
    <w:uiPriority w:val="0"/>
    <w:rPr>
      <w:kern w:val="0"/>
      <w:sz w:val="18"/>
      <w:szCs w:val="18"/>
    </w:rPr>
  </w:style>
  <w:style w:type="paragraph" w:styleId="35">
    <w:name w:val="footer"/>
    <w:basedOn w:val="1"/>
    <w:link w:val="75"/>
    <w:unhideWhenUsed/>
    <w:qFormat/>
    <w:uiPriority w:val="0"/>
    <w:pPr>
      <w:tabs>
        <w:tab w:val="center" w:pos="4153"/>
        <w:tab w:val="right" w:pos="8306"/>
      </w:tabs>
      <w:snapToGrid w:val="0"/>
      <w:jc w:val="left"/>
    </w:pPr>
    <w:rPr>
      <w:kern w:val="0"/>
      <w:sz w:val="18"/>
      <w:szCs w:val="18"/>
    </w:rPr>
  </w:style>
  <w:style w:type="paragraph" w:styleId="36">
    <w:name w:val="envelope return"/>
    <w:basedOn w:val="1"/>
    <w:semiHidden/>
    <w:qFormat/>
    <w:uiPriority w:val="99"/>
    <w:pPr>
      <w:snapToGrid w:val="0"/>
    </w:pPr>
    <w:rPr>
      <w:rFonts w:ascii="Arial" w:hAnsi="Arial" w:cs="Arial"/>
    </w:rPr>
  </w:style>
  <w:style w:type="paragraph" w:styleId="37">
    <w:name w:val="header"/>
    <w:basedOn w:val="1"/>
    <w:link w:val="9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8">
    <w:name w:val="toc 1"/>
    <w:basedOn w:val="1"/>
    <w:next w:val="1"/>
    <w:qFormat/>
    <w:uiPriority w:val="39"/>
    <w:pPr>
      <w:tabs>
        <w:tab w:val="right" w:leader="dot" w:pos="9628"/>
      </w:tabs>
      <w:spacing w:line="360" w:lineRule="auto"/>
    </w:pPr>
    <w:rPr>
      <w:rFonts w:hAnsi="宋体"/>
      <w:b/>
      <w:sz w:val="24"/>
    </w:rPr>
  </w:style>
  <w:style w:type="paragraph" w:styleId="39">
    <w:name w:val="toc 4"/>
    <w:basedOn w:val="1"/>
    <w:next w:val="1"/>
    <w:qFormat/>
    <w:uiPriority w:val="0"/>
    <w:pPr>
      <w:ind w:left="600" w:leftChars="600"/>
    </w:pPr>
  </w:style>
  <w:style w:type="paragraph" w:styleId="40">
    <w:name w:val="Subtitle"/>
    <w:basedOn w:val="1"/>
    <w:next w:val="1"/>
    <w:link w:val="227"/>
    <w:qFormat/>
    <w:uiPriority w:val="0"/>
    <w:pPr>
      <w:spacing w:before="240" w:after="60" w:line="312" w:lineRule="auto"/>
      <w:jc w:val="center"/>
      <w:outlineLvl w:val="1"/>
    </w:pPr>
    <w:rPr>
      <w:rFonts w:ascii="Cambria" w:hAnsi="Cambria" w:eastAsia="Times New Roman"/>
      <w:b/>
      <w:bCs/>
      <w:kern w:val="28"/>
      <w:sz w:val="32"/>
      <w:szCs w:val="32"/>
    </w:rPr>
  </w:style>
  <w:style w:type="paragraph" w:styleId="41">
    <w:name w:val="footnote text"/>
    <w:basedOn w:val="1"/>
    <w:link w:val="246"/>
    <w:qFormat/>
    <w:uiPriority w:val="0"/>
    <w:pPr>
      <w:adjustRightInd w:val="0"/>
      <w:spacing w:line="312" w:lineRule="atLeast"/>
      <w:jc w:val="left"/>
      <w:textAlignment w:val="baseline"/>
    </w:pPr>
    <w:rPr>
      <w:kern w:val="0"/>
      <w:sz w:val="18"/>
      <w:szCs w:val="20"/>
    </w:rPr>
  </w:style>
  <w:style w:type="paragraph" w:styleId="42">
    <w:name w:val="toc 6"/>
    <w:basedOn w:val="1"/>
    <w:next w:val="1"/>
    <w:qFormat/>
    <w:uiPriority w:val="0"/>
    <w:pPr>
      <w:ind w:left="1000" w:leftChars="1000"/>
    </w:pPr>
  </w:style>
  <w:style w:type="paragraph" w:styleId="43">
    <w:name w:val="Body Text Indent 3"/>
    <w:basedOn w:val="1"/>
    <w:link w:val="90"/>
    <w:qFormat/>
    <w:uiPriority w:val="0"/>
    <w:pPr>
      <w:spacing w:line="360" w:lineRule="auto"/>
      <w:ind w:firstLine="192" w:firstLineChars="192"/>
    </w:pPr>
    <w:rPr>
      <w:rFonts w:ascii="仿宋_GB2312" w:eastAsia="仿宋_GB2312"/>
      <w:color w:val="3366FF"/>
      <w:kern w:val="0"/>
      <w:sz w:val="24"/>
    </w:rPr>
  </w:style>
  <w:style w:type="paragraph" w:styleId="44">
    <w:name w:val="toc 2"/>
    <w:basedOn w:val="1"/>
    <w:next w:val="1"/>
    <w:qFormat/>
    <w:uiPriority w:val="39"/>
    <w:pPr>
      <w:tabs>
        <w:tab w:val="right" w:leader="dot" w:pos="9515"/>
      </w:tabs>
      <w:ind w:left="270" w:leftChars="100" w:right="100" w:rightChars="100" w:hanging="60"/>
    </w:pPr>
  </w:style>
  <w:style w:type="paragraph" w:styleId="45">
    <w:name w:val="toc 9"/>
    <w:basedOn w:val="1"/>
    <w:next w:val="1"/>
    <w:qFormat/>
    <w:uiPriority w:val="0"/>
    <w:pPr>
      <w:ind w:left="1600" w:leftChars="1600"/>
    </w:pPr>
  </w:style>
  <w:style w:type="paragraph" w:styleId="46">
    <w:name w:val="Body Text 2"/>
    <w:basedOn w:val="1"/>
    <w:link w:val="81"/>
    <w:qFormat/>
    <w:uiPriority w:val="0"/>
    <w:rPr>
      <w:rFonts w:ascii="宋体"/>
      <w:kern w:val="0"/>
      <w:sz w:val="20"/>
      <w:szCs w:val="20"/>
    </w:rPr>
  </w:style>
  <w:style w:type="paragraph" w:styleId="47">
    <w:name w:val="HTML Preformatted"/>
    <w:basedOn w:val="1"/>
    <w:link w:val="32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9">
    <w:name w:val="index 1"/>
    <w:basedOn w:val="1"/>
    <w:next w:val="1"/>
    <w:qFormat/>
    <w:uiPriority w:val="99"/>
    <w:pPr>
      <w:ind w:firstLine="480" w:firstLineChars="200"/>
      <w:jc w:val="center"/>
    </w:pPr>
    <w:rPr>
      <w:sz w:val="24"/>
    </w:rPr>
  </w:style>
  <w:style w:type="paragraph" w:styleId="50">
    <w:name w:val="index 2"/>
    <w:basedOn w:val="1"/>
    <w:next w:val="1"/>
    <w:unhideWhenUsed/>
    <w:qFormat/>
    <w:uiPriority w:val="99"/>
    <w:pPr>
      <w:ind w:left="200" w:leftChars="200"/>
    </w:pPr>
    <w:rPr>
      <w:szCs w:val="20"/>
    </w:rPr>
  </w:style>
  <w:style w:type="paragraph" w:styleId="51">
    <w:name w:val="Title"/>
    <w:basedOn w:val="1"/>
    <w:next w:val="1"/>
    <w:link w:val="225"/>
    <w:qFormat/>
    <w:uiPriority w:val="0"/>
    <w:pPr>
      <w:spacing w:before="240" w:after="60"/>
      <w:jc w:val="center"/>
      <w:outlineLvl w:val="0"/>
    </w:pPr>
    <w:rPr>
      <w:rFonts w:ascii="Cambria" w:hAnsi="Cambria"/>
      <w:b/>
      <w:bCs/>
      <w:sz w:val="32"/>
      <w:szCs w:val="32"/>
    </w:rPr>
  </w:style>
  <w:style w:type="paragraph" w:styleId="52">
    <w:name w:val="annotation subject"/>
    <w:basedOn w:val="19"/>
    <w:next w:val="19"/>
    <w:link w:val="85"/>
    <w:qFormat/>
    <w:uiPriority w:val="0"/>
    <w:rPr>
      <w:b/>
      <w:bCs/>
    </w:rPr>
  </w:style>
  <w:style w:type="paragraph" w:styleId="53">
    <w:name w:val="Body Text First Indent"/>
    <w:basedOn w:val="21"/>
    <w:link w:val="96"/>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99"/>
    <w:rPr>
      <w:rFonts w:eastAsia="宋体" w:cs="Times New Roman"/>
      <w:b/>
      <w:bCs/>
      <w:lang w:val="en-US" w:eastAsia="zh-CN" w:bidi="ar-SA"/>
    </w:rPr>
  </w:style>
  <w:style w:type="character" w:styleId="58">
    <w:name w:val="page number"/>
    <w:basedOn w:val="56"/>
    <w:qFormat/>
    <w:uiPriority w:val="99"/>
    <w:rPr>
      <w:rFonts w:cs="Times New Roman"/>
    </w:rPr>
  </w:style>
  <w:style w:type="character" w:styleId="59">
    <w:name w:val="FollowedHyperlink"/>
    <w:qFormat/>
    <w:uiPriority w:val="0"/>
    <w:rPr>
      <w:color w:val="800080"/>
      <w:u w:val="single"/>
    </w:rPr>
  </w:style>
  <w:style w:type="character" w:styleId="60">
    <w:name w:val="Emphasis"/>
    <w:qFormat/>
    <w:uiPriority w:val="0"/>
    <w:rPr>
      <w:i/>
      <w:iCs/>
    </w:rPr>
  </w:style>
  <w:style w:type="character" w:styleId="61">
    <w:name w:val="HTML Definition"/>
    <w:unhideWhenUsed/>
    <w:qFormat/>
    <w:uiPriority w:val="0"/>
  </w:style>
  <w:style w:type="character" w:styleId="62">
    <w:name w:val="HTML Acronym"/>
    <w:basedOn w:val="56"/>
    <w:unhideWhenUsed/>
    <w:qFormat/>
    <w:uiPriority w:val="0"/>
  </w:style>
  <w:style w:type="character" w:styleId="63">
    <w:name w:val="HTML Variable"/>
    <w:unhideWhenUsed/>
    <w:qFormat/>
    <w:uiPriority w:val="0"/>
  </w:style>
  <w:style w:type="character" w:styleId="64">
    <w:name w:val="Hyperlink"/>
    <w:qFormat/>
    <w:uiPriority w:val="99"/>
    <w:rPr>
      <w:color w:val="0000FF"/>
      <w:u w:val="single"/>
    </w:rPr>
  </w:style>
  <w:style w:type="character" w:styleId="65">
    <w:name w:val="HTML Code"/>
    <w:unhideWhenUsed/>
    <w:qFormat/>
    <w:uiPriority w:val="0"/>
    <w:rPr>
      <w:rFonts w:hint="default" w:ascii="monospace" w:hAnsi="monospace" w:eastAsia="monospace" w:cs="monospace"/>
      <w:sz w:val="24"/>
      <w:szCs w:val="24"/>
    </w:rPr>
  </w:style>
  <w:style w:type="character" w:styleId="66">
    <w:name w:val="annotation reference"/>
    <w:qFormat/>
    <w:uiPriority w:val="0"/>
    <w:rPr>
      <w:rFonts w:cs="Times New Roman"/>
      <w:sz w:val="21"/>
      <w:szCs w:val="21"/>
    </w:rPr>
  </w:style>
  <w:style w:type="character" w:styleId="67">
    <w:name w:val="HTML Cite"/>
    <w:unhideWhenUsed/>
    <w:qFormat/>
    <w:uiPriority w:val="0"/>
  </w:style>
  <w:style w:type="character" w:styleId="68">
    <w:name w:val="HTML Keyboard"/>
    <w:unhideWhenUsed/>
    <w:qFormat/>
    <w:uiPriority w:val="0"/>
    <w:rPr>
      <w:rFonts w:ascii="monospace" w:hAnsi="monospace" w:eastAsia="monospace" w:cs="monospace"/>
      <w:sz w:val="24"/>
      <w:szCs w:val="24"/>
    </w:rPr>
  </w:style>
  <w:style w:type="character" w:styleId="69">
    <w:name w:val="HTML Sample"/>
    <w:unhideWhenUsed/>
    <w:qFormat/>
    <w:uiPriority w:val="0"/>
    <w:rPr>
      <w:rFonts w:hint="default" w:ascii="monospace" w:hAnsi="monospace" w:eastAsia="monospace" w:cs="monospace"/>
      <w:sz w:val="24"/>
      <w:szCs w:val="24"/>
    </w:rPr>
  </w:style>
  <w:style w:type="character" w:customStyle="1" w:styleId="70">
    <w:name w:val="标题 1 字符"/>
    <w:link w:val="2"/>
    <w:qFormat/>
    <w:locked/>
    <w:uiPriority w:val="9"/>
    <w:rPr>
      <w:rFonts w:ascii="仿宋_GB2312" w:hAnsi="Times New Roman" w:eastAsia="仿宋_GB2312" w:cs="Times New Roman"/>
      <w:b/>
      <w:bCs/>
      <w:color w:val="000000"/>
      <w:kern w:val="0"/>
      <w:sz w:val="20"/>
      <w:szCs w:val="20"/>
    </w:rPr>
  </w:style>
  <w:style w:type="paragraph" w:customStyle="1" w:styleId="71">
    <w:name w:val="Default"/>
    <w:basedOn w:val="72"/>
    <w:next w:val="1"/>
    <w:qFormat/>
    <w:uiPriority w:val="0"/>
    <w:pPr>
      <w:autoSpaceDE w:val="0"/>
      <w:autoSpaceDN w:val="0"/>
      <w:adjustRightInd w:val="0"/>
    </w:pPr>
    <w:rPr>
      <w:rFonts w:ascii="......." w:hAnsi="......." w:eastAsia="......." w:cs="......."/>
      <w:color w:val="000000"/>
      <w:sz w:val="24"/>
      <w:szCs w:val="24"/>
    </w:rPr>
  </w:style>
  <w:style w:type="paragraph" w:customStyle="1" w:styleId="72">
    <w:name w:val="正文1"/>
    <w:basedOn w:val="1"/>
    <w:qFormat/>
    <w:uiPriority w:val="0"/>
    <w:pPr>
      <w:spacing w:line="360" w:lineRule="auto"/>
      <w:ind w:firstLine="200" w:firstLineChars="200"/>
    </w:pPr>
    <w:rPr>
      <w:rFonts w:ascii="宋体"/>
      <w:szCs w:val="21"/>
    </w:rPr>
  </w:style>
  <w:style w:type="paragraph" w:customStyle="1" w:styleId="73">
    <w:name w:val="xl100"/>
    <w:basedOn w:val="1"/>
    <w:unhideWhenUsed/>
    <w:qFormat/>
    <w:uiPriority w:val="0"/>
    <w:pPr>
      <w:widowControl/>
      <w:pBdr>
        <w:top w:val="single" w:color="auto" w:sz="4" w:space="0"/>
        <w:left w:val="single" w:color="auto" w:sz="4" w:space="0"/>
        <w:bottom w:val="single" w:color="auto" w:sz="4" w:space="0"/>
        <w:right w:val="single" w:color="auto" w:sz="4" w:space="0"/>
      </w:pBdr>
      <w:shd w:val="clear" w:color="000000" w:fill="auto"/>
      <w:spacing w:before="100" w:beforeAutospacing="1" w:after="100" w:afterAutospacing="1"/>
      <w:jc w:val="center"/>
      <w:textAlignment w:val="center"/>
    </w:pPr>
    <w:rPr>
      <w:rFonts w:hint="eastAsia" w:hAnsi="宋体"/>
      <w:sz w:val="20"/>
    </w:rPr>
  </w:style>
  <w:style w:type="character" w:customStyle="1" w:styleId="74">
    <w:name w:val="批注框文本 字符"/>
    <w:link w:val="34"/>
    <w:qFormat/>
    <w:locked/>
    <w:uiPriority w:val="0"/>
    <w:rPr>
      <w:rFonts w:ascii="Times New Roman" w:hAnsi="Times New Roman" w:eastAsia="宋体" w:cs="Times New Roman"/>
      <w:sz w:val="18"/>
      <w:szCs w:val="18"/>
    </w:rPr>
  </w:style>
  <w:style w:type="character" w:customStyle="1" w:styleId="75">
    <w:name w:val="页脚 字符"/>
    <w:link w:val="35"/>
    <w:qFormat/>
    <w:locked/>
    <w:uiPriority w:val="0"/>
    <w:rPr>
      <w:rFonts w:cs="Times New Roman"/>
      <w:sz w:val="18"/>
      <w:szCs w:val="18"/>
    </w:rPr>
  </w:style>
  <w:style w:type="character" w:customStyle="1" w:styleId="76">
    <w:name w:val="文档结构图 字符"/>
    <w:link w:val="18"/>
    <w:qFormat/>
    <w:locked/>
    <w:uiPriority w:val="0"/>
    <w:rPr>
      <w:rFonts w:ascii="Times New Roman" w:hAnsi="Times New Roman" w:eastAsia="宋体" w:cs="Times New Roman"/>
      <w:sz w:val="24"/>
      <w:szCs w:val="24"/>
      <w:shd w:val="clear" w:color="auto" w:fill="000080"/>
    </w:rPr>
  </w:style>
  <w:style w:type="character" w:customStyle="1" w:styleId="77">
    <w:name w:val="日期 字符"/>
    <w:link w:val="31"/>
    <w:qFormat/>
    <w:locked/>
    <w:uiPriority w:val="0"/>
    <w:rPr>
      <w:rFonts w:ascii="仿宋_GB2312" w:hAnsi="Times New Roman" w:eastAsia="仿宋_GB2312" w:cs="Times New Roman"/>
      <w:sz w:val="24"/>
      <w:szCs w:val="24"/>
    </w:rPr>
  </w:style>
  <w:style w:type="character" w:customStyle="1" w:styleId="78">
    <w:name w:val="纯文本 Char"/>
    <w:qFormat/>
    <w:uiPriority w:val="0"/>
    <w:rPr>
      <w:rFonts w:ascii="宋体" w:hAnsi="Courier New" w:eastAsia="宋体" w:cs="Courier New"/>
      <w:sz w:val="21"/>
      <w:szCs w:val="21"/>
    </w:rPr>
  </w:style>
  <w:style w:type="character" w:customStyle="1" w:styleId="79">
    <w:name w:val="grame"/>
    <w:qFormat/>
    <w:uiPriority w:val="0"/>
    <w:rPr>
      <w:rFonts w:cs="Times New Roman"/>
    </w:rPr>
  </w:style>
  <w:style w:type="character" w:customStyle="1" w:styleId="80">
    <w:name w:val="批注文字 字符"/>
    <w:link w:val="19"/>
    <w:qFormat/>
    <w:locked/>
    <w:uiPriority w:val="0"/>
    <w:rPr>
      <w:rFonts w:ascii="Times New Roman" w:hAnsi="Times New Roman" w:eastAsia="宋体" w:cs="Times New Roman"/>
      <w:sz w:val="24"/>
      <w:szCs w:val="24"/>
    </w:rPr>
  </w:style>
  <w:style w:type="character" w:customStyle="1" w:styleId="81">
    <w:name w:val="正文文本 2 字符"/>
    <w:link w:val="46"/>
    <w:qFormat/>
    <w:locked/>
    <w:uiPriority w:val="0"/>
    <w:rPr>
      <w:rFonts w:ascii="宋体" w:hAnsi="Times New Roman" w:eastAsia="宋体" w:cs="Times New Roman"/>
      <w:sz w:val="20"/>
      <w:szCs w:val="20"/>
    </w:rPr>
  </w:style>
  <w:style w:type="character" w:customStyle="1" w:styleId="82">
    <w:name w:val="正文文本 字符"/>
    <w:link w:val="21"/>
    <w:qFormat/>
    <w:locked/>
    <w:uiPriority w:val="0"/>
    <w:rPr>
      <w:rFonts w:ascii="Times New Roman" w:hAnsi="Times New Roman" w:eastAsia="宋体" w:cs="Times New Roman"/>
      <w:sz w:val="24"/>
      <w:szCs w:val="24"/>
    </w:rPr>
  </w:style>
  <w:style w:type="character" w:customStyle="1" w:styleId="83">
    <w:name w:val="正文文本缩进 2 字符"/>
    <w:link w:val="32"/>
    <w:qFormat/>
    <w:locked/>
    <w:uiPriority w:val="0"/>
    <w:rPr>
      <w:rFonts w:ascii="仿宋_GB2312" w:hAnsi="Times New Roman" w:eastAsia="仿宋_GB2312" w:cs="Times New Roman"/>
      <w:sz w:val="24"/>
      <w:szCs w:val="24"/>
    </w:rPr>
  </w:style>
  <w:style w:type="character" w:customStyle="1" w:styleId="84">
    <w:name w:val="标题 2 字符"/>
    <w:link w:val="3"/>
    <w:qFormat/>
    <w:locked/>
    <w:uiPriority w:val="0"/>
    <w:rPr>
      <w:rFonts w:ascii="Arial" w:hAnsi="Arial" w:eastAsia="宋体" w:cs="Times New Roman"/>
      <w:b/>
      <w:bCs/>
      <w:sz w:val="32"/>
      <w:szCs w:val="32"/>
    </w:rPr>
  </w:style>
  <w:style w:type="character" w:customStyle="1" w:styleId="85">
    <w:name w:val="批注主题 字符"/>
    <w:link w:val="52"/>
    <w:qFormat/>
    <w:locked/>
    <w:uiPriority w:val="0"/>
    <w:rPr>
      <w:rFonts w:ascii="Times New Roman" w:hAnsi="Times New Roman" w:eastAsia="宋体" w:cs="Times New Roman"/>
      <w:b/>
      <w:bCs/>
      <w:sz w:val="24"/>
      <w:szCs w:val="24"/>
    </w:rPr>
  </w:style>
  <w:style w:type="character" w:customStyle="1" w:styleId="86">
    <w:name w:val="para1"/>
    <w:qFormat/>
    <w:uiPriority w:val="0"/>
    <w:rPr>
      <w:rFonts w:ascii="Arial" w:hAnsi="Arial"/>
      <w:sz w:val="18"/>
    </w:rPr>
  </w:style>
  <w:style w:type="character" w:customStyle="1" w:styleId="87">
    <w:name w:val="标题 5 字符"/>
    <w:link w:val="6"/>
    <w:qFormat/>
    <w:locked/>
    <w:uiPriority w:val="0"/>
    <w:rPr>
      <w:b/>
      <w:sz w:val="24"/>
      <w:szCs w:val="24"/>
    </w:rPr>
  </w:style>
  <w:style w:type="character" w:customStyle="1" w:styleId="88">
    <w:name w:val="题注 字符"/>
    <w:link w:val="16"/>
    <w:qFormat/>
    <w:uiPriority w:val="0"/>
    <w:rPr>
      <w:rFonts w:ascii="Cambria" w:hAnsi="Cambria" w:eastAsia="黑体"/>
    </w:rPr>
  </w:style>
  <w:style w:type="character" w:customStyle="1" w:styleId="89">
    <w:name w:val="标题 4 字符"/>
    <w:link w:val="5"/>
    <w:qFormat/>
    <w:uiPriority w:val="0"/>
    <w:rPr>
      <w:rFonts w:ascii="Arial" w:hAnsi="Arial" w:eastAsia="黑体"/>
      <w:b/>
      <w:bCs/>
      <w:kern w:val="2"/>
      <w:sz w:val="28"/>
      <w:szCs w:val="28"/>
    </w:rPr>
  </w:style>
  <w:style w:type="character" w:customStyle="1" w:styleId="90">
    <w:name w:val="正文文本缩进 3 字符"/>
    <w:link w:val="43"/>
    <w:qFormat/>
    <w:locked/>
    <w:uiPriority w:val="0"/>
    <w:rPr>
      <w:rFonts w:ascii="仿宋_GB2312" w:hAnsi="Times New Roman" w:eastAsia="仿宋_GB2312" w:cs="Times New Roman"/>
      <w:color w:val="3366FF"/>
      <w:sz w:val="24"/>
      <w:szCs w:val="24"/>
    </w:rPr>
  </w:style>
  <w:style w:type="character" w:customStyle="1" w:styleId="91">
    <w:name w:val="普通文字 Char Char1"/>
    <w:qFormat/>
    <w:uiPriority w:val="0"/>
    <w:rPr>
      <w:rFonts w:ascii="宋体" w:eastAsia="宋体" w:cs="Times New Roman"/>
      <w:kern w:val="2"/>
      <w:sz w:val="21"/>
      <w:lang w:val="en-US" w:eastAsia="zh-CN" w:bidi="ar-SA"/>
    </w:rPr>
  </w:style>
  <w:style w:type="character" w:customStyle="1" w:styleId="92">
    <w:name w:val="标题 3 字符"/>
    <w:link w:val="4"/>
    <w:qFormat/>
    <w:locked/>
    <w:uiPriority w:val="0"/>
    <w:rPr>
      <w:rFonts w:ascii="宋体" w:hAnsi="Times New Roman" w:eastAsia="宋体" w:cs="Times New Roman"/>
      <w:b/>
      <w:bCs/>
      <w:sz w:val="32"/>
      <w:szCs w:val="32"/>
    </w:rPr>
  </w:style>
  <w:style w:type="character" w:customStyle="1" w:styleId="93">
    <w:name w:val="页眉 字符"/>
    <w:link w:val="37"/>
    <w:qFormat/>
    <w:locked/>
    <w:uiPriority w:val="99"/>
    <w:rPr>
      <w:rFonts w:cs="Times New Roman"/>
      <w:sz w:val="18"/>
      <w:szCs w:val="18"/>
    </w:rPr>
  </w:style>
  <w:style w:type="character" w:customStyle="1" w:styleId="94">
    <w:name w:val="纯文本 字符"/>
    <w:link w:val="29"/>
    <w:qFormat/>
    <w:uiPriority w:val="0"/>
    <w:rPr>
      <w:rFonts w:ascii="宋体" w:hAnsi="Courier New" w:cs="Courier New"/>
      <w:kern w:val="2"/>
      <w:sz w:val="21"/>
      <w:szCs w:val="21"/>
    </w:rPr>
  </w:style>
  <w:style w:type="character" w:customStyle="1" w:styleId="95">
    <w:name w:val="正文文本缩进 字符"/>
    <w:link w:val="22"/>
    <w:qFormat/>
    <w:locked/>
    <w:uiPriority w:val="99"/>
    <w:rPr>
      <w:rFonts w:ascii="仿宋_GB2312" w:hAnsi="Times New Roman" w:eastAsia="仿宋_GB2312" w:cs="Times New Roman"/>
      <w:sz w:val="24"/>
      <w:szCs w:val="24"/>
    </w:rPr>
  </w:style>
  <w:style w:type="character" w:customStyle="1" w:styleId="96">
    <w:name w:val="正文首行缩进 字符"/>
    <w:link w:val="53"/>
    <w:qFormat/>
    <w:locked/>
    <w:uiPriority w:val="99"/>
    <w:rPr>
      <w:rFonts w:ascii="楷体_GB2312" w:hAnsi="Times New Roman" w:eastAsia="楷体_GB2312" w:cs="Times New Roman"/>
      <w:spacing w:val="4"/>
      <w:sz w:val="20"/>
      <w:szCs w:val="20"/>
    </w:rPr>
  </w:style>
  <w:style w:type="paragraph" w:customStyle="1" w:styleId="97">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8">
    <w:name w:val="Char13"/>
    <w:basedOn w:val="1"/>
    <w:qFormat/>
    <w:uiPriority w:val="0"/>
  </w:style>
  <w:style w:type="paragraph" w:customStyle="1" w:styleId="99">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00">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01">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2">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3">
    <w:name w:val="font8"/>
    <w:basedOn w:val="1"/>
    <w:qFormat/>
    <w:uiPriority w:val="0"/>
    <w:pPr>
      <w:widowControl/>
      <w:spacing w:before="100" w:beforeAutospacing="1" w:after="100" w:afterAutospacing="1"/>
      <w:jc w:val="left"/>
    </w:pPr>
    <w:rPr>
      <w:kern w:val="0"/>
      <w:sz w:val="20"/>
      <w:szCs w:val="20"/>
    </w:rPr>
  </w:style>
  <w:style w:type="paragraph" w:customStyle="1" w:styleId="104">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05">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6">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7">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8">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9">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1">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112">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13">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4">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115">
    <w:name w:val="Char"/>
    <w:basedOn w:val="1"/>
    <w:qFormat/>
    <w:uiPriority w:val="0"/>
  </w:style>
  <w:style w:type="paragraph" w:customStyle="1" w:styleId="116">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17">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8">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9">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20">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1">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2">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3">
    <w:name w:val="标题1"/>
    <w:basedOn w:val="2"/>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124">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25">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2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27">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8">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9">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0">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31">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32">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3">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4">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135">
    <w:name w:val="列出段落1"/>
    <w:basedOn w:val="1"/>
    <w:qFormat/>
    <w:uiPriority w:val="0"/>
    <w:pPr>
      <w:ind w:firstLine="420" w:firstLineChars="200"/>
    </w:pPr>
    <w:rPr>
      <w:rFonts w:ascii="Calibri" w:hAnsi="Calibri" w:cs="黑体"/>
      <w:szCs w:val="22"/>
    </w:rPr>
  </w:style>
  <w:style w:type="paragraph" w:customStyle="1" w:styleId="136">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7">
    <w:name w:val="p0"/>
    <w:basedOn w:val="1"/>
    <w:qFormat/>
    <w:uiPriority w:val="0"/>
    <w:pPr>
      <w:widowControl/>
    </w:pPr>
    <w:rPr>
      <w:kern w:val="0"/>
      <w:szCs w:val="21"/>
    </w:rPr>
  </w:style>
  <w:style w:type="paragraph" w:customStyle="1" w:styleId="138">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9">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0">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1">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42">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43">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4">
    <w:name w:val="Char Char Char Char Char Char Char Char Char Char"/>
    <w:basedOn w:val="1"/>
    <w:qFormat/>
    <w:uiPriority w:val="0"/>
    <w:rPr>
      <w:rFonts w:ascii="Tahoma" w:hAnsi="Tahoma"/>
      <w:sz w:val="24"/>
      <w:szCs w:val="20"/>
    </w:rPr>
  </w:style>
  <w:style w:type="paragraph" w:customStyle="1" w:styleId="145">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6">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147">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8">
    <w:name w:val="xl23"/>
    <w:next w:val="138"/>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49">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50">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51">
    <w:name w:val="Bullet_Title"/>
    <w:basedOn w:val="1"/>
    <w:qFormat/>
    <w:uiPriority w:val="0"/>
    <w:pPr>
      <w:tabs>
        <w:tab w:val="left" w:pos="814"/>
      </w:tabs>
      <w:spacing w:after="78" w:line="300" w:lineRule="auto"/>
      <w:ind w:left="794" w:hanging="340"/>
    </w:pPr>
    <w:rPr>
      <w:rFonts w:ascii="Arial Narrow" w:hAnsi="Arial Narrow"/>
      <w:sz w:val="24"/>
      <w:szCs w:val="20"/>
    </w:rPr>
  </w:style>
  <w:style w:type="paragraph" w:customStyle="1" w:styleId="152">
    <w:name w:val="修订1"/>
    <w:qFormat/>
    <w:uiPriority w:val="0"/>
    <w:rPr>
      <w:rFonts w:ascii="Times New Roman" w:hAnsi="Times New Roman" w:eastAsia="宋体" w:cs="Times New Roman"/>
      <w:kern w:val="2"/>
      <w:sz w:val="21"/>
      <w:szCs w:val="24"/>
      <w:lang w:val="en-US" w:eastAsia="zh-CN" w:bidi="ar-SA"/>
    </w:rPr>
  </w:style>
  <w:style w:type="character" w:customStyle="1" w:styleId="153">
    <w:name w:val="Char Char10"/>
    <w:semiHidden/>
    <w:qFormat/>
    <w:locked/>
    <w:uiPriority w:val="0"/>
    <w:rPr>
      <w:rFonts w:ascii="宋体" w:hAnsi="Courier New" w:eastAsia="宋体"/>
      <w:kern w:val="2"/>
      <w:sz w:val="21"/>
      <w:szCs w:val="21"/>
      <w:lang w:bidi="ar-SA"/>
    </w:rPr>
  </w:style>
  <w:style w:type="character" w:customStyle="1" w:styleId="154">
    <w:name w:val="Heading 3 Char2"/>
    <w:qFormat/>
    <w:uiPriority w:val="0"/>
    <w:rPr>
      <w:rFonts w:hint="default" w:eastAsia="宋体"/>
      <w:b/>
      <w:kern w:val="2"/>
      <w:sz w:val="32"/>
      <w:lang w:val="en-US" w:eastAsia="zh-CN"/>
    </w:rPr>
  </w:style>
  <w:style w:type="character" w:customStyle="1" w:styleId="155">
    <w:name w:val="无间隔 Char"/>
    <w:link w:val="156"/>
    <w:qFormat/>
    <w:uiPriority w:val="0"/>
    <w:rPr>
      <w:rFonts w:ascii="Calibri" w:hAnsi="Calibri" w:eastAsia="Times New Roman"/>
      <w:sz w:val="22"/>
      <w:szCs w:val="22"/>
      <w:lang w:val="en-US" w:eastAsia="zh-CN" w:bidi="ar-SA"/>
    </w:rPr>
  </w:style>
  <w:style w:type="paragraph" w:customStyle="1" w:styleId="156">
    <w:name w:val="无间隔1"/>
    <w:link w:val="155"/>
    <w:qFormat/>
    <w:uiPriority w:val="0"/>
    <w:rPr>
      <w:rFonts w:ascii="Calibri" w:hAnsi="Calibri" w:eastAsia="Times New Roman" w:cs="Times New Roman"/>
      <w:sz w:val="22"/>
      <w:szCs w:val="22"/>
      <w:lang w:val="en-US" w:eastAsia="zh-CN" w:bidi="ar-SA"/>
    </w:rPr>
  </w:style>
  <w:style w:type="paragraph" w:customStyle="1" w:styleId="157">
    <w:name w:val="列出段落2"/>
    <w:basedOn w:val="1"/>
    <w:qFormat/>
    <w:uiPriority w:val="0"/>
    <w:pPr>
      <w:ind w:firstLine="420" w:firstLineChars="200"/>
    </w:pPr>
  </w:style>
  <w:style w:type="paragraph" w:customStyle="1" w:styleId="158">
    <w:name w:val="Standard o abs"/>
    <w:basedOn w:val="1"/>
    <w:qFormat/>
    <w:uiPriority w:val="0"/>
    <w:pPr>
      <w:tabs>
        <w:tab w:val="left" w:pos="2835"/>
        <w:tab w:val="left" w:pos="3119"/>
        <w:tab w:val="left" w:pos="3402"/>
        <w:tab w:val="left" w:pos="3686"/>
        <w:tab w:val="left" w:pos="3969"/>
        <w:tab w:val="left" w:pos="4253"/>
      </w:tabs>
    </w:pPr>
    <w:rPr>
      <w:rFonts w:ascii="Calibri" w:hAnsi="Calibri"/>
    </w:rPr>
  </w:style>
  <w:style w:type="paragraph" w:customStyle="1" w:styleId="159">
    <w:name w:val="af9"/>
    <w:basedOn w:val="1"/>
    <w:qFormat/>
    <w:uiPriority w:val="0"/>
  </w:style>
  <w:style w:type="paragraph" w:customStyle="1" w:styleId="160">
    <w:name w:val="Char_0"/>
    <w:basedOn w:val="1"/>
    <w:qFormat/>
    <w:uiPriority w:val="0"/>
  </w:style>
  <w:style w:type="paragraph" w:customStyle="1" w:styleId="161">
    <w:name w:val="_Style 19"/>
    <w:basedOn w:val="1"/>
    <w:qFormat/>
    <w:uiPriority w:val="0"/>
    <w:pPr>
      <w:widowControl/>
      <w:spacing w:after="160" w:line="240" w:lineRule="exact"/>
      <w:jc w:val="left"/>
    </w:pPr>
    <w:rPr>
      <w:kern w:val="4"/>
      <w:sz w:val="20"/>
      <w:szCs w:val="20"/>
    </w:rPr>
  </w:style>
  <w:style w:type="character" w:customStyle="1" w:styleId="162">
    <w:name w:val="正文文本 + SimHei"/>
    <w:qFormat/>
    <w:uiPriority w:val="0"/>
    <w:rPr>
      <w:color w:val="000000"/>
      <w:spacing w:val="0"/>
      <w:w w:val="100"/>
      <w:position w:val="0"/>
      <w:sz w:val="23"/>
      <w:szCs w:val="23"/>
      <w:lang w:val="zh-TW" w:bidi="ar-SA"/>
    </w:rPr>
  </w:style>
  <w:style w:type="character" w:customStyle="1" w:styleId="163">
    <w:name w:val="正文文本_"/>
    <w:link w:val="164"/>
    <w:qFormat/>
    <w:locked/>
    <w:uiPriority w:val="0"/>
    <w:rPr>
      <w:lang w:bidi="ar-SA"/>
    </w:rPr>
  </w:style>
  <w:style w:type="paragraph" w:customStyle="1" w:styleId="164">
    <w:name w:val="正文文本 Char Char"/>
    <w:basedOn w:val="1"/>
    <w:link w:val="163"/>
    <w:qFormat/>
    <w:uiPriority w:val="0"/>
    <w:pPr>
      <w:shd w:val="clear" w:color="auto" w:fill="FFFFFF"/>
    </w:pPr>
    <w:rPr>
      <w:kern w:val="0"/>
      <w:sz w:val="20"/>
      <w:szCs w:val="20"/>
    </w:rPr>
  </w:style>
  <w:style w:type="character" w:customStyle="1" w:styleId="165">
    <w:name w:val="apple-converted-space"/>
    <w:qFormat/>
    <w:uiPriority w:val="0"/>
    <w:rPr>
      <w:rFonts w:cs="Times New Roman"/>
    </w:rPr>
  </w:style>
  <w:style w:type="character" w:customStyle="1" w:styleId="166">
    <w:name w:val="正文文本 + 11.5 pt"/>
    <w:qFormat/>
    <w:uiPriority w:val="0"/>
    <w:rPr>
      <w:color w:val="000000"/>
      <w:spacing w:val="0"/>
      <w:w w:val="100"/>
      <w:position w:val="0"/>
      <w:sz w:val="23"/>
      <w:szCs w:val="23"/>
      <w:lang w:val="en-US" w:bidi="ar-SA"/>
    </w:rPr>
  </w:style>
  <w:style w:type="character" w:customStyle="1" w:styleId="167">
    <w:name w:val="ca-5"/>
    <w:qFormat/>
    <w:uiPriority w:val="0"/>
    <w:rPr>
      <w:rFonts w:cs="Times New Roman"/>
    </w:rPr>
  </w:style>
  <w:style w:type="character" w:customStyle="1" w:styleId="168">
    <w:name w:val="ca-6"/>
    <w:qFormat/>
    <w:uiPriority w:val="0"/>
    <w:rPr>
      <w:rFonts w:cs="Times New Roman"/>
    </w:rPr>
  </w:style>
  <w:style w:type="paragraph" w:customStyle="1" w:styleId="169">
    <w:name w:val="Char Char Char Char"/>
    <w:basedOn w:val="1"/>
    <w:qFormat/>
    <w:uiPriority w:val="99"/>
    <w:rPr>
      <w:color w:val="000000"/>
      <w:kern w:val="4"/>
      <w:sz w:val="24"/>
      <w:lang w:val="zh-TW"/>
    </w:rPr>
  </w:style>
  <w:style w:type="paragraph" w:customStyle="1" w:styleId="170">
    <w:name w:val="pa-12"/>
    <w:basedOn w:val="1"/>
    <w:qFormat/>
    <w:uiPriority w:val="0"/>
    <w:pPr>
      <w:widowControl/>
      <w:spacing w:before="100" w:beforeAutospacing="1" w:after="100" w:afterAutospacing="1"/>
      <w:jc w:val="left"/>
    </w:pPr>
    <w:rPr>
      <w:rFonts w:ascii="宋体" w:hAnsi="宋体" w:cs="宋体"/>
      <w:kern w:val="0"/>
      <w:sz w:val="24"/>
      <w:szCs w:val="20"/>
    </w:rPr>
  </w:style>
  <w:style w:type="paragraph" w:customStyle="1" w:styleId="171">
    <w:name w:val="Char Char Char Char Char Char"/>
    <w:basedOn w:val="1"/>
    <w:qFormat/>
    <w:uiPriority w:val="0"/>
    <w:rPr>
      <w:rFonts w:ascii="Tahoma" w:hAnsi="Tahoma"/>
      <w:sz w:val="24"/>
      <w:szCs w:val="20"/>
    </w:rPr>
  </w:style>
  <w:style w:type="paragraph" w:customStyle="1" w:styleId="172">
    <w:name w:val="Char1"/>
    <w:basedOn w:val="1"/>
    <w:qFormat/>
    <w:uiPriority w:val="0"/>
  </w:style>
  <w:style w:type="character" w:customStyle="1" w:styleId="173">
    <w:name w:val="Char Char20"/>
    <w:qFormat/>
    <w:uiPriority w:val="0"/>
    <w:rPr>
      <w:rFonts w:ascii="宋体" w:hAnsi="宋体" w:eastAsia="楷体_GB2312"/>
      <w:bCs/>
      <w:kern w:val="44"/>
      <w:sz w:val="21"/>
      <w:szCs w:val="44"/>
      <w:lang w:val="en-US" w:eastAsia="zh-CN" w:bidi="ar-SA"/>
    </w:rPr>
  </w:style>
  <w:style w:type="character" w:customStyle="1" w:styleId="174">
    <w:name w:val="txt71"/>
    <w:qFormat/>
    <w:uiPriority w:val="0"/>
    <w:rPr>
      <w:rFonts w:hint="eastAsia" w:ascii="微软雅黑" w:hAnsi="微软雅黑" w:eastAsia="微软雅黑" w:cs="微软雅黑"/>
      <w:color w:val="4A4A4A"/>
      <w:sz w:val="21"/>
      <w:szCs w:val="21"/>
      <w:u w:val="none"/>
    </w:rPr>
  </w:style>
  <w:style w:type="paragraph" w:customStyle="1" w:styleId="175">
    <w:name w:val="注释标题1"/>
    <w:basedOn w:val="1"/>
    <w:next w:val="1"/>
    <w:qFormat/>
    <w:uiPriority w:val="0"/>
    <w:pPr>
      <w:jc w:val="center"/>
    </w:pPr>
  </w:style>
  <w:style w:type="paragraph" w:customStyle="1" w:styleId="176">
    <w:name w:val="样式 小四 居中"/>
    <w:basedOn w:val="1"/>
    <w:qFormat/>
    <w:uiPriority w:val="0"/>
    <w:pPr>
      <w:widowControl/>
      <w:spacing w:line="360" w:lineRule="auto"/>
      <w:jc w:val="center"/>
      <w:textAlignment w:val="baseline"/>
    </w:pPr>
    <w:rPr>
      <w:rFonts w:cs="宋体"/>
      <w:color w:val="000000"/>
      <w:kern w:val="0"/>
      <w:sz w:val="24"/>
      <w:szCs w:val="20"/>
      <w:u w:color="000000"/>
    </w:rPr>
  </w:style>
  <w:style w:type="paragraph" w:customStyle="1" w:styleId="177">
    <w:name w:val="Char Char Char Char_0"/>
    <w:basedOn w:val="1"/>
    <w:qFormat/>
    <w:uiPriority w:val="0"/>
    <w:pPr>
      <w:widowControl/>
      <w:spacing w:after="160" w:line="240" w:lineRule="exact"/>
      <w:jc w:val="left"/>
    </w:pPr>
  </w:style>
  <w:style w:type="paragraph" w:customStyle="1" w:styleId="178">
    <w:name w:val="样式1"/>
    <w:basedOn w:val="35"/>
    <w:qFormat/>
    <w:uiPriority w:val="0"/>
    <w:pPr>
      <w:pBdr>
        <w:top w:val="thickThinSmallGap" w:color="auto" w:sz="24" w:space="1"/>
      </w:pBdr>
      <w:tabs>
        <w:tab w:val="right" w:pos="9026"/>
        <w:tab w:val="clear" w:pos="4153"/>
        <w:tab w:val="clear" w:pos="8306"/>
      </w:tabs>
    </w:pPr>
    <w:rPr>
      <w:rFonts w:ascii="楷体_GB2312" w:eastAsia="楷体_GB2312"/>
      <w:i/>
      <w:kern w:val="2"/>
      <w:u w:val="single"/>
    </w:rPr>
  </w:style>
  <w:style w:type="character" w:customStyle="1" w:styleId="179">
    <w:name w:val="ca-211"/>
    <w:qFormat/>
    <w:uiPriority w:val="0"/>
    <w:rPr>
      <w:rFonts w:hint="eastAsia" w:ascii="宋体" w:hAnsi="宋体" w:eastAsia="宋体"/>
      <w:b/>
      <w:bCs/>
      <w:color w:val="000000"/>
      <w:spacing w:val="-20"/>
      <w:sz w:val="24"/>
      <w:szCs w:val="24"/>
    </w:rPr>
  </w:style>
  <w:style w:type="paragraph" w:customStyle="1" w:styleId="18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81">
    <w:name w:val="目录文字"/>
    <w:basedOn w:val="1"/>
    <w:qFormat/>
    <w:uiPriority w:val="0"/>
    <w:pPr>
      <w:widowControl/>
      <w:spacing w:line="480" w:lineRule="auto"/>
      <w:jc w:val="left"/>
    </w:pPr>
    <w:rPr>
      <w:rFonts w:ascii="宋体" w:hAnsi="宋体"/>
      <w:kern w:val="0"/>
      <w:sz w:val="24"/>
      <w:szCs w:val="20"/>
    </w:rPr>
  </w:style>
  <w:style w:type="paragraph" w:customStyle="1" w:styleId="182">
    <w:name w:val="目录"/>
    <w:basedOn w:val="1"/>
    <w:qFormat/>
    <w:uiPriority w:val="0"/>
    <w:pPr>
      <w:widowControl/>
      <w:jc w:val="center"/>
    </w:pPr>
    <w:rPr>
      <w:rFonts w:ascii="宋体"/>
      <w:b/>
      <w:kern w:val="0"/>
      <w:sz w:val="36"/>
      <w:szCs w:val="20"/>
    </w:rPr>
  </w:style>
  <w:style w:type="character" w:customStyle="1" w:styleId="183">
    <w:name w:val="标题4 Char Char"/>
    <w:link w:val="184"/>
    <w:qFormat/>
    <w:uiPriority w:val="0"/>
    <w:rPr>
      <w:rFonts w:ascii="Arial" w:hAnsi="Arial"/>
      <w:b/>
      <w:bCs/>
      <w:sz w:val="24"/>
      <w:szCs w:val="32"/>
      <w:lang w:bidi="ar-SA"/>
    </w:rPr>
  </w:style>
  <w:style w:type="paragraph" w:customStyle="1" w:styleId="184">
    <w:name w:val="标题4"/>
    <w:basedOn w:val="3"/>
    <w:next w:val="26"/>
    <w:link w:val="183"/>
    <w:qFormat/>
    <w:uiPriority w:val="0"/>
    <w:pPr>
      <w:spacing w:before="260" w:after="260" w:line="413" w:lineRule="auto"/>
      <w:jc w:val="both"/>
    </w:pPr>
    <w:rPr>
      <w:sz w:val="24"/>
    </w:rPr>
  </w:style>
  <w:style w:type="character" w:customStyle="1" w:styleId="185">
    <w:name w:val="明显引用 Char"/>
    <w:link w:val="186"/>
    <w:qFormat/>
    <w:uiPriority w:val="0"/>
    <w:rPr>
      <w:b/>
      <w:bCs/>
      <w:i/>
      <w:iCs/>
      <w:color w:val="4F81BD"/>
      <w:kern w:val="2"/>
      <w:sz w:val="21"/>
      <w:szCs w:val="22"/>
      <w:lang w:bidi="ar-SA"/>
    </w:rPr>
  </w:style>
  <w:style w:type="paragraph" w:customStyle="1" w:styleId="186">
    <w:name w:val="明显引用1"/>
    <w:basedOn w:val="1"/>
    <w:next w:val="1"/>
    <w:link w:val="185"/>
    <w:qFormat/>
    <w:uiPriority w:val="0"/>
    <w:pPr>
      <w:pBdr>
        <w:bottom w:val="single" w:color="4F81BD" w:sz="4" w:space="4"/>
      </w:pBdr>
      <w:spacing w:before="200" w:after="280"/>
      <w:ind w:left="936" w:right="936"/>
    </w:pPr>
    <w:rPr>
      <w:b/>
      <w:bCs/>
      <w:i/>
      <w:iCs/>
      <w:color w:val="4F81BD"/>
      <w:szCs w:val="22"/>
    </w:rPr>
  </w:style>
  <w:style w:type="character" w:customStyle="1" w:styleId="187">
    <w:name w:val="标题5 Char Char"/>
    <w:link w:val="188"/>
    <w:qFormat/>
    <w:uiPriority w:val="0"/>
    <w:rPr>
      <w:rFonts w:ascii="Arial" w:hAnsi="Arial"/>
      <w:b/>
      <w:bCs/>
      <w:sz w:val="24"/>
      <w:szCs w:val="32"/>
      <w:lang w:bidi="ar-SA"/>
    </w:rPr>
  </w:style>
  <w:style w:type="paragraph" w:customStyle="1" w:styleId="188">
    <w:name w:val="标题5"/>
    <w:basedOn w:val="4"/>
    <w:link w:val="187"/>
    <w:qFormat/>
    <w:uiPriority w:val="0"/>
    <w:pPr>
      <w:spacing w:before="260" w:after="260" w:line="413" w:lineRule="auto"/>
      <w:ind w:firstLine="0" w:firstLineChars="0"/>
      <w:jc w:val="both"/>
    </w:pPr>
    <w:rPr>
      <w:rFonts w:ascii="Arial" w:hAnsi="Arial"/>
      <w:sz w:val="24"/>
    </w:rPr>
  </w:style>
  <w:style w:type="character" w:customStyle="1" w:styleId="189">
    <w:name w:val="引用 Char"/>
    <w:link w:val="190"/>
    <w:qFormat/>
    <w:uiPriority w:val="0"/>
    <w:rPr>
      <w:i/>
      <w:iCs/>
      <w:color w:val="000000"/>
      <w:kern w:val="2"/>
      <w:sz w:val="21"/>
      <w:szCs w:val="22"/>
      <w:lang w:bidi="ar-SA"/>
    </w:rPr>
  </w:style>
  <w:style w:type="paragraph" w:customStyle="1" w:styleId="190">
    <w:name w:val="引用1"/>
    <w:basedOn w:val="1"/>
    <w:next w:val="1"/>
    <w:link w:val="189"/>
    <w:qFormat/>
    <w:uiPriority w:val="0"/>
    <w:rPr>
      <w:i/>
      <w:iCs/>
      <w:color w:val="000000"/>
      <w:szCs w:val="22"/>
    </w:rPr>
  </w:style>
  <w:style w:type="character" w:customStyle="1" w:styleId="191">
    <w:name w:val="书籍标题1"/>
    <w:qFormat/>
    <w:uiPriority w:val="0"/>
    <w:rPr>
      <w:b/>
      <w:bCs/>
      <w:smallCaps/>
      <w:spacing w:val="5"/>
    </w:rPr>
  </w:style>
  <w:style w:type="character" w:customStyle="1" w:styleId="192">
    <w:name w:val="明显强调1"/>
    <w:qFormat/>
    <w:uiPriority w:val="0"/>
    <w:rPr>
      <w:b/>
      <w:bCs/>
      <w:i/>
      <w:iCs/>
      <w:color w:val="4F81BD"/>
    </w:rPr>
  </w:style>
  <w:style w:type="character" w:customStyle="1" w:styleId="193">
    <w:name w:val="textcontents"/>
    <w:qFormat/>
    <w:uiPriority w:val="0"/>
    <w:rPr>
      <w:rFonts w:cs="Times New Roman"/>
    </w:rPr>
  </w:style>
  <w:style w:type="character" w:customStyle="1" w:styleId="194">
    <w:name w:val="不明显强调1"/>
    <w:qFormat/>
    <w:uiPriority w:val="0"/>
    <w:rPr>
      <w:i/>
      <w:iCs/>
      <w:color w:val="808080"/>
    </w:rPr>
  </w:style>
  <w:style w:type="character" w:customStyle="1" w:styleId="195">
    <w:name w:val="不明显参考1"/>
    <w:qFormat/>
    <w:uiPriority w:val="0"/>
    <w:rPr>
      <w:smallCaps/>
      <w:color w:val="C0504D"/>
      <w:u w:val="single"/>
    </w:rPr>
  </w:style>
  <w:style w:type="character" w:customStyle="1" w:styleId="196">
    <w:name w:val="日期 Char1"/>
    <w:qFormat/>
    <w:uiPriority w:val="0"/>
    <w:rPr>
      <w:kern w:val="2"/>
      <w:sz w:val="21"/>
      <w:szCs w:val="22"/>
    </w:rPr>
  </w:style>
  <w:style w:type="character" w:customStyle="1" w:styleId="197">
    <w:name w:val="正文文本 Char1"/>
    <w:qFormat/>
    <w:uiPriority w:val="0"/>
    <w:rPr>
      <w:kern w:val="2"/>
      <w:sz w:val="21"/>
      <w:szCs w:val="22"/>
    </w:rPr>
  </w:style>
  <w:style w:type="character" w:customStyle="1" w:styleId="198">
    <w:name w:val="批注主题 Char1"/>
    <w:qFormat/>
    <w:uiPriority w:val="0"/>
    <w:rPr>
      <w:b/>
      <w:bCs/>
      <w:kern w:val="2"/>
      <w:sz w:val="21"/>
      <w:szCs w:val="22"/>
    </w:rPr>
  </w:style>
  <w:style w:type="character" w:customStyle="1" w:styleId="199">
    <w:name w:val="批注文字 Char Char"/>
    <w:qFormat/>
    <w:uiPriority w:val="0"/>
    <w:rPr>
      <w:rFonts w:ascii="宋体" w:hAnsi="Times New Roman" w:eastAsia="宋体" w:cs="Times New Roman"/>
      <w:sz w:val="28"/>
      <w:szCs w:val="20"/>
    </w:rPr>
  </w:style>
  <w:style w:type="character" w:customStyle="1" w:styleId="200">
    <w:name w:val="明显参考1"/>
    <w:qFormat/>
    <w:uiPriority w:val="0"/>
    <w:rPr>
      <w:b/>
      <w:bCs/>
      <w:smallCaps/>
      <w:color w:val="C0504D"/>
      <w:spacing w:val="5"/>
      <w:u w:val="single"/>
    </w:rPr>
  </w:style>
  <w:style w:type="character" w:customStyle="1" w:styleId="201">
    <w:name w:val="批注框文本 Char1"/>
    <w:qFormat/>
    <w:uiPriority w:val="0"/>
    <w:rPr>
      <w:kern w:val="2"/>
      <w:sz w:val="18"/>
      <w:szCs w:val="18"/>
    </w:rPr>
  </w:style>
  <w:style w:type="character" w:customStyle="1" w:styleId="202">
    <w:name w:val="文档结构图 Char1"/>
    <w:qFormat/>
    <w:uiPriority w:val="0"/>
    <w:rPr>
      <w:rFonts w:ascii="宋体"/>
      <w:kern w:val="2"/>
      <w:sz w:val="18"/>
      <w:szCs w:val="18"/>
    </w:rPr>
  </w:style>
  <w:style w:type="character" w:customStyle="1" w:styleId="203">
    <w:name w:val="批注文字 Char1"/>
    <w:qFormat/>
    <w:uiPriority w:val="0"/>
    <w:rPr>
      <w:kern w:val="2"/>
      <w:sz w:val="21"/>
      <w:szCs w:val="24"/>
    </w:rPr>
  </w:style>
  <w:style w:type="paragraph" w:customStyle="1" w:styleId="204">
    <w:name w:val="样式 标题 2 + Times New Roman 四号 非加粗 段前: 5 磅 段后: 0 磅 行距: 固定值 20..."/>
    <w:basedOn w:val="3"/>
    <w:qFormat/>
    <w:uiPriority w:val="0"/>
    <w:pPr>
      <w:spacing w:before="100" w:after="0" w:line="400" w:lineRule="exact"/>
      <w:jc w:val="both"/>
    </w:pPr>
    <w:rPr>
      <w:rFonts w:ascii="Times New Roman" w:hAnsi="Times New Roman" w:eastAsia="黑体" w:cs="宋体"/>
      <w:b w:val="0"/>
      <w:bCs w:val="0"/>
      <w:sz w:val="28"/>
      <w:szCs w:val="20"/>
    </w:rPr>
  </w:style>
  <w:style w:type="character" w:customStyle="1" w:styleId="205">
    <w:name w:val="副标题 Char1"/>
    <w:qFormat/>
    <w:uiPriority w:val="0"/>
    <w:rPr>
      <w:rFonts w:ascii="Cambria" w:hAnsi="Cambria" w:cs="Times New Roman"/>
      <w:b/>
      <w:bCs/>
      <w:kern w:val="28"/>
      <w:sz w:val="32"/>
      <w:szCs w:val="32"/>
    </w:rPr>
  </w:style>
  <w:style w:type="character" w:customStyle="1" w:styleId="206">
    <w:name w:val="明显引用 Char1"/>
    <w:qFormat/>
    <w:uiPriority w:val="0"/>
    <w:rPr>
      <w:b/>
      <w:bCs/>
      <w:i/>
      <w:iCs/>
      <w:color w:val="4F81BD"/>
      <w:kern w:val="2"/>
      <w:sz w:val="21"/>
      <w:szCs w:val="24"/>
    </w:rPr>
  </w:style>
  <w:style w:type="character" w:customStyle="1" w:styleId="207">
    <w:name w:val="正文文本 Char2"/>
    <w:qFormat/>
    <w:uiPriority w:val="0"/>
    <w:rPr>
      <w:kern w:val="2"/>
      <w:sz w:val="21"/>
      <w:szCs w:val="24"/>
    </w:rPr>
  </w:style>
  <w:style w:type="character" w:customStyle="1" w:styleId="208">
    <w:name w:val="引用 Char1"/>
    <w:qFormat/>
    <w:uiPriority w:val="0"/>
    <w:rPr>
      <w:i/>
      <w:iCs/>
      <w:color w:val="000000"/>
      <w:kern w:val="2"/>
      <w:sz w:val="21"/>
      <w:szCs w:val="24"/>
    </w:rPr>
  </w:style>
  <w:style w:type="character" w:customStyle="1" w:styleId="209">
    <w:name w:val="批注主题 Char2"/>
    <w:qFormat/>
    <w:uiPriority w:val="0"/>
    <w:rPr>
      <w:b/>
      <w:bCs/>
      <w:kern w:val="2"/>
      <w:sz w:val="21"/>
      <w:szCs w:val="24"/>
    </w:rPr>
  </w:style>
  <w:style w:type="paragraph" w:customStyle="1" w:styleId="210">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211">
    <w:name w:val="日期 Char2"/>
    <w:qFormat/>
    <w:uiPriority w:val="0"/>
    <w:rPr>
      <w:kern w:val="2"/>
      <w:sz w:val="21"/>
      <w:szCs w:val="24"/>
    </w:rPr>
  </w:style>
  <w:style w:type="character" w:customStyle="1" w:styleId="212">
    <w:name w:val="批注框文本 Char2"/>
    <w:qFormat/>
    <w:uiPriority w:val="0"/>
    <w:rPr>
      <w:kern w:val="2"/>
      <w:sz w:val="18"/>
      <w:szCs w:val="18"/>
    </w:rPr>
  </w:style>
  <w:style w:type="paragraph" w:customStyle="1" w:styleId="21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14">
    <w:name w:val="样式 标题 3 + (中文) 黑体 小四 非加粗 段前: 7.8 磅 段后: 0 磅 行距: 固定值 20 磅"/>
    <w:basedOn w:val="4"/>
    <w:link w:val="417"/>
    <w:qFormat/>
    <w:uiPriority w:val="0"/>
    <w:pPr>
      <w:spacing w:before="0" w:after="0" w:line="400" w:lineRule="exact"/>
      <w:ind w:firstLine="0" w:firstLineChars="0"/>
      <w:jc w:val="both"/>
    </w:pPr>
    <w:rPr>
      <w:rFonts w:ascii="Times New Roman" w:eastAsia="黑体" w:cs="宋体"/>
      <w:b w:val="0"/>
      <w:bCs w:val="0"/>
      <w:kern w:val="2"/>
      <w:sz w:val="24"/>
      <w:szCs w:val="20"/>
    </w:rPr>
  </w:style>
  <w:style w:type="paragraph" w:customStyle="1" w:styleId="215">
    <w:name w:val="TOC 标题1"/>
    <w:basedOn w:val="2"/>
    <w:next w:val="1"/>
    <w:qFormat/>
    <w:uiPriority w:val="0"/>
    <w:pPr>
      <w:keepLines/>
      <w:autoSpaceDE/>
      <w:autoSpaceDN/>
      <w:adjustRightInd/>
      <w:spacing w:before="340" w:after="330" w:line="576" w:lineRule="auto"/>
      <w:jc w:val="both"/>
      <w:outlineLvl w:val="9"/>
    </w:pPr>
    <w:rPr>
      <w:rFonts w:ascii="Calibri" w:hAnsi="Calibri" w:eastAsia="宋体"/>
      <w:color w:val="auto"/>
      <w:kern w:val="44"/>
      <w:sz w:val="44"/>
      <w:szCs w:val="44"/>
    </w:rPr>
  </w:style>
  <w:style w:type="paragraph" w:customStyle="1" w:styleId="216">
    <w:name w:val="Char Char Char Char Char Char Char"/>
    <w:basedOn w:val="1"/>
    <w:qFormat/>
    <w:uiPriority w:val="0"/>
    <w:pPr>
      <w:tabs>
        <w:tab w:val="left" w:pos="432"/>
      </w:tabs>
      <w:ind w:left="432" w:hanging="432"/>
    </w:pPr>
    <w:rPr>
      <w:szCs w:val="20"/>
    </w:rPr>
  </w:style>
  <w:style w:type="character" w:customStyle="1" w:styleId="217">
    <w:name w:val="正文缩进 字符"/>
    <w:link w:val="15"/>
    <w:qFormat/>
    <w:uiPriority w:val="0"/>
    <w:rPr>
      <w:rFonts w:ascii="宋体"/>
      <w:kern w:val="2"/>
      <w:sz w:val="21"/>
    </w:rPr>
  </w:style>
  <w:style w:type="paragraph" w:customStyle="1" w:styleId="218">
    <w:name w:val="p2"/>
    <w:basedOn w:val="1"/>
    <w:qFormat/>
    <w:uiPriority w:val="0"/>
    <w:pPr>
      <w:widowControl/>
      <w:spacing w:line="480" w:lineRule="auto"/>
      <w:ind w:firstLine="420"/>
      <w:jc w:val="left"/>
    </w:pPr>
    <w:rPr>
      <w:rFonts w:ascii="宋体" w:hAnsi="宋体" w:cs="宋体"/>
      <w:kern w:val="0"/>
      <w:szCs w:val="21"/>
    </w:rPr>
  </w:style>
  <w:style w:type="character" w:customStyle="1" w:styleId="219">
    <w:name w:val="标题 6 字符"/>
    <w:basedOn w:val="56"/>
    <w:link w:val="7"/>
    <w:qFormat/>
    <w:uiPriority w:val="0"/>
    <w:rPr>
      <w:rFonts w:ascii="Arial" w:hAnsi="Arial" w:eastAsia="黑体"/>
      <w:b/>
      <w:bCs/>
      <w:sz w:val="24"/>
      <w:szCs w:val="24"/>
    </w:rPr>
  </w:style>
  <w:style w:type="character" w:customStyle="1" w:styleId="220">
    <w:name w:val="标题 7 字符"/>
    <w:basedOn w:val="56"/>
    <w:link w:val="8"/>
    <w:qFormat/>
    <w:uiPriority w:val="0"/>
    <w:rPr>
      <w:b/>
      <w:bCs/>
      <w:sz w:val="24"/>
      <w:szCs w:val="24"/>
    </w:rPr>
  </w:style>
  <w:style w:type="character" w:customStyle="1" w:styleId="221">
    <w:name w:val="标题 8 字符"/>
    <w:basedOn w:val="56"/>
    <w:link w:val="9"/>
    <w:qFormat/>
    <w:uiPriority w:val="0"/>
    <w:rPr>
      <w:rFonts w:ascii="Arial" w:hAnsi="Arial" w:eastAsia="黑体"/>
      <w:sz w:val="24"/>
      <w:szCs w:val="24"/>
    </w:rPr>
  </w:style>
  <w:style w:type="character" w:customStyle="1" w:styleId="222">
    <w:name w:val="标题 9 字符"/>
    <w:basedOn w:val="56"/>
    <w:link w:val="10"/>
    <w:qFormat/>
    <w:uiPriority w:val="0"/>
    <w:rPr>
      <w:rFonts w:ascii="Arial" w:hAnsi="Arial" w:eastAsia="黑体"/>
      <w:sz w:val="21"/>
      <w:szCs w:val="21"/>
    </w:rPr>
  </w:style>
  <w:style w:type="character" w:customStyle="1" w:styleId="223">
    <w:name w:val="正文文本 3 字符"/>
    <w:basedOn w:val="56"/>
    <w:link w:val="20"/>
    <w:qFormat/>
    <w:uiPriority w:val="0"/>
    <w:rPr>
      <w:b/>
      <w:bCs/>
      <w:kern w:val="2"/>
      <w:sz w:val="44"/>
      <w:szCs w:val="18"/>
    </w:rPr>
  </w:style>
  <w:style w:type="paragraph" w:customStyle="1" w:styleId="224">
    <w:name w:val="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character" w:customStyle="1" w:styleId="225">
    <w:name w:val="标题 字符"/>
    <w:basedOn w:val="56"/>
    <w:link w:val="51"/>
    <w:qFormat/>
    <w:uiPriority w:val="0"/>
    <w:rPr>
      <w:rFonts w:ascii="Cambria" w:hAnsi="Cambria"/>
      <w:b/>
      <w:bCs/>
      <w:kern w:val="2"/>
      <w:sz w:val="32"/>
      <w:szCs w:val="32"/>
    </w:rPr>
  </w:style>
  <w:style w:type="character" w:customStyle="1" w:styleId="226">
    <w:name w:val="标题 Char1"/>
    <w:basedOn w:val="56"/>
    <w:qFormat/>
    <w:uiPriority w:val="0"/>
    <w:rPr>
      <w:rFonts w:ascii="Cambria" w:hAnsi="Cambria" w:eastAsia="宋体" w:cs="Times New Roman"/>
      <w:b/>
      <w:bCs/>
      <w:sz w:val="32"/>
      <w:szCs w:val="32"/>
    </w:rPr>
  </w:style>
  <w:style w:type="character" w:customStyle="1" w:styleId="227">
    <w:name w:val="副标题 字符"/>
    <w:link w:val="40"/>
    <w:qFormat/>
    <w:uiPriority w:val="0"/>
    <w:rPr>
      <w:rFonts w:ascii="Cambria" w:hAnsi="Cambria" w:eastAsia="Times New Roman"/>
      <w:b/>
      <w:bCs/>
      <w:kern w:val="28"/>
      <w:sz w:val="32"/>
      <w:szCs w:val="32"/>
    </w:rPr>
  </w:style>
  <w:style w:type="paragraph" w:customStyle="1" w:styleId="228">
    <w:name w:val="_Style 10"/>
    <w:basedOn w:val="1"/>
    <w:qFormat/>
    <w:uiPriority w:val="0"/>
  </w:style>
  <w:style w:type="character" w:customStyle="1" w:styleId="229">
    <w:name w:val="不明显参考11"/>
    <w:qFormat/>
    <w:uiPriority w:val="0"/>
    <w:rPr>
      <w:smallCaps/>
      <w:color w:val="C0504D"/>
      <w:u w:val="single"/>
    </w:rPr>
  </w:style>
  <w:style w:type="character" w:customStyle="1" w:styleId="230">
    <w:name w:val="明显参考11"/>
    <w:qFormat/>
    <w:uiPriority w:val="0"/>
    <w:rPr>
      <w:b/>
      <w:smallCaps/>
      <w:color w:val="C0504D"/>
      <w:spacing w:val="5"/>
      <w:u w:val="single"/>
    </w:rPr>
  </w:style>
  <w:style w:type="character" w:customStyle="1" w:styleId="231">
    <w:name w:val="明显强调11"/>
    <w:qFormat/>
    <w:uiPriority w:val="0"/>
    <w:rPr>
      <w:b/>
      <w:i/>
      <w:color w:val="4F81BD"/>
    </w:rPr>
  </w:style>
  <w:style w:type="character" w:customStyle="1" w:styleId="232">
    <w:name w:val="org_name2"/>
    <w:basedOn w:val="56"/>
    <w:qFormat/>
    <w:uiPriority w:val="0"/>
  </w:style>
  <w:style w:type="character" w:customStyle="1" w:styleId="233">
    <w:name w:val="Comment Text Char"/>
    <w:qFormat/>
    <w:uiPriority w:val="0"/>
    <w:rPr>
      <w:kern w:val="2"/>
      <w:sz w:val="22"/>
      <w:szCs w:val="22"/>
    </w:rPr>
  </w:style>
  <w:style w:type="character" w:customStyle="1" w:styleId="234">
    <w:name w:val="Subtitle Char1"/>
    <w:qFormat/>
    <w:uiPriority w:val="0"/>
    <w:rPr>
      <w:rFonts w:ascii="Cambria" w:hAnsi="Cambria" w:cs="Times New Roman"/>
      <w:b/>
      <w:bCs/>
      <w:kern w:val="28"/>
      <w:sz w:val="32"/>
      <w:szCs w:val="32"/>
    </w:rPr>
  </w:style>
  <w:style w:type="character" w:customStyle="1" w:styleId="235">
    <w:name w:val="文本块 字符"/>
    <w:link w:val="25"/>
    <w:qFormat/>
    <w:uiPriority w:val="0"/>
    <w:rPr>
      <w:sz w:val="24"/>
    </w:rPr>
  </w:style>
  <w:style w:type="character" w:customStyle="1" w:styleId="236">
    <w:name w:val="不明显强调11"/>
    <w:qFormat/>
    <w:uiPriority w:val="0"/>
    <w:rPr>
      <w:i/>
      <w:color w:val="808080"/>
    </w:rPr>
  </w:style>
  <w:style w:type="character" w:customStyle="1" w:styleId="237">
    <w:name w:val="样式 黑体 小四 自定义颜色(RGB(1500))"/>
    <w:qFormat/>
    <w:uiPriority w:val="0"/>
    <w:rPr>
      <w:rFonts w:ascii="Times New Roman" w:hAnsi="Times New Roman" w:eastAsia="黑体"/>
      <w:color w:val="0F0000"/>
      <w:kern w:val="0"/>
      <w:sz w:val="24"/>
      <w:szCs w:val="24"/>
    </w:rPr>
  </w:style>
  <w:style w:type="character" w:customStyle="1" w:styleId="238">
    <w:name w:val="top-icon"/>
    <w:basedOn w:val="56"/>
    <w:qFormat/>
    <w:uiPriority w:val="0"/>
  </w:style>
  <w:style w:type="character" w:customStyle="1" w:styleId="239">
    <w:name w:val="样式4 Char Char"/>
    <w:link w:val="240"/>
    <w:qFormat/>
    <w:uiPriority w:val="0"/>
    <w:rPr>
      <w:rFonts w:ascii="宋体"/>
      <w:b/>
      <w:bCs/>
      <w:sz w:val="24"/>
      <w:szCs w:val="24"/>
    </w:rPr>
  </w:style>
  <w:style w:type="paragraph" w:customStyle="1" w:styleId="240">
    <w:name w:val="样式4 Char"/>
    <w:basedOn w:val="21"/>
    <w:link w:val="239"/>
    <w:qFormat/>
    <w:uiPriority w:val="0"/>
    <w:pPr>
      <w:spacing w:after="0" w:line="500" w:lineRule="exact"/>
      <w:ind w:firstLine="480" w:firstLineChars="200"/>
    </w:pPr>
    <w:rPr>
      <w:rFonts w:ascii="宋体"/>
      <w:b/>
      <w:bCs/>
    </w:rPr>
  </w:style>
  <w:style w:type="character" w:customStyle="1" w:styleId="241">
    <w:name w:val="font51"/>
    <w:qFormat/>
    <w:uiPriority w:val="0"/>
    <w:rPr>
      <w:rFonts w:hint="eastAsia" w:ascii="宋体" w:hAnsi="宋体" w:eastAsia="宋体"/>
      <w:b/>
      <w:bCs/>
      <w:color w:val="000000"/>
      <w:sz w:val="40"/>
      <w:szCs w:val="40"/>
      <w:u w:val="none"/>
    </w:rPr>
  </w:style>
  <w:style w:type="character" w:customStyle="1" w:styleId="242">
    <w:name w:val="style11"/>
    <w:qFormat/>
    <w:uiPriority w:val="0"/>
    <w:rPr>
      <w:b/>
      <w:bCs/>
    </w:rPr>
  </w:style>
  <w:style w:type="character" w:customStyle="1" w:styleId="243">
    <w:name w:val="no72"/>
    <w:basedOn w:val="56"/>
    <w:qFormat/>
    <w:uiPriority w:val="0"/>
  </w:style>
  <w:style w:type="character" w:customStyle="1" w:styleId="244">
    <w:name w:val="Char Char7"/>
    <w:qFormat/>
    <w:uiPriority w:val="0"/>
    <w:rPr>
      <w:rFonts w:ascii="宋体" w:eastAsia="宋体"/>
      <w:b/>
      <w:bCs/>
      <w:kern w:val="44"/>
      <w:sz w:val="30"/>
      <w:szCs w:val="30"/>
      <w:lang w:val="en-US" w:eastAsia="zh-CN" w:bidi="ar-SA"/>
    </w:rPr>
  </w:style>
  <w:style w:type="character" w:customStyle="1" w:styleId="245">
    <w:name w:val="尾注文本 字符"/>
    <w:link w:val="33"/>
    <w:qFormat/>
    <w:uiPriority w:val="0"/>
  </w:style>
  <w:style w:type="character" w:customStyle="1" w:styleId="246">
    <w:name w:val="脚注文本 字符"/>
    <w:link w:val="41"/>
    <w:qFormat/>
    <w:uiPriority w:val="0"/>
    <w:rPr>
      <w:sz w:val="18"/>
    </w:rPr>
  </w:style>
  <w:style w:type="character" w:customStyle="1" w:styleId="247">
    <w:name w:val="样式5 Char Char Char Char"/>
    <w:qFormat/>
    <w:uiPriority w:val="0"/>
    <w:rPr>
      <w:rFonts w:ascii="黑体" w:eastAsia="黑体"/>
      <w:b/>
      <w:bCs/>
      <w:kern w:val="2"/>
      <w:sz w:val="32"/>
      <w:szCs w:val="32"/>
      <w:lang w:val="en-US" w:eastAsia="zh-CN" w:bidi="ar-SA"/>
    </w:rPr>
  </w:style>
  <w:style w:type="character" w:customStyle="1" w:styleId="248">
    <w:name w:val="Title Char Char"/>
    <w:qFormat/>
    <w:uiPriority w:val="0"/>
    <w:rPr>
      <w:rFonts w:ascii="Cambria" w:hAnsi="Cambria" w:cs="Cambria"/>
      <w:b/>
      <w:bCs/>
      <w:kern w:val="2"/>
      <w:sz w:val="32"/>
      <w:szCs w:val="32"/>
    </w:rPr>
  </w:style>
  <w:style w:type="character" w:customStyle="1" w:styleId="249">
    <w:name w:val="no62"/>
    <w:basedOn w:val="56"/>
    <w:qFormat/>
    <w:uiPriority w:val="0"/>
  </w:style>
  <w:style w:type="character" w:customStyle="1" w:styleId="250">
    <w:name w:val="正文首行缩进 2 字符"/>
    <w:link w:val="23"/>
    <w:qFormat/>
    <w:uiPriority w:val="0"/>
    <w:rPr>
      <w:szCs w:val="24"/>
    </w:rPr>
  </w:style>
  <w:style w:type="character" w:customStyle="1" w:styleId="251">
    <w:name w:val="Blockquote Char"/>
    <w:link w:val="252"/>
    <w:qFormat/>
    <w:uiPriority w:val="0"/>
    <w:rPr>
      <w:sz w:val="24"/>
    </w:rPr>
  </w:style>
  <w:style w:type="paragraph" w:customStyle="1" w:styleId="252">
    <w:name w:val="Blockquote"/>
    <w:basedOn w:val="1"/>
    <w:link w:val="251"/>
    <w:qFormat/>
    <w:uiPriority w:val="0"/>
    <w:pPr>
      <w:autoSpaceDE w:val="0"/>
      <w:autoSpaceDN w:val="0"/>
      <w:adjustRightInd w:val="0"/>
      <w:spacing w:before="100" w:after="100"/>
      <w:ind w:left="360" w:right="360"/>
      <w:jc w:val="left"/>
    </w:pPr>
    <w:rPr>
      <w:kern w:val="0"/>
      <w:sz w:val="24"/>
      <w:szCs w:val="20"/>
    </w:rPr>
  </w:style>
  <w:style w:type="character" w:customStyle="1" w:styleId="253">
    <w:name w:val="Title Char1"/>
    <w:qFormat/>
    <w:uiPriority w:val="0"/>
    <w:rPr>
      <w:rFonts w:ascii="Cambria" w:hAnsi="Cambria" w:cs="Times New Roman"/>
      <w:b/>
      <w:bCs/>
      <w:kern w:val="2"/>
      <w:sz w:val="32"/>
      <w:szCs w:val="32"/>
    </w:rPr>
  </w:style>
  <w:style w:type="character" w:customStyle="1" w:styleId="254">
    <w:name w:val="Document Map Char Char"/>
    <w:qFormat/>
    <w:uiPriority w:val="0"/>
    <w:rPr>
      <w:rFonts w:ascii="Times New Roman" w:hAnsi="Times New Roman" w:cs="Times New Roman"/>
      <w:sz w:val="24"/>
      <w:szCs w:val="24"/>
      <w:shd w:val="clear" w:color="auto" w:fill="000080"/>
    </w:rPr>
  </w:style>
  <w:style w:type="character" w:customStyle="1" w:styleId="255">
    <w:name w:val="标题 2 Char Char"/>
    <w:qFormat/>
    <w:uiPriority w:val="0"/>
    <w:rPr>
      <w:sz w:val="28"/>
    </w:rPr>
  </w:style>
  <w:style w:type="character" w:customStyle="1" w:styleId="256">
    <w:name w:val="Subtitle Char Char"/>
    <w:qFormat/>
    <w:uiPriority w:val="0"/>
    <w:rPr>
      <w:rFonts w:ascii="Cambria" w:hAnsi="Cambria" w:cs="Cambria"/>
      <w:b/>
      <w:bCs/>
      <w:kern w:val="28"/>
      <w:sz w:val="32"/>
      <w:szCs w:val="32"/>
    </w:rPr>
  </w:style>
  <w:style w:type="character" w:customStyle="1" w:styleId="257">
    <w:name w:val="no42"/>
    <w:basedOn w:val="56"/>
    <w:qFormat/>
    <w:uiPriority w:val="0"/>
  </w:style>
  <w:style w:type="character" w:customStyle="1" w:styleId="258">
    <w:name w:val="tip7"/>
    <w:qFormat/>
    <w:uiPriority w:val="0"/>
    <w:rPr>
      <w:vanish/>
      <w:color w:val="FF0000"/>
      <w:sz w:val="18"/>
      <w:szCs w:val="18"/>
    </w:rPr>
  </w:style>
  <w:style w:type="character" w:customStyle="1" w:styleId="259">
    <w:name w:val="HTML Markup"/>
    <w:qFormat/>
    <w:uiPriority w:val="0"/>
    <w:rPr>
      <w:vanish/>
      <w:color w:val="FF0000"/>
    </w:rPr>
  </w:style>
  <w:style w:type="character" w:customStyle="1" w:styleId="260">
    <w:name w:val="Blockquote Char Char"/>
    <w:qFormat/>
    <w:uiPriority w:val="0"/>
    <w:rPr>
      <w:rFonts w:eastAsia="宋体"/>
      <w:sz w:val="24"/>
      <w:lang w:val="en-US" w:eastAsia="zh-CN" w:bidi="ar-SA"/>
    </w:rPr>
  </w:style>
  <w:style w:type="character" w:customStyle="1" w:styleId="261">
    <w:name w:val="Document Map Char1"/>
    <w:link w:val="262"/>
    <w:qFormat/>
    <w:uiPriority w:val="0"/>
    <w:rPr>
      <w:sz w:val="16"/>
      <w:szCs w:val="16"/>
      <w:shd w:val="clear" w:color="auto" w:fill="000080"/>
    </w:rPr>
  </w:style>
  <w:style w:type="paragraph" w:customStyle="1" w:styleId="262">
    <w:name w:val="文档结构图1"/>
    <w:basedOn w:val="1"/>
    <w:link w:val="261"/>
    <w:qFormat/>
    <w:uiPriority w:val="0"/>
    <w:pPr>
      <w:shd w:val="clear" w:color="auto" w:fill="000080"/>
    </w:pPr>
    <w:rPr>
      <w:kern w:val="0"/>
      <w:sz w:val="16"/>
      <w:szCs w:val="16"/>
      <w:shd w:val="clear" w:color="auto" w:fill="000080"/>
    </w:rPr>
  </w:style>
  <w:style w:type="character" w:customStyle="1" w:styleId="263">
    <w:name w:val="Body Text Char Char"/>
    <w:qFormat/>
    <w:uiPriority w:val="0"/>
    <w:rPr>
      <w:rFonts w:ascii="Times New Roman" w:hAnsi="Times New Roman" w:cs="Times New Roman"/>
    </w:rPr>
  </w:style>
  <w:style w:type="character" w:customStyle="1" w:styleId="264">
    <w:name w:val="Date Char Char"/>
    <w:qFormat/>
    <w:uiPriority w:val="0"/>
    <w:rPr>
      <w:rFonts w:ascii="宋体" w:hAnsi="Times New Roman" w:cs="宋体"/>
      <w:sz w:val="28"/>
      <w:szCs w:val="28"/>
    </w:rPr>
  </w:style>
  <w:style w:type="character" w:customStyle="1" w:styleId="265">
    <w:name w:val="Intense Quote Char1"/>
    <w:qFormat/>
    <w:uiPriority w:val="0"/>
    <w:rPr>
      <w:b/>
      <w:bCs/>
      <w:i/>
      <w:iCs/>
      <w:color w:val="4F81BD"/>
      <w:kern w:val="2"/>
      <w:sz w:val="21"/>
      <w:szCs w:val="22"/>
    </w:rPr>
  </w:style>
  <w:style w:type="character" w:customStyle="1" w:styleId="266">
    <w:name w:val="f-star"/>
    <w:qFormat/>
    <w:uiPriority w:val="0"/>
    <w:rPr>
      <w:color w:val="999999"/>
      <w:sz w:val="21"/>
      <w:szCs w:val="21"/>
    </w:rPr>
  </w:style>
  <w:style w:type="character" w:customStyle="1" w:styleId="267">
    <w:name w:val="bds_more"/>
    <w:basedOn w:val="56"/>
    <w:qFormat/>
    <w:uiPriority w:val="0"/>
  </w:style>
  <w:style w:type="character" w:customStyle="1" w:styleId="268">
    <w:name w:val="Quote Char"/>
    <w:link w:val="269"/>
    <w:qFormat/>
    <w:locked/>
    <w:uiPriority w:val="0"/>
    <w:rPr>
      <w:i/>
      <w:color w:val="000000"/>
      <w:sz w:val="22"/>
    </w:rPr>
  </w:style>
  <w:style w:type="paragraph" w:customStyle="1" w:styleId="269">
    <w:name w:val="引用2"/>
    <w:basedOn w:val="1"/>
    <w:next w:val="1"/>
    <w:link w:val="268"/>
    <w:qFormat/>
    <w:uiPriority w:val="0"/>
    <w:rPr>
      <w:i/>
      <w:color w:val="000000"/>
      <w:kern w:val="0"/>
      <w:sz w:val="22"/>
      <w:szCs w:val="20"/>
    </w:rPr>
  </w:style>
  <w:style w:type="character" w:customStyle="1" w:styleId="270">
    <w:name w:val="页脚 Char1"/>
    <w:qFormat/>
    <w:uiPriority w:val="0"/>
    <w:rPr>
      <w:rFonts w:eastAsia="??"/>
      <w:color w:val="000000"/>
      <w:kern w:val="2"/>
      <w:sz w:val="18"/>
      <w:szCs w:val="18"/>
      <w:lang w:val="en-US" w:eastAsia="zh-CN" w:bidi="ar-SA"/>
    </w:rPr>
  </w:style>
  <w:style w:type="character" w:customStyle="1" w:styleId="271">
    <w:name w:val="Date Char1"/>
    <w:link w:val="272"/>
    <w:qFormat/>
    <w:uiPriority w:val="0"/>
    <w:rPr>
      <w:rFonts w:asciiTheme="minorHAnsi" w:hAnsiTheme="minorHAnsi" w:eastAsiaTheme="minorEastAsia" w:cstheme="minorBidi"/>
      <w:kern w:val="2"/>
      <w:sz w:val="21"/>
      <w:szCs w:val="22"/>
    </w:rPr>
  </w:style>
  <w:style w:type="paragraph" w:customStyle="1" w:styleId="272">
    <w:name w:val="日期1"/>
    <w:basedOn w:val="1"/>
    <w:next w:val="1"/>
    <w:link w:val="271"/>
    <w:qFormat/>
    <w:uiPriority w:val="0"/>
    <w:pPr>
      <w:ind w:left="100" w:leftChars="2500"/>
    </w:pPr>
    <w:rPr>
      <w:rFonts w:asciiTheme="minorHAnsi" w:hAnsiTheme="minorHAnsi" w:eastAsiaTheme="minorEastAsia" w:cstheme="minorBidi"/>
      <w:szCs w:val="22"/>
    </w:rPr>
  </w:style>
  <w:style w:type="character" w:customStyle="1" w:styleId="273">
    <w:name w:val="样式 段落编号 + (中文) 黑体 两端对齐 Char Char Char Char Char"/>
    <w:link w:val="274"/>
    <w:qFormat/>
    <w:uiPriority w:val="0"/>
    <w:rPr>
      <w:rFonts w:ascii="宋体" w:hAnsi="宋体" w:eastAsia="黑体" w:cs="宋体"/>
      <w:sz w:val="24"/>
      <w:szCs w:val="24"/>
    </w:rPr>
  </w:style>
  <w:style w:type="paragraph" w:customStyle="1" w:styleId="274">
    <w:name w:val="样式 段落编号 + (中文) 黑体 两端对齐 Char Char Char Char"/>
    <w:basedOn w:val="1"/>
    <w:link w:val="273"/>
    <w:qFormat/>
    <w:uiPriority w:val="0"/>
    <w:pPr>
      <w:adjustRightInd w:val="0"/>
      <w:snapToGrid w:val="0"/>
      <w:spacing w:before="60" w:after="240" w:line="400" w:lineRule="exact"/>
      <w:ind w:left="482"/>
      <w:jc w:val="left"/>
      <w:textAlignment w:val="baseline"/>
    </w:pPr>
    <w:rPr>
      <w:rFonts w:ascii="宋体" w:hAnsi="宋体" w:eastAsia="黑体" w:cs="宋体"/>
      <w:kern w:val="0"/>
      <w:sz w:val="24"/>
    </w:rPr>
  </w:style>
  <w:style w:type="character" w:customStyle="1" w:styleId="275">
    <w:name w:val="ui-bz-bg-hover"/>
    <w:qFormat/>
    <w:uiPriority w:val="0"/>
    <w:rPr>
      <w:shd w:val="clear" w:color="auto" w:fill="000000"/>
    </w:rPr>
  </w:style>
  <w:style w:type="character" w:customStyle="1" w:styleId="276">
    <w:name w:val="样式4 Char Char Char Char"/>
    <w:qFormat/>
    <w:uiPriority w:val="0"/>
    <w:rPr>
      <w:rFonts w:ascii="宋体" w:eastAsia="宋体"/>
      <w:b/>
      <w:bCs/>
      <w:kern w:val="2"/>
      <w:sz w:val="24"/>
      <w:szCs w:val="24"/>
      <w:lang w:val="en-US" w:eastAsia="zh-CN" w:bidi="ar-SA"/>
    </w:rPr>
  </w:style>
  <w:style w:type="character" w:customStyle="1" w:styleId="277">
    <w:name w:val="my-class"/>
    <w:basedOn w:val="56"/>
    <w:qFormat/>
    <w:uiPriority w:val="0"/>
  </w:style>
  <w:style w:type="character" w:customStyle="1" w:styleId="278">
    <w:name w:val="Comment Subject Char"/>
    <w:qFormat/>
    <w:uiPriority w:val="0"/>
    <w:rPr>
      <w:rFonts w:ascii="宋体" w:hAnsi="Times New Roman" w:cs="宋体"/>
      <w:b/>
      <w:bCs/>
      <w:sz w:val="28"/>
      <w:szCs w:val="28"/>
    </w:rPr>
  </w:style>
  <w:style w:type="character" w:customStyle="1" w:styleId="279">
    <w:name w:val="bds_more2"/>
    <w:qFormat/>
    <w:uiPriority w:val="0"/>
    <w:rPr>
      <w:rFonts w:ascii="宋体 ! important" w:hAnsi="宋体 ! important" w:eastAsia="宋体 ! important" w:cs="宋体 ! important"/>
      <w:color w:val="454545"/>
      <w:sz w:val="18"/>
      <w:szCs w:val="18"/>
    </w:rPr>
  </w:style>
  <w:style w:type="character" w:customStyle="1" w:styleId="280">
    <w:name w:val="页脚 Char Char Char"/>
    <w:qFormat/>
    <w:uiPriority w:val="0"/>
    <w:rPr>
      <w:kern w:val="2"/>
      <w:sz w:val="18"/>
      <w:szCs w:val="18"/>
    </w:rPr>
  </w:style>
  <w:style w:type="character" w:customStyle="1" w:styleId="281">
    <w:name w:val="fo Char"/>
    <w:qFormat/>
    <w:uiPriority w:val="0"/>
    <w:rPr>
      <w:rFonts w:eastAsia="宋体"/>
      <w:kern w:val="2"/>
      <w:sz w:val="18"/>
      <w:lang w:val="en-US" w:eastAsia="zh-CN" w:bidi="ar-SA"/>
    </w:rPr>
  </w:style>
  <w:style w:type="character" w:customStyle="1" w:styleId="282">
    <w:name w:val="Footer Char"/>
    <w:qFormat/>
    <w:uiPriority w:val="0"/>
    <w:rPr>
      <w:kern w:val="2"/>
      <w:sz w:val="18"/>
      <w:szCs w:val="18"/>
    </w:rPr>
  </w:style>
  <w:style w:type="character" w:customStyle="1" w:styleId="283">
    <w:name w:val="Body Text Indent 3 Char Char"/>
    <w:link w:val="284"/>
    <w:qFormat/>
    <w:uiPriority w:val="0"/>
    <w:rPr>
      <w:sz w:val="16"/>
      <w:szCs w:val="16"/>
    </w:rPr>
  </w:style>
  <w:style w:type="paragraph" w:customStyle="1" w:styleId="284">
    <w:name w:val="正文文本缩进 31"/>
    <w:basedOn w:val="1"/>
    <w:link w:val="283"/>
    <w:qFormat/>
    <w:uiPriority w:val="0"/>
    <w:pPr>
      <w:spacing w:after="120"/>
      <w:ind w:left="420" w:leftChars="200"/>
    </w:pPr>
    <w:rPr>
      <w:kern w:val="0"/>
      <w:sz w:val="16"/>
      <w:szCs w:val="16"/>
    </w:rPr>
  </w:style>
  <w:style w:type="character" w:customStyle="1" w:styleId="285">
    <w:name w:val="Char Char5"/>
    <w:qFormat/>
    <w:uiPriority w:val="0"/>
    <w:rPr>
      <w:rFonts w:eastAsia="宋体"/>
      <w:kern w:val="2"/>
      <w:sz w:val="21"/>
      <w:szCs w:val="24"/>
      <w:lang w:val="en-US" w:eastAsia="zh-CN" w:bidi="ar-SA"/>
    </w:rPr>
  </w:style>
  <w:style w:type="character" w:customStyle="1" w:styleId="286">
    <w:name w:val="bds_nopic2"/>
    <w:basedOn w:val="56"/>
    <w:qFormat/>
    <w:uiPriority w:val="0"/>
  </w:style>
  <w:style w:type="character" w:customStyle="1" w:styleId="287">
    <w:name w:val="no52"/>
    <w:qFormat/>
    <w:uiPriority w:val="0"/>
    <w:rPr>
      <w:sz w:val="19"/>
      <w:szCs w:val="19"/>
    </w:rPr>
  </w:style>
  <w:style w:type="character" w:customStyle="1" w:styleId="288">
    <w:name w:val="bds_nopic"/>
    <w:basedOn w:val="56"/>
    <w:qFormat/>
    <w:uiPriority w:val="0"/>
  </w:style>
  <w:style w:type="character" w:customStyle="1" w:styleId="289">
    <w:name w:val="样式 正文文本缩进 + 首行缩进:  2 字符 Char Char"/>
    <w:link w:val="290"/>
    <w:qFormat/>
    <w:uiPriority w:val="0"/>
    <w:rPr>
      <w:rFonts w:cs="宋体"/>
      <w:sz w:val="24"/>
      <w:szCs w:val="24"/>
    </w:rPr>
  </w:style>
  <w:style w:type="paragraph" w:customStyle="1" w:styleId="290">
    <w:name w:val="样式 正文文本缩进 + 首行缩进:  2 字符 Char"/>
    <w:basedOn w:val="22"/>
    <w:link w:val="289"/>
    <w:qFormat/>
    <w:uiPriority w:val="0"/>
    <w:pPr>
      <w:tabs>
        <w:tab w:val="left" w:pos="9016"/>
      </w:tabs>
      <w:spacing w:line="500" w:lineRule="exact"/>
      <w:ind w:firstLine="480"/>
    </w:pPr>
    <w:rPr>
      <w:rFonts w:ascii="Times New Roman" w:eastAsia="宋体" w:cs="宋体"/>
    </w:rPr>
  </w:style>
  <w:style w:type="character" w:customStyle="1" w:styleId="291">
    <w:name w:val="书籍标题11"/>
    <w:qFormat/>
    <w:uiPriority w:val="0"/>
    <w:rPr>
      <w:b/>
      <w:smallCaps/>
      <w:spacing w:val="5"/>
    </w:rPr>
  </w:style>
  <w:style w:type="character" w:customStyle="1" w:styleId="292">
    <w:name w:val="no4"/>
    <w:qFormat/>
    <w:uiPriority w:val="0"/>
    <w:rPr>
      <w:color w:val="999999"/>
      <w:sz w:val="18"/>
      <w:szCs w:val="18"/>
    </w:rPr>
  </w:style>
  <w:style w:type="character" w:customStyle="1" w:styleId="293">
    <w:name w:val="Intense Quote Char Char"/>
    <w:qFormat/>
    <w:uiPriority w:val="0"/>
    <w:rPr>
      <w:b/>
      <w:bCs/>
      <w:i/>
      <w:iCs/>
      <w:color w:val="4F81BD"/>
      <w:kern w:val="2"/>
      <w:sz w:val="22"/>
      <w:szCs w:val="22"/>
    </w:rPr>
  </w:style>
  <w:style w:type="character" w:customStyle="1" w:styleId="294">
    <w:name w:val="Header Char"/>
    <w:qFormat/>
    <w:uiPriority w:val="0"/>
    <w:rPr>
      <w:kern w:val="2"/>
      <w:sz w:val="18"/>
      <w:szCs w:val="18"/>
    </w:rPr>
  </w:style>
  <w:style w:type="character" w:customStyle="1" w:styleId="295">
    <w:name w:val="Quote Char1"/>
    <w:qFormat/>
    <w:uiPriority w:val="0"/>
    <w:rPr>
      <w:i/>
      <w:iCs/>
      <w:color w:val="000000"/>
      <w:kern w:val="2"/>
      <w:sz w:val="21"/>
      <w:szCs w:val="22"/>
    </w:rPr>
  </w:style>
  <w:style w:type="character" w:customStyle="1" w:styleId="296">
    <w:name w:val="书籍标题2"/>
    <w:qFormat/>
    <w:uiPriority w:val="0"/>
    <w:rPr>
      <w:b/>
      <w:smallCaps/>
      <w:spacing w:val="5"/>
    </w:rPr>
  </w:style>
  <w:style w:type="character" w:customStyle="1" w:styleId="297">
    <w:name w:val="页脚 Char Char"/>
    <w:qFormat/>
    <w:uiPriority w:val="0"/>
    <w:rPr>
      <w:rFonts w:eastAsia="宋体"/>
      <w:sz w:val="18"/>
      <w:szCs w:val="18"/>
      <w:lang w:bidi="ar-SA"/>
    </w:rPr>
  </w:style>
  <w:style w:type="character" w:customStyle="1" w:styleId="298">
    <w:name w:val="javascript"/>
    <w:basedOn w:val="56"/>
    <w:qFormat/>
    <w:uiPriority w:val="0"/>
  </w:style>
  <w:style w:type="character" w:customStyle="1" w:styleId="299">
    <w:name w:val="my-class2"/>
    <w:basedOn w:val="56"/>
    <w:qFormat/>
    <w:uiPriority w:val="0"/>
  </w:style>
  <w:style w:type="character" w:customStyle="1" w:styleId="300">
    <w:name w:val="Heading 3 Char"/>
    <w:qFormat/>
    <w:uiPriority w:val="0"/>
    <w:rPr>
      <w:b/>
      <w:bCs/>
      <w:kern w:val="2"/>
      <w:sz w:val="32"/>
      <w:szCs w:val="32"/>
    </w:rPr>
  </w:style>
  <w:style w:type="character" w:customStyle="1" w:styleId="301">
    <w:name w:val="bds_nopic1"/>
    <w:basedOn w:val="56"/>
    <w:qFormat/>
    <w:uiPriority w:val="0"/>
  </w:style>
  <w:style w:type="character" w:customStyle="1" w:styleId="302">
    <w:name w:val="tip3"/>
    <w:qFormat/>
    <w:uiPriority w:val="0"/>
    <w:rPr>
      <w:vanish/>
      <w:color w:val="FF0000"/>
      <w:sz w:val="18"/>
      <w:szCs w:val="18"/>
    </w:rPr>
  </w:style>
  <w:style w:type="character" w:customStyle="1" w:styleId="303">
    <w:name w:val="Balloon Text Char Char"/>
    <w:qFormat/>
    <w:uiPriority w:val="0"/>
    <w:rPr>
      <w:rFonts w:ascii="宋体" w:hAnsi="Times New Roman" w:cs="宋体"/>
      <w:sz w:val="18"/>
      <w:szCs w:val="18"/>
    </w:rPr>
  </w:style>
  <w:style w:type="character" w:customStyle="1" w:styleId="304">
    <w:name w:val="Comment Subject Char1"/>
    <w:link w:val="305"/>
    <w:qFormat/>
    <w:uiPriority w:val="0"/>
    <w:rPr>
      <w:b/>
      <w:bCs/>
    </w:rPr>
  </w:style>
  <w:style w:type="paragraph" w:customStyle="1" w:styleId="305">
    <w:name w:val="批注主题1"/>
    <w:basedOn w:val="19"/>
    <w:next w:val="19"/>
    <w:link w:val="304"/>
    <w:qFormat/>
    <w:uiPriority w:val="0"/>
    <w:rPr>
      <w:b/>
      <w:bCs/>
      <w:sz w:val="20"/>
      <w:szCs w:val="20"/>
    </w:rPr>
  </w:style>
  <w:style w:type="character" w:customStyle="1" w:styleId="306">
    <w:name w:val="样式 正文文本缩进 + 首行缩进:  2 字符 Char Char Char Char"/>
    <w:qFormat/>
    <w:uiPriority w:val="0"/>
    <w:rPr>
      <w:rFonts w:eastAsia="宋体" w:cs="宋体"/>
      <w:sz w:val="24"/>
      <w:szCs w:val="24"/>
      <w:lang w:val="en-US" w:eastAsia="zh-CN" w:bidi="ar-SA"/>
    </w:rPr>
  </w:style>
  <w:style w:type="character" w:customStyle="1" w:styleId="307">
    <w:name w:val="t-tag"/>
    <w:qFormat/>
    <w:uiPriority w:val="0"/>
    <w:rPr>
      <w:color w:val="FFFFFF"/>
      <w:sz w:val="18"/>
      <w:szCs w:val="18"/>
      <w:shd w:val="clear" w:color="auto" w:fill="FE8833"/>
    </w:rPr>
  </w:style>
  <w:style w:type="character" w:customStyle="1" w:styleId="308">
    <w:name w:val="Intense Quote Char"/>
    <w:link w:val="309"/>
    <w:qFormat/>
    <w:locked/>
    <w:uiPriority w:val="0"/>
    <w:rPr>
      <w:b/>
      <w:i/>
      <w:color w:val="4F81BD"/>
      <w:sz w:val="22"/>
    </w:rPr>
  </w:style>
  <w:style w:type="paragraph" w:customStyle="1" w:styleId="309">
    <w:name w:val="明显引用11"/>
    <w:basedOn w:val="1"/>
    <w:next w:val="1"/>
    <w:link w:val="308"/>
    <w:qFormat/>
    <w:uiPriority w:val="0"/>
    <w:pPr>
      <w:pBdr>
        <w:bottom w:val="single" w:color="4F81BD" w:sz="4" w:space="4"/>
      </w:pBdr>
      <w:spacing w:before="200" w:after="280"/>
      <w:ind w:left="936" w:right="936"/>
    </w:pPr>
    <w:rPr>
      <w:b/>
      <w:i/>
      <w:color w:val="4F81BD"/>
      <w:kern w:val="0"/>
      <w:sz w:val="22"/>
      <w:szCs w:val="20"/>
    </w:rPr>
  </w:style>
  <w:style w:type="character" w:customStyle="1" w:styleId="310">
    <w:name w:val="Char Char3"/>
    <w:qFormat/>
    <w:uiPriority w:val="0"/>
    <w:rPr>
      <w:rFonts w:eastAsia="宋体"/>
      <w:lang w:val="en-US" w:eastAsia="zh-CN" w:bidi="ar-SA"/>
    </w:rPr>
  </w:style>
  <w:style w:type="character" w:customStyle="1" w:styleId="311">
    <w:name w:val="Quote Char Char"/>
    <w:qFormat/>
    <w:uiPriority w:val="0"/>
    <w:rPr>
      <w:i/>
      <w:iCs/>
      <w:color w:val="000000"/>
      <w:kern w:val="2"/>
      <w:sz w:val="22"/>
      <w:szCs w:val="22"/>
    </w:rPr>
  </w:style>
  <w:style w:type="character" w:customStyle="1" w:styleId="312">
    <w:name w:val="标题 3 Char Char"/>
    <w:qFormat/>
    <w:uiPriority w:val="0"/>
    <w:rPr>
      <w:rFonts w:ascii="仿宋_GB2312" w:eastAsia="仿宋_GB2312"/>
      <w:b/>
      <w:sz w:val="28"/>
      <w:szCs w:val="28"/>
      <w:lang w:val="en-US" w:eastAsia="zh-CN" w:bidi="ar-SA"/>
    </w:rPr>
  </w:style>
  <w:style w:type="character" w:customStyle="1" w:styleId="313">
    <w:name w:val="ui-bz-bg-hover1"/>
    <w:basedOn w:val="56"/>
    <w:qFormat/>
    <w:uiPriority w:val="0"/>
  </w:style>
  <w:style w:type="character" w:customStyle="1" w:styleId="314">
    <w:name w:val="样式 段落编号 + (中文) 黑体 两端对齐 Char Char Char Char Char Char Char"/>
    <w:qFormat/>
    <w:uiPriority w:val="0"/>
    <w:rPr>
      <w:rFonts w:ascii="宋体" w:hAnsi="宋体" w:eastAsia="黑体" w:cs="宋体"/>
      <w:kern w:val="2"/>
      <w:sz w:val="24"/>
      <w:szCs w:val="24"/>
      <w:lang w:val="en-US" w:eastAsia="zh-CN" w:bidi="ar-SA"/>
    </w:rPr>
  </w:style>
  <w:style w:type="character" w:customStyle="1" w:styleId="315">
    <w:name w:val="orange6"/>
    <w:qFormat/>
    <w:uiPriority w:val="0"/>
    <w:rPr>
      <w:color w:val="3FB58F"/>
    </w:rPr>
  </w:style>
  <w:style w:type="character" w:customStyle="1" w:styleId="316">
    <w:name w:val="批注引用1"/>
    <w:qFormat/>
    <w:uiPriority w:val="0"/>
    <w:rPr>
      <w:sz w:val="21"/>
      <w:szCs w:val="21"/>
    </w:rPr>
  </w:style>
  <w:style w:type="character" w:customStyle="1" w:styleId="317">
    <w:name w:val="明显参考2"/>
    <w:qFormat/>
    <w:uiPriority w:val="0"/>
    <w:rPr>
      <w:b/>
      <w:smallCaps/>
      <w:color w:val="C0504D"/>
      <w:spacing w:val="5"/>
      <w:u w:val="single"/>
    </w:rPr>
  </w:style>
  <w:style w:type="character" w:customStyle="1" w:styleId="318">
    <w:name w:val="my-notice1"/>
    <w:basedOn w:val="56"/>
    <w:qFormat/>
    <w:uiPriority w:val="0"/>
  </w:style>
  <w:style w:type="character" w:customStyle="1" w:styleId="319">
    <w:name w:val="样式5 Char Char"/>
    <w:link w:val="320"/>
    <w:qFormat/>
    <w:uiPriority w:val="0"/>
    <w:rPr>
      <w:rFonts w:ascii="黑体" w:eastAsia="黑体"/>
      <w:b/>
      <w:bCs/>
      <w:sz w:val="32"/>
      <w:szCs w:val="32"/>
    </w:rPr>
  </w:style>
  <w:style w:type="paragraph" w:customStyle="1" w:styleId="320">
    <w:name w:val="样式5 Char"/>
    <w:basedOn w:val="240"/>
    <w:link w:val="319"/>
    <w:qFormat/>
    <w:uiPriority w:val="0"/>
    <w:pPr>
      <w:spacing w:beforeLines="80" w:afterLines="60"/>
      <w:ind w:firstLine="0" w:firstLineChars="0"/>
      <w:jc w:val="center"/>
    </w:pPr>
    <w:rPr>
      <w:rFonts w:ascii="黑体" w:eastAsia="黑体"/>
      <w:sz w:val="32"/>
      <w:szCs w:val="32"/>
    </w:rPr>
  </w:style>
  <w:style w:type="character" w:customStyle="1" w:styleId="321">
    <w:name w:val="页码1"/>
    <w:basedOn w:val="56"/>
    <w:qFormat/>
    <w:uiPriority w:val="0"/>
  </w:style>
  <w:style w:type="character" w:customStyle="1" w:styleId="322">
    <w:name w:val="bds_more1"/>
    <w:qFormat/>
    <w:uiPriority w:val="0"/>
    <w:rPr>
      <w:rFonts w:hint="eastAsia" w:ascii="宋体" w:hAnsi="宋体" w:eastAsia="宋体" w:cs="宋体"/>
      <w:b/>
    </w:rPr>
  </w:style>
  <w:style w:type="character" w:customStyle="1" w:styleId="323">
    <w:name w:val="my-notice"/>
    <w:basedOn w:val="56"/>
    <w:qFormat/>
    <w:uiPriority w:val="0"/>
  </w:style>
  <w:style w:type="character" w:customStyle="1" w:styleId="324">
    <w:name w:val="Char Char6"/>
    <w:qFormat/>
    <w:uiPriority w:val="0"/>
    <w:rPr>
      <w:rFonts w:eastAsia="宋体"/>
      <w:kern w:val="2"/>
      <w:sz w:val="21"/>
      <w:szCs w:val="24"/>
      <w:lang w:val="en-US" w:eastAsia="zh-CN" w:bidi="ar-SA"/>
    </w:rPr>
  </w:style>
  <w:style w:type="character" w:customStyle="1" w:styleId="325">
    <w:name w:val="脚注文本 Char1"/>
    <w:basedOn w:val="56"/>
    <w:qFormat/>
    <w:uiPriority w:val="0"/>
    <w:rPr>
      <w:kern w:val="2"/>
      <w:sz w:val="18"/>
      <w:szCs w:val="18"/>
    </w:rPr>
  </w:style>
  <w:style w:type="character" w:customStyle="1" w:styleId="326">
    <w:name w:val="正文首行缩进 2 Char1"/>
    <w:basedOn w:val="95"/>
    <w:qFormat/>
    <w:uiPriority w:val="0"/>
    <w:rPr>
      <w:rFonts w:ascii="仿宋_GB2312" w:hAnsi="Times New Roman" w:eastAsia="仿宋_GB2312" w:cs="Times New Roman"/>
      <w:kern w:val="2"/>
      <w:sz w:val="21"/>
      <w:szCs w:val="24"/>
    </w:rPr>
  </w:style>
  <w:style w:type="character" w:customStyle="1" w:styleId="327">
    <w:name w:val="HTML 预设格式 字符"/>
    <w:basedOn w:val="56"/>
    <w:link w:val="47"/>
    <w:qFormat/>
    <w:uiPriority w:val="0"/>
    <w:rPr>
      <w:rFonts w:ascii="宋体" w:hAnsi="宋体" w:cs="宋体"/>
      <w:sz w:val="24"/>
      <w:szCs w:val="24"/>
    </w:rPr>
  </w:style>
  <w:style w:type="character" w:customStyle="1" w:styleId="328">
    <w:name w:val="正文文本 2 Char1"/>
    <w:basedOn w:val="56"/>
    <w:qFormat/>
    <w:uiPriority w:val="0"/>
    <w:rPr>
      <w:rFonts w:ascii="Times New Roman" w:hAnsi="Times New Roman" w:eastAsia="宋体" w:cs="Times New Roman"/>
      <w:szCs w:val="24"/>
    </w:rPr>
  </w:style>
  <w:style w:type="character" w:customStyle="1" w:styleId="329">
    <w:name w:val="尾注文本 Char1"/>
    <w:basedOn w:val="56"/>
    <w:qFormat/>
    <w:uiPriority w:val="0"/>
    <w:rPr>
      <w:kern w:val="2"/>
      <w:sz w:val="21"/>
      <w:szCs w:val="24"/>
    </w:rPr>
  </w:style>
  <w:style w:type="paragraph" w:customStyle="1" w:styleId="330">
    <w:name w:val="第四行"/>
    <w:basedOn w:val="1"/>
    <w:qFormat/>
    <w:uiPriority w:val="0"/>
    <w:pPr>
      <w:spacing w:beforeLines="200" w:line="360" w:lineRule="auto"/>
      <w:ind w:left="-400" w:leftChars="-400"/>
      <w:jc w:val="center"/>
    </w:pPr>
    <w:rPr>
      <w:rFonts w:ascii="宋体"/>
      <w:b/>
      <w:bCs/>
      <w:sz w:val="28"/>
      <w:szCs w:val="28"/>
    </w:rPr>
  </w:style>
  <w:style w:type="paragraph" w:customStyle="1" w:styleId="331">
    <w:name w:val="菲页2"/>
    <w:basedOn w:val="4"/>
    <w:qFormat/>
    <w:uiPriority w:val="0"/>
    <w:pPr>
      <w:widowControl/>
      <w:tabs>
        <w:tab w:val="left" w:pos="1260"/>
      </w:tabs>
      <w:spacing w:beforeLines="50" w:line="460" w:lineRule="exact"/>
      <w:ind w:left="1260" w:hanging="420"/>
      <w:jc w:val="both"/>
    </w:pPr>
    <w:rPr>
      <w:rFonts w:ascii="黑体" w:hAnsi="宋体" w:eastAsia="黑体"/>
      <w:b w:val="0"/>
      <w:bCs w:val="0"/>
      <w:sz w:val="44"/>
      <w:szCs w:val="20"/>
    </w:rPr>
  </w:style>
  <w:style w:type="paragraph" w:customStyle="1" w:styleId="332">
    <w:name w:val="样式 样式 第四行 + 左侧:  -4 字符 段前: 2 行 + 左侧:  -3 字符 段前: 2 行"/>
    <w:basedOn w:val="333"/>
    <w:qFormat/>
    <w:uiPriority w:val="0"/>
    <w:pPr>
      <w:ind w:left="-200" w:leftChars="-200"/>
    </w:pPr>
  </w:style>
  <w:style w:type="paragraph" w:customStyle="1" w:styleId="333">
    <w:name w:val="样式 第四行 + 左侧:  -4 字符 段前: 2 行"/>
    <w:basedOn w:val="330"/>
    <w:qFormat/>
    <w:uiPriority w:val="0"/>
    <w:pPr>
      <w:ind w:left="-300" w:leftChars="-300"/>
    </w:pPr>
    <w:rPr>
      <w:szCs w:val="20"/>
    </w:rPr>
  </w:style>
  <w:style w:type="paragraph" w:customStyle="1" w:styleId="334">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335">
    <w:name w:val="reader-word-layer reader-word-s13-3"/>
    <w:basedOn w:val="1"/>
    <w:qFormat/>
    <w:uiPriority w:val="0"/>
    <w:pPr>
      <w:widowControl/>
      <w:spacing w:before="100" w:beforeAutospacing="1" w:after="100" w:afterAutospacing="1"/>
      <w:jc w:val="left"/>
    </w:pPr>
    <w:rPr>
      <w:rFonts w:ascii="宋体" w:hAnsi="宋体" w:cs="宋体"/>
      <w:kern w:val="0"/>
      <w:sz w:val="24"/>
    </w:rPr>
  </w:style>
  <w:style w:type="paragraph" w:customStyle="1" w:styleId="336">
    <w:name w:val="样式 第五行 + 左侧:  -8 字符 段前: 2 行1"/>
    <w:basedOn w:val="337"/>
    <w:qFormat/>
    <w:uiPriority w:val="0"/>
    <w:pPr>
      <w:ind w:left="-300" w:leftChars="-300"/>
    </w:pPr>
    <w:rPr>
      <w:szCs w:val="20"/>
    </w:rPr>
  </w:style>
  <w:style w:type="paragraph" w:customStyle="1" w:styleId="337">
    <w:name w:val="第五行"/>
    <w:basedOn w:val="330"/>
    <w:qFormat/>
    <w:uiPriority w:val="0"/>
    <w:pPr>
      <w:ind w:left="-800" w:leftChars="-800"/>
    </w:pPr>
  </w:style>
  <w:style w:type="paragraph" w:customStyle="1" w:styleId="338">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339">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340">
    <w:name w:val="reader-word-layer reader-word-s13-9"/>
    <w:basedOn w:val="1"/>
    <w:qFormat/>
    <w:uiPriority w:val="0"/>
    <w:pPr>
      <w:widowControl/>
      <w:spacing w:before="100" w:beforeAutospacing="1" w:after="100" w:afterAutospacing="1"/>
      <w:jc w:val="left"/>
    </w:pPr>
    <w:rPr>
      <w:rFonts w:ascii="宋体" w:hAnsi="宋体" w:cs="宋体"/>
      <w:kern w:val="0"/>
      <w:sz w:val="24"/>
    </w:rPr>
  </w:style>
  <w:style w:type="paragraph" w:customStyle="1" w:styleId="341">
    <w:name w:val="1"/>
    <w:basedOn w:val="1"/>
    <w:next w:val="25"/>
    <w:qFormat/>
    <w:uiPriority w:val="0"/>
    <w:pPr>
      <w:adjustRightInd w:val="0"/>
      <w:ind w:left="420" w:right="33"/>
      <w:jc w:val="left"/>
      <w:textAlignment w:val="baseline"/>
    </w:pPr>
    <w:rPr>
      <w:kern w:val="0"/>
      <w:sz w:val="24"/>
      <w:szCs w:val="20"/>
    </w:rPr>
  </w:style>
  <w:style w:type="paragraph" w:customStyle="1" w:styleId="342">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343">
    <w:name w:val="普通(网站)1"/>
    <w:basedOn w:val="1"/>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customStyle="1" w:styleId="344">
    <w:name w:val="TOC 标题11"/>
    <w:basedOn w:val="2"/>
    <w:next w:val="1"/>
    <w:qFormat/>
    <w:uiPriority w:val="0"/>
    <w:pPr>
      <w:keepLines/>
      <w:tabs>
        <w:tab w:val="left" w:pos="432"/>
      </w:tabs>
      <w:autoSpaceDE/>
      <w:autoSpaceDN/>
      <w:adjustRightInd/>
      <w:spacing w:before="340" w:after="330" w:line="576" w:lineRule="auto"/>
      <w:jc w:val="both"/>
      <w:outlineLvl w:val="9"/>
    </w:pPr>
    <w:rPr>
      <w:rFonts w:ascii="Times New Roman" w:eastAsia="宋体"/>
      <w:color w:val="auto"/>
      <w:kern w:val="44"/>
      <w:sz w:val="44"/>
      <w:szCs w:val="44"/>
    </w:rPr>
  </w:style>
  <w:style w:type="paragraph" w:customStyle="1" w:styleId="345">
    <w:name w:val="无间隔1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6">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47">
    <w:name w:val="reader-word-layer reader-word-s13-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48">
    <w:name w:val="样式3"/>
    <w:basedOn w:val="3"/>
    <w:qFormat/>
    <w:uiPriority w:val="0"/>
    <w:pPr>
      <w:keepNext w:val="0"/>
      <w:keepLines w:val="0"/>
      <w:widowControl/>
      <w:tabs>
        <w:tab w:val="left" w:pos="0"/>
      </w:tabs>
      <w:spacing w:afterLines="50" w:line="500" w:lineRule="atLeast"/>
      <w:ind w:firstLine="720" w:firstLineChars="300"/>
      <w:contextualSpacing/>
      <w:jc w:val="left"/>
    </w:pPr>
    <w:rPr>
      <w:rFonts w:ascii="Times New Roman" w:hAnsi="Times New Roman" w:eastAsia="黑体"/>
      <w:b w:val="0"/>
      <w:bCs w:val="0"/>
      <w:sz w:val="28"/>
      <w:szCs w:val="24"/>
    </w:rPr>
  </w:style>
  <w:style w:type="paragraph" w:customStyle="1" w:styleId="349">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50">
    <w:name w:val="索引 41"/>
    <w:basedOn w:val="1"/>
    <w:next w:val="1"/>
    <w:qFormat/>
    <w:uiPriority w:val="0"/>
    <w:pPr>
      <w:ind w:left="600" w:leftChars="600"/>
    </w:pPr>
    <w:rPr>
      <w:szCs w:val="21"/>
    </w:rPr>
  </w:style>
  <w:style w:type="paragraph" w:customStyle="1" w:styleId="351">
    <w:name w:val="样式 第五行 + 左侧:  -8 字符 段前: 2 行"/>
    <w:basedOn w:val="337"/>
    <w:qFormat/>
    <w:uiPriority w:val="0"/>
    <w:pPr>
      <w:ind w:left="-600" w:leftChars="-600"/>
    </w:pPr>
    <w:rPr>
      <w:szCs w:val="20"/>
    </w:rPr>
  </w:style>
  <w:style w:type="paragraph" w:customStyle="1" w:styleId="352">
    <w:name w:val="菲页(卷)"/>
    <w:basedOn w:val="2"/>
    <w:next w:val="353"/>
    <w:qFormat/>
    <w:uiPriority w:val="0"/>
    <w:pPr>
      <w:widowControl/>
      <w:tabs>
        <w:tab w:val="left" w:pos="720"/>
      </w:tabs>
      <w:autoSpaceDE/>
      <w:autoSpaceDN/>
      <w:adjustRightInd/>
      <w:ind w:left="720" w:hanging="720"/>
      <w:outlineLvl w:val="1"/>
    </w:pPr>
    <w:rPr>
      <w:rFonts w:ascii="黑体" w:eastAsia="黑体"/>
      <w:b w:val="0"/>
      <w:bCs w:val="0"/>
      <w:color w:val="auto"/>
      <w:sz w:val="52"/>
    </w:rPr>
  </w:style>
  <w:style w:type="paragraph" w:customStyle="1" w:styleId="353">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4">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355">
    <w:name w:val="+标题4"/>
    <w:basedOn w:val="5"/>
    <w:qFormat/>
    <w:uiPriority w:val="0"/>
    <w:pPr>
      <w:tabs>
        <w:tab w:val="left" w:pos="864"/>
        <w:tab w:val="left" w:pos="1680"/>
      </w:tabs>
      <w:spacing w:before="120" w:after="120" w:line="360" w:lineRule="auto"/>
      <w:ind w:left="864" w:hanging="864"/>
    </w:pPr>
    <w:rPr>
      <w:rFonts w:ascii="Times New Roman" w:hAnsi="Times New Roman" w:eastAsia="宋体"/>
      <w:sz w:val="24"/>
    </w:rPr>
  </w:style>
  <w:style w:type="paragraph" w:customStyle="1" w:styleId="356">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57">
    <w:name w:val="样式 样式 第六行 + 左侧:  -2 字符 段前: 2 行 + 左侧:  -10 字符 段前: 2 行"/>
    <w:basedOn w:val="358"/>
    <w:qFormat/>
    <w:uiPriority w:val="0"/>
    <w:pPr>
      <w:ind w:left="-1100" w:leftChars="-1100"/>
    </w:pPr>
    <w:rPr>
      <w:szCs w:val="28"/>
    </w:rPr>
  </w:style>
  <w:style w:type="paragraph" w:customStyle="1" w:styleId="358">
    <w:name w:val="样式 第六行 + 左侧:  -2 字符 段前: 2 行"/>
    <w:basedOn w:val="359"/>
    <w:qFormat/>
    <w:uiPriority w:val="0"/>
    <w:pPr>
      <w:ind w:left="-1000" w:leftChars="-1000"/>
    </w:pPr>
    <w:rPr>
      <w:szCs w:val="20"/>
    </w:rPr>
  </w:style>
  <w:style w:type="paragraph" w:customStyle="1" w:styleId="359">
    <w:name w:val="第六行"/>
    <w:basedOn w:val="360"/>
    <w:qFormat/>
    <w:uiPriority w:val="0"/>
    <w:pPr>
      <w:ind w:left="-200" w:leftChars="-200"/>
    </w:pPr>
  </w:style>
  <w:style w:type="paragraph" w:customStyle="1" w:styleId="360">
    <w:name w:val="样式 样式 样式 第五行 + 左侧:  -8 字符 段前: 2 行 + 左侧:  -6 字符 段前: 2 行 + 左侧:  -4..."/>
    <w:basedOn w:val="361"/>
    <w:qFormat/>
    <w:uiPriority w:val="0"/>
    <w:rPr>
      <w:szCs w:val="28"/>
    </w:rPr>
  </w:style>
  <w:style w:type="paragraph" w:customStyle="1" w:styleId="361">
    <w:name w:val="样式 样式 第五行 + 左侧:  -8 字符 段前: 2 行 + 左侧:  -6 字符 段前: 2 行"/>
    <w:basedOn w:val="351"/>
    <w:qFormat/>
    <w:uiPriority w:val="0"/>
    <w:pPr>
      <w:ind w:left="-400" w:leftChars="-400"/>
    </w:pPr>
  </w:style>
  <w:style w:type="paragraph" w:customStyle="1" w:styleId="362">
    <w:name w:val="样式9"/>
    <w:basedOn w:val="4"/>
    <w:qFormat/>
    <w:uiPriority w:val="0"/>
    <w:pPr>
      <w:widowControl/>
      <w:tabs>
        <w:tab w:val="left" w:pos="3660"/>
      </w:tabs>
      <w:spacing w:before="160" w:line="500" w:lineRule="exact"/>
      <w:ind w:left="3660" w:hanging="720" w:firstLineChars="0"/>
      <w:jc w:val="left"/>
    </w:pPr>
    <w:rPr>
      <w:rFonts w:ascii="Times New Roman" w:eastAsia="黑体"/>
      <w:b w:val="0"/>
      <w:bCs w:val="0"/>
      <w:sz w:val="30"/>
      <w:szCs w:val="30"/>
    </w:rPr>
  </w:style>
  <w:style w:type="paragraph" w:customStyle="1" w:styleId="363">
    <w:name w:val="第1行"/>
    <w:basedOn w:val="1"/>
    <w:qFormat/>
    <w:uiPriority w:val="0"/>
    <w:pPr>
      <w:numPr>
        <w:ilvl w:val="0"/>
        <w:numId w:val="1"/>
      </w:numPr>
      <w:tabs>
        <w:tab w:val="left" w:pos="720"/>
      </w:tabs>
      <w:snapToGrid w:val="0"/>
      <w:spacing w:line="460" w:lineRule="exact"/>
    </w:pPr>
    <w:rPr>
      <w:rFonts w:ascii="宋体" w:hAnsi="宋体"/>
      <w:szCs w:val="28"/>
    </w:rPr>
  </w:style>
  <w:style w:type="paragraph" w:customStyle="1" w:styleId="364">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365">
    <w:name w:val="引用11"/>
    <w:basedOn w:val="1"/>
    <w:next w:val="1"/>
    <w:link w:val="429"/>
    <w:qFormat/>
    <w:uiPriority w:val="0"/>
    <w:rPr>
      <w:i/>
      <w:color w:val="000000"/>
      <w:kern w:val="0"/>
      <w:sz w:val="22"/>
      <w:szCs w:val="20"/>
    </w:rPr>
  </w:style>
  <w:style w:type="paragraph" w:customStyle="1" w:styleId="366">
    <w:name w:val="样式 标题 2 + 左侧:  0 厘米 首行缩进:  0 厘米"/>
    <w:basedOn w:val="3"/>
    <w:qFormat/>
    <w:uiPriority w:val="0"/>
    <w:pPr>
      <w:tabs>
        <w:tab w:val="left" w:pos="600"/>
      </w:tabs>
      <w:adjustRightInd w:val="0"/>
      <w:snapToGrid w:val="0"/>
      <w:spacing w:before="240" w:afterLines="50" w:line="240" w:lineRule="auto"/>
      <w:ind w:left="707" w:hanging="707"/>
      <w:jc w:val="left"/>
      <w:textAlignment w:val="baseline"/>
    </w:pPr>
    <w:rPr>
      <w:rFonts w:ascii="宋体" w:hAnsi="宋体" w:eastAsia="黑体" w:cs="宋体"/>
      <w:bCs w:val="0"/>
      <w:spacing w:val="4"/>
      <w:sz w:val="28"/>
      <w:szCs w:val="28"/>
    </w:rPr>
  </w:style>
  <w:style w:type="paragraph" w:customStyle="1" w:styleId="367">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68">
    <w:name w:val="+标题1"/>
    <w:basedOn w:val="2"/>
    <w:qFormat/>
    <w:uiPriority w:val="0"/>
    <w:pPr>
      <w:keepLines/>
      <w:pageBreakBefore/>
      <w:tabs>
        <w:tab w:val="left" w:pos="720"/>
      </w:tabs>
      <w:autoSpaceDE/>
      <w:autoSpaceDN/>
      <w:adjustRightInd/>
      <w:spacing w:before="240" w:after="240"/>
      <w:ind w:left="720" w:hanging="720"/>
    </w:pPr>
    <w:rPr>
      <w:rFonts w:ascii="Times New Roman" w:eastAsia="黑体"/>
      <w:color w:val="auto"/>
      <w:kern w:val="32"/>
      <w:sz w:val="32"/>
      <w:szCs w:val="32"/>
    </w:rPr>
  </w:style>
  <w:style w:type="paragraph" w:customStyle="1" w:styleId="369">
    <w:name w:val="p12"/>
    <w:basedOn w:val="1"/>
    <w:qFormat/>
    <w:uiPriority w:val="0"/>
    <w:pPr>
      <w:widowControl/>
      <w:spacing w:before="100" w:beforeAutospacing="1" w:after="100" w:afterAutospacing="1"/>
      <w:jc w:val="left"/>
    </w:pPr>
    <w:rPr>
      <w:rFonts w:ascii="??" w:hAnsi="??" w:eastAsia="??" w:cs="??"/>
      <w:color w:val="000000"/>
      <w:kern w:val="0"/>
      <w:sz w:val="24"/>
    </w:rPr>
  </w:style>
  <w:style w:type="paragraph" w:customStyle="1" w:styleId="370">
    <w:name w:val="样式 样式 样式 第六行 + 左侧:  -2 字符 段前: 2 行 + 左侧:  -10 字符 段前: 2 行 + 左侧:  -..."/>
    <w:basedOn w:val="357"/>
    <w:qFormat/>
    <w:uiPriority w:val="0"/>
    <w:pPr>
      <w:ind w:left="-1200" w:leftChars="-1200"/>
    </w:pPr>
    <w:rPr>
      <w:szCs w:val="20"/>
    </w:rPr>
  </w:style>
  <w:style w:type="paragraph" w:customStyle="1" w:styleId="371">
    <w:name w:val="样式 样式 样式 样式 第六行 + 左侧:  -2 字符 段前: 2 行 + 左侧:  -10 字符 段前: 2 行 + 左侧:..."/>
    <w:basedOn w:val="370"/>
    <w:qFormat/>
    <w:uiPriority w:val="0"/>
    <w:pPr>
      <w:ind w:left="-1000" w:leftChars="-1000"/>
    </w:pPr>
  </w:style>
  <w:style w:type="paragraph" w:customStyle="1" w:styleId="372">
    <w:name w:val="列出段落21"/>
    <w:basedOn w:val="1"/>
    <w:link w:val="471"/>
    <w:qFormat/>
    <w:uiPriority w:val="0"/>
    <w:pPr>
      <w:ind w:firstLine="420" w:firstLineChars="200"/>
    </w:pPr>
    <w:rPr>
      <w:rFonts w:ascii="Calibri" w:hAnsi="Calibri" w:cs="Calibri"/>
      <w:szCs w:val="21"/>
    </w:rPr>
  </w:style>
  <w:style w:type="paragraph" w:customStyle="1" w:styleId="373">
    <w:name w:val="+标题3"/>
    <w:basedOn w:val="4"/>
    <w:qFormat/>
    <w:uiPriority w:val="0"/>
    <w:pPr>
      <w:tabs>
        <w:tab w:val="left" w:pos="1260"/>
      </w:tabs>
      <w:ind w:left="1260" w:hanging="420"/>
      <w:jc w:val="both"/>
    </w:pPr>
    <w:rPr>
      <w:rFonts w:ascii="Times New Roman"/>
      <w:b w:val="0"/>
      <w:kern w:val="2"/>
      <w:sz w:val="30"/>
      <w:szCs w:val="28"/>
    </w:rPr>
  </w:style>
  <w:style w:type="paragraph" w:customStyle="1" w:styleId="374">
    <w:name w:val="样式2"/>
    <w:basedOn w:val="5"/>
    <w:next w:val="5"/>
    <w:qFormat/>
    <w:uiPriority w:val="0"/>
    <w:pPr>
      <w:widowControl/>
      <w:spacing w:line="374" w:lineRule="auto"/>
      <w:jc w:val="left"/>
    </w:pPr>
    <w:rPr>
      <w:rFonts w:ascii="黑体"/>
      <w:kern w:val="0"/>
      <w:sz w:val="24"/>
      <w:szCs w:val="30"/>
    </w:rPr>
  </w:style>
  <w:style w:type="paragraph" w:customStyle="1" w:styleId="375">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76">
    <w:name w:val="横表格"/>
    <w:basedOn w:val="377"/>
    <w:qFormat/>
    <w:uiPriority w:val="0"/>
    <w:pPr>
      <w:spacing w:beforeLines="0" w:line="240" w:lineRule="auto"/>
    </w:pPr>
    <w:rPr>
      <w:b w:val="0"/>
    </w:rPr>
  </w:style>
  <w:style w:type="paragraph" w:customStyle="1" w:styleId="377">
    <w:name w:val="横表名"/>
    <w:basedOn w:val="1"/>
    <w:qFormat/>
    <w:uiPriority w:val="0"/>
    <w:pPr>
      <w:spacing w:beforeLines="50" w:line="360" w:lineRule="auto"/>
      <w:jc w:val="center"/>
    </w:pPr>
    <w:rPr>
      <w:rFonts w:ascii="宋体"/>
      <w:b/>
      <w:szCs w:val="21"/>
    </w:rPr>
  </w:style>
  <w:style w:type="paragraph" w:customStyle="1" w:styleId="378">
    <w:name w:val="3级"/>
    <w:basedOn w:val="1"/>
    <w:qFormat/>
    <w:uiPriority w:val="0"/>
    <w:pPr>
      <w:tabs>
        <w:tab w:val="left" w:pos="900"/>
      </w:tabs>
      <w:adjustRightInd w:val="0"/>
      <w:snapToGrid w:val="0"/>
      <w:spacing w:beforeLines="50" w:afterLines="50" w:line="360" w:lineRule="auto"/>
      <w:ind w:right="600" w:rightChars="200"/>
    </w:pPr>
    <w:rPr>
      <w:rFonts w:ascii="仿宋_GB2312" w:eastAsia="黑体"/>
      <w:sz w:val="28"/>
      <w:szCs w:val="20"/>
    </w:rPr>
  </w:style>
  <w:style w:type="paragraph" w:customStyle="1" w:styleId="379">
    <w:name w:val="+正文"/>
    <w:basedOn w:val="1"/>
    <w:qFormat/>
    <w:uiPriority w:val="0"/>
    <w:pPr>
      <w:spacing w:line="360" w:lineRule="auto"/>
      <w:ind w:firstLine="200" w:firstLineChars="200"/>
    </w:pPr>
    <w:rPr>
      <w:sz w:val="24"/>
      <w:szCs w:val="28"/>
    </w:rPr>
  </w:style>
  <w:style w:type="paragraph" w:customStyle="1" w:styleId="380">
    <w:name w:val="+列表1"/>
    <w:basedOn w:val="1"/>
    <w:qFormat/>
    <w:uiPriority w:val="0"/>
    <w:pPr>
      <w:jc w:val="center"/>
    </w:pPr>
  </w:style>
  <w:style w:type="paragraph" w:customStyle="1" w:styleId="381">
    <w:name w:val="修订11"/>
    <w:qFormat/>
    <w:uiPriority w:val="0"/>
    <w:rPr>
      <w:rFonts w:ascii="Times New Roman" w:hAnsi="Times New Roman" w:eastAsia="宋体" w:cs="Times New Roman"/>
      <w:kern w:val="2"/>
      <w:sz w:val="21"/>
      <w:szCs w:val="24"/>
      <w:lang w:val="en-US" w:eastAsia="zh-CN" w:bidi="ar-SA"/>
    </w:rPr>
  </w:style>
  <w:style w:type="paragraph" w:customStyle="1" w:styleId="382">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3">
    <w:name w:val="样式 日期 + 黑体 三号"/>
    <w:basedOn w:val="31"/>
    <w:qFormat/>
    <w:uiPriority w:val="0"/>
    <w:pPr>
      <w:spacing w:line="600" w:lineRule="exact"/>
      <w:ind w:left="0" w:leftChars="0"/>
    </w:pPr>
    <w:rPr>
      <w:rFonts w:ascii="黑体" w:hAnsi="黑体" w:eastAsia="黑体"/>
      <w:kern w:val="2"/>
      <w:sz w:val="32"/>
    </w:rPr>
  </w:style>
  <w:style w:type="paragraph" w:customStyle="1" w:styleId="384">
    <w:name w:val="Char Char Char"/>
    <w:basedOn w:val="1"/>
    <w:qFormat/>
    <w:uiPriority w:val="0"/>
    <w:pPr>
      <w:ind w:left="432" w:hanging="432"/>
    </w:pPr>
    <w:rPr>
      <w:sz w:val="24"/>
    </w:rPr>
  </w:style>
  <w:style w:type="paragraph" w:customStyle="1" w:styleId="385">
    <w:name w:val="样式4"/>
    <w:basedOn w:val="21"/>
    <w:qFormat/>
    <w:uiPriority w:val="0"/>
    <w:pPr>
      <w:spacing w:after="0" w:line="500" w:lineRule="exact"/>
      <w:ind w:firstLine="480" w:firstLineChars="200"/>
    </w:pPr>
    <w:rPr>
      <w:kern w:val="2"/>
    </w:rPr>
  </w:style>
  <w:style w:type="paragraph" w:customStyle="1" w:styleId="386">
    <w:name w:val="样式7"/>
    <w:basedOn w:val="387"/>
    <w:qFormat/>
    <w:uiPriority w:val="0"/>
  </w:style>
  <w:style w:type="paragraph" w:customStyle="1" w:styleId="387">
    <w:name w:val="表格内容"/>
    <w:basedOn w:val="1"/>
    <w:qFormat/>
    <w:uiPriority w:val="0"/>
    <w:pPr>
      <w:widowControl/>
      <w:spacing w:line="260" w:lineRule="exact"/>
      <w:jc w:val="center"/>
    </w:pPr>
    <w:rPr>
      <w:kern w:val="0"/>
      <w:sz w:val="20"/>
      <w:szCs w:val="20"/>
    </w:rPr>
  </w:style>
  <w:style w:type="paragraph" w:customStyle="1" w:styleId="388">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89">
    <w:name w:val="样式8"/>
    <w:basedOn w:val="4"/>
    <w:qFormat/>
    <w:uiPriority w:val="0"/>
    <w:pPr>
      <w:widowControl/>
      <w:tabs>
        <w:tab w:val="left" w:pos="3660"/>
      </w:tabs>
      <w:spacing w:before="160" w:after="240" w:line="500" w:lineRule="exact"/>
      <w:ind w:left="3660" w:hanging="720" w:firstLineChars="0"/>
      <w:jc w:val="left"/>
    </w:pPr>
    <w:rPr>
      <w:rFonts w:ascii="Times New Roman" w:eastAsia="黑体"/>
      <w:b w:val="0"/>
      <w:bCs w:val="0"/>
      <w:sz w:val="30"/>
      <w:szCs w:val="30"/>
    </w:rPr>
  </w:style>
  <w:style w:type="paragraph" w:customStyle="1" w:styleId="390">
    <w:name w:val="样式 表格内容 + 居中"/>
    <w:basedOn w:val="387"/>
    <w:qFormat/>
    <w:uiPriority w:val="0"/>
    <w:rPr>
      <w:rFonts w:cs="宋体"/>
    </w:rPr>
  </w:style>
  <w:style w:type="paragraph" w:customStyle="1" w:styleId="391">
    <w:name w:val="p19"/>
    <w:basedOn w:val="1"/>
    <w:qFormat/>
    <w:uiPriority w:val="0"/>
    <w:pPr>
      <w:widowControl/>
    </w:pPr>
    <w:rPr>
      <w:rFonts w:ascii="宋体" w:hAnsi="宋体" w:cs="宋体"/>
      <w:kern w:val="0"/>
      <w:szCs w:val="21"/>
    </w:rPr>
  </w:style>
  <w:style w:type="paragraph" w:customStyle="1" w:styleId="392">
    <w:name w:val="样式 正文文本缩进 + 首行缩进:  2 字符"/>
    <w:basedOn w:val="22"/>
    <w:qFormat/>
    <w:uiPriority w:val="0"/>
    <w:pPr>
      <w:tabs>
        <w:tab w:val="left" w:pos="9016"/>
      </w:tabs>
      <w:spacing w:line="500" w:lineRule="exact"/>
      <w:ind w:firstLine="480"/>
    </w:pPr>
    <w:rPr>
      <w:rFonts w:ascii="Times New Roman" w:eastAsia="宋体" w:cs="宋体"/>
    </w:rPr>
  </w:style>
  <w:style w:type="paragraph" w:customStyle="1" w:styleId="393">
    <w:name w:val="Char Char Char Char1 Char Char"/>
    <w:basedOn w:val="1"/>
    <w:qFormat/>
    <w:uiPriority w:val="0"/>
  </w:style>
  <w:style w:type="paragraph" w:customStyle="1" w:styleId="394">
    <w:name w:val="抬头"/>
    <w:basedOn w:val="1"/>
    <w:qFormat/>
    <w:uiPriority w:val="0"/>
    <w:pPr>
      <w:spacing w:line="360" w:lineRule="auto"/>
    </w:pPr>
    <w:rPr>
      <w:rFonts w:ascii="宋体"/>
      <w:szCs w:val="21"/>
    </w:rPr>
  </w:style>
  <w:style w:type="paragraph" w:customStyle="1" w:styleId="395">
    <w:name w:val="样式 样式5 + 首行缩进:  2 字符"/>
    <w:basedOn w:val="320"/>
    <w:qFormat/>
    <w:uiPriority w:val="0"/>
    <w:pPr>
      <w:ind w:firstLine="200" w:firstLineChars="200"/>
      <w:jc w:val="both"/>
    </w:pPr>
    <w:rPr>
      <w:rFonts w:ascii="Times New Roman" w:eastAsia="宋体" w:cs="宋体"/>
      <w:sz w:val="24"/>
      <w:szCs w:val="24"/>
    </w:rPr>
  </w:style>
  <w:style w:type="paragraph" w:customStyle="1" w:styleId="396">
    <w:name w:val="样式 样式 样式5 + 首行缩进:  2 字符 + 首行缩进:  2 字符 段前: 0.8 行 段后: 0.6 行"/>
    <w:basedOn w:val="395"/>
    <w:qFormat/>
    <w:uiPriority w:val="0"/>
    <w:pPr>
      <w:spacing w:beforeLines="0" w:afterLines="0"/>
      <w:ind w:firstLine="0" w:firstLineChars="0"/>
    </w:pPr>
    <w:rPr>
      <w:rFonts w:ascii="仿宋_GB2312" w:hAnsi="仿宋" w:eastAsia="仿宋_GB2312"/>
      <w:b w:val="0"/>
      <w:sz w:val="20"/>
      <w:szCs w:val="20"/>
    </w:rPr>
  </w:style>
  <w:style w:type="paragraph" w:customStyle="1" w:styleId="397">
    <w:name w:val="样式 样式 样式 第四行 + 左侧:  -4 字符 段前: 2 行 + 左侧:  -3 字符 段前: 2 行 + 左侧:  -2..."/>
    <w:basedOn w:val="332"/>
    <w:qFormat/>
    <w:uiPriority w:val="0"/>
    <w:pPr>
      <w:ind w:left="0" w:leftChars="0"/>
    </w:pPr>
  </w:style>
  <w:style w:type="paragraph" w:customStyle="1" w:styleId="398">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99">
    <w:name w:val="reader-word-layer reader-word-s13-4"/>
    <w:basedOn w:val="1"/>
    <w:qFormat/>
    <w:uiPriority w:val="0"/>
    <w:pPr>
      <w:widowControl/>
      <w:spacing w:before="100" w:beforeAutospacing="1" w:after="100" w:afterAutospacing="1"/>
      <w:jc w:val="left"/>
    </w:pPr>
    <w:rPr>
      <w:rFonts w:ascii="宋体" w:hAnsi="宋体" w:cs="宋体"/>
      <w:kern w:val="0"/>
      <w:sz w:val="24"/>
    </w:rPr>
  </w:style>
  <w:style w:type="paragraph" w:customStyle="1" w:styleId="400">
    <w:name w:val="第一行"/>
    <w:basedOn w:val="1"/>
    <w:qFormat/>
    <w:uiPriority w:val="0"/>
    <w:pPr>
      <w:spacing w:beforeLines="100" w:line="360" w:lineRule="auto"/>
      <w:jc w:val="center"/>
    </w:pPr>
    <w:rPr>
      <w:rFonts w:ascii="宋体"/>
      <w:b/>
      <w:bCs/>
      <w:sz w:val="32"/>
      <w:szCs w:val="32"/>
    </w:rPr>
  </w:style>
  <w:style w:type="paragraph" w:customStyle="1" w:styleId="401">
    <w:name w:val="默认段落字体 Para Char"/>
    <w:basedOn w:val="1"/>
    <w:qFormat/>
    <w:uiPriority w:val="0"/>
    <w:pPr>
      <w:snapToGrid w:val="0"/>
      <w:spacing w:line="360" w:lineRule="auto"/>
      <w:ind w:firstLine="200" w:firstLineChars="200"/>
    </w:pPr>
    <w:rPr>
      <w:rFonts w:eastAsia="仿宋_GB2312"/>
      <w:sz w:val="24"/>
    </w:rPr>
  </w:style>
  <w:style w:type="paragraph" w:customStyle="1" w:styleId="402">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403">
    <w:name w:val="默认段落字体 Para Char Char Char Char"/>
    <w:basedOn w:val="1"/>
    <w:qFormat/>
    <w:uiPriority w:val="0"/>
  </w:style>
  <w:style w:type="paragraph" w:customStyle="1" w:styleId="404">
    <w:name w:val="菲页1"/>
    <w:basedOn w:val="3"/>
    <w:qFormat/>
    <w:uiPriority w:val="0"/>
    <w:pPr>
      <w:widowControl/>
      <w:tabs>
        <w:tab w:val="left" w:pos="1692"/>
      </w:tabs>
      <w:spacing w:before="260" w:afterLines="50" w:line="416" w:lineRule="auto"/>
    </w:pPr>
    <w:rPr>
      <w:rFonts w:ascii="黑体" w:hAnsi="宋体" w:eastAsia="黑体"/>
      <w:b w:val="0"/>
      <w:bCs w:val="0"/>
      <w:sz w:val="52"/>
      <w:szCs w:val="20"/>
    </w:rPr>
  </w:style>
  <w:style w:type="paragraph" w:customStyle="1" w:styleId="405">
    <w:name w:val="修订2"/>
    <w:qFormat/>
    <w:uiPriority w:val="0"/>
    <w:pPr>
      <w:jc w:val="center"/>
    </w:pPr>
    <w:rPr>
      <w:rFonts w:ascii="Times New Roman" w:hAnsi="Times New Roman" w:eastAsia="宋体" w:cs="Times New Roman"/>
      <w:kern w:val="2"/>
      <w:sz w:val="21"/>
      <w:szCs w:val="24"/>
      <w:lang w:val="en-US" w:eastAsia="zh-CN" w:bidi="ar-SA"/>
    </w:rPr>
  </w:style>
  <w:style w:type="paragraph" w:customStyle="1" w:styleId="406">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407">
    <w:name w:val="Char2"/>
    <w:basedOn w:val="1"/>
    <w:qFormat/>
    <w:uiPriority w:val="0"/>
    <w:pPr>
      <w:ind w:left="432" w:hanging="432"/>
    </w:pPr>
    <w:rPr>
      <w:sz w:val="24"/>
    </w:rPr>
  </w:style>
  <w:style w:type="paragraph" w:customStyle="1" w:styleId="408">
    <w:name w:val="p18"/>
    <w:basedOn w:val="1"/>
    <w:qFormat/>
    <w:uiPriority w:val="0"/>
    <w:pPr>
      <w:widowControl/>
      <w:snapToGrid w:val="0"/>
      <w:spacing w:before="100" w:after="100"/>
      <w:ind w:left="360" w:right="360"/>
      <w:jc w:val="left"/>
    </w:pPr>
    <w:rPr>
      <w:kern w:val="0"/>
      <w:sz w:val="24"/>
    </w:rPr>
  </w:style>
  <w:style w:type="paragraph" w:customStyle="1" w:styleId="409">
    <w:name w:val="正文缩进1"/>
    <w:basedOn w:val="1"/>
    <w:qFormat/>
    <w:uiPriority w:val="0"/>
    <w:pPr>
      <w:adjustRightInd w:val="0"/>
      <w:spacing w:line="360" w:lineRule="atLeast"/>
      <w:ind w:firstLine="482"/>
      <w:textAlignment w:val="baseline"/>
    </w:pPr>
    <w:rPr>
      <w:kern w:val="0"/>
      <w:sz w:val="24"/>
    </w:rPr>
  </w:style>
  <w:style w:type="paragraph" w:customStyle="1" w:styleId="410">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411">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412">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413">
    <w:name w:val="样式5"/>
    <w:basedOn w:val="385"/>
    <w:qFormat/>
    <w:uiPriority w:val="0"/>
    <w:pPr>
      <w:spacing w:beforeLines="80" w:afterLines="60"/>
      <w:ind w:firstLine="0" w:firstLineChars="0"/>
      <w:jc w:val="center"/>
    </w:pPr>
    <w:rPr>
      <w:rFonts w:ascii="黑体" w:eastAsia="黑体"/>
      <w:sz w:val="32"/>
      <w:szCs w:val="32"/>
    </w:rPr>
  </w:style>
  <w:style w:type="paragraph" w:customStyle="1" w:styleId="414">
    <w:name w:val="样式6"/>
    <w:basedOn w:val="387"/>
    <w:qFormat/>
    <w:uiPriority w:val="0"/>
  </w:style>
  <w:style w:type="paragraph" w:customStyle="1" w:styleId="415">
    <w:name w:val="第二行"/>
    <w:basedOn w:val="1"/>
    <w:qFormat/>
    <w:uiPriority w:val="0"/>
    <w:pPr>
      <w:spacing w:beforeLines="100" w:line="360" w:lineRule="auto"/>
      <w:jc w:val="center"/>
    </w:pPr>
    <w:rPr>
      <w:rFonts w:ascii="宋体"/>
      <w:b/>
      <w:bCs/>
      <w:sz w:val="36"/>
      <w:szCs w:val="36"/>
    </w:rPr>
  </w:style>
  <w:style w:type="paragraph" w:customStyle="1" w:styleId="416">
    <w:name w:val="+标题2"/>
    <w:basedOn w:val="3"/>
    <w:qFormat/>
    <w:uiPriority w:val="0"/>
    <w:pPr>
      <w:tabs>
        <w:tab w:val="left" w:pos="576"/>
        <w:tab w:val="left" w:pos="840"/>
      </w:tabs>
      <w:spacing w:afterLines="50" w:line="240" w:lineRule="auto"/>
      <w:ind w:left="576" w:hanging="576"/>
      <w:jc w:val="left"/>
    </w:pPr>
    <w:rPr>
      <w:rFonts w:ascii="Times New Roman" w:hAnsi="Times New Roman"/>
      <w:kern w:val="2"/>
      <w:sz w:val="28"/>
      <w:szCs w:val="28"/>
    </w:rPr>
  </w:style>
  <w:style w:type="character" w:customStyle="1" w:styleId="417">
    <w:name w:val="样式 标题 3 + (中文) 黑体 小四 非加粗 段前: 7.8 磅 段后: 0 磅 行距: 固定值 20 磅 Char Char"/>
    <w:link w:val="214"/>
    <w:qFormat/>
    <w:uiPriority w:val="0"/>
    <w:rPr>
      <w:rFonts w:eastAsia="黑体" w:cs="宋体"/>
      <w:kern w:val="2"/>
      <w:sz w:val="24"/>
    </w:rPr>
  </w:style>
  <w:style w:type="paragraph" w:customStyle="1" w:styleId="418">
    <w:name w:val="Char Char Char1 Char7"/>
    <w:basedOn w:val="1"/>
    <w:qFormat/>
    <w:uiPriority w:val="99"/>
    <w:pPr>
      <w:spacing w:line="360" w:lineRule="auto"/>
      <w:ind w:firstLine="200" w:firstLineChars="200"/>
    </w:pPr>
    <w:rPr>
      <w:rFonts w:ascii="宋体" w:hAnsi="宋体"/>
      <w:sz w:val="24"/>
      <w:szCs w:val="20"/>
    </w:rPr>
  </w:style>
  <w:style w:type="paragraph" w:customStyle="1" w:styleId="419">
    <w:name w:val="Char Char1 Char Char"/>
    <w:basedOn w:val="1"/>
    <w:qFormat/>
    <w:uiPriority w:val="0"/>
    <w:pPr>
      <w:tabs>
        <w:tab w:val="left" w:pos="360"/>
      </w:tabs>
    </w:pPr>
    <w:rPr>
      <w:kern w:val="0"/>
      <w:sz w:val="24"/>
    </w:rPr>
  </w:style>
  <w:style w:type="paragraph" w:customStyle="1" w:styleId="420">
    <w:name w:val="CM57"/>
    <w:basedOn w:val="71"/>
    <w:next w:val="71"/>
    <w:qFormat/>
    <w:uiPriority w:val="0"/>
    <w:rPr>
      <w:rFonts w:ascii="Times New Roman" w:hAnsi="Times New Roman" w:eastAsia="宋体" w:cs="Times New Roman"/>
      <w:color w:val="auto"/>
    </w:rPr>
  </w:style>
  <w:style w:type="paragraph" w:customStyle="1" w:styleId="421">
    <w:name w:val="CM2"/>
    <w:basedOn w:val="71"/>
    <w:next w:val="71"/>
    <w:qFormat/>
    <w:uiPriority w:val="0"/>
    <w:pPr>
      <w:spacing w:line="188" w:lineRule="atLeast"/>
    </w:pPr>
    <w:rPr>
      <w:rFonts w:ascii="Times New Roman" w:hAnsi="Times New Roman" w:eastAsia="宋体" w:cs="Times New Roman"/>
      <w:color w:val="auto"/>
    </w:rPr>
  </w:style>
  <w:style w:type="paragraph" w:customStyle="1" w:styleId="422">
    <w:name w:val="CM3"/>
    <w:basedOn w:val="71"/>
    <w:next w:val="71"/>
    <w:qFormat/>
    <w:uiPriority w:val="0"/>
    <w:rPr>
      <w:rFonts w:ascii="Times New Roman" w:hAnsi="Times New Roman" w:eastAsia="宋体" w:cs="Times New Roman"/>
      <w:color w:val="auto"/>
    </w:rPr>
  </w:style>
  <w:style w:type="character" w:customStyle="1" w:styleId="423">
    <w:name w:val="明显引用 Char Char"/>
    <w:qFormat/>
    <w:locked/>
    <w:uiPriority w:val="0"/>
    <w:rPr>
      <w:b/>
      <w:bCs/>
      <w:i/>
      <w:iCs/>
      <w:color w:val="4F81BD"/>
      <w:kern w:val="2"/>
      <w:sz w:val="21"/>
      <w:szCs w:val="22"/>
    </w:rPr>
  </w:style>
  <w:style w:type="paragraph" w:customStyle="1" w:styleId="424">
    <w:name w:val="Char Char Char1 Char2"/>
    <w:basedOn w:val="1"/>
    <w:qFormat/>
    <w:uiPriority w:val="99"/>
    <w:pPr>
      <w:spacing w:line="360" w:lineRule="auto"/>
      <w:ind w:firstLine="200" w:firstLineChars="200"/>
    </w:pPr>
    <w:rPr>
      <w:rFonts w:ascii="宋体" w:hAnsi="宋体"/>
      <w:sz w:val="24"/>
      <w:szCs w:val="20"/>
    </w:rPr>
  </w:style>
  <w:style w:type="paragraph" w:customStyle="1" w:styleId="425">
    <w:name w:val="Char Char Char Char Char Char Char Char Char Char Char Char Char Char Char Char"/>
    <w:basedOn w:val="1"/>
    <w:qFormat/>
    <w:uiPriority w:val="0"/>
    <w:pPr>
      <w:tabs>
        <w:tab w:val="left" w:pos="360"/>
      </w:tabs>
    </w:pPr>
    <w:rPr>
      <w:sz w:val="24"/>
    </w:rPr>
  </w:style>
  <w:style w:type="paragraph" w:customStyle="1" w:styleId="426">
    <w:name w:val="CM56"/>
    <w:basedOn w:val="71"/>
    <w:next w:val="71"/>
    <w:qFormat/>
    <w:uiPriority w:val="0"/>
    <w:rPr>
      <w:rFonts w:ascii="Times New Roman" w:hAnsi="Times New Roman" w:eastAsia="宋体" w:cs="Times New Roman"/>
      <w:color w:val="auto"/>
    </w:rPr>
  </w:style>
  <w:style w:type="paragraph" w:customStyle="1" w:styleId="427">
    <w:name w:val="Char Char Char1 Char6"/>
    <w:basedOn w:val="1"/>
    <w:qFormat/>
    <w:uiPriority w:val="99"/>
    <w:pPr>
      <w:spacing w:line="360" w:lineRule="auto"/>
      <w:ind w:firstLine="200" w:firstLineChars="200"/>
    </w:pPr>
    <w:rPr>
      <w:rFonts w:ascii="宋体" w:hAnsi="宋体"/>
      <w:sz w:val="24"/>
      <w:szCs w:val="20"/>
    </w:rPr>
  </w:style>
  <w:style w:type="paragraph" w:customStyle="1" w:styleId="428">
    <w:name w:val="Char Char Char1 Char"/>
    <w:basedOn w:val="1"/>
    <w:semiHidden/>
    <w:qFormat/>
    <w:uiPriority w:val="99"/>
    <w:pPr>
      <w:spacing w:line="360" w:lineRule="auto"/>
      <w:ind w:firstLine="200" w:firstLineChars="200"/>
    </w:pPr>
    <w:rPr>
      <w:rFonts w:ascii="宋体" w:hAnsi="宋体" w:cs="宋体"/>
      <w:sz w:val="24"/>
      <w:szCs w:val="20"/>
    </w:rPr>
  </w:style>
  <w:style w:type="character" w:customStyle="1" w:styleId="429">
    <w:name w:val="引用 Char Char"/>
    <w:link w:val="365"/>
    <w:qFormat/>
    <w:locked/>
    <w:uiPriority w:val="0"/>
    <w:rPr>
      <w:i/>
      <w:color w:val="000000"/>
      <w:sz w:val="22"/>
    </w:rPr>
  </w:style>
  <w:style w:type="paragraph" w:customStyle="1" w:styleId="430">
    <w:name w:val="Char Char Char1 Char4"/>
    <w:basedOn w:val="1"/>
    <w:qFormat/>
    <w:uiPriority w:val="99"/>
    <w:pPr>
      <w:spacing w:line="360" w:lineRule="auto"/>
      <w:ind w:firstLine="200" w:firstLineChars="200"/>
    </w:pPr>
    <w:rPr>
      <w:rFonts w:ascii="宋体" w:hAnsi="宋体"/>
      <w:sz w:val="24"/>
      <w:szCs w:val="20"/>
    </w:rPr>
  </w:style>
  <w:style w:type="paragraph" w:customStyle="1" w:styleId="431">
    <w:name w:val="Char1 Char Char Char Char Char Char"/>
    <w:basedOn w:val="1"/>
    <w:qFormat/>
    <w:uiPriority w:val="0"/>
  </w:style>
  <w:style w:type="paragraph" w:customStyle="1" w:styleId="432">
    <w:name w:val="表格"/>
    <w:basedOn w:val="1"/>
    <w:qFormat/>
    <w:uiPriority w:val="0"/>
    <w:pPr>
      <w:spacing w:line="460" w:lineRule="exact"/>
      <w:jc w:val="left"/>
    </w:pPr>
    <w:rPr>
      <w:rFonts w:ascii="宋体"/>
      <w:szCs w:val="20"/>
    </w:rPr>
  </w:style>
  <w:style w:type="paragraph" w:customStyle="1" w:styleId="433">
    <w:name w:val="4小节标题"/>
    <w:basedOn w:val="1"/>
    <w:qFormat/>
    <w:uiPriority w:val="0"/>
    <w:pPr>
      <w:numPr>
        <w:ilvl w:val="0"/>
        <w:numId w:val="2"/>
      </w:numPr>
      <w:spacing w:beforeLines="100" w:afterLines="100" w:line="360" w:lineRule="auto"/>
      <w:jc w:val="center"/>
      <w:outlineLvl w:val="3"/>
    </w:pPr>
    <w:rPr>
      <w:rFonts w:eastAsia="黑体"/>
      <w:sz w:val="32"/>
    </w:rPr>
  </w:style>
  <w:style w:type="paragraph" w:customStyle="1" w:styleId="434">
    <w:name w:val="CM37"/>
    <w:basedOn w:val="71"/>
    <w:next w:val="71"/>
    <w:qFormat/>
    <w:uiPriority w:val="0"/>
    <w:rPr>
      <w:rFonts w:ascii="Times New Roman" w:hAnsi="Times New Roman" w:eastAsia="宋体" w:cs="Times New Roman"/>
      <w:color w:val="auto"/>
    </w:rPr>
  </w:style>
  <w:style w:type="paragraph" w:customStyle="1" w:styleId="435">
    <w:name w:val="Char Char Char1 Char5"/>
    <w:basedOn w:val="1"/>
    <w:qFormat/>
    <w:uiPriority w:val="99"/>
    <w:pPr>
      <w:spacing w:line="360" w:lineRule="auto"/>
      <w:ind w:firstLine="200" w:firstLineChars="200"/>
    </w:pPr>
    <w:rPr>
      <w:rFonts w:ascii="宋体" w:hAnsi="宋体"/>
      <w:sz w:val="24"/>
      <w:szCs w:val="20"/>
    </w:rPr>
  </w:style>
  <w:style w:type="paragraph" w:customStyle="1" w:styleId="436">
    <w:name w:val="样式 标题 4 + 段前: 0.5 行"/>
    <w:basedOn w:val="5"/>
    <w:qFormat/>
    <w:uiPriority w:val="0"/>
    <w:pPr>
      <w:spacing w:beforeLines="50" w:after="0" w:line="360" w:lineRule="auto"/>
    </w:pPr>
    <w:rPr>
      <w:rFonts w:eastAsia="宋体" w:cs="宋体"/>
      <w:bCs w:val="0"/>
      <w:sz w:val="23"/>
      <w:szCs w:val="20"/>
    </w:rPr>
  </w:style>
  <w:style w:type="paragraph" w:customStyle="1" w:styleId="437">
    <w:name w:val="Char Char Char1 Char3"/>
    <w:basedOn w:val="1"/>
    <w:qFormat/>
    <w:uiPriority w:val="99"/>
    <w:pPr>
      <w:spacing w:line="360" w:lineRule="auto"/>
      <w:ind w:firstLine="200" w:firstLineChars="200"/>
    </w:pPr>
    <w:rPr>
      <w:rFonts w:ascii="宋体" w:hAnsi="宋体"/>
      <w:sz w:val="24"/>
      <w:szCs w:val="20"/>
    </w:rPr>
  </w:style>
  <w:style w:type="paragraph" w:customStyle="1" w:styleId="438">
    <w:name w:val="Char Char Char1 Char8"/>
    <w:basedOn w:val="1"/>
    <w:qFormat/>
    <w:uiPriority w:val="99"/>
    <w:pPr>
      <w:spacing w:line="360" w:lineRule="auto"/>
      <w:ind w:firstLine="200" w:firstLineChars="200"/>
    </w:pPr>
    <w:rPr>
      <w:rFonts w:ascii="宋体" w:hAnsi="宋体"/>
      <w:sz w:val="24"/>
      <w:szCs w:val="20"/>
    </w:rPr>
  </w:style>
  <w:style w:type="character" w:customStyle="1" w:styleId="439">
    <w:name w:val="样式 标题 2 + 五号 非加粗 Char Char"/>
    <w:link w:val="440"/>
    <w:qFormat/>
    <w:locked/>
    <w:uiPriority w:val="0"/>
    <w:rPr>
      <w:rFonts w:ascii="Arial" w:hAnsi="Arial" w:cs="Arial"/>
      <w:b/>
      <w:kern w:val="2"/>
      <w:sz w:val="24"/>
    </w:rPr>
  </w:style>
  <w:style w:type="paragraph" w:customStyle="1" w:styleId="440">
    <w:name w:val="样式 标题 2 + 五号 非加粗"/>
    <w:basedOn w:val="3"/>
    <w:link w:val="439"/>
    <w:qFormat/>
    <w:uiPriority w:val="0"/>
    <w:pPr>
      <w:keepNext w:val="0"/>
      <w:keepLines w:val="0"/>
      <w:spacing w:line="440" w:lineRule="exact"/>
    </w:pPr>
    <w:rPr>
      <w:rFonts w:cs="Arial"/>
      <w:bCs w:val="0"/>
      <w:kern w:val="2"/>
      <w:sz w:val="24"/>
      <w:szCs w:val="20"/>
    </w:rPr>
  </w:style>
  <w:style w:type="paragraph" w:customStyle="1" w:styleId="441">
    <w:name w:val="CM5"/>
    <w:basedOn w:val="71"/>
    <w:next w:val="71"/>
    <w:qFormat/>
    <w:uiPriority w:val="0"/>
    <w:pPr>
      <w:spacing w:line="180" w:lineRule="atLeast"/>
    </w:pPr>
    <w:rPr>
      <w:rFonts w:ascii="Times New Roman" w:hAnsi="Times New Roman" w:eastAsia="宋体" w:cs="Times New Roman"/>
      <w:color w:val="auto"/>
    </w:rPr>
  </w:style>
  <w:style w:type="paragraph" w:customStyle="1" w:styleId="442">
    <w:name w:val="CM60"/>
    <w:basedOn w:val="71"/>
    <w:next w:val="71"/>
    <w:qFormat/>
    <w:uiPriority w:val="0"/>
    <w:rPr>
      <w:rFonts w:ascii="Times New Roman" w:hAnsi="Times New Roman" w:eastAsia="宋体" w:cs="Times New Roman"/>
      <w:color w:val="auto"/>
    </w:rPr>
  </w:style>
  <w:style w:type="paragraph" w:customStyle="1" w:styleId="443">
    <w:name w:val="CM7"/>
    <w:basedOn w:val="71"/>
    <w:next w:val="71"/>
    <w:qFormat/>
    <w:uiPriority w:val="0"/>
    <w:pPr>
      <w:spacing w:line="191" w:lineRule="atLeast"/>
    </w:pPr>
    <w:rPr>
      <w:rFonts w:ascii="Times New Roman" w:hAnsi="Times New Roman" w:eastAsia="宋体" w:cs="Times New Roman"/>
      <w:color w:val="auto"/>
    </w:rPr>
  </w:style>
  <w:style w:type="paragraph" w:customStyle="1" w:styleId="444">
    <w:name w:val="Char Char Char1 Char1"/>
    <w:basedOn w:val="1"/>
    <w:qFormat/>
    <w:uiPriority w:val="99"/>
    <w:pPr>
      <w:spacing w:line="360" w:lineRule="auto"/>
      <w:ind w:firstLine="200" w:firstLineChars="200"/>
    </w:pPr>
    <w:rPr>
      <w:rFonts w:ascii="宋体" w:hAnsi="宋体"/>
      <w:sz w:val="24"/>
      <w:szCs w:val="20"/>
    </w:rPr>
  </w:style>
  <w:style w:type="paragraph" w:customStyle="1" w:styleId="445">
    <w:name w:val="_Style 49"/>
    <w:basedOn w:val="1"/>
    <w:next w:val="29"/>
    <w:qFormat/>
    <w:uiPriority w:val="99"/>
    <w:rPr>
      <w:rFonts w:ascii="宋体" w:hAnsi="Courier New"/>
      <w:sz w:val="24"/>
      <w:szCs w:val="20"/>
    </w:rPr>
  </w:style>
  <w:style w:type="paragraph" w:customStyle="1" w:styleId="446">
    <w:name w:val="样式 标题 2 + 居中"/>
    <w:basedOn w:val="3"/>
    <w:qFormat/>
    <w:uiPriority w:val="0"/>
    <w:pPr>
      <w:keepNext w:val="0"/>
      <w:keepLines w:val="0"/>
    </w:pPr>
    <w:rPr>
      <w:rFonts w:eastAsia="黑体" w:cs="宋体"/>
      <w:b w:val="0"/>
      <w:bCs w:val="0"/>
      <w:szCs w:val="20"/>
    </w:rPr>
  </w:style>
  <w:style w:type="character" w:customStyle="1" w:styleId="447">
    <w:name w:val="Heading 4 Char"/>
    <w:qFormat/>
    <w:locked/>
    <w:uiPriority w:val="0"/>
    <w:rPr>
      <w:rFonts w:hint="default" w:ascii="Arial" w:hAnsi="Arial" w:eastAsia="宋体" w:cs="Arial"/>
      <w:b/>
      <w:kern w:val="2"/>
      <w:sz w:val="28"/>
      <w:lang w:val="en-US" w:eastAsia="zh-CN"/>
    </w:rPr>
  </w:style>
  <w:style w:type="character" w:customStyle="1" w:styleId="448">
    <w:name w:val="Title Char"/>
    <w:qFormat/>
    <w:locked/>
    <w:uiPriority w:val="0"/>
    <w:rPr>
      <w:rFonts w:hint="default" w:ascii="Cambria" w:hAnsi="Cambria"/>
      <w:b/>
      <w:kern w:val="2"/>
      <w:sz w:val="32"/>
    </w:rPr>
  </w:style>
  <w:style w:type="character" w:customStyle="1" w:styleId="449">
    <w:name w:val="Char Char18"/>
    <w:qFormat/>
    <w:uiPriority w:val="0"/>
    <w:rPr>
      <w:rFonts w:hint="default" w:ascii="Calibri" w:hAnsi="Calibri" w:eastAsia="宋体"/>
      <w:b/>
      <w:bCs/>
      <w:kern w:val="44"/>
      <w:sz w:val="44"/>
      <w:szCs w:val="44"/>
      <w:lang w:val="en-US" w:eastAsia="zh-CN" w:bidi="ar-SA"/>
    </w:rPr>
  </w:style>
  <w:style w:type="character" w:customStyle="1" w:styleId="450">
    <w:name w:val="三级目录"/>
    <w:qFormat/>
    <w:uiPriority w:val="0"/>
    <w:rPr>
      <w:rFonts w:hint="eastAsia" w:ascii="宋体" w:hAnsi="宋体" w:eastAsia="宋体"/>
      <w:b/>
      <w:bCs/>
      <w:sz w:val="23"/>
    </w:rPr>
  </w:style>
  <w:style w:type="character" w:customStyle="1" w:styleId="451">
    <w:name w:val="Heading 1 Char"/>
    <w:qFormat/>
    <w:locked/>
    <w:uiPriority w:val="0"/>
    <w:rPr>
      <w:rFonts w:hint="eastAsia" w:ascii="宋体" w:hAnsi="宋体" w:eastAsia="宋体"/>
      <w:b/>
      <w:kern w:val="44"/>
      <w:sz w:val="44"/>
      <w:lang w:val="en-US" w:eastAsia="zh-CN"/>
    </w:rPr>
  </w:style>
  <w:style w:type="character" w:customStyle="1" w:styleId="452">
    <w:name w:val="Heading 6 Char"/>
    <w:qFormat/>
    <w:locked/>
    <w:uiPriority w:val="0"/>
    <w:rPr>
      <w:rFonts w:hint="default" w:ascii="Cambria" w:hAnsi="Cambria" w:eastAsia="宋体"/>
      <w:b/>
      <w:kern w:val="2"/>
      <w:sz w:val="24"/>
      <w:lang w:val="en-US" w:eastAsia="zh-CN"/>
    </w:rPr>
  </w:style>
  <w:style w:type="character" w:customStyle="1" w:styleId="453">
    <w:name w:val="Char Char17"/>
    <w:qFormat/>
    <w:uiPriority w:val="0"/>
    <w:rPr>
      <w:rFonts w:hint="default" w:ascii="Cambria" w:hAnsi="Cambria" w:eastAsia="宋体"/>
      <w:b/>
      <w:bCs/>
      <w:kern w:val="2"/>
      <w:sz w:val="32"/>
      <w:szCs w:val="32"/>
      <w:lang w:val="en-US" w:eastAsia="zh-CN" w:bidi="ar-SA"/>
    </w:rPr>
  </w:style>
  <w:style w:type="character" w:customStyle="1" w:styleId="454">
    <w:name w:val="Heading 2 Char"/>
    <w:qFormat/>
    <w:locked/>
    <w:uiPriority w:val="0"/>
    <w:rPr>
      <w:rFonts w:hint="default" w:ascii="Arial" w:hAnsi="Arial" w:eastAsia="黑体" w:cs="Arial"/>
      <w:b/>
      <w:kern w:val="2"/>
      <w:sz w:val="32"/>
      <w:lang w:val="en-US" w:eastAsia="zh-CN"/>
    </w:rPr>
  </w:style>
  <w:style w:type="character" w:customStyle="1" w:styleId="455">
    <w:name w:val="Char Char1"/>
    <w:qFormat/>
    <w:uiPriority w:val="0"/>
    <w:rPr>
      <w:rFonts w:hint="default" w:ascii="Courier New" w:hAnsi="Courier New" w:eastAsia="宋体" w:cs="Courier New"/>
      <w:kern w:val="2"/>
      <w:sz w:val="21"/>
      <w:lang w:val="en-US" w:eastAsia="zh-CN" w:bidi="ar-SA"/>
    </w:rPr>
  </w:style>
  <w:style w:type="character" w:customStyle="1" w:styleId="456">
    <w:name w:val="Document Map Char"/>
    <w:qFormat/>
    <w:locked/>
    <w:uiPriority w:val="0"/>
    <w:rPr>
      <w:rFonts w:hint="eastAsia" w:ascii="宋体" w:hAnsi="宋体" w:eastAsia="宋体"/>
      <w:kern w:val="2"/>
      <w:sz w:val="24"/>
      <w:lang w:val="en-US" w:eastAsia="zh-CN"/>
    </w:rPr>
  </w:style>
  <w:style w:type="character" w:customStyle="1" w:styleId="457">
    <w:name w:val="Heading 9 Char"/>
    <w:qFormat/>
    <w:locked/>
    <w:uiPriority w:val="0"/>
    <w:rPr>
      <w:rFonts w:hint="default" w:ascii="Cambria" w:hAnsi="Cambria" w:eastAsia="宋体"/>
      <w:kern w:val="2"/>
      <w:sz w:val="21"/>
      <w:lang w:val="en-US" w:eastAsia="zh-CN"/>
    </w:rPr>
  </w:style>
  <w:style w:type="character" w:customStyle="1" w:styleId="458">
    <w:name w:val="Body Text Char"/>
    <w:qFormat/>
    <w:locked/>
    <w:uiPriority w:val="0"/>
    <w:rPr>
      <w:rFonts w:hint="eastAsia" w:ascii="宋体" w:hAnsi="宋体" w:eastAsia="宋体"/>
      <w:b/>
      <w:color w:val="0000FF"/>
      <w:kern w:val="2"/>
      <w:sz w:val="24"/>
      <w:lang w:val="en-US" w:eastAsia="zh-CN"/>
    </w:rPr>
  </w:style>
  <w:style w:type="character" w:customStyle="1" w:styleId="459">
    <w:name w:val="标题 1 Char1"/>
    <w:qFormat/>
    <w:locked/>
    <w:uiPriority w:val="0"/>
    <w:rPr>
      <w:rFonts w:ascii="宋体" w:hAnsi="宋体" w:eastAsia="黑体" w:cs="宋体"/>
      <w:kern w:val="44"/>
      <w:sz w:val="30"/>
    </w:rPr>
  </w:style>
  <w:style w:type="character" w:customStyle="1" w:styleId="460">
    <w:name w:val="Subtitle Char"/>
    <w:qFormat/>
    <w:locked/>
    <w:uiPriority w:val="0"/>
    <w:rPr>
      <w:rFonts w:hint="default" w:ascii="Cambria" w:hAnsi="Cambria"/>
      <w:b/>
      <w:kern w:val="28"/>
      <w:sz w:val="32"/>
    </w:rPr>
  </w:style>
  <w:style w:type="character" w:customStyle="1" w:styleId="461">
    <w:name w:val="ca-2"/>
    <w:qFormat/>
    <w:uiPriority w:val="0"/>
    <w:rPr>
      <w:rFonts w:hint="eastAsia" w:ascii="宋体" w:hAnsi="宋体" w:eastAsia="宋体"/>
      <w:sz w:val="24"/>
    </w:rPr>
  </w:style>
  <w:style w:type="character" w:customStyle="1" w:styleId="462">
    <w:name w:val="Char Char9"/>
    <w:qFormat/>
    <w:uiPriority w:val="0"/>
    <w:rPr>
      <w:kern w:val="2"/>
      <w:sz w:val="21"/>
      <w:szCs w:val="22"/>
      <w:lang w:bidi="ar-SA"/>
    </w:rPr>
  </w:style>
  <w:style w:type="character" w:customStyle="1" w:styleId="463">
    <w:name w:val="Heading 8 Char"/>
    <w:qFormat/>
    <w:locked/>
    <w:uiPriority w:val="0"/>
    <w:rPr>
      <w:rFonts w:hint="default" w:ascii="Cambria" w:hAnsi="Cambria" w:eastAsia="宋体"/>
      <w:kern w:val="2"/>
      <w:sz w:val="24"/>
      <w:lang w:val="en-US" w:eastAsia="zh-CN"/>
    </w:rPr>
  </w:style>
  <w:style w:type="character" w:customStyle="1" w:styleId="464">
    <w:name w:val="Plain Text Char"/>
    <w:qFormat/>
    <w:locked/>
    <w:uiPriority w:val="0"/>
    <w:rPr>
      <w:rFonts w:hint="eastAsia" w:ascii="宋体" w:hAnsi="Courier New" w:eastAsia="宋体"/>
      <w:kern w:val="2"/>
      <w:sz w:val="24"/>
      <w:lang w:val="en-US" w:eastAsia="zh-CN"/>
    </w:rPr>
  </w:style>
  <w:style w:type="character" w:customStyle="1" w:styleId="465">
    <w:name w:val="Heading 5 Char"/>
    <w:qFormat/>
    <w:locked/>
    <w:uiPriority w:val="0"/>
    <w:rPr>
      <w:rFonts w:hint="default" w:ascii="Calibri" w:hAnsi="Calibri" w:eastAsia="宋体"/>
      <w:b/>
      <w:kern w:val="2"/>
      <w:sz w:val="28"/>
      <w:lang w:val="en-US" w:eastAsia="zh-CN"/>
    </w:rPr>
  </w:style>
  <w:style w:type="character" w:customStyle="1" w:styleId="466">
    <w:name w:val="Heading 7 Char"/>
    <w:qFormat/>
    <w:locked/>
    <w:uiPriority w:val="0"/>
    <w:rPr>
      <w:rFonts w:hint="default" w:ascii="Calibri" w:hAnsi="Calibri" w:eastAsia="宋体"/>
      <w:b/>
      <w:kern w:val="2"/>
      <w:sz w:val="24"/>
      <w:lang w:val="en-US" w:eastAsia="zh-CN"/>
    </w:rPr>
  </w:style>
  <w:style w:type="character" w:customStyle="1" w:styleId="467">
    <w:name w:val="正文文本缩进 Char1"/>
    <w:basedOn w:val="56"/>
    <w:semiHidden/>
    <w:qFormat/>
    <w:locked/>
    <w:uiPriority w:val="99"/>
    <w:rPr>
      <w:kern w:val="2"/>
      <w:sz w:val="21"/>
    </w:rPr>
  </w:style>
  <w:style w:type="character" w:customStyle="1" w:styleId="468">
    <w:name w:val="文档结构图 Char2"/>
    <w:basedOn w:val="56"/>
    <w:semiHidden/>
    <w:qFormat/>
    <w:locked/>
    <w:uiPriority w:val="0"/>
    <w:rPr>
      <w:kern w:val="2"/>
      <w:sz w:val="21"/>
      <w:shd w:val="clear" w:color="auto" w:fill="000080"/>
    </w:rPr>
  </w:style>
  <w:style w:type="paragraph" w:customStyle="1" w:styleId="469">
    <w:name w:val="样式 标题 2标题 2 Char +"/>
    <w:basedOn w:val="1"/>
    <w:qFormat/>
    <w:uiPriority w:val="0"/>
    <w:pPr>
      <w:numPr>
        <w:ilvl w:val="1"/>
        <w:numId w:val="3"/>
      </w:numPr>
      <w:ind w:left="709" w:firstLine="0"/>
    </w:pPr>
  </w:style>
  <w:style w:type="paragraph" w:customStyle="1" w:styleId="470">
    <w:name w:val="2正文"/>
    <w:basedOn w:val="1"/>
    <w:qFormat/>
    <w:uiPriority w:val="0"/>
    <w:pPr>
      <w:autoSpaceDE w:val="0"/>
      <w:autoSpaceDN w:val="0"/>
      <w:adjustRightInd w:val="0"/>
      <w:snapToGrid w:val="0"/>
      <w:spacing w:before="60" w:afterLines="40" w:line="360" w:lineRule="auto"/>
      <w:ind w:firstLine="707" w:firstLineChars="200"/>
    </w:pPr>
    <w:rPr>
      <w:rFonts w:ascii="宋体" w:hAnsi="宋体"/>
      <w:color w:val="000000"/>
      <w:kern w:val="0"/>
      <w:sz w:val="28"/>
      <w:szCs w:val="28"/>
    </w:rPr>
  </w:style>
  <w:style w:type="character" w:customStyle="1" w:styleId="471">
    <w:name w:val="列出段落 Char"/>
    <w:link w:val="372"/>
    <w:qFormat/>
    <w:uiPriority w:val="0"/>
    <w:rPr>
      <w:rFonts w:ascii="Calibri" w:hAnsi="Calibri" w:cs="Calibri"/>
      <w:kern w:val="2"/>
      <w:sz w:val="21"/>
      <w:szCs w:val="21"/>
    </w:rPr>
  </w:style>
  <w:style w:type="character" w:customStyle="1" w:styleId="472">
    <w:name w:val="fontstyle01"/>
    <w:basedOn w:val="56"/>
    <w:qFormat/>
    <w:uiPriority w:val="0"/>
    <w:rPr>
      <w:rFonts w:ascii="宋体" w:hAnsi="宋体" w:eastAsia="宋体" w:cs="宋体"/>
      <w:color w:val="000000"/>
      <w:sz w:val="28"/>
      <w:szCs w:val="28"/>
    </w:rPr>
  </w:style>
  <w:style w:type="paragraph" w:customStyle="1" w:styleId="473">
    <w:name w:val="图表目录1"/>
    <w:basedOn w:val="474"/>
    <w:next w:val="474"/>
    <w:qFormat/>
    <w:uiPriority w:val="0"/>
    <w:pPr>
      <w:spacing w:before="100" w:beforeAutospacing="1" w:after="100" w:afterAutospacing="1"/>
      <w:ind w:left="200" w:leftChars="200" w:hanging="200" w:hangingChars="200"/>
    </w:pPr>
  </w:style>
  <w:style w:type="paragraph" w:customStyle="1" w:styleId="474">
    <w:name w:val="正文 New New New New New New New New New New New New New New New New New New New New New New New New New New New New New New New New New New New New New New New New New New New New New New New New New New New New New New New New New New New New New New Ne"/>
    <w:next w:val="473"/>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475">
    <w:name w:val="正文（自定义）"/>
    <w:basedOn w:val="1"/>
    <w:qFormat/>
    <w:uiPriority w:val="0"/>
    <w:pPr>
      <w:ind w:firstLine="200" w:firstLineChars="200"/>
    </w:pPr>
    <w:rPr>
      <w:rFonts w:ascii="仿宋_GB2312" w:hAnsi="仿宋_GB2312" w:eastAsia="仿宋_GB2312"/>
      <w:sz w:val="32"/>
    </w:rPr>
  </w:style>
  <w:style w:type="paragraph" w:customStyle="1" w:styleId="476">
    <w:name w:val="Table Paragraph"/>
    <w:basedOn w:val="1"/>
    <w:unhideWhenUsed/>
    <w:qFormat/>
    <w:uiPriority w:val="1"/>
    <w:rPr>
      <w:rFonts w:hint="eastAsia"/>
      <w:sz w:val="24"/>
    </w:rPr>
  </w:style>
  <w:style w:type="paragraph" w:customStyle="1" w:styleId="477">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8">
    <w:name w:val="Body text|2"/>
    <w:basedOn w:val="1"/>
    <w:qFormat/>
    <w:uiPriority w:val="0"/>
    <w:pPr>
      <w:spacing w:line="499" w:lineRule="exact"/>
      <w:ind w:firstLine="460"/>
    </w:pPr>
    <w:rPr>
      <w:rFonts w:ascii="宋体" w:hAnsi="宋体" w:cs="宋体"/>
      <w:sz w:val="26"/>
      <w:szCs w:val="26"/>
      <w:lang w:val="zh-TW" w:eastAsia="zh-TW" w:bidi="zh-TW"/>
    </w:rPr>
  </w:style>
  <w:style w:type="paragraph" w:customStyle="1" w:styleId="479">
    <w:name w:val="WPSOffice手动目录 1"/>
    <w:qFormat/>
    <w:uiPriority w:val="0"/>
    <w:rPr>
      <w:rFonts w:ascii="Times New Roman" w:hAnsi="Times New Roman" w:eastAsia="宋体" w:cs="Times New Roman"/>
      <w:lang w:val="en-US" w:eastAsia="zh-CN" w:bidi="ar-SA"/>
    </w:rPr>
  </w:style>
  <w:style w:type="character" w:customStyle="1" w:styleId="480">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58</Pages>
  <Words>16619</Words>
  <Characters>17537</Characters>
  <Lines>192</Lines>
  <Paragraphs>54</Paragraphs>
  <TotalTime>23</TotalTime>
  <ScaleCrop>false</ScaleCrop>
  <LinksUpToDate>false</LinksUpToDate>
  <CharactersWithSpaces>19238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2020-08-27T09:01:00Z</dcterms:created>
  <dc:creator>YY</dc:creator>
  <cp:lastModifiedBy>心怡悦</cp:lastModifiedBy>
  <cp:lastPrinted>2024-09-30T02:29:00Z</cp:lastPrinted>
  <dcterms:modified xsi:type="dcterms:W3CDTF">2025-09-02T08:43:55Z</dcterms:modified>
  <dc:title>谈判文件</dc:title>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D6A68533A2F74FD5A744B810CF4FAF9D_13</vt:lpwstr>
  </property>
  <property fmtid="{D5CDD505-2E9C-101B-9397-08002B2CF9AE}" pid="3" name="KSOProductBuildVer">
    <vt:lpwstr>2052-12.1.0.22529</vt:lpwstr>
  </property>
  <property fmtid="{D5CDD505-2E9C-101B-9397-08002B2CF9AE}" pid="4" name="KSOTemplateDocerSaveRecord">
    <vt:lpwstr>eyJoZGlkIjoiYzI0ZTM4NzA0MzNhNTA5ODQ1NTJjZGU5YmRjYzFlMDgiLCJ1c2VySWQiOiI1MDEwNzc5MjAifQ==</vt:lpwstr>
  </property>
</Properties>
</file>