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100" w:afterLines="100" w:line="360" w:lineRule="auto"/>
        <w:jc w:val="center"/>
        <w:rPr>
          <w:rFonts w:hint="eastAsia" w:hAnsi="宋体" w:eastAsia="宋体"/>
          <w:b/>
          <w:bCs/>
          <w:spacing w:val="-20"/>
          <w:sz w:val="48"/>
          <w:szCs w:val="48"/>
          <w:lang w:eastAsia="zh-CN"/>
        </w:rPr>
      </w:pPr>
      <w:r>
        <w:rPr>
          <w:rFonts w:hint="eastAsia" w:hAnsi="宋体"/>
          <w:b/>
          <w:bCs/>
          <w:spacing w:val="-20"/>
          <w:sz w:val="48"/>
          <w:szCs w:val="48"/>
          <w:lang w:eastAsia="zh-CN"/>
        </w:rPr>
        <w:t>昆明市中医医院C</w:t>
      </w:r>
      <w:bookmarkStart w:id="775" w:name="_GoBack"/>
      <w:bookmarkEnd w:id="775"/>
      <w:r>
        <w:rPr>
          <w:rFonts w:hint="eastAsia" w:hAnsi="宋体"/>
          <w:b/>
          <w:bCs/>
          <w:spacing w:val="-20"/>
          <w:sz w:val="48"/>
          <w:szCs w:val="48"/>
          <w:lang w:eastAsia="zh-CN"/>
        </w:rPr>
        <w:t>T维保服务采购项目</w:t>
      </w:r>
    </w:p>
    <w:p>
      <w:pPr>
        <w:spacing w:beforeLines="200" w:line="360" w:lineRule="auto"/>
        <w:jc w:val="center"/>
        <w:rPr>
          <w:rFonts w:hint="eastAsia" w:ascii="宋体" w:hAnsi="宋体" w:eastAsia="宋体"/>
          <w:b/>
          <w:sz w:val="96"/>
          <w:szCs w:val="84"/>
          <w:lang w:eastAsia="zh-CN"/>
        </w:rPr>
      </w:pPr>
      <w:r>
        <w:rPr>
          <w:rFonts w:hint="eastAsia" w:ascii="宋体" w:hAnsi="宋体"/>
          <w:b/>
          <w:bCs/>
          <w:sz w:val="28"/>
        </w:rPr>
        <w:t>项目编号：</w:t>
      </w:r>
      <w:r>
        <w:rPr>
          <w:rFonts w:hint="eastAsia" w:ascii="宋体" w:hAnsi="宋体"/>
          <w:b/>
          <w:bCs/>
          <w:sz w:val="28"/>
          <w:lang w:eastAsia="zh-CN"/>
        </w:rPr>
        <w:t>KMZC2024-G3-00500-YNZZ-0089</w:t>
      </w:r>
    </w:p>
    <w:p>
      <w:pPr>
        <w:tabs>
          <w:tab w:val="left" w:pos="4775"/>
        </w:tabs>
        <w:jc w:val="left"/>
        <w:rPr>
          <w:rFonts w:ascii="宋体" w:hAnsi="宋体"/>
          <w:b/>
          <w:sz w:val="96"/>
          <w:szCs w:val="84"/>
        </w:rPr>
      </w:pPr>
      <w:r>
        <w:rPr>
          <w:rFonts w:ascii="宋体" w:hAnsi="宋体"/>
          <w:b/>
          <w:sz w:val="96"/>
          <w:szCs w:val="84"/>
        </w:rPr>
        <w:tab/>
      </w:r>
    </w:p>
    <w:p>
      <w:pPr>
        <w:spacing w:line="360" w:lineRule="auto"/>
        <w:jc w:val="center"/>
        <w:rPr>
          <w:rFonts w:hAnsi="宋体"/>
          <w:b/>
          <w:color w:val="FF0000"/>
          <w:sz w:val="32"/>
          <w:szCs w:val="32"/>
          <w:highlight w:val="yellow"/>
        </w:rPr>
      </w:pPr>
      <w:r>
        <w:rPr>
          <w:rFonts w:hint="eastAsia" w:ascii="宋体" w:hAnsi="宋体"/>
          <w:b/>
          <w:sz w:val="96"/>
          <w:szCs w:val="84"/>
        </w:rPr>
        <w:t>招 标 文 件</w:t>
      </w:r>
    </w:p>
    <w:p>
      <w:pPr>
        <w:pStyle w:val="2"/>
        <w:ind w:firstLine="0"/>
      </w:pPr>
    </w:p>
    <w:p/>
    <w:p>
      <w:pPr>
        <w:pStyle w:val="10"/>
      </w:pPr>
    </w:p>
    <w:p/>
    <w:p/>
    <w:p>
      <w:pPr>
        <w:pStyle w:val="3"/>
      </w:pPr>
    </w:p>
    <w:p/>
    <w:p/>
    <w:p/>
    <w:p>
      <w:pPr>
        <w:spacing w:beforeLines="200" w:line="360" w:lineRule="auto"/>
        <w:jc w:val="center"/>
        <w:rPr>
          <w:rFonts w:ascii="宋体" w:hAnsi="宋体"/>
          <w:b/>
          <w:bCs/>
          <w:sz w:val="32"/>
          <w:szCs w:val="32"/>
        </w:rPr>
      </w:pPr>
      <w:r>
        <w:rPr>
          <w:rFonts w:hint="eastAsia" w:ascii="宋体" w:hAnsi="宋体"/>
          <w:b/>
          <w:bCs/>
          <w:sz w:val="32"/>
          <w:szCs w:val="32"/>
        </w:rPr>
        <w:t>采购人：昆明市中医医院</w:t>
      </w:r>
    </w:p>
    <w:p>
      <w:pPr>
        <w:spacing w:beforeLines="100" w:line="360" w:lineRule="auto"/>
        <w:jc w:val="center"/>
        <w:rPr>
          <w:rFonts w:ascii="宋体" w:hAnsi="宋体"/>
          <w:b/>
          <w:bCs/>
          <w:sz w:val="32"/>
          <w:szCs w:val="32"/>
        </w:rPr>
      </w:pPr>
      <w:r>
        <w:rPr>
          <w:rFonts w:hint="eastAsia" w:ascii="宋体" w:hAnsi="宋体"/>
          <w:b/>
          <w:sz w:val="32"/>
          <w:szCs w:val="32"/>
        </w:rPr>
        <w:t>采购代理机构：</w:t>
      </w:r>
      <w:r>
        <w:rPr>
          <w:rFonts w:hint="eastAsia" w:ascii="宋体" w:hAnsi="宋体"/>
          <w:b/>
          <w:bCs/>
          <w:sz w:val="32"/>
          <w:szCs w:val="32"/>
        </w:rPr>
        <w:t>云南中咨海外咨询有限公司</w:t>
      </w:r>
    </w:p>
    <w:p>
      <w:pPr>
        <w:spacing w:beforeLines="100" w:line="360" w:lineRule="auto"/>
        <w:jc w:val="center"/>
        <w:rPr>
          <w:rFonts w:ascii="宋体" w:hAnsi="宋体"/>
          <w:b/>
          <w:bCs/>
          <w:spacing w:val="20"/>
          <w:sz w:val="32"/>
          <w:szCs w:val="32"/>
        </w:rPr>
        <w:sectPr>
          <w:footerReference r:id="rId7" w:type="first"/>
          <w:headerReference r:id="rId3" w:type="default"/>
          <w:footerReference r:id="rId5" w:type="default"/>
          <w:headerReference r:id="rId4" w:type="even"/>
          <w:footerReference r:id="rId6" w:type="even"/>
          <w:pgSz w:w="12240" w:h="15840"/>
          <w:pgMar w:top="1440" w:right="1800" w:bottom="1440" w:left="1800" w:header="720" w:footer="720" w:gutter="0"/>
          <w:pgNumType w:start="0"/>
          <w:cols w:space="720" w:num="1"/>
          <w:titlePg/>
        </w:sectPr>
      </w:pPr>
      <w:r>
        <w:rPr>
          <w:rFonts w:hint="eastAsia" w:ascii="宋体" w:hAnsi="宋体"/>
          <w:b/>
          <w:bCs/>
          <w:spacing w:val="20"/>
          <w:sz w:val="32"/>
          <w:szCs w:val="32"/>
        </w:rPr>
        <w:t>2024</w:t>
      </w:r>
      <w:r>
        <w:rPr>
          <w:rFonts w:ascii="宋体" w:hAnsi="宋体"/>
          <w:b/>
          <w:bCs/>
          <w:spacing w:val="20"/>
          <w:sz w:val="32"/>
          <w:szCs w:val="32"/>
        </w:rPr>
        <w:t>年</w:t>
      </w:r>
      <w:r>
        <w:rPr>
          <w:rFonts w:hint="eastAsia" w:ascii="宋体" w:hAnsi="宋体"/>
          <w:b/>
          <w:bCs/>
          <w:spacing w:val="20"/>
          <w:sz w:val="32"/>
          <w:szCs w:val="32"/>
          <w:lang w:val="en-US" w:eastAsia="zh-CN"/>
        </w:rPr>
        <w:t>4</w:t>
      </w:r>
      <w:r>
        <w:rPr>
          <w:rFonts w:hint="eastAsia" w:ascii="宋体" w:hAnsi="宋体"/>
          <w:b/>
          <w:bCs/>
          <w:spacing w:val="20"/>
          <w:sz w:val="32"/>
          <w:szCs w:val="32"/>
        </w:rPr>
        <w:t>月</w:t>
      </w:r>
      <w:bookmarkStart w:id="0" w:name="_Toc25875"/>
    </w:p>
    <w:p>
      <w:pPr>
        <w:pStyle w:val="45"/>
        <w:jc w:val="center"/>
        <w:rPr>
          <w:color w:val="auto"/>
        </w:rPr>
      </w:pPr>
      <w:bookmarkStart w:id="1" w:name="_Toc2361"/>
      <w:r>
        <w:rPr>
          <w:color w:val="auto"/>
          <w:lang w:val="zh-CN"/>
        </w:rPr>
        <w:t>目录</w:t>
      </w:r>
      <w:bookmarkEnd w:id="1"/>
    </w:p>
    <w:p>
      <w:pPr>
        <w:pStyle w:val="20"/>
        <w:tabs>
          <w:tab w:val="right" w:leader="dot" w:pos="8640"/>
          <w:tab w:val="clear" w:pos="9663"/>
        </w:tabs>
      </w:pPr>
      <w:r>
        <w:fldChar w:fldCharType="begin"/>
      </w:r>
      <w:r>
        <w:instrText xml:space="preserve"> TOC \o "1-3" \h \z \u </w:instrText>
      </w:r>
      <w:r>
        <w:fldChar w:fldCharType="separate"/>
      </w:r>
      <w:r>
        <w:fldChar w:fldCharType="begin"/>
      </w:r>
      <w:r>
        <w:instrText xml:space="preserve"> HYPERLINK \l "_Toc11824" </w:instrText>
      </w:r>
      <w:r>
        <w:fldChar w:fldCharType="separate"/>
      </w:r>
      <w:r>
        <w:rPr>
          <w:rFonts w:hint="eastAsia" w:ascii="华文中宋" w:hAnsi="华文中宋" w:eastAsia="华文中宋"/>
        </w:rPr>
        <w:t xml:space="preserve">第一章  </w:t>
      </w:r>
      <w:r>
        <w:rPr>
          <w:rFonts w:hint="eastAsia" w:ascii="宋体" w:hAnsi="宋体" w:cs="黑体"/>
          <w:szCs w:val="32"/>
        </w:rPr>
        <w:t>招标公告</w:t>
      </w:r>
      <w:r>
        <w:tab/>
      </w:r>
      <w:r>
        <w:fldChar w:fldCharType="begin"/>
      </w:r>
      <w:r>
        <w:instrText xml:space="preserve"> PAGEREF _Toc11824 \h </w:instrText>
      </w:r>
      <w:r>
        <w:fldChar w:fldCharType="separate"/>
      </w:r>
      <w:r>
        <w:t>1</w:t>
      </w:r>
      <w:r>
        <w:fldChar w:fldCharType="end"/>
      </w:r>
      <w:r>
        <w:fldChar w:fldCharType="end"/>
      </w:r>
    </w:p>
    <w:p>
      <w:pPr>
        <w:pStyle w:val="20"/>
        <w:tabs>
          <w:tab w:val="right" w:leader="dot" w:pos="8640"/>
          <w:tab w:val="clear" w:pos="9663"/>
        </w:tabs>
      </w:pPr>
      <w:r>
        <w:fldChar w:fldCharType="begin"/>
      </w:r>
      <w:r>
        <w:instrText xml:space="preserve"> HYPERLINK \l "_Toc15841" </w:instrText>
      </w:r>
      <w:r>
        <w:fldChar w:fldCharType="separate"/>
      </w:r>
      <w:r>
        <w:rPr>
          <w:rFonts w:hint="eastAsia" w:ascii="宋体" w:hAnsi="宋体" w:cs="黑体"/>
          <w:szCs w:val="32"/>
        </w:rPr>
        <w:t>第二章  投标人须知</w:t>
      </w:r>
      <w:r>
        <w:tab/>
      </w:r>
      <w:r>
        <w:fldChar w:fldCharType="begin"/>
      </w:r>
      <w:r>
        <w:instrText xml:space="preserve"> PAGEREF _Toc15841 \h </w:instrText>
      </w:r>
      <w:r>
        <w:fldChar w:fldCharType="separate"/>
      </w:r>
      <w:r>
        <w:t>5</w:t>
      </w:r>
      <w:r>
        <w:fldChar w:fldCharType="end"/>
      </w:r>
      <w:r>
        <w:fldChar w:fldCharType="end"/>
      </w:r>
    </w:p>
    <w:p>
      <w:pPr>
        <w:pStyle w:val="20"/>
        <w:tabs>
          <w:tab w:val="right" w:leader="dot" w:pos="8640"/>
          <w:tab w:val="clear" w:pos="9663"/>
        </w:tabs>
      </w:pPr>
      <w:r>
        <w:fldChar w:fldCharType="begin"/>
      </w:r>
      <w:r>
        <w:instrText xml:space="preserve"> HYPERLINK \l "_Toc23064" </w:instrText>
      </w:r>
      <w:r>
        <w:fldChar w:fldCharType="separate"/>
      </w:r>
      <w:r>
        <w:rPr>
          <w:rFonts w:hint="eastAsia" w:ascii="宋体" w:hAnsi="宋体" w:cs="黑体"/>
          <w:szCs w:val="32"/>
        </w:rPr>
        <w:t>第三章  合同书样式及主要条款</w:t>
      </w:r>
      <w:r>
        <w:tab/>
      </w:r>
      <w:r>
        <w:fldChar w:fldCharType="begin"/>
      </w:r>
      <w:r>
        <w:instrText xml:space="preserve"> PAGEREF _Toc23064 \h </w:instrText>
      </w:r>
      <w:r>
        <w:fldChar w:fldCharType="separate"/>
      </w:r>
      <w:r>
        <w:t>21</w:t>
      </w:r>
      <w:r>
        <w:fldChar w:fldCharType="end"/>
      </w:r>
      <w:r>
        <w:fldChar w:fldCharType="end"/>
      </w:r>
    </w:p>
    <w:p>
      <w:pPr>
        <w:pStyle w:val="20"/>
        <w:tabs>
          <w:tab w:val="right" w:leader="dot" w:pos="8640"/>
          <w:tab w:val="clear" w:pos="9663"/>
        </w:tabs>
      </w:pPr>
      <w:r>
        <w:fldChar w:fldCharType="begin"/>
      </w:r>
      <w:r>
        <w:instrText xml:space="preserve"> HYPERLINK \l "_Toc5118" </w:instrText>
      </w:r>
      <w:r>
        <w:fldChar w:fldCharType="separate"/>
      </w:r>
      <w:r>
        <w:rPr>
          <w:rFonts w:hint="eastAsia" w:ascii="宋体" w:hAnsi="宋体" w:cs="黑体"/>
          <w:szCs w:val="32"/>
        </w:rPr>
        <w:t>第四章  投标文件格式</w:t>
      </w:r>
      <w:r>
        <w:tab/>
      </w:r>
      <w:r>
        <w:fldChar w:fldCharType="begin"/>
      </w:r>
      <w:r>
        <w:instrText xml:space="preserve"> PAGEREF _Toc5118 \h </w:instrText>
      </w:r>
      <w:r>
        <w:fldChar w:fldCharType="separate"/>
      </w:r>
      <w:r>
        <w:t>28</w:t>
      </w:r>
      <w:r>
        <w:fldChar w:fldCharType="end"/>
      </w:r>
      <w:r>
        <w:fldChar w:fldCharType="end"/>
      </w:r>
    </w:p>
    <w:p>
      <w:pPr>
        <w:pStyle w:val="20"/>
        <w:tabs>
          <w:tab w:val="right" w:leader="dot" w:pos="8640"/>
          <w:tab w:val="clear" w:pos="9663"/>
        </w:tabs>
      </w:pPr>
      <w:r>
        <w:fldChar w:fldCharType="begin"/>
      </w:r>
      <w:r>
        <w:instrText xml:space="preserve"> HYPERLINK \l "_Toc15822" </w:instrText>
      </w:r>
      <w:r>
        <w:fldChar w:fldCharType="separate"/>
      </w:r>
      <w:r>
        <w:rPr>
          <w:rFonts w:hint="eastAsia" w:ascii="宋体" w:hAnsi="宋体" w:cs="宋体"/>
        </w:rPr>
        <w:t>第五章  采购需求</w:t>
      </w:r>
      <w:r>
        <w:tab/>
      </w:r>
      <w:r>
        <w:fldChar w:fldCharType="begin"/>
      </w:r>
      <w:r>
        <w:instrText xml:space="preserve"> PAGEREF _Toc15822 \h </w:instrText>
      </w:r>
      <w:r>
        <w:fldChar w:fldCharType="separate"/>
      </w:r>
      <w:r>
        <w:t>60</w:t>
      </w:r>
      <w:r>
        <w:fldChar w:fldCharType="end"/>
      </w:r>
      <w:r>
        <w:fldChar w:fldCharType="end"/>
      </w:r>
    </w:p>
    <w:p>
      <w:pPr>
        <w:pStyle w:val="20"/>
        <w:tabs>
          <w:tab w:val="right" w:leader="dot" w:pos="8640"/>
          <w:tab w:val="clear" w:pos="9663"/>
        </w:tabs>
      </w:pPr>
      <w:r>
        <w:fldChar w:fldCharType="begin"/>
      </w:r>
      <w:r>
        <w:instrText xml:space="preserve"> HYPERLINK \l "_Toc20830" </w:instrText>
      </w:r>
      <w:r>
        <w:fldChar w:fldCharType="separate"/>
      </w:r>
      <w:r>
        <w:rPr>
          <w:rFonts w:hint="eastAsia" w:ascii="宋体" w:hAnsi="宋体" w:cs="宋体"/>
          <w:szCs w:val="40"/>
        </w:rPr>
        <w:t>第六章  评标方法（综合评分法）</w:t>
      </w:r>
      <w:r>
        <w:tab/>
      </w:r>
      <w:r>
        <w:fldChar w:fldCharType="begin"/>
      </w:r>
      <w:r>
        <w:instrText xml:space="preserve"> PAGEREF _Toc20830 \h </w:instrText>
      </w:r>
      <w:r>
        <w:fldChar w:fldCharType="separate"/>
      </w:r>
      <w:r>
        <w:t>64</w:t>
      </w:r>
      <w:r>
        <w:fldChar w:fldCharType="end"/>
      </w:r>
      <w:r>
        <w:fldChar w:fldCharType="end"/>
      </w:r>
    </w:p>
    <w:p>
      <w:pPr>
        <w:spacing w:beforeLines="100" w:line="560" w:lineRule="exact"/>
        <w:jc w:val="center"/>
      </w:pPr>
      <w:r>
        <w:fldChar w:fldCharType="end"/>
      </w:r>
    </w:p>
    <w:p/>
    <w:p/>
    <w:p/>
    <w:p/>
    <w:p/>
    <w:p/>
    <w:p>
      <w:pPr>
        <w:tabs>
          <w:tab w:val="left" w:pos="3253"/>
        </w:tabs>
        <w:jc w:val="left"/>
      </w:pPr>
      <w:r>
        <w:rPr>
          <w:rFonts w:hint="eastAsia"/>
        </w:rPr>
        <w:tab/>
      </w:r>
    </w:p>
    <w:p>
      <w:pPr>
        <w:pStyle w:val="2"/>
      </w:pPr>
    </w:p>
    <w:p/>
    <w:p>
      <w:pPr>
        <w:pStyle w:val="2"/>
      </w:pPr>
    </w:p>
    <w:p/>
    <w:p>
      <w:pPr>
        <w:pStyle w:val="2"/>
      </w:pPr>
    </w:p>
    <w:p/>
    <w:p>
      <w:pPr>
        <w:pStyle w:val="2"/>
      </w:pPr>
    </w:p>
    <w:p/>
    <w:p>
      <w:pPr>
        <w:pStyle w:val="2"/>
        <w:sectPr>
          <w:footerReference r:id="rId8" w:type="default"/>
          <w:pgSz w:w="12240" w:h="15840"/>
          <w:pgMar w:top="1440" w:right="1800" w:bottom="1440" w:left="1800" w:header="720" w:footer="720" w:gutter="0"/>
          <w:pgNumType w:start="1"/>
          <w:cols w:space="720" w:num="1"/>
        </w:sectPr>
      </w:pPr>
    </w:p>
    <w:p>
      <w:pPr>
        <w:pStyle w:val="3"/>
        <w:spacing w:line="460" w:lineRule="exact"/>
        <w:rPr>
          <w:rFonts w:ascii="宋体" w:hAnsi="宋体" w:cs="黑体"/>
          <w:szCs w:val="32"/>
        </w:rPr>
      </w:pPr>
      <w:bookmarkStart w:id="2" w:name="_Toc489145700"/>
      <w:bookmarkStart w:id="3" w:name="_Toc12089"/>
      <w:bookmarkStart w:id="4" w:name="_Toc11824"/>
      <w:r>
        <w:rPr>
          <w:rFonts w:hint="eastAsia" w:ascii="宋体" w:hAnsi="宋体" w:cs="黑体"/>
          <w:szCs w:val="32"/>
        </w:rPr>
        <w:t>第一章</w:t>
      </w:r>
      <w:bookmarkEnd w:id="0"/>
      <w:bookmarkEnd w:id="2"/>
      <w:bookmarkEnd w:id="3"/>
      <w:bookmarkEnd w:id="4"/>
      <w:bookmarkStart w:id="5" w:name="_Toc26061"/>
      <w:bookmarkStart w:id="6" w:name="_Toc489145701"/>
      <w:bookmarkStart w:id="7" w:name="_Toc480817641"/>
      <w:bookmarkStart w:id="8" w:name="_Toc378239348"/>
      <w:bookmarkStart w:id="9" w:name="_Toc29379732"/>
      <w:bookmarkStart w:id="10" w:name="_Toc213908411"/>
      <w:r>
        <w:rPr>
          <w:rFonts w:hint="eastAsia" w:ascii="宋体" w:hAnsi="宋体" w:cs="黑体"/>
          <w:szCs w:val="32"/>
        </w:rPr>
        <w:t>招标公告</w:t>
      </w:r>
    </w:p>
    <w:p>
      <w:pPr>
        <w:pBdr>
          <w:top w:val="single" w:color="auto" w:sz="4" w:space="1"/>
          <w:left w:val="single" w:color="auto" w:sz="4" w:space="4"/>
          <w:bottom w:val="single" w:color="auto" w:sz="4" w:space="1"/>
          <w:right w:val="single" w:color="auto" w:sz="4" w:space="4"/>
        </w:pBdr>
        <w:spacing w:line="460" w:lineRule="exact"/>
        <w:ind w:firstLine="420" w:firstLineChars="200"/>
        <w:rPr>
          <w:rFonts w:ascii="宋体" w:hAnsi="宋体" w:cs="宋体"/>
          <w:color w:val="000000"/>
          <w:kern w:val="2"/>
          <w:szCs w:val="21"/>
        </w:rPr>
      </w:pPr>
      <w:r>
        <w:rPr>
          <w:rFonts w:hint="eastAsia" w:ascii="宋体" w:hAnsi="宋体" w:cs="宋体"/>
          <w:color w:val="000000"/>
          <w:kern w:val="2"/>
          <w:szCs w:val="21"/>
        </w:rPr>
        <w:t>项目概况</w:t>
      </w:r>
    </w:p>
    <w:p>
      <w:pPr>
        <w:pBdr>
          <w:top w:val="single" w:color="auto" w:sz="4" w:space="1"/>
          <w:left w:val="single" w:color="auto" w:sz="4" w:space="4"/>
          <w:bottom w:val="single" w:color="auto" w:sz="4" w:space="1"/>
          <w:right w:val="single" w:color="auto" w:sz="4" w:space="4"/>
        </w:pBdr>
        <w:spacing w:line="460" w:lineRule="exact"/>
        <w:ind w:firstLine="420" w:firstLineChars="200"/>
        <w:rPr>
          <w:rFonts w:ascii="宋体" w:hAnsi="宋体" w:cs="宋体"/>
          <w:color w:val="000000"/>
          <w:kern w:val="2"/>
          <w:szCs w:val="21"/>
        </w:rPr>
      </w:pPr>
      <w:r>
        <w:rPr>
          <w:rFonts w:hint="eastAsia" w:ascii="宋体" w:hAnsi="宋体" w:cs="宋体"/>
          <w:color w:val="000000"/>
          <w:kern w:val="2"/>
          <w:szCs w:val="21"/>
          <w:u w:val="single"/>
          <w:lang w:eastAsia="zh-CN"/>
        </w:rPr>
        <w:t>昆明市中医医院CT维保服务采购项目</w:t>
      </w:r>
      <w:r>
        <w:rPr>
          <w:rFonts w:hint="eastAsia" w:ascii="宋体" w:hAnsi="宋体" w:cs="宋体"/>
          <w:color w:val="000000"/>
          <w:kern w:val="2"/>
          <w:szCs w:val="21"/>
        </w:rPr>
        <w:t>的潜在投标人应在</w:t>
      </w:r>
      <w:r>
        <w:rPr>
          <w:rFonts w:hint="eastAsia" w:ascii="宋体" w:hAnsi="宋体" w:cs="宋体"/>
          <w:szCs w:val="21"/>
        </w:rPr>
        <w:t>政采云平台（https://www.zcygov.cn/）</w:t>
      </w:r>
      <w:r>
        <w:rPr>
          <w:rFonts w:hint="eastAsia" w:ascii="宋体" w:hAnsi="宋体" w:cs="宋体"/>
          <w:color w:val="000000"/>
          <w:kern w:val="2"/>
          <w:szCs w:val="21"/>
        </w:rPr>
        <w:t>获取招标文件，并于</w:t>
      </w:r>
      <w:r>
        <w:rPr>
          <w:rFonts w:hint="eastAsia" w:ascii="宋体" w:hAnsi="宋体" w:cs="宋体"/>
          <w:color w:val="000000"/>
          <w:kern w:val="2"/>
          <w:szCs w:val="21"/>
          <w:u w:val="single"/>
        </w:rPr>
        <w:t>2024</w:t>
      </w:r>
      <w:r>
        <w:rPr>
          <w:rFonts w:hint="eastAsia" w:ascii="宋体" w:hAnsi="宋体" w:cs="宋体"/>
          <w:kern w:val="2"/>
          <w:szCs w:val="21"/>
          <w:u w:val="single"/>
        </w:rPr>
        <w:t>年</w:t>
      </w:r>
      <w:r>
        <w:rPr>
          <w:rFonts w:hint="eastAsia" w:ascii="宋体" w:hAnsi="宋体" w:cs="宋体"/>
          <w:kern w:val="2"/>
          <w:szCs w:val="21"/>
          <w:u w:val="single"/>
          <w:lang w:val="en-US" w:eastAsia="zh-CN"/>
        </w:rPr>
        <w:t>5</w:t>
      </w:r>
      <w:r>
        <w:rPr>
          <w:rFonts w:hint="eastAsia" w:ascii="宋体" w:hAnsi="宋体" w:cs="宋体"/>
          <w:kern w:val="2"/>
          <w:szCs w:val="21"/>
          <w:u w:val="single"/>
        </w:rPr>
        <w:t>月</w:t>
      </w:r>
      <w:r>
        <w:rPr>
          <w:rFonts w:hint="eastAsia" w:ascii="宋体" w:hAnsi="宋体" w:cs="宋体"/>
          <w:kern w:val="2"/>
          <w:szCs w:val="21"/>
          <w:u w:val="single"/>
          <w:lang w:val="en-US" w:eastAsia="zh-CN"/>
        </w:rPr>
        <w:t>10</w:t>
      </w:r>
      <w:r>
        <w:rPr>
          <w:rFonts w:hint="eastAsia" w:ascii="宋体" w:hAnsi="宋体" w:cs="宋体"/>
          <w:kern w:val="2"/>
          <w:szCs w:val="21"/>
          <w:u w:val="single"/>
        </w:rPr>
        <w:t>日</w:t>
      </w:r>
      <w:r>
        <w:rPr>
          <w:rFonts w:hint="eastAsia" w:ascii="宋体" w:hAnsi="宋体" w:cs="宋体"/>
          <w:kern w:val="2"/>
          <w:szCs w:val="21"/>
          <w:u w:val="single"/>
          <w:lang w:val="en-US" w:eastAsia="zh-CN"/>
        </w:rPr>
        <w:t>9</w:t>
      </w:r>
      <w:r>
        <w:rPr>
          <w:rFonts w:hint="eastAsia" w:ascii="宋体" w:hAnsi="宋体" w:cs="宋体"/>
          <w:kern w:val="2"/>
          <w:szCs w:val="21"/>
          <w:u w:val="single"/>
        </w:rPr>
        <w:t>点</w:t>
      </w:r>
      <w:r>
        <w:rPr>
          <w:rFonts w:hint="eastAsia" w:ascii="宋体" w:hAnsi="宋体" w:cs="宋体"/>
          <w:kern w:val="2"/>
          <w:szCs w:val="21"/>
          <w:u w:val="single"/>
          <w:lang w:val="en-US" w:eastAsia="zh-CN"/>
        </w:rPr>
        <w:t>30</w:t>
      </w:r>
      <w:r>
        <w:rPr>
          <w:rFonts w:hint="eastAsia" w:ascii="宋体" w:hAnsi="宋体" w:cs="宋体"/>
          <w:kern w:val="2"/>
          <w:szCs w:val="21"/>
          <w:u w:val="single"/>
        </w:rPr>
        <w:t>分</w:t>
      </w:r>
      <w:r>
        <w:rPr>
          <w:rFonts w:hint="eastAsia" w:ascii="宋体" w:hAnsi="宋体" w:cs="宋体"/>
          <w:bCs/>
          <w:kern w:val="2"/>
          <w:szCs w:val="21"/>
          <w:u w:val="single"/>
        </w:rPr>
        <w:t>（</w:t>
      </w:r>
      <w:r>
        <w:rPr>
          <w:rFonts w:hint="eastAsia" w:ascii="宋体" w:hAnsi="宋体" w:cs="宋体"/>
          <w:bCs/>
          <w:color w:val="000000"/>
          <w:kern w:val="2"/>
          <w:szCs w:val="21"/>
          <w:u w:val="single"/>
        </w:rPr>
        <w:t>北京时间）</w:t>
      </w:r>
      <w:r>
        <w:rPr>
          <w:rFonts w:hint="eastAsia" w:ascii="宋体" w:hAnsi="宋体" w:cs="宋体"/>
          <w:bCs/>
          <w:color w:val="000000"/>
          <w:kern w:val="2"/>
          <w:szCs w:val="21"/>
        </w:rPr>
        <w:t>前递交投标文件</w:t>
      </w:r>
      <w:r>
        <w:rPr>
          <w:rFonts w:hint="eastAsia" w:ascii="宋体" w:hAnsi="宋体" w:cs="宋体"/>
          <w:color w:val="000000"/>
          <w:kern w:val="2"/>
          <w:szCs w:val="21"/>
        </w:rPr>
        <w:t>。</w:t>
      </w:r>
    </w:p>
    <w:p>
      <w:pPr>
        <w:keepNext/>
        <w:keepLines/>
        <w:spacing w:before="260" w:after="260" w:line="460" w:lineRule="exact"/>
        <w:outlineLvl w:val="1"/>
        <w:rPr>
          <w:rFonts w:ascii="黑体" w:hAnsi="黑体" w:eastAsia="黑体" w:cs="宋体"/>
          <w:bCs/>
          <w:color w:val="000000"/>
          <w:kern w:val="2"/>
          <w:sz w:val="28"/>
          <w:szCs w:val="28"/>
        </w:rPr>
      </w:pPr>
      <w:bookmarkStart w:id="11" w:name="_Toc35393790"/>
      <w:bookmarkStart w:id="12" w:name="_Toc28359079"/>
      <w:bookmarkStart w:id="13" w:name="_Toc35393621"/>
      <w:bookmarkStart w:id="14" w:name="_Toc22593"/>
      <w:bookmarkStart w:id="15" w:name="_Toc28359002"/>
      <w:bookmarkStart w:id="16" w:name="_Toc12094"/>
      <w:bookmarkStart w:id="17" w:name="_Hlk24379207"/>
      <w:r>
        <w:rPr>
          <w:rFonts w:hint="eastAsia" w:ascii="黑体" w:hAnsi="黑体" w:eastAsia="黑体" w:cs="宋体"/>
          <w:bCs/>
          <w:color w:val="000000"/>
          <w:kern w:val="2"/>
          <w:sz w:val="28"/>
          <w:szCs w:val="28"/>
        </w:rPr>
        <w:t>一、项目基本情况</w:t>
      </w:r>
      <w:bookmarkEnd w:id="11"/>
      <w:bookmarkEnd w:id="12"/>
      <w:bookmarkEnd w:id="13"/>
      <w:bookmarkEnd w:id="14"/>
      <w:bookmarkEnd w:id="15"/>
      <w:bookmarkEnd w:id="16"/>
    </w:p>
    <w:p>
      <w:pPr>
        <w:spacing w:line="460" w:lineRule="exact"/>
        <w:ind w:firstLine="420" w:firstLineChars="200"/>
        <w:rPr>
          <w:rFonts w:ascii="宋体" w:hAnsi="宋体" w:cs="宋体"/>
          <w:color w:val="000000"/>
          <w:kern w:val="2"/>
          <w:szCs w:val="21"/>
        </w:rPr>
      </w:pPr>
      <w:r>
        <w:rPr>
          <w:rFonts w:hint="eastAsia" w:ascii="宋体" w:hAnsi="宋体" w:cs="宋体"/>
          <w:color w:val="000000"/>
          <w:kern w:val="2"/>
          <w:szCs w:val="21"/>
        </w:rPr>
        <w:t>1.项目编号：</w:t>
      </w:r>
      <w:r>
        <w:rPr>
          <w:rFonts w:hint="eastAsia" w:ascii="宋体" w:hAnsi="宋体" w:cs="宋体"/>
          <w:color w:val="000000"/>
          <w:kern w:val="2"/>
          <w:szCs w:val="21"/>
          <w:lang w:eastAsia="zh-CN"/>
        </w:rPr>
        <w:t>KMZC2024-G3-00500-YNZZ-0089</w:t>
      </w:r>
      <w:r>
        <w:rPr>
          <w:rFonts w:hint="eastAsia" w:ascii="宋体" w:hAnsi="宋体" w:cs="宋体"/>
          <w:color w:val="000000"/>
          <w:kern w:val="2"/>
          <w:szCs w:val="21"/>
        </w:rPr>
        <w:t>；</w:t>
      </w:r>
    </w:p>
    <w:p>
      <w:pPr>
        <w:spacing w:line="460" w:lineRule="exact"/>
        <w:ind w:firstLine="420" w:firstLineChars="200"/>
        <w:rPr>
          <w:rFonts w:ascii="宋体" w:hAnsi="宋体" w:cs="宋体"/>
          <w:color w:val="000000"/>
          <w:kern w:val="2"/>
          <w:szCs w:val="21"/>
        </w:rPr>
      </w:pPr>
      <w:r>
        <w:rPr>
          <w:rFonts w:hint="eastAsia" w:ascii="宋体" w:hAnsi="宋体" w:cs="宋体"/>
          <w:color w:val="000000"/>
          <w:kern w:val="2"/>
          <w:szCs w:val="21"/>
        </w:rPr>
        <w:t>2.项目名称：</w:t>
      </w:r>
      <w:r>
        <w:rPr>
          <w:rFonts w:hint="eastAsia" w:ascii="宋体" w:hAnsi="宋体" w:cs="宋体"/>
          <w:color w:val="000000"/>
          <w:kern w:val="2"/>
          <w:szCs w:val="21"/>
          <w:lang w:eastAsia="zh-CN"/>
        </w:rPr>
        <w:t>昆明市中医医院CT维保服务采购项目</w:t>
      </w:r>
      <w:r>
        <w:rPr>
          <w:rFonts w:hint="eastAsia" w:ascii="宋体" w:hAnsi="宋体" w:cs="宋体"/>
          <w:color w:val="000000"/>
          <w:kern w:val="2"/>
          <w:szCs w:val="21"/>
        </w:rPr>
        <w:t>；</w:t>
      </w:r>
    </w:p>
    <w:bookmarkEnd w:id="17"/>
    <w:p>
      <w:pPr>
        <w:spacing w:line="460" w:lineRule="exact"/>
        <w:ind w:firstLine="420" w:firstLineChars="200"/>
        <w:rPr>
          <w:rFonts w:ascii="宋体" w:hAnsi="宋体" w:cs="宋体"/>
          <w:color w:val="000000"/>
          <w:kern w:val="2"/>
          <w:szCs w:val="21"/>
          <w:u w:val="single"/>
        </w:rPr>
      </w:pPr>
      <w:r>
        <w:rPr>
          <w:rFonts w:hint="eastAsia" w:ascii="宋体" w:hAnsi="宋体" w:cs="宋体"/>
          <w:color w:val="000000"/>
          <w:kern w:val="2"/>
          <w:szCs w:val="21"/>
        </w:rPr>
        <w:t>3.预算金额：</w:t>
      </w:r>
      <w:r>
        <w:rPr>
          <w:rFonts w:hint="eastAsia" w:ascii="宋体" w:hAnsi="宋体" w:cs="宋体"/>
          <w:color w:val="000000"/>
          <w:kern w:val="2"/>
          <w:szCs w:val="21"/>
          <w:lang w:val="en-US" w:eastAsia="zh-CN"/>
        </w:rPr>
        <w:t>120</w:t>
      </w:r>
      <w:r>
        <w:rPr>
          <w:rFonts w:hint="eastAsia" w:ascii="宋体" w:hAnsi="宋体" w:cs="宋体"/>
          <w:color w:val="000000"/>
          <w:kern w:val="2"/>
          <w:szCs w:val="21"/>
        </w:rPr>
        <w:t>.00万元/年；</w:t>
      </w:r>
    </w:p>
    <w:p>
      <w:pPr>
        <w:spacing w:line="460" w:lineRule="exact"/>
        <w:ind w:firstLine="420" w:firstLineChars="200"/>
        <w:rPr>
          <w:rFonts w:ascii="宋体" w:hAnsi="宋体" w:cs="宋体"/>
          <w:color w:val="000000"/>
          <w:kern w:val="2"/>
          <w:szCs w:val="21"/>
        </w:rPr>
      </w:pPr>
      <w:r>
        <w:rPr>
          <w:rFonts w:hint="eastAsia" w:ascii="宋体" w:hAnsi="宋体" w:cs="宋体"/>
          <w:color w:val="000000"/>
          <w:kern w:val="2"/>
          <w:szCs w:val="21"/>
        </w:rPr>
        <w:t>4.最高限价</w:t>
      </w:r>
      <w:r>
        <w:rPr>
          <w:rFonts w:hint="eastAsia" w:ascii="宋体" w:hAnsi="宋体" w:cs="宋体"/>
          <w:kern w:val="2"/>
          <w:szCs w:val="21"/>
        </w:rPr>
        <w:t>：</w:t>
      </w:r>
      <w:r>
        <w:rPr>
          <w:rFonts w:hint="eastAsia" w:ascii="宋体" w:hAnsi="宋体" w:cs="宋体"/>
          <w:color w:val="000000"/>
          <w:kern w:val="2"/>
          <w:szCs w:val="21"/>
          <w:lang w:val="en-US" w:eastAsia="zh-CN"/>
        </w:rPr>
        <w:t>120</w:t>
      </w:r>
      <w:r>
        <w:rPr>
          <w:rFonts w:hint="eastAsia" w:ascii="宋体" w:hAnsi="宋体" w:cs="宋体"/>
          <w:color w:val="000000"/>
          <w:kern w:val="2"/>
          <w:szCs w:val="21"/>
        </w:rPr>
        <w:t>.00万元/年</w:t>
      </w:r>
      <w:r>
        <w:rPr>
          <w:rFonts w:hint="eastAsia" w:ascii="宋体" w:hAnsi="宋体" w:cs="宋体"/>
          <w:kern w:val="2"/>
          <w:szCs w:val="21"/>
        </w:rPr>
        <w:t>；</w:t>
      </w:r>
    </w:p>
    <w:p>
      <w:pPr>
        <w:widowControl/>
        <w:spacing w:line="460" w:lineRule="exact"/>
        <w:ind w:firstLine="420" w:firstLineChars="200"/>
        <w:jc w:val="left"/>
        <w:rPr>
          <w:rFonts w:ascii="宋体" w:hAnsi="宋体" w:cs="宋体"/>
          <w:kern w:val="2"/>
          <w:szCs w:val="21"/>
        </w:rPr>
      </w:pPr>
      <w:r>
        <w:rPr>
          <w:rFonts w:hint="eastAsia" w:ascii="宋体" w:hAnsi="宋体" w:cs="宋体"/>
          <w:color w:val="000000"/>
          <w:kern w:val="2"/>
          <w:szCs w:val="21"/>
        </w:rPr>
        <w:t>5.采购需求：本项目共划分</w:t>
      </w:r>
      <w:r>
        <w:rPr>
          <w:rFonts w:hint="eastAsia" w:ascii="宋体" w:hAnsi="宋体" w:cs="宋体"/>
          <w:kern w:val="2"/>
          <w:szCs w:val="21"/>
        </w:rPr>
        <w:t>一个</w:t>
      </w:r>
      <w:r>
        <w:rPr>
          <w:rFonts w:hint="eastAsia" w:ascii="宋体" w:hAnsi="宋体" w:cs="宋体"/>
          <w:color w:val="000000"/>
          <w:kern w:val="2"/>
          <w:szCs w:val="21"/>
        </w:rPr>
        <w:t>标段，投标人须对所投标段内容进行整体投标，不可缺项、漏项，否则投标文件将按无效处</w:t>
      </w:r>
      <w:r>
        <w:rPr>
          <w:rFonts w:hint="eastAsia" w:ascii="宋体" w:hAnsi="宋体" w:cs="宋体"/>
          <w:kern w:val="2"/>
          <w:szCs w:val="21"/>
        </w:rPr>
        <w:t>理。具体内容详见下表：</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5134"/>
        <w:gridCol w:w="878"/>
        <w:gridCol w:w="1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509" w:type="pct"/>
            <w:shd w:val="clear" w:color="000000" w:fill="FFFFFF"/>
            <w:noWrap/>
            <w:vAlign w:val="center"/>
          </w:tcPr>
          <w:p>
            <w:pPr>
              <w:widowControl/>
              <w:spacing w:line="480" w:lineRule="exact"/>
              <w:jc w:val="center"/>
              <w:rPr>
                <w:rFonts w:hAnsi="宋体"/>
                <w:b/>
                <w:szCs w:val="21"/>
              </w:rPr>
            </w:pPr>
            <w:r>
              <w:rPr>
                <w:rFonts w:hint="eastAsia" w:hAnsi="宋体"/>
                <w:b/>
                <w:szCs w:val="21"/>
              </w:rPr>
              <w:t>序号</w:t>
            </w:r>
          </w:p>
        </w:tc>
        <w:tc>
          <w:tcPr>
            <w:tcW w:w="3012" w:type="pct"/>
            <w:shd w:val="clear" w:color="000000" w:fill="FFFFFF"/>
            <w:noWrap/>
            <w:vAlign w:val="center"/>
          </w:tcPr>
          <w:p>
            <w:pPr>
              <w:widowControl/>
              <w:spacing w:line="480" w:lineRule="exact"/>
              <w:ind w:firstLine="422" w:firstLineChars="200"/>
              <w:jc w:val="center"/>
              <w:rPr>
                <w:rFonts w:hAnsi="宋体"/>
                <w:b/>
                <w:szCs w:val="21"/>
              </w:rPr>
            </w:pPr>
            <w:r>
              <w:rPr>
                <w:rFonts w:hint="eastAsia" w:hAnsi="宋体"/>
                <w:b/>
                <w:szCs w:val="21"/>
              </w:rPr>
              <w:t>项目（产品）名称</w:t>
            </w:r>
          </w:p>
        </w:tc>
        <w:tc>
          <w:tcPr>
            <w:tcW w:w="515" w:type="pct"/>
            <w:shd w:val="clear" w:color="000000" w:fill="FFFFFF"/>
            <w:noWrap/>
            <w:vAlign w:val="center"/>
          </w:tcPr>
          <w:p>
            <w:pPr>
              <w:widowControl/>
              <w:spacing w:line="480" w:lineRule="exact"/>
              <w:jc w:val="center"/>
              <w:rPr>
                <w:rFonts w:hAnsi="宋体"/>
                <w:b/>
                <w:szCs w:val="21"/>
              </w:rPr>
            </w:pPr>
            <w:r>
              <w:rPr>
                <w:rFonts w:hint="eastAsia" w:hAnsi="宋体"/>
                <w:b/>
                <w:szCs w:val="21"/>
              </w:rPr>
              <w:t>数量</w:t>
            </w:r>
          </w:p>
        </w:tc>
        <w:tc>
          <w:tcPr>
            <w:tcW w:w="962" w:type="pct"/>
            <w:shd w:val="clear" w:color="000000" w:fill="FFFFFF"/>
            <w:noWrap/>
            <w:vAlign w:val="center"/>
          </w:tcPr>
          <w:p>
            <w:pPr>
              <w:widowControl/>
              <w:spacing w:line="480" w:lineRule="exact"/>
              <w:jc w:val="center"/>
              <w:rPr>
                <w:rFonts w:hAnsi="宋体"/>
                <w:b/>
                <w:szCs w:val="21"/>
              </w:rPr>
            </w:pPr>
            <w:r>
              <w:rPr>
                <w:rFonts w:hint="eastAsia" w:hAnsi="宋体"/>
                <w:b/>
                <w:szCs w:val="21"/>
              </w:rPr>
              <w:t>计量单位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9" w:type="pct"/>
            <w:shd w:val="clear" w:color="000000" w:fill="FFFFFF"/>
            <w:noWrap/>
            <w:vAlign w:val="center"/>
          </w:tcPr>
          <w:p>
            <w:pPr>
              <w:jc w:val="center"/>
              <w:rPr>
                <w:rFonts w:hAnsi="宋体"/>
                <w:szCs w:val="21"/>
              </w:rPr>
            </w:pPr>
            <w:r>
              <w:rPr>
                <w:rFonts w:hint="eastAsia" w:hAnsi="宋体"/>
                <w:szCs w:val="21"/>
              </w:rPr>
              <w:t>1</w:t>
            </w:r>
          </w:p>
        </w:tc>
        <w:tc>
          <w:tcPr>
            <w:tcW w:w="3012" w:type="pct"/>
            <w:shd w:val="clear" w:color="000000" w:fill="FFFFFF"/>
            <w:noWrap/>
            <w:vAlign w:val="center"/>
          </w:tcPr>
          <w:p>
            <w:pPr>
              <w:jc w:val="center"/>
              <w:rPr>
                <w:rFonts w:hint="eastAsia" w:hAnsi="宋体" w:eastAsia="宋体"/>
                <w:szCs w:val="21"/>
                <w:lang w:eastAsia="zh-CN"/>
              </w:rPr>
            </w:pPr>
            <w:r>
              <w:rPr>
                <w:rFonts w:hint="eastAsia" w:ascii="宋体" w:hAnsi="宋体" w:cs="宋体"/>
                <w:color w:val="000000"/>
                <w:kern w:val="2"/>
                <w:szCs w:val="21"/>
                <w:lang w:eastAsia="zh-CN"/>
              </w:rPr>
              <w:t>昆明市中医医院CT维保服务采购项目</w:t>
            </w:r>
          </w:p>
        </w:tc>
        <w:tc>
          <w:tcPr>
            <w:tcW w:w="515" w:type="pct"/>
            <w:shd w:val="clear" w:color="000000" w:fill="FFFFFF"/>
            <w:noWrap/>
            <w:vAlign w:val="center"/>
          </w:tcPr>
          <w:p>
            <w:pPr>
              <w:jc w:val="center"/>
              <w:rPr>
                <w:rFonts w:hAnsi="宋体"/>
                <w:szCs w:val="21"/>
              </w:rPr>
            </w:pPr>
            <w:r>
              <w:rPr>
                <w:rFonts w:hint="eastAsia" w:hAnsi="宋体"/>
                <w:szCs w:val="21"/>
              </w:rPr>
              <w:t>1</w:t>
            </w:r>
          </w:p>
        </w:tc>
        <w:tc>
          <w:tcPr>
            <w:tcW w:w="962" w:type="pct"/>
            <w:shd w:val="clear" w:color="000000" w:fill="FFFFFF"/>
            <w:noWrap/>
            <w:vAlign w:val="center"/>
          </w:tcPr>
          <w:p>
            <w:pPr>
              <w:jc w:val="center"/>
              <w:rPr>
                <w:rFonts w:hAnsi="宋体"/>
                <w:szCs w:val="21"/>
              </w:rPr>
            </w:pPr>
            <w:r>
              <w:rPr>
                <w:rFonts w:hint="eastAsia" w:hAnsi="宋体"/>
                <w:szCs w:val="21"/>
              </w:rPr>
              <w:t>项</w:t>
            </w:r>
          </w:p>
        </w:tc>
      </w:tr>
    </w:tbl>
    <w:p>
      <w:pPr>
        <w:spacing w:line="460" w:lineRule="exact"/>
        <w:ind w:firstLine="420" w:firstLineChars="200"/>
        <w:rPr>
          <w:rFonts w:ascii="宋体" w:hAnsi="宋体" w:cs="宋体"/>
          <w:color w:val="000000"/>
          <w:kern w:val="2"/>
          <w:szCs w:val="21"/>
        </w:rPr>
      </w:pPr>
      <w:r>
        <w:rPr>
          <w:rFonts w:hint="eastAsia" w:ascii="宋体" w:hAnsi="宋体" w:cs="宋体"/>
          <w:color w:val="000000"/>
          <w:kern w:val="2"/>
          <w:szCs w:val="21"/>
        </w:rPr>
        <w:t>具体要求等详见本招标文件第五章《采购需求》。</w:t>
      </w:r>
    </w:p>
    <w:p>
      <w:pPr>
        <w:spacing w:line="460" w:lineRule="exact"/>
        <w:ind w:firstLine="420" w:firstLineChars="200"/>
        <w:rPr>
          <w:rFonts w:hint="eastAsia" w:ascii="宋体" w:hAnsi="宋体" w:eastAsia="宋体" w:cs="宋体"/>
          <w:color w:val="000000"/>
          <w:kern w:val="2"/>
          <w:szCs w:val="21"/>
          <w:lang w:eastAsia="zh-CN"/>
        </w:rPr>
      </w:pPr>
      <w:r>
        <w:rPr>
          <w:rFonts w:hint="eastAsia" w:ascii="宋体" w:hAnsi="宋体" w:cs="宋体"/>
          <w:color w:val="000000"/>
          <w:kern w:val="2"/>
          <w:szCs w:val="21"/>
        </w:rPr>
        <w:t>▲6.合同履行期限（服务期限）：</w:t>
      </w:r>
      <w:r>
        <w:rPr>
          <w:rFonts w:hint="eastAsia" w:ascii="宋体" w:hAnsi="宋体" w:cs="宋体"/>
          <w:color w:val="000000"/>
          <w:kern w:val="2"/>
          <w:szCs w:val="21"/>
          <w:lang w:eastAsia="zh-CN"/>
        </w:rPr>
        <w:t>3年，合同一年一签。</w:t>
      </w:r>
    </w:p>
    <w:p>
      <w:pPr>
        <w:spacing w:line="460" w:lineRule="exact"/>
        <w:ind w:firstLine="420" w:firstLineChars="200"/>
        <w:rPr>
          <w:rFonts w:ascii="宋体" w:hAnsi="宋体" w:cs="宋体"/>
          <w:color w:val="000000"/>
          <w:kern w:val="2"/>
          <w:szCs w:val="21"/>
        </w:rPr>
      </w:pPr>
      <w:r>
        <w:rPr>
          <w:rFonts w:hint="eastAsia" w:ascii="宋体" w:hAnsi="宋体" w:cs="宋体"/>
          <w:color w:val="000000"/>
          <w:kern w:val="2"/>
          <w:szCs w:val="21"/>
        </w:rPr>
        <w:t>7.服务地点：昆明市中医医院呈贡院区；</w:t>
      </w:r>
    </w:p>
    <w:p>
      <w:pPr>
        <w:spacing w:line="460" w:lineRule="exact"/>
        <w:ind w:firstLine="420" w:firstLineChars="200"/>
        <w:rPr>
          <w:rFonts w:ascii="宋体" w:hAnsi="宋体" w:cs="宋体"/>
          <w:color w:val="000000"/>
          <w:kern w:val="2"/>
          <w:szCs w:val="21"/>
        </w:rPr>
      </w:pPr>
      <w:r>
        <w:rPr>
          <w:rFonts w:hint="eastAsia" w:ascii="宋体" w:hAnsi="宋体" w:cs="宋体"/>
          <w:color w:val="000000"/>
          <w:kern w:val="2"/>
          <w:szCs w:val="21"/>
        </w:rPr>
        <w:t>8.本项目（否）接受联合体投标。</w:t>
      </w:r>
    </w:p>
    <w:p>
      <w:pPr>
        <w:keepNext/>
        <w:keepLines/>
        <w:spacing w:before="260" w:after="260" w:line="460" w:lineRule="exact"/>
        <w:outlineLvl w:val="1"/>
        <w:rPr>
          <w:rFonts w:ascii="黑体" w:hAnsi="黑体" w:eastAsia="黑体" w:cs="宋体"/>
          <w:bCs/>
          <w:kern w:val="2"/>
          <w:sz w:val="28"/>
          <w:szCs w:val="28"/>
        </w:rPr>
      </w:pPr>
      <w:bookmarkStart w:id="18" w:name="_Toc35393622"/>
      <w:bookmarkStart w:id="19" w:name="_Toc25079"/>
      <w:bookmarkStart w:id="20" w:name="_Toc24239"/>
      <w:bookmarkStart w:id="21" w:name="_Toc28359003"/>
      <w:bookmarkStart w:id="22" w:name="_Toc35393791"/>
      <w:bookmarkStart w:id="23" w:name="_Toc28359080"/>
      <w:r>
        <w:rPr>
          <w:rFonts w:hint="eastAsia" w:ascii="黑体" w:hAnsi="黑体" w:eastAsia="黑体" w:cs="宋体"/>
          <w:bCs/>
          <w:kern w:val="2"/>
          <w:sz w:val="28"/>
          <w:szCs w:val="28"/>
        </w:rPr>
        <w:t>▲二、申请人的资格要求</w:t>
      </w:r>
      <w:bookmarkEnd w:id="18"/>
      <w:bookmarkEnd w:id="19"/>
      <w:bookmarkEnd w:id="20"/>
      <w:bookmarkEnd w:id="21"/>
      <w:bookmarkEnd w:id="22"/>
      <w:bookmarkEnd w:id="23"/>
    </w:p>
    <w:p>
      <w:pPr>
        <w:spacing w:line="460" w:lineRule="atLeast"/>
        <w:ind w:firstLine="420" w:firstLineChars="200"/>
        <w:rPr>
          <w:rFonts w:ascii="宋体" w:hAnsi="宋体" w:cs="宋体"/>
          <w:szCs w:val="21"/>
        </w:rPr>
      </w:pPr>
      <w:bookmarkStart w:id="24" w:name="_Toc35393792"/>
      <w:bookmarkStart w:id="25" w:name="_Toc35393623"/>
      <w:bookmarkStart w:id="26" w:name="_Toc28359081"/>
      <w:bookmarkStart w:id="27" w:name="_Toc28359004"/>
      <w:r>
        <w:rPr>
          <w:rFonts w:hint="eastAsia" w:ascii="宋体" w:hAnsi="宋体" w:cs="宋体"/>
          <w:szCs w:val="21"/>
        </w:rPr>
        <w:t>1.满足《中华人民共和国政府采购法》第二十二条规定，具体要求如下：</w:t>
      </w:r>
    </w:p>
    <w:p>
      <w:pPr>
        <w:spacing w:line="460" w:lineRule="atLeast"/>
        <w:ind w:firstLine="420" w:firstLineChars="200"/>
        <w:rPr>
          <w:rFonts w:ascii="宋体" w:hAnsi="宋体" w:cs="宋体"/>
          <w:szCs w:val="21"/>
        </w:rPr>
      </w:pPr>
      <w:r>
        <w:rPr>
          <w:rFonts w:hint="eastAsia" w:ascii="宋体" w:hAnsi="宋体" w:cs="宋体"/>
          <w:szCs w:val="21"/>
        </w:rPr>
        <w:t>1.1投标人须具有独立承担民事责任的能力：</w:t>
      </w:r>
      <w:r>
        <w:rPr>
          <w:rFonts w:hint="eastAsia" w:ascii="宋体" w:hAnsi="宋体" w:cs="宋体"/>
          <w:b/>
          <w:bCs/>
          <w:szCs w:val="21"/>
        </w:rPr>
        <w:t>投标人为法人、其他组织或者自然人，提供有效的营业执照或事业单位法人证书或民办非企业登记证书或执业许可证或社会团体登记证或自然人身份证明</w:t>
      </w:r>
      <w:r>
        <w:rPr>
          <w:rFonts w:hint="eastAsia" w:ascii="宋体" w:hAnsi="宋体" w:cs="宋体"/>
          <w:szCs w:val="21"/>
        </w:rPr>
        <w:t>；</w:t>
      </w:r>
    </w:p>
    <w:p>
      <w:pPr>
        <w:spacing w:line="460" w:lineRule="atLeast"/>
        <w:ind w:firstLine="420" w:firstLineChars="200"/>
        <w:rPr>
          <w:rFonts w:ascii="宋体" w:hAnsi="宋体" w:cs="宋体"/>
          <w:szCs w:val="21"/>
        </w:rPr>
      </w:pPr>
      <w:r>
        <w:rPr>
          <w:rFonts w:hint="eastAsia" w:ascii="宋体" w:hAnsi="宋体" w:cs="宋体"/>
          <w:szCs w:val="21"/>
        </w:rPr>
        <w:t>1.2投标人须具有良好的商业信誉和健全的财务会计制度：</w:t>
      </w:r>
    </w:p>
    <w:p>
      <w:pPr>
        <w:spacing w:line="460" w:lineRule="atLeast"/>
        <w:ind w:firstLine="420" w:firstLineChars="200"/>
        <w:rPr>
          <w:rFonts w:ascii="宋体" w:hAnsi="宋体" w:cs="宋体"/>
          <w:szCs w:val="21"/>
        </w:rPr>
      </w:pPr>
      <w:r>
        <w:rPr>
          <w:rFonts w:hint="eastAsia" w:ascii="宋体" w:hAnsi="宋体" w:cs="宋体"/>
          <w:szCs w:val="21"/>
        </w:rPr>
        <w:t>1.2.1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pPr>
        <w:spacing w:line="460" w:lineRule="atLeast"/>
        <w:ind w:firstLine="420" w:firstLineChars="200"/>
        <w:rPr>
          <w:rFonts w:ascii="宋体" w:hAnsi="宋体" w:cs="宋体"/>
          <w:szCs w:val="21"/>
        </w:rPr>
      </w:pPr>
      <w:r>
        <w:rPr>
          <w:rFonts w:hint="eastAsia" w:ascii="宋体" w:hAnsi="宋体" w:cs="宋体"/>
          <w:szCs w:val="21"/>
        </w:rPr>
        <w:t>1.2.2投标人须提供2021年或2022年或2023年经第三方审计的财务报告及报表（包括资产负债表、利润表、现金流量表、所有者权益变动表及其附注），或提供自本项目投标文件提交截止时间前三个月内基本开户银行出具的资信证明。新成立企业，成立时间不足一年的，提供自本项目投标文件提交截止时间前三个月内基本开户银行出具的资信证明或自成立至今经第三方审计的财务报告及报表（包括资产负债表、利润表、现金流量表、所有者权益变动表及其附注）；</w:t>
      </w:r>
    </w:p>
    <w:p>
      <w:pPr>
        <w:spacing w:line="460" w:lineRule="atLeast"/>
        <w:ind w:firstLine="420" w:firstLineChars="200"/>
        <w:rPr>
          <w:rFonts w:ascii="宋体" w:hAnsi="宋体" w:cs="宋体"/>
          <w:szCs w:val="21"/>
        </w:rPr>
      </w:pPr>
      <w:r>
        <w:rPr>
          <w:rFonts w:hint="eastAsia" w:ascii="宋体" w:hAnsi="宋体" w:cs="宋体"/>
          <w:szCs w:val="21"/>
        </w:rPr>
        <w:t>1.3投标人须具有履行合同所必需的设备和专业技术能力（提供说明承诺或其他证明材料）；</w:t>
      </w:r>
    </w:p>
    <w:p>
      <w:pPr>
        <w:spacing w:line="460" w:lineRule="atLeast"/>
        <w:ind w:firstLine="420" w:firstLineChars="200"/>
        <w:rPr>
          <w:rFonts w:ascii="宋体" w:hAnsi="宋体" w:cs="宋体"/>
          <w:szCs w:val="21"/>
        </w:rPr>
      </w:pPr>
      <w:r>
        <w:rPr>
          <w:rFonts w:hint="eastAsia" w:ascii="宋体" w:hAnsi="宋体" w:cs="宋体"/>
          <w:szCs w:val="21"/>
        </w:rPr>
        <w:t>1.4投标人须具有依法缴纳税收和社会保障资金的良好记录：</w:t>
      </w:r>
    </w:p>
    <w:p>
      <w:pPr>
        <w:spacing w:line="460" w:lineRule="atLeast"/>
        <w:ind w:firstLine="420" w:firstLineChars="200"/>
        <w:rPr>
          <w:rFonts w:ascii="宋体" w:hAnsi="宋体" w:cs="宋体"/>
          <w:szCs w:val="21"/>
        </w:rPr>
      </w:pPr>
      <w:r>
        <w:rPr>
          <w:rFonts w:hint="eastAsia" w:ascii="宋体" w:hAnsi="宋体" w:cs="宋体"/>
          <w:szCs w:val="21"/>
        </w:rPr>
        <w:t>1.4.1投标人须提供缴税所属时间在提交投标文件截止之日前十二个月内任意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或相关情况说明。投标人依法免税的，应提供依法免税的相关证明文件；</w:t>
      </w:r>
    </w:p>
    <w:p>
      <w:pPr>
        <w:spacing w:line="460" w:lineRule="atLeast"/>
        <w:ind w:firstLine="420" w:firstLineChars="200"/>
        <w:rPr>
          <w:rFonts w:ascii="宋体" w:hAnsi="宋体" w:cs="宋体"/>
          <w:szCs w:val="21"/>
        </w:rPr>
      </w:pPr>
      <w:r>
        <w:rPr>
          <w:rFonts w:hint="eastAsia" w:ascii="宋体" w:hAnsi="宋体" w:cs="宋体"/>
          <w:szCs w:val="21"/>
        </w:rPr>
        <w:t>1.4.2投标人须提供缴费所属时间在提交投标文件截止之日前十二个月内任意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或相关情况说明。投标人依法免缴的，应提供依法免缴的相关证明文件；</w:t>
      </w:r>
    </w:p>
    <w:p>
      <w:pPr>
        <w:spacing w:line="460" w:lineRule="atLeast"/>
        <w:ind w:firstLine="420" w:firstLineChars="200"/>
        <w:rPr>
          <w:rFonts w:ascii="宋体" w:hAnsi="宋体" w:cs="宋体"/>
          <w:szCs w:val="21"/>
        </w:rPr>
      </w:pPr>
      <w:r>
        <w:rPr>
          <w:rFonts w:hint="eastAsia" w:ascii="宋体" w:hAnsi="宋体" w:cs="宋体"/>
          <w:szCs w:val="21"/>
        </w:rPr>
        <w:t>1.5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w:t>
      </w:r>
    </w:p>
    <w:p>
      <w:pPr>
        <w:spacing w:line="360" w:lineRule="auto"/>
        <w:ind w:firstLine="420" w:firstLineChars="200"/>
        <w:rPr>
          <w:rFonts w:ascii="宋体" w:hAnsi="宋体" w:cs="宋体"/>
          <w:szCs w:val="21"/>
        </w:rPr>
      </w:pPr>
      <w:r>
        <w:rPr>
          <w:rFonts w:hint="eastAsia" w:ascii="宋体" w:hAnsi="宋体" w:cs="宋体"/>
          <w:szCs w:val="21"/>
        </w:rPr>
        <w:t>1.6法律、行政法规规定的其他条件：</w:t>
      </w:r>
    </w:p>
    <w:p>
      <w:pPr>
        <w:widowControl/>
        <w:spacing w:line="360" w:lineRule="auto"/>
        <w:ind w:firstLine="420" w:firstLineChars="200"/>
        <w:jc w:val="left"/>
        <w:rPr>
          <w:rFonts w:ascii="宋体" w:hAnsi="宋体" w:cs="宋体"/>
          <w:bCs/>
          <w:szCs w:val="21"/>
        </w:rPr>
      </w:pPr>
      <w:r>
        <w:rPr>
          <w:rFonts w:hint="eastAsia" w:ascii="宋体" w:hAnsi="宋体" w:cs="宋体"/>
          <w:bCs/>
          <w:szCs w:val="21"/>
        </w:rPr>
        <w:t>1.6.1单位负责人为同一人或者存在直接控股、管理关系的不同投标人，不得参加同一合同项下的政府采购活动。（提供声明书）</w:t>
      </w:r>
    </w:p>
    <w:p>
      <w:pPr>
        <w:widowControl/>
        <w:spacing w:line="360" w:lineRule="auto"/>
        <w:ind w:firstLine="420" w:firstLineChars="200"/>
        <w:jc w:val="left"/>
        <w:rPr>
          <w:rFonts w:ascii="宋体" w:hAnsi="宋体" w:cs="宋体"/>
          <w:szCs w:val="21"/>
        </w:rPr>
      </w:pPr>
      <w:r>
        <w:rPr>
          <w:rFonts w:hint="eastAsia" w:ascii="宋体" w:hAnsi="宋体" w:cs="宋体"/>
          <w:bCs/>
          <w:szCs w:val="21"/>
        </w:rPr>
        <w:t>1.6.2为本采购项目提供整体设计、规范编制或者项目管理、监理、检测等服务的投标人，不得再参加本采购项目的其他采购活动。（提供声明书）</w:t>
      </w:r>
    </w:p>
    <w:p>
      <w:pPr>
        <w:spacing w:line="360" w:lineRule="auto"/>
        <w:ind w:firstLine="420" w:firstLineChars="200"/>
        <w:rPr>
          <w:rFonts w:hint="eastAsia" w:hAnsi="宋体" w:cs="宋体"/>
          <w:szCs w:val="21"/>
        </w:rPr>
      </w:pPr>
      <w:r>
        <w:rPr>
          <w:rFonts w:hint="eastAsia" w:ascii="宋体" w:hAnsi="宋体" w:cs="宋体"/>
          <w:szCs w:val="21"/>
        </w:rPr>
        <w:t>2.落实政府采购政策需满足的资格要求：无。</w:t>
      </w:r>
      <w:bookmarkStart w:id="28" w:name="_Toc3846"/>
      <w:bookmarkStart w:id="29" w:name="_Toc23057"/>
    </w:p>
    <w:p>
      <w:pPr>
        <w:spacing w:line="360" w:lineRule="auto"/>
        <w:ind w:firstLine="560" w:firstLineChars="200"/>
        <w:rPr>
          <w:rFonts w:ascii="黑体" w:hAnsi="黑体" w:eastAsia="黑体" w:cs="宋体"/>
          <w:bCs/>
          <w:kern w:val="2"/>
          <w:sz w:val="28"/>
          <w:szCs w:val="28"/>
        </w:rPr>
      </w:pPr>
      <w:r>
        <w:rPr>
          <w:rFonts w:hint="eastAsia" w:ascii="黑体" w:hAnsi="黑体" w:eastAsia="黑体" w:cs="宋体"/>
          <w:bCs/>
          <w:kern w:val="2"/>
          <w:sz w:val="28"/>
          <w:szCs w:val="28"/>
        </w:rPr>
        <w:t>三、获取招标文件</w:t>
      </w:r>
      <w:bookmarkEnd w:id="24"/>
      <w:bookmarkEnd w:id="25"/>
      <w:bookmarkEnd w:id="26"/>
      <w:bookmarkEnd w:id="27"/>
      <w:bookmarkEnd w:id="28"/>
      <w:bookmarkEnd w:id="29"/>
    </w:p>
    <w:p>
      <w:pPr>
        <w:spacing w:line="460" w:lineRule="exact"/>
        <w:ind w:firstLine="540"/>
        <w:rPr>
          <w:rFonts w:ascii="宋体" w:hAnsi="宋体" w:cs="宋体"/>
          <w:kern w:val="2"/>
          <w:szCs w:val="21"/>
        </w:rPr>
      </w:pPr>
      <w:r>
        <w:rPr>
          <w:rFonts w:hint="eastAsia" w:ascii="宋体" w:hAnsi="宋体" w:cs="宋体"/>
          <w:kern w:val="2"/>
          <w:szCs w:val="21"/>
        </w:rPr>
        <w:t>1.时间：2024年</w:t>
      </w:r>
      <w:r>
        <w:rPr>
          <w:rFonts w:hint="eastAsia" w:ascii="宋体" w:hAnsi="宋体" w:cs="宋体"/>
          <w:kern w:val="2"/>
          <w:szCs w:val="21"/>
          <w:lang w:val="en-US" w:eastAsia="zh-CN"/>
        </w:rPr>
        <w:t>4</w:t>
      </w:r>
      <w:r>
        <w:rPr>
          <w:rFonts w:hint="eastAsia" w:ascii="宋体" w:hAnsi="宋体" w:cs="宋体"/>
          <w:kern w:val="2"/>
          <w:szCs w:val="21"/>
        </w:rPr>
        <w:t>月</w:t>
      </w:r>
      <w:r>
        <w:rPr>
          <w:rFonts w:hint="eastAsia" w:ascii="宋体" w:hAnsi="宋体" w:cs="宋体"/>
          <w:kern w:val="2"/>
          <w:szCs w:val="21"/>
          <w:lang w:val="en-US" w:eastAsia="zh-CN"/>
        </w:rPr>
        <w:t>19</w:t>
      </w:r>
      <w:r>
        <w:rPr>
          <w:rFonts w:hint="eastAsia" w:ascii="宋体" w:hAnsi="宋体" w:cs="宋体"/>
          <w:kern w:val="2"/>
          <w:szCs w:val="21"/>
        </w:rPr>
        <w:t>日至2024年</w:t>
      </w:r>
      <w:r>
        <w:rPr>
          <w:rFonts w:hint="eastAsia" w:ascii="宋体" w:hAnsi="宋体" w:cs="宋体"/>
          <w:kern w:val="2"/>
          <w:szCs w:val="21"/>
          <w:lang w:val="en-US" w:eastAsia="zh-CN"/>
        </w:rPr>
        <w:t>4</w:t>
      </w:r>
      <w:r>
        <w:rPr>
          <w:rFonts w:hint="eastAsia" w:ascii="宋体" w:hAnsi="宋体" w:cs="宋体"/>
          <w:kern w:val="2"/>
          <w:szCs w:val="21"/>
        </w:rPr>
        <w:t>月</w:t>
      </w:r>
      <w:r>
        <w:rPr>
          <w:rFonts w:hint="eastAsia" w:ascii="宋体" w:hAnsi="宋体" w:cs="宋体"/>
          <w:kern w:val="2"/>
          <w:szCs w:val="21"/>
          <w:lang w:val="en-US" w:eastAsia="zh-CN"/>
        </w:rPr>
        <w:t>26</w:t>
      </w:r>
      <w:r>
        <w:rPr>
          <w:rFonts w:hint="eastAsia" w:ascii="宋体" w:hAnsi="宋体" w:cs="宋体"/>
          <w:kern w:val="2"/>
          <w:szCs w:val="21"/>
        </w:rPr>
        <w:t>日，每日上午00：00时至11：59时，下午12：00时至23：59时（北京时间）；</w:t>
      </w:r>
    </w:p>
    <w:p>
      <w:pPr>
        <w:spacing w:line="460" w:lineRule="exact"/>
        <w:ind w:firstLine="540"/>
        <w:rPr>
          <w:rFonts w:ascii="宋体" w:hAnsi="宋体" w:cs="宋体"/>
          <w:kern w:val="2"/>
          <w:szCs w:val="21"/>
          <w:u w:val="single"/>
        </w:rPr>
      </w:pPr>
      <w:r>
        <w:rPr>
          <w:rFonts w:hint="eastAsia" w:ascii="宋体" w:hAnsi="宋体" w:cs="宋体"/>
          <w:kern w:val="2"/>
          <w:szCs w:val="21"/>
        </w:rPr>
        <w:t>2.地点：</w:t>
      </w:r>
      <w:r>
        <w:rPr>
          <w:rFonts w:hint="eastAsia" w:ascii="宋体" w:hAnsi="宋体" w:cs="宋体"/>
          <w:szCs w:val="21"/>
        </w:rPr>
        <w:t>“政采云”平台（http：//www.zcygov.cn）（操作路径：登录“政采云”平台-项目采购-获取采购文件-找到本项目-点击“申请获取采购文件”）</w:t>
      </w:r>
      <w:r>
        <w:rPr>
          <w:rFonts w:hint="eastAsia" w:ascii="宋体" w:hAnsi="宋体" w:cs="宋体"/>
          <w:kern w:val="2"/>
          <w:szCs w:val="21"/>
        </w:rPr>
        <w:t>；</w:t>
      </w:r>
    </w:p>
    <w:p>
      <w:pPr>
        <w:spacing w:line="460" w:lineRule="exact"/>
        <w:ind w:firstLine="540"/>
        <w:jc w:val="left"/>
        <w:rPr>
          <w:rFonts w:hint="eastAsia" w:ascii="宋体" w:hAnsi="宋体" w:cs="宋体"/>
          <w:kern w:val="2"/>
          <w:szCs w:val="21"/>
          <w:u w:val="none"/>
        </w:rPr>
      </w:pPr>
      <w:r>
        <w:rPr>
          <w:rFonts w:hint="eastAsia" w:ascii="宋体" w:hAnsi="宋体" w:cs="宋体"/>
          <w:kern w:val="2"/>
          <w:szCs w:val="21"/>
        </w:rPr>
        <w:t>3.方式：</w:t>
      </w:r>
      <w:r>
        <w:rPr>
          <w:rFonts w:hint="eastAsia" w:ascii="宋体" w:hAnsi="宋体" w:eastAsia="宋体" w:cs="宋体"/>
          <w:kern w:val="2"/>
          <w:sz w:val="21"/>
          <w:szCs w:val="21"/>
        </w:rPr>
        <w:t>1）凡有意参加投标者，须在政采云平台办理数字证书（CA），并在政采云绑定数字证书（CA）后线上获取采购文件及其它采购资料。CA申领链接：</w:t>
      </w:r>
      <w:r>
        <w:rPr>
          <w:rFonts w:hint="eastAsia" w:ascii="宋体" w:hAnsi="宋体" w:eastAsia="宋体" w:cs="宋体"/>
          <w:kern w:val="2"/>
          <w:sz w:val="21"/>
          <w:szCs w:val="21"/>
        </w:rPr>
        <w:fldChar w:fldCharType="begin"/>
      </w:r>
      <w:r>
        <w:rPr>
          <w:rFonts w:hint="eastAsia" w:ascii="宋体" w:hAnsi="宋体" w:eastAsia="宋体" w:cs="宋体"/>
          <w:kern w:val="2"/>
          <w:sz w:val="21"/>
          <w:szCs w:val="21"/>
        </w:rPr>
        <w:instrText xml:space="preserve"> HYPERLINK "http://yzt.ynsmartcert.cn/cms/yztynzzhw.html（壹证通客服热线：0871-67276028&lt;紧急可拨19988166369&gt;）或https://middle.zcygov.cn/ca/apply/list?_app_=zcy.sys（政采云）" \t "_blank" </w:instrText>
      </w:r>
      <w:r>
        <w:rPr>
          <w:rFonts w:hint="eastAsia" w:ascii="宋体" w:hAnsi="宋体" w:eastAsia="宋体" w:cs="宋体"/>
          <w:kern w:val="2"/>
          <w:sz w:val="21"/>
          <w:szCs w:val="21"/>
        </w:rPr>
        <w:fldChar w:fldCharType="separate"/>
      </w:r>
      <w:r>
        <w:rPr>
          <w:rFonts w:hint="eastAsia" w:ascii="宋体" w:hAnsi="宋体" w:eastAsia="宋体" w:cs="宋体"/>
          <w:kern w:val="2"/>
          <w:sz w:val="21"/>
          <w:szCs w:val="21"/>
        </w:rPr>
        <w:t>http://yzt.ynsmartcert.cn/cms/yztynzzhw.html（壹证通客服热线：0871-67276028&lt;紧急可拨19988166369&gt;）或https://middle.zcygov.cn/ca/apply/list?_app_=zcy.sys（政采云）</w:t>
      </w:r>
      <w:r>
        <w:rPr>
          <w:rFonts w:hint="eastAsia" w:ascii="宋体" w:hAnsi="宋体" w:eastAsia="宋体" w:cs="宋体"/>
          <w:kern w:val="2"/>
          <w:sz w:val="21"/>
          <w:szCs w:val="21"/>
        </w:rPr>
        <w:fldChar w:fldCharType="end"/>
      </w:r>
      <w:r>
        <w:rPr>
          <w:rFonts w:hint="eastAsia" w:ascii="宋体" w:hAnsi="宋体" w:eastAsia="宋体" w:cs="宋体"/>
          <w:kern w:val="2"/>
          <w:sz w:val="21"/>
          <w:szCs w:val="21"/>
        </w:rPr>
        <w:t>，CA申领后需登陆政采云平台完成数字证书（CA）绑定才可以使用，数字证书（CA）详见其办理流程。注：云南本地供应商如之前已在云南CA在线数字证书办理网进行过注册并办理过企业数字证书（CA），直接绑定即可，无需重复办理（2022年1月1日前办理的云南CA需到云南CA办理处进行升级）。外省供应商办理了云南CA、云南福建CA、云南壹证通CA、云南壹证通云CA可直接使用，无需重复办理。2）按上述要求获取采购文件的投标人视为合法获取了本项目采购文件；</w:t>
      </w:r>
    </w:p>
    <w:p>
      <w:pPr>
        <w:spacing w:line="460" w:lineRule="exact"/>
        <w:ind w:firstLine="540"/>
        <w:rPr>
          <w:rFonts w:ascii="宋体" w:hAnsi="宋体" w:cs="宋体"/>
          <w:kern w:val="2"/>
          <w:szCs w:val="21"/>
        </w:rPr>
      </w:pPr>
      <w:r>
        <w:rPr>
          <w:rFonts w:hint="eastAsia" w:ascii="宋体" w:hAnsi="宋体" w:cs="宋体"/>
          <w:kern w:val="2"/>
          <w:szCs w:val="21"/>
        </w:rPr>
        <w:t>4.售价：0元；</w:t>
      </w:r>
    </w:p>
    <w:p>
      <w:pPr>
        <w:keepNext/>
        <w:keepLines/>
        <w:spacing w:before="260" w:after="260" w:line="460" w:lineRule="exact"/>
        <w:outlineLvl w:val="1"/>
        <w:rPr>
          <w:rFonts w:ascii="黑体" w:hAnsi="黑体" w:eastAsia="黑体" w:cs="宋体"/>
          <w:bCs/>
          <w:kern w:val="2"/>
          <w:sz w:val="28"/>
          <w:szCs w:val="28"/>
        </w:rPr>
      </w:pPr>
      <w:bookmarkStart w:id="30" w:name="_Toc28359005"/>
      <w:bookmarkStart w:id="31" w:name="_Toc28359082"/>
      <w:bookmarkStart w:id="32" w:name="_Toc27428"/>
      <w:bookmarkStart w:id="33" w:name="_Toc35393624"/>
      <w:bookmarkStart w:id="34" w:name="_Toc5071"/>
      <w:bookmarkStart w:id="35" w:name="_Toc35393793"/>
      <w:r>
        <w:rPr>
          <w:rFonts w:hint="eastAsia" w:ascii="黑体" w:hAnsi="黑体" w:eastAsia="黑体" w:cs="宋体"/>
          <w:bCs/>
          <w:kern w:val="2"/>
          <w:sz w:val="28"/>
          <w:szCs w:val="28"/>
        </w:rPr>
        <w:t>四、提交投标文件</w:t>
      </w:r>
      <w:bookmarkEnd w:id="30"/>
      <w:bookmarkEnd w:id="31"/>
      <w:r>
        <w:rPr>
          <w:rFonts w:hint="eastAsia" w:ascii="黑体" w:hAnsi="黑体" w:eastAsia="黑体" w:cs="宋体"/>
          <w:bCs/>
          <w:kern w:val="2"/>
          <w:sz w:val="28"/>
          <w:szCs w:val="28"/>
        </w:rPr>
        <w:t>截止时间、开标时间和地点</w:t>
      </w:r>
      <w:bookmarkEnd w:id="32"/>
      <w:bookmarkEnd w:id="33"/>
      <w:bookmarkEnd w:id="34"/>
      <w:bookmarkEnd w:id="35"/>
    </w:p>
    <w:p>
      <w:pPr>
        <w:spacing w:line="460" w:lineRule="exact"/>
        <w:ind w:firstLine="540"/>
        <w:rPr>
          <w:rFonts w:ascii="宋体" w:hAnsi="宋体" w:cs="宋体"/>
          <w:kern w:val="2"/>
          <w:szCs w:val="21"/>
        </w:rPr>
      </w:pPr>
      <w:r>
        <w:rPr>
          <w:rFonts w:hint="eastAsia" w:ascii="宋体" w:hAnsi="宋体" w:cs="宋体"/>
          <w:kern w:val="2"/>
          <w:szCs w:val="21"/>
        </w:rPr>
        <w:t>1.提交投标文件截止时间、开标时间：</w:t>
      </w:r>
      <w:r>
        <w:rPr>
          <w:rFonts w:hint="eastAsia" w:ascii="宋体" w:hAnsi="宋体" w:cs="宋体"/>
          <w:color w:val="000000"/>
          <w:kern w:val="2"/>
          <w:szCs w:val="21"/>
          <w:u w:val="single"/>
        </w:rPr>
        <w:t>2024</w:t>
      </w:r>
      <w:r>
        <w:rPr>
          <w:rFonts w:hint="eastAsia" w:ascii="宋体" w:hAnsi="宋体" w:cs="宋体"/>
          <w:kern w:val="2"/>
          <w:szCs w:val="21"/>
          <w:u w:val="single"/>
        </w:rPr>
        <w:t>年</w:t>
      </w:r>
      <w:r>
        <w:rPr>
          <w:rFonts w:hint="eastAsia" w:ascii="宋体" w:hAnsi="宋体" w:cs="宋体"/>
          <w:kern w:val="2"/>
          <w:szCs w:val="21"/>
          <w:u w:val="single"/>
          <w:lang w:val="en-US" w:eastAsia="zh-CN"/>
        </w:rPr>
        <w:t>5</w:t>
      </w:r>
      <w:r>
        <w:rPr>
          <w:rFonts w:hint="eastAsia" w:ascii="宋体" w:hAnsi="宋体" w:cs="宋体"/>
          <w:kern w:val="2"/>
          <w:szCs w:val="21"/>
          <w:u w:val="single"/>
        </w:rPr>
        <w:t>月</w:t>
      </w:r>
      <w:r>
        <w:rPr>
          <w:rFonts w:hint="eastAsia" w:ascii="宋体" w:hAnsi="宋体" w:cs="宋体"/>
          <w:kern w:val="2"/>
          <w:szCs w:val="21"/>
          <w:u w:val="single"/>
          <w:lang w:val="en-US" w:eastAsia="zh-CN"/>
        </w:rPr>
        <w:t>10</w:t>
      </w:r>
      <w:r>
        <w:rPr>
          <w:rFonts w:hint="eastAsia" w:ascii="宋体" w:hAnsi="宋体" w:cs="宋体"/>
          <w:kern w:val="2"/>
          <w:szCs w:val="21"/>
          <w:u w:val="single"/>
        </w:rPr>
        <w:t>日</w:t>
      </w:r>
      <w:r>
        <w:rPr>
          <w:rFonts w:hint="eastAsia" w:ascii="宋体" w:hAnsi="宋体" w:cs="宋体"/>
          <w:kern w:val="2"/>
          <w:szCs w:val="21"/>
          <w:u w:val="single"/>
          <w:lang w:val="en-US" w:eastAsia="zh-CN"/>
        </w:rPr>
        <w:t>9</w:t>
      </w:r>
      <w:r>
        <w:rPr>
          <w:rFonts w:hint="eastAsia" w:ascii="宋体" w:hAnsi="宋体" w:cs="宋体"/>
          <w:kern w:val="2"/>
          <w:szCs w:val="21"/>
          <w:u w:val="single"/>
        </w:rPr>
        <w:t>点</w:t>
      </w:r>
      <w:r>
        <w:rPr>
          <w:rFonts w:hint="eastAsia" w:ascii="宋体" w:hAnsi="宋体" w:cs="宋体"/>
          <w:kern w:val="2"/>
          <w:szCs w:val="21"/>
          <w:u w:val="single"/>
          <w:lang w:val="en-US" w:eastAsia="zh-CN"/>
        </w:rPr>
        <w:t>30</w:t>
      </w:r>
      <w:r>
        <w:rPr>
          <w:rFonts w:hint="eastAsia" w:ascii="宋体" w:hAnsi="宋体" w:cs="宋体"/>
          <w:kern w:val="2"/>
          <w:szCs w:val="21"/>
          <w:u w:val="single"/>
        </w:rPr>
        <w:t>分</w:t>
      </w:r>
      <w:r>
        <w:rPr>
          <w:rFonts w:hint="eastAsia" w:ascii="宋体" w:hAnsi="宋体" w:cs="宋体"/>
          <w:kern w:val="2"/>
          <w:szCs w:val="21"/>
        </w:rPr>
        <w:t>（北京时间）；</w:t>
      </w:r>
    </w:p>
    <w:p>
      <w:pPr>
        <w:spacing w:line="460" w:lineRule="exact"/>
        <w:ind w:firstLine="540"/>
        <w:rPr>
          <w:rFonts w:ascii="宋体" w:hAnsi="宋体" w:cs="宋体"/>
          <w:kern w:val="2"/>
          <w:szCs w:val="21"/>
        </w:rPr>
      </w:pPr>
      <w:r>
        <w:rPr>
          <w:rFonts w:hint="eastAsia" w:ascii="宋体" w:hAnsi="宋体" w:cs="宋体"/>
          <w:kern w:val="2"/>
          <w:szCs w:val="21"/>
        </w:rPr>
        <w:t>2.提交投标文件地点、开标地点：</w:t>
      </w:r>
    </w:p>
    <w:p>
      <w:pPr>
        <w:spacing w:line="460" w:lineRule="exact"/>
        <w:ind w:firstLine="540"/>
        <w:rPr>
          <w:rFonts w:ascii="宋体" w:hAnsi="宋体" w:cs="宋体"/>
          <w:kern w:val="2"/>
          <w:szCs w:val="21"/>
        </w:rPr>
      </w:pPr>
      <w:r>
        <w:rPr>
          <w:rFonts w:hint="eastAsia" w:ascii="宋体" w:hAnsi="宋体" w:cs="宋体"/>
          <w:kern w:val="2"/>
          <w:szCs w:val="21"/>
        </w:rPr>
        <w:t>提交投标文件地点：投标人应按照本项目采购文件和“政采云”平台的要求编制、加密投标文件后在投标文件提交截止时间前上传至“政采云”平台，投标人须在提交投标文件截止时间前完成所有电子投标文件的上传，提交投标文件截止时间前未完成投标文件传输的，视为撤回投标文件。投标人在“政采云”平台提交电子版投标文件时，请填写参加远程采购活动经办人联系方式。</w:t>
      </w:r>
    </w:p>
    <w:p>
      <w:pPr>
        <w:spacing w:line="460" w:lineRule="exact"/>
        <w:ind w:firstLine="540"/>
        <w:rPr>
          <w:rFonts w:ascii="宋体" w:hAnsi="宋体" w:cs="宋体"/>
          <w:kern w:val="2"/>
          <w:szCs w:val="21"/>
        </w:rPr>
      </w:pPr>
      <w:r>
        <w:rPr>
          <w:rFonts w:hint="eastAsia" w:ascii="宋体" w:hAnsi="宋体" w:cs="宋体"/>
          <w:kern w:val="2"/>
          <w:szCs w:val="21"/>
        </w:rPr>
        <w:t>开标地点：云南中咨海外咨询有限公司三楼</w:t>
      </w:r>
      <w:r>
        <w:rPr>
          <w:rFonts w:hint="eastAsia" w:ascii="宋体" w:hAnsi="宋体" w:cs="宋体"/>
          <w:kern w:val="2"/>
          <w:szCs w:val="21"/>
          <w:lang w:val="en-US" w:eastAsia="zh-CN"/>
        </w:rPr>
        <w:t>评标五</w:t>
      </w:r>
      <w:r>
        <w:rPr>
          <w:rFonts w:hint="eastAsia" w:ascii="宋体" w:hAnsi="宋体" w:cs="宋体"/>
          <w:kern w:val="2"/>
          <w:szCs w:val="21"/>
        </w:rPr>
        <w:t>厅（云南省昆明市滇池度假区中天融域小区17幢1单元），投标人无需到达开标地点，须在“政采云”平台进行远程解密电子版投标文件。</w:t>
      </w:r>
    </w:p>
    <w:p>
      <w:pPr>
        <w:keepNext/>
        <w:keepLines/>
        <w:spacing w:before="260" w:after="260" w:line="460" w:lineRule="exact"/>
        <w:outlineLvl w:val="1"/>
        <w:rPr>
          <w:rFonts w:ascii="黑体" w:hAnsi="黑体" w:eastAsia="黑体" w:cs="宋体"/>
          <w:bCs/>
          <w:kern w:val="2"/>
          <w:sz w:val="28"/>
          <w:szCs w:val="28"/>
        </w:rPr>
      </w:pPr>
      <w:bookmarkStart w:id="36" w:name="_Toc28359084"/>
      <w:bookmarkStart w:id="37" w:name="_Toc25080"/>
      <w:bookmarkStart w:id="38" w:name="_Toc28359007"/>
      <w:bookmarkStart w:id="39" w:name="_Toc3383"/>
      <w:bookmarkStart w:id="40" w:name="_Toc35393625"/>
      <w:bookmarkStart w:id="41" w:name="_Toc35393794"/>
      <w:r>
        <w:rPr>
          <w:rFonts w:hint="eastAsia" w:ascii="黑体" w:hAnsi="黑体" w:eastAsia="黑体" w:cs="宋体"/>
          <w:bCs/>
          <w:kern w:val="2"/>
          <w:sz w:val="28"/>
          <w:szCs w:val="28"/>
        </w:rPr>
        <w:t>五、公告期限</w:t>
      </w:r>
      <w:bookmarkEnd w:id="36"/>
      <w:bookmarkEnd w:id="37"/>
      <w:bookmarkEnd w:id="38"/>
      <w:bookmarkEnd w:id="39"/>
      <w:bookmarkEnd w:id="40"/>
      <w:bookmarkEnd w:id="41"/>
    </w:p>
    <w:p>
      <w:pPr>
        <w:spacing w:line="460" w:lineRule="exact"/>
        <w:ind w:firstLine="540"/>
        <w:rPr>
          <w:rFonts w:ascii="宋体" w:hAnsi="宋体" w:cs="宋体"/>
          <w:kern w:val="2"/>
          <w:szCs w:val="21"/>
        </w:rPr>
      </w:pPr>
      <w:r>
        <w:rPr>
          <w:rFonts w:hint="eastAsia" w:ascii="宋体" w:hAnsi="宋体" w:cs="宋体"/>
          <w:kern w:val="2"/>
          <w:szCs w:val="21"/>
        </w:rPr>
        <w:t>自本公告发布之日起5个工作日。</w:t>
      </w:r>
    </w:p>
    <w:p>
      <w:pPr>
        <w:keepNext/>
        <w:keepLines/>
        <w:numPr>
          <w:ilvl w:val="0"/>
          <w:numId w:val="3"/>
        </w:numPr>
        <w:spacing w:before="260" w:after="260" w:line="460" w:lineRule="exact"/>
        <w:outlineLvl w:val="1"/>
        <w:rPr>
          <w:rFonts w:ascii="黑体" w:hAnsi="黑体" w:eastAsia="黑体" w:cs="宋体"/>
          <w:bCs/>
          <w:kern w:val="2"/>
          <w:sz w:val="28"/>
          <w:szCs w:val="28"/>
        </w:rPr>
      </w:pPr>
      <w:bookmarkStart w:id="42" w:name="_Toc35393626"/>
      <w:bookmarkStart w:id="43" w:name="_Toc18465"/>
      <w:bookmarkStart w:id="44" w:name="_Toc8908"/>
      <w:bookmarkStart w:id="45" w:name="_Toc35393795"/>
      <w:r>
        <w:rPr>
          <w:rFonts w:hint="eastAsia" w:ascii="黑体" w:hAnsi="黑体" w:eastAsia="黑体" w:cs="宋体"/>
          <w:bCs/>
          <w:kern w:val="2"/>
          <w:sz w:val="28"/>
          <w:szCs w:val="28"/>
        </w:rPr>
        <w:t>其他补充事宜</w:t>
      </w:r>
      <w:bookmarkEnd w:id="42"/>
      <w:bookmarkEnd w:id="43"/>
      <w:bookmarkEnd w:id="44"/>
      <w:bookmarkEnd w:id="45"/>
    </w:p>
    <w:p>
      <w:pPr>
        <w:spacing w:line="460" w:lineRule="exact"/>
        <w:ind w:left="495"/>
        <w:rPr>
          <w:rFonts w:ascii="宋体" w:hAnsi="宋体"/>
          <w:kern w:val="2"/>
          <w:szCs w:val="21"/>
        </w:rPr>
      </w:pPr>
      <w:r>
        <w:rPr>
          <w:rFonts w:hint="eastAsia" w:ascii="宋体" w:hAnsi="宋体"/>
          <w:kern w:val="2"/>
          <w:szCs w:val="21"/>
        </w:rPr>
        <w:t>1</w:t>
      </w:r>
      <w:r>
        <w:rPr>
          <w:rFonts w:ascii="宋体" w:hAnsi="宋体"/>
          <w:kern w:val="2"/>
          <w:szCs w:val="21"/>
        </w:rPr>
        <w:t>.</w:t>
      </w:r>
      <w:r>
        <w:rPr>
          <w:rFonts w:hint="eastAsia" w:ascii="宋体" w:hAnsi="宋体"/>
          <w:kern w:val="2"/>
          <w:szCs w:val="21"/>
        </w:rPr>
        <w:t>发布公告的媒介：</w:t>
      </w:r>
      <w:r>
        <w:rPr>
          <w:rFonts w:hint="eastAsia" w:ascii="宋体" w:hAnsi="宋体"/>
          <w:b/>
          <w:kern w:val="2"/>
          <w:szCs w:val="21"/>
          <w:u w:val="single"/>
        </w:rPr>
        <w:t>本次招标公告在《云南省政府采购网》上发布。</w:t>
      </w:r>
    </w:p>
    <w:p>
      <w:pPr>
        <w:spacing w:line="460" w:lineRule="exact"/>
        <w:ind w:left="495"/>
        <w:rPr>
          <w:rFonts w:ascii="宋体" w:hAnsi="宋体"/>
          <w:kern w:val="2"/>
          <w:szCs w:val="21"/>
        </w:rPr>
      </w:pPr>
      <w:r>
        <w:rPr>
          <w:rFonts w:hint="eastAsia" w:ascii="宋体" w:hAnsi="宋体"/>
          <w:kern w:val="2"/>
          <w:szCs w:val="21"/>
        </w:rPr>
        <w:t>2</w:t>
      </w:r>
      <w:r>
        <w:rPr>
          <w:rFonts w:ascii="宋体" w:hAnsi="宋体"/>
          <w:kern w:val="2"/>
          <w:szCs w:val="21"/>
        </w:rPr>
        <w:t>.</w:t>
      </w:r>
      <w:r>
        <w:rPr>
          <w:rFonts w:hint="eastAsia" w:ascii="宋体" w:hAnsi="宋体"/>
          <w:kern w:val="2"/>
          <w:szCs w:val="21"/>
        </w:rPr>
        <w:t>本项目需要落实的政府采购政策：</w:t>
      </w:r>
      <w:r>
        <w:rPr>
          <w:rFonts w:ascii="宋体" w:hAnsi="宋体"/>
          <w:b/>
          <w:kern w:val="2"/>
          <w:szCs w:val="21"/>
          <w:u w:val="single"/>
        </w:rPr>
        <w:t>政府采购节能产品</w:t>
      </w:r>
      <w:r>
        <w:rPr>
          <w:rFonts w:hint="eastAsia" w:ascii="宋体" w:hAnsi="宋体"/>
          <w:b/>
          <w:kern w:val="2"/>
          <w:szCs w:val="21"/>
          <w:u w:val="single"/>
        </w:rPr>
        <w:t>、</w:t>
      </w:r>
      <w:r>
        <w:rPr>
          <w:rFonts w:ascii="宋体" w:hAnsi="宋体"/>
          <w:b/>
          <w:kern w:val="2"/>
          <w:szCs w:val="21"/>
          <w:u w:val="single"/>
        </w:rPr>
        <w:t>环境标志产品</w:t>
      </w:r>
      <w:r>
        <w:rPr>
          <w:rFonts w:hint="eastAsia" w:ascii="宋体" w:hAnsi="宋体"/>
          <w:b/>
          <w:kern w:val="2"/>
          <w:szCs w:val="21"/>
          <w:u w:val="single"/>
        </w:rPr>
        <w:t>政策，</w:t>
      </w:r>
      <w:r>
        <w:rPr>
          <w:rFonts w:ascii="宋体" w:hAnsi="宋体"/>
          <w:b/>
          <w:kern w:val="2"/>
          <w:szCs w:val="21"/>
          <w:u w:val="single"/>
        </w:rPr>
        <w:t>政府采购促进中小企业发展</w:t>
      </w:r>
      <w:r>
        <w:rPr>
          <w:rFonts w:hint="eastAsia" w:ascii="宋体" w:hAnsi="宋体"/>
          <w:b/>
          <w:kern w:val="2"/>
          <w:szCs w:val="21"/>
          <w:u w:val="single"/>
        </w:rPr>
        <w:t>政策，</w:t>
      </w:r>
      <w:r>
        <w:rPr>
          <w:rFonts w:ascii="宋体" w:hAnsi="宋体"/>
          <w:b/>
          <w:kern w:val="2"/>
          <w:szCs w:val="21"/>
          <w:u w:val="single"/>
        </w:rPr>
        <w:t>政府采购支持监狱企业发展</w:t>
      </w:r>
      <w:r>
        <w:rPr>
          <w:rFonts w:hint="eastAsia" w:ascii="宋体" w:hAnsi="宋体"/>
          <w:b/>
          <w:kern w:val="2"/>
          <w:szCs w:val="21"/>
          <w:u w:val="single"/>
        </w:rPr>
        <w:t>政策，</w:t>
      </w:r>
      <w:r>
        <w:rPr>
          <w:rFonts w:ascii="宋体" w:hAnsi="宋体"/>
          <w:b/>
          <w:kern w:val="2"/>
          <w:szCs w:val="21"/>
          <w:u w:val="single"/>
        </w:rPr>
        <w:t>政府采购促进残疾人就业</w:t>
      </w:r>
      <w:r>
        <w:rPr>
          <w:rFonts w:hint="eastAsia" w:ascii="宋体" w:hAnsi="宋体"/>
          <w:b/>
          <w:kern w:val="2"/>
          <w:szCs w:val="21"/>
          <w:u w:val="single"/>
        </w:rPr>
        <w:t>政策</w:t>
      </w:r>
      <w:r>
        <w:rPr>
          <w:rFonts w:ascii="宋体" w:hAnsi="宋体"/>
          <w:b/>
          <w:kern w:val="2"/>
          <w:szCs w:val="21"/>
          <w:u w:val="single"/>
        </w:rPr>
        <w:t>等</w:t>
      </w:r>
      <w:r>
        <w:rPr>
          <w:rFonts w:hint="eastAsia" w:ascii="宋体" w:hAnsi="宋体"/>
          <w:b/>
          <w:kern w:val="2"/>
          <w:szCs w:val="21"/>
          <w:u w:val="single"/>
        </w:rPr>
        <w:t>。</w:t>
      </w:r>
    </w:p>
    <w:p>
      <w:pPr>
        <w:keepNext/>
        <w:keepLines/>
        <w:spacing w:before="260" w:after="260" w:line="460" w:lineRule="exact"/>
        <w:outlineLvl w:val="1"/>
        <w:rPr>
          <w:rFonts w:ascii="黑体" w:hAnsi="黑体" w:eastAsia="黑体" w:cs="宋体"/>
          <w:bCs/>
          <w:kern w:val="2"/>
          <w:sz w:val="28"/>
          <w:szCs w:val="28"/>
        </w:rPr>
      </w:pPr>
      <w:bookmarkStart w:id="46" w:name="_Toc28359008"/>
      <w:bookmarkStart w:id="47" w:name="_Toc35393627"/>
      <w:bookmarkStart w:id="48" w:name="_Toc28359085"/>
      <w:bookmarkStart w:id="49" w:name="_Toc35393796"/>
      <w:bookmarkStart w:id="50" w:name="_Toc15250"/>
      <w:bookmarkStart w:id="51" w:name="_Toc12585"/>
      <w:r>
        <w:rPr>
          <w:rFonts w:hint="eastAsia" w:ascii="黑体" w:hAnsi="黑体" w:eastAsia="黑体" w:cs="宋体"/>
          <w:bCs/>
          <w:kern w:val="2"/>
          <w:sz w:val="28"/>
          <w:szCs w:val="28"/>
        </w:rPr>
        <w:t>七、对本次招标提出询问，请按</w:t>
      </w:r>
      <w:r>
        <w:rPr>
          <w:rFonts w:ascii="黑体" w:hAnsi="黑体" w:eastAsia="黑体" w:cs="宋体"/>
          <w:bCs/>
          <w:kern w:val="2"/>
          <w:sz w:val="28"/>
          <w:szCs w:val="28"/>
        </w:rPr>
        <w:t>以下方式</w:t>
      </w:r>
      <w:r>
        <w:rPr>
          <w:rFonts w:hint="eastAsia" w:ascii="黑体" w:hAnsi="黑体" w:eastAsia="黑体" w:cs="宋体"/>
          <w:bCs/>
          <w:kern w:val="2"/>
          <w:sz w:val="28"/>
          <w:szCs w:val="28"/>
        </w:rPr>
        <w:t>联系。</w:t>
      </w:r>
      <w:bookmarkEnd w:id="46"/>
      <w:bookmarkEnd w:id="47"/>
      <w:bookmarkEnd w:id="48"/>
      <w:bookmarkEnd w:id="49"/>
      <w:bookmarkEnd w:id="50"/>
      <w:bookmarkEnd w:id="51"/>
    </w:p>
    <w:p>
      <w:pPr>
        <w:spacing w:line="460" w:lineRule="exact"/>
        <w:ind w:left="495"/>
        <w:rPr>
          <w:rFonts w:ascii="宋体" w:hAnsi="宋体"/>
          <w:kern w:val="2"/>
          <w:szCs w:val="21"/>
        </w:rPr>
      </w:pPr>
      <w:r>
        <w:rPr>
          <w:rFonts w:hint="eastAsia" w:ascii="宋体" w:hAnsi="宋体"/>
          <w:kern w:val="2"/>
          <w:szCs w:val="21"/>
        </w:rPr>
        <w:t>1.采购人信息</w:t>
      </w:r>
    </w:p>
    <w:p>
      <w:pPr>
        <w:spacing w:line="460" w:lineRule="exact"/>
        <w:ind w:left="495"/>
        <w:rPr>
          <w:rFonts w:ascii="宋体" w:hAnsi="宋体"/>
          <w:kern w:val="2"/>
          <w:szCs w:val="21"/>
        </w:rPr>
      </w:pPr>
      <w:r>
        <w:rPr>
          <w:rFonts w:hint="eastAsia" w:ascii="宋体" w:hAnsi="宋体"/>
          <w:kern w:val="2"/>
          <w:szCs w:val="21"/>
        </w:rPr>
        <w:t>名称：昆明市中医医院</w:t>
      </w:r>
    </w:p>
    <w:p>
      <w:pPr>
        <w:spacing w:line="460" w:lineRule="exact"/>
        <w:ind w:left="495"/>
        <w:rPr>
          <w:rFonts w:ascii="宋体" w:hAnsi="宋体"/>
          <w:kern w:val="2"/>
          <w:szCs w:val="21"/>
        </w:rPr>
      </w:pPr>
      <w:r>
        <w:rPr>
          <w:rFonts w:hint="eastAsia" w:ascii="宋体" w:hAnsi="宋体"/>
          <w:kern w:val="2"/>
          <w:szCs w:val="21"/>
        </w:rPr>
        <w:t>地址：昆明市呈贡区祥园街2628号</w:t>
      </w:r>
    </w:p>
    <w:p>
      <w:pPr>
        <w:spacing w:line="460" w:lineRule="exact"/>
        <w:ind w:left="495"/>
        <w:rPr>
          <w:rFonts w:ascii="宋体" w:hAnsi="宋体"/>
          <w:kern w:val="2"/>
          <w:szCs w:val="21"/>
        </w:rPr>
      </w:pPr>
      <w:r>
        <w:rPr>
          <w:rFonts w:hint="eastAsia" w:ascii="宋体" w:hAnsi="宋体"/>
          <w:kern w:val="2"/>
          <w:szCs w:val="21"/>
        </w:rPr>
        <w:t>联系方式：</w:t>
      </w:r>
      <w:bookmarkStart w:id="52" w:name="_Toc28359009"/>
      <w:bookmarkStart w:id="53" w:name="_Toc28359086"/>
      <w:r>
        <w:rPr>
          <w:rFonts w:hint="eastAsia" w:ascii="宋体" w:hAnsi="宋体"/>
          <w:kern w:val="2"/>
          <w:szCs w:val="21"/>
        </w:rPr>
        <w:t>黄老师0871-63801956</w:t>
      </w:r>
    </w:p>
    <w:p>
      <w:pPr>
        <w:spacing w:line="460" w:lineRule="exact"/>
        <w:ind w:left="495"/>
        <w:rPr>
          <w:rFonts w:ascii="宋体" w:hAnsi="宋体"/>
          <w:kern w:val="2"/>
          <w:szCs w:val="21"/>
        </w:rPr>
      </w:pPr>
      <w:r>
        <w:rPr>
          <w:rFonts w:hint="eastAsia" w:ascii="宋体" w:hAnsi="宋体"/>
          <w:kern w:val="2"/>
          <w:szCs w:val="21"/>
        </w:rPr>
        <w:t>2.采购代理机构信息</w:t>
      </w:r>
      <w:bookmarkEnd w:id="52"/>
      <w:bookmarkEnd w:id="53"/>
    </w:p>
    <w:p>
      <w:pPr>
        <w:spacing w:line="460" w:lineRule="exact"/>
        <w:ind w:left="495"/>
        <w:rPr>
          <w:rFonts w:ascii="宋体" w:hAnsi="宋体"/>
          <w:kern w:val="2"/>
          <w:szCs w:val="21"/>
        </w:rPr>
      </w:pPr>
      <w:bookmarkStart w:id="54" w:name="_Toc28359010"/>
      <w:bookmarkStart w:id="55" w:name="_Toc28359087"/>
      <w:r>
        <w:rPr>
          <w:rFonts w:hint="eastAsia" w:ascii="宋体" w:hAnsi="宋体"/>
          <w:kern w:val="2"/>
          <w:szCs w:val="21"/>
        </w:rPr>
        <w:t>名称：云南中咨海外咨询有限公司</w:t>
      </w:r>
    </w:p>
    <w:p>
      <w:pPr>
        <w:spacing w:line="460" w:lineRule="exact"/>
        <w:ind w:left="495"/>
        <w:rPr>
          <w:rFonts w:ascii="宋体" w:hAnsi="宋体"/>
          <w:kern w:val="2"/>
          <w:szCs w:val="21"/>
        </w:rPr>
      </w:pPr>
      <w:r>
        <w:rPr>
          <w:rFonts w:hint="eastAsia" w:ascii="宋体" w:hAnsi="宋体"/>
          <w:kern w:val="2"/>
          <w:szCs w:val="21"/>
        </w:rPr>
        <w:t>地址：云南省昆明市滇池度假区中天融域小区17幢1单元4楼</w:t>
      </w:r>
    </w:p>
    <w:p>
      <w:pPr>
        <w:spacing w:line="460" w:lineRule="exact"/>
        <w:ind w:left="495"/>
        <w:rPr>
          <w:rFonts w:ascii="宋体" w:hAnsi="宋体"/>
          <w:kern w:val="2"/>
          <w:szCs w:val="21"/>
        </w:rPr>
      </w:pPr>
      <w:r>
        <w:rPr>
          <w:rFonts w:hint="eastAsia" w:ascii="宋体" w:hAnsi="宋体"/>
          <w:kern w:val="2"/>
          <w:szCs w:val="21"/>
        </w:rPr>
        <w:t>联系方式：0871-68103662</w:t>
      </w:r>
    </w:p>
    <w:p>
      <w:pPr>
        <w:spacing w:line="460" w:lineRule="exact"/>
        <w:ind w:left="495"/>
        <w:rPr>
          <w:rFonts w:ascii="宋体" w:hAnsi="宋体"/>
          <w:kern w:val="2"/>
          <w:szCs w:val="21"/>
        </w:rPr>
      </w:pPr>
      <w:r>
        <w:rPr>
          <w:rFonts w:hint="eastAsia" w:ascii="宋体" w:hAnsi="宋体"/>
          <w:kern w:val="2"/>
          <w:szCs w:val="21"/>
        </w:rPr>
        <w:t>3.项目联系方式</w:t>
      </w:r>
      <w:bookmarkEnd w:id="54"/>
      <w:bookmarkEnd w:id="55"/>
    </w:p>
    <w:p>
      <w:pPr>
        <w:spacing w:line="460" w:lineRule="exact"/>
        <w:ind w:left="495"/>
        <w:rPr>
          <w:rFonts w:ascii="宋体" w:hAnsi="宋体"/>
          <w:kern w:val="2"/>
          <w:szCs w:val="21"/>
        </w:rPr>
      </w:pPr>
      <w:r>
        <w:rPr>
          <w:rFonts w:hint="eastAsia" w:ascii="宋体" w:hAnsi="宋体"/>
          <w:kern w:val="2"/>
          <w:szCs w:val="21"/>
        </w:rPr>
        <w:t>项目联系人：杨洁轶、孙玉萍、吕艺帆、阮斌丽、张艳、张咏诗、子亚萍、丁红梅、王军</w:t>
      </w:r>
    </w:p>
    <w:p>
      <w:pPr>
        <w:spacing w:line="460" w:lineRule="exact"/>
        <w:ind w:left="495"/>
        <w:rPr>
          <w:rFonts w:ascii="宋体" w:hAnsi="宋体"/>
          <w:kern w:val="2"/>
          <w:szCs w:val="21"/>
        </w:rPr>
      </w:pPr>
      <w:r>
        <w:rPr>
          <w:rFonts w:hint="eastAsia" w:ascii="宋体" w:hAnsi="宋体"/>
          <w:kern w:val="2"/>
          <w:szCs w:val="21"/>
        </w:rPr>
        <w:t>电话：0871-68103662</w:t>
      </w:r>
    </w:p>
    <w:p>
      <w:pPr>
        <w:pStyle w:val="3"/>
        <w:rPr>
          <w:rFonts w:ascii="宋体" w:hAnsi="宋体"/>
          <w:szCs w:val="32"/>
        </w:rPr>
      </w:pPr>
      <w:r>
        <w:rPr>
          <w:rFonts w:hint="eastAsia" w:ascii="宋体" w:hAnsi="宋体" w:cs="黑体"/>
          <w:szCs w:val="32"/>
        </w:rPr>
        <w:br w:type="page"/>
      </w:r>
      <w:bookmarkEnd w:id="5"/>
      <w:bookmarkEnd w:id="6"/>
      <w:bookmarkEnd w:id="7"/>
      <w:bookmarkEnd w:id="8"/>
      <w:bookmarkStart w:id="56" w:name="_Toc13133"/>
      <w:bookmarkStart w:id="57" w:name="_Toc15841"/>
      <w:bookmarkStart w:id="58" w:name="_Toc31902"/>
      <w:bookmarkStart w:id="59" w:name="_Toc26845"/>
      <w:bookmarkStart w:id="60" w:name="_Toc27929"/>
      <w:bookmarkStart w:id="61" w:name="_Toc10623"/>
      <w:bookmarkStart w:id="62" w:name="_Toc23558"/>
      <w:bookmarkStart w:id="63" w:name="_Toc21742"/>
      <w:bookmarkStart w:id="64" w:name="_Toc21097"/>
      <w:bookmarkStart w:id="65" w:name="_Toc152042355"/>
      <w:bookmarkStart w:id="66" w:name="_Toc144974546"/>
      <w:bookmarkStart w:id="67" w:name="_Toc489145747"/>
      <w:r>
        <w:rPr>
          <w:rFonts w:hint="eastAsia" w:ascii="宋体" w:hAnsi="宋体" w:cs="黑体"/>
          <w:szCs w:val="32"/>
        </w:rPr>
        <w:t>第二章投标人须知</w:t>
      </w:r>
      <w:bookmarkEnd w:id="56"/>
      <w:bookmarkEnd w:id="57"/>
      <w:bookmarkEnd w:id="58"/>
      <w:bookmarkEnd w:id="59"/>
      <w:bookmarkEnd w:id="60"/>
      <w:bookmarkEnd w:id="61"/>
      <w:bookmarkEnd w:id="62"/>
      <w:bookmarkEnd w:id="63"/>
      <w:bookmarkEnd w:id="64"/>
    </w:p>
    <w:p>
      <w:pPr>
        <w:pStyle w:val="4"/>
        <w:jc w:val="center"/>
        <w:rPr>
          <w:rFonts w:ascii="宋体" w:hAnsi="宋体" w:cs="黑体"/>
          <w:color w:val="auto"/>
          <w:spacing w:val="0"/>
          <w:sz w:val="28"/>
          <w:szCs w:val="28"/>
        </w:rPr>
      </w:pPr>
      <w:bookmarkStart w:id="68" w:name="_Toc401342132"/>
      <w:bookmarkStart w:id="69" w:name="_Toc30579"/>
      <w:bookmarkStart w:id="70" w:name="_Toc31300"/>
      <w:bookmarkStart w:id="71" w:name="_Toc488633603"/>
      <w:bookmarkStart w:id="72" w:name="_Toc12595"/>
      <w:bookmarkStart w:id="73" w:name="_Toc1407"/>
      <w:bookmarkStart w:id="74" w:name="_Toc21931"/>
      <w:bookmarkStart w:id="75" w:name="_Toc480817642"/>
      <w:bookmarkStart w:id="76" w:name="_Toc7741"/>
      <w:bookmarkStart w:id="77" w:name="_Toc528186451"/>
      <w:bookmarkStart w:id="78" w:name="_Toc18041"/>
      <w:bookmarkStart w:id="79" w:name="_Toc378239168"/>
      <w:bookmarkStart w:id="80" w:name="_Toc489145702"/>
      <w:bookmarkStart w:id="81" w:name="_Toc378239076"/>
      <w:bookmarkStart w:id="82" w:name="_Toc15053"/>
      <w:bookmarkStart w:id="83" w:name="_Toc5265"/>
      <w:bookmarkStart w:id="84" w:name="_Toc378239349"/>
      <w:r>
        <w:rPr>
          <w:rFonts w:hint="eastAsia" w:ascii="宋体" w:hAnsi="宋体" w:cs="黑体"/>
          <w:color w:val="auto"/>
          <w:spacing w:val="0"/>
          <w:sz w:val="28"/>
          <w:szCs w:val="28"/>
        </w:rPr>
        <w:t>投标人须知前附表</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tbl>
      <w:tblPr>
        <w:tblStyle w:val="26"/>
        <w:tblW w:w="8960" w:type="dxa"/>
        <w:tblInd w:w="-176" w:type="dxa"/>
        <w:tblLayout w:type="fixed"/>
        <w:tblCellMar>
          <w:top w:w="0" w:type="dxa"/>
          <w:left w:w="108" w:type="dxa"/>
          <w:bottom w:w="0" w:type="dxa"/>
          <w:right w:w="108" w:type="dxa"/>
        </w:tblCellMar>
      </w:tblPr>
      <w:tblGrid>
        <w:gridCol w:w="815"/>
        <w:gridCol w:w="2037"/>
        <w:gridCol w:w="6108"/>
      </w:tblGrid>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b/>
                <w:szCs w:val="21"/>
              </w:rPr>
            </w:pPr>
            <w:r>
              <w:rPr>
                <w:rFonts w:hint="eastAsia" w:ascii="宋体" w:hAnsi="宋体"/>
                <w:b/>
                <w:szCs w:val="21"/>
              </w:rPr>
              <w:t>条款号</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b/>
                <w:szCs w:val="21"/>
              </w:rPr>
            </w:pPr>
            <w:r>
              <w:rPr>
                <w:rFonts w:hint="eastAsia" w:ascii="宋体" w:hAnsi="宋体"/>
                <w:b/>
                <w:szCs w:val="21"/>
              </w:rPr>
              <w:t>条款名称</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b/>
                <w:szCs w:val="21"/>
              </w:rPr>
            </w:pPr>
            <w:r>
              <w:rPr>
                <w:rFonts w:hint="eastAsia" w:ascii="宋体" w:hAnsi="宋体"/>
                <w:b/>
                <w:szCs w:val="21"/>
              </w:rPr>
              <w:t>编列内容</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ascii="宋体" w:hAnsi="宋体"/>
                <w:szCs w:val="21"/>
              </w:rPr>
              <w:t>1.2</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采购人</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auto"/>
              <w:rPr>
                <w:rFonts w:ascii="宋体" w:hAnsi="宋体" w:cs="宋体"/>
                <w:szCs w:val="21"/>
              </w:rPr>
            </w:pPr>
            <w:r>
              <w:rPr>
                <w:rFonts w:hint="eastAsia" w:ascii="宋体" w:hAnsi="宋体" w:cs="宋体"/>
                <w:szCs w:val="21"/>
              </w:rPr>
              <w:t>采购人：昆明市中医医院</w:t>
            </w:r>
          </w:p>
          <w:p>
            <w:pPr>
              <w:spacing w:line="360" w:lineRule="auto"/>
              <w:rPr>
                <w:rFonts w:ascii="宋体" w:hAnsi="宋体" w:cs="宋体"/>
                <w:szCs w:val="21"/>
              </w:rPr>
            </w:pPr>
            <w:r>
              <w:rPr>
                <w:rFonts w:hint="eastAsia" w:ascii="宋体" w:hAnsi="宋体" w:cs="宋体"/>
                <w:szCs w:val="21"/>
              </w:rPr>
              <w:t>地址：</w:t>
            </w:r>
            <w:r>
              <w:rPr>
                <w:rFonts w:hint="eastAsia" w:ascii="宋体" w:hAnsi="宋体" w:cs="宋体"/>
                <w:szCs w:val="32"/>
              </w:rPr>
              <w:t>昆明市呈贡区祥园街2628号</w:t>
            </w:r>
          </w:p>
          <w:p>
            <w:pPr>
              <w:spacing w:line="360" w:lineRule="auto"/>
              <w:rPr>
                <w:rFonts w:ascii="宋体" w:hAnsi="宋体" w:cs="宋体"/>
                <w:szCs w:val="21"/>
              </w:rPr>
            </w:pPr>
            <w:r>
              <w:rPr>
                <w:rFonts w:hint="eastAsia" w:ascii="宋体" w:hAnsi="宋体" w:cs="宋体"/>
                <w:szCs w:val="21"/>
              </w:rPr>
              <w:t>联系人：黄老师</w:t>
            </w:r>
          </w:p>
          <w:p>
            <w:pPr>
              <w:pStyle w:val="9"/>
              <w:spacing w:line="360" w:lineRule="auto"/>
              <w:rPr>
                <w:rFonts w:ascii="宋体" w:hAnsi="宋体"/>
                <w:szCs w:val="21"/>
              </w:rPr>
            </w:pPr>
            <w:r>
              <w:rPr>
                <w:rFonts w:hint="eastAsia" w:ascii="宋体" w:hAnsi="宋体" w:cs="宋体"/>
                <w:szCs w:val="21"/>
              </w:rPr>
              <w:t>联系电话：</w:t>
            </w:r>
            <w:r>
              <w:rPr>
                <w:rFonts w:hint="eastAsia" w:ascii="宋体" w:hAnsi="宋体" w:cs="宋体"/>
              </w:rPr>
              <w:t>0871-63801956</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ascii="宋体" w:hAnsi="宋体"/>
                <w:szCs w:val="21"/>
              </w:rPr>
              <w:t>1.3</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采购代理机构</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rPr>
                <w:rFonts w:ascii="宋体" w:hAnsi="宋体"/>
                <w:szCs w:val="21"/>
              </w:rPr>
            </w:pPr>
            <w:r>
              <w:rPr>
                <w:rFonts w:hint="eastAsia" w:ascii="宋体" w:hAnsi="宋体"/>
                <w:szCs w:val="21"/>
              </w:rPr>
              <w:t>采购代理机构：云南中咨海外咨询有限公司</w:t>
            </w:r>
          </w:p>
          <w:p>
            <w:pPr>
              <w:spacing w:line="360" w:lineRule="exact"/>
              <w:rPr>
                <w:rFonts w:ascii="宋体" w:hAnsi="宋体"/>
                <w:szCs w:val="21"/>
              </w:rPr>
            </w:pPr>
            <w:r>
              <w:rPr>
                <w:rFonts w:hint="eastAsia" w:ascii="宋体" w:hAnsi="宋体"/>
                <w:szCs w:val="21"/>
              </w:rPr>
              <w:t>地址：云南省昆明市滇池度假区中天融域小区17幢1单元4楼</w:t>
            </w:r>
          </w:p>
          <w:p>
            <w:pPr>
              <w:spacing w:line="360" w:lineRule="exact"/>
              <w:rPr>
                <w:rFonts w:ascii="宋体" w:hAnsi="宋体"/>
                <w:szCs w:val="21"/>
              </w:rPr>
            </w:pPr>
            <w:r>
              <w:rPr>
                <w:rFonts w:hint="eastAsia" w:ascii="宋体" w:hAnsi="宋体"/>
                <w:szCs w:val="21"/>
              </w:rPr>
              <w:t>联系人：</w:t>
            </w:r>
            <w:r>
              <w:rPr>
                <w:rFonts w:hint="eastAsia" w:ascii="宋体" w:hAnsi="宋体" w:cs="黑体"/>
                <w:szCs w:val="32"/>
              </w:rPr>
              <w:t>杨洁轶、孙玉萍、吕艺帆、阮斌丽、张艳、张咏诗、子亚萍、丁红梅、王军</w:t>
            </w:r>
          </w:p>
          <w:p>
            <w:pPr>
              <w:spacing w:line="360" w:lineRule="exact"/>
              <w:rPr>
                <w:rFonts w:ascii="宋体" w:hAnsi="宋体"/>
                <w:szCs w:val="21"/>
              </w:rPr>
            </w:pPr>
            <w:r>
              <w:rPr>
                <w:rFonts w:hint="eastAsia" w:ascii="宋体" w:hAnsi="宋体"/>
                <w:szCs w:val="21"/>
              </w:rPr>
              <w:t>联系电话：</w:t>
            </w:r>
            <w:r>
              <w:rPr>
                <w:rFonts w:hint="eastAsia" w:ascii="宋体" w:hAnsi="宋体" w:cs="黑体"/>
                <w:szCs w:val="32"/>
              </w:rPr>
              <w:t>0871-68103662</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ascii="宋体" w:hAnsi="宋体"/>
                <w:szCs w:val="21"/>
              </w:rPr>
              <w:t>1.4</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项目名称及项目编号</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rPr>
                <w:rFonts w:hint="eastAsia" w:ascii="宋体" w:hAnsi="宋体" w:eastAsia="宋体"/>
                <w:szCs w:val="21"/>
                <w:lang w:eastAsia="zh-CN"/>
              </w:rPr>
            </w:pPr>
            <w:r>
              <w:rPr>
                <w:rFonts w:hint="eastAsia" w:ascii="宋体" w:hAnsi="宋体"/>
                <w:szCs w:val="21"/>
              </w:rPr>
              <w:t>项目名称：</w:t>
            </w:r>
            <w:r>
              <w:rPr>
                <w:rFonts w:hint="eastAsia" w:ascii="宋体" w:hAnsi="宋体"/>
                <w:szCs w:val="21"/>
                <w:lang w:eastAsia="zh-CN"/>
              </w:rPr>
              <w:t>昆明市中医医院CT维保服务采购项目</w:t>
            </w:r>
          </w:p>
          <w:p>
            <w:pPr>
              <w:spacing w:line="360" w:lineRule="exact"/>
              <w:rPr>
                <w:rFonts w:hint="eastAsia" w:ascii="宋体" w:hAnsi="宋体" w:eastAsia="宋体"/>
                <w:szCs w:val="21"/>
                <w:lang w:eastAsia="zh-CN"/>
              </w:rPr>
            </w:pPr>
            <w:r>
              <w:rPr>
                <w:rFonts w:hint="eastAsia" w:ascii="宋体" w:hAnsi="宋体"/>
                <w:szCs w:val="21"/>
              </w:rPr>
              <w:t>项目编号：</w:t>
            </w:r>
            <w:r>
              <w:rPr>
                <w:rFonts w:hint="eastAsia" w:ascii="宋体" w:hAnsi="宋体" w:cs="宋体"/>
                <w:color w:val="000000"/>
                <w:kern w:val="2"/>
                <w:szCs w:val="21"/>
                <w:lang w:eastAsia="zh-CN"/>
              </w:rPr>
              <w:t>KMZC2024-G3-00500-YNZZ-0089</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ascii="宋体" w:hAnsi="宋体"/>
                <w:szCs w:val="21"/>
              </w:rPr>
              <w:t>2.1</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预算金额</w:t>
            </w:r>
          </w:p>
        </w:tc>
        <w:tc>
          <w:tcPr>
            <w:tcW w:w="6108"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宋体" w:hAnsi="宋体"/>
                <w:bCs/>
                <w:szCs w:val="21"/>
              </w:rPr>
            </w:pPr>
            <w:r>
              <w:rPr>
                <w:rFonts w:hint="eastAsia" w:ascii="宋体" w:hAnsi="宋体" w:cs="宋体"/>
                <w:bCs/>
                <w:szCs w:val="21"/>
              </w:rPr>
              <w:t>详见招标文件第一章《招标公告》“一、项目基本情况”</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ascii="宋体" w:hAnsi="宋体"/>
                <w:szCs w:val="21"/>
              </w:rPr>
              <w:t>3.1</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采购需求</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rPr>
                <w:rFonts w:ascii="宋体" w:hAnsi="宋体" w:cs="宋体"/>
                <w:szCs w:val="21"/>
              </w:rPr>
            </w:pPr>
            <w:r>
              <w:rPr>
                <w:rFonts w:hint="eastAsia" w:ascii="宋体" w:hAnsi="宋体" w:cs="宋体"/>
                <w:bCs/>
                <w:szCs w:val="21"/>
              </w:rPr>
              <w:t>详见招标文件第一章《招标公告》“一、项目基本情况”</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ascii="宋体" w:hAnsi="宋体"/>
                <w:szCs w:val="21"/>
              </w:rPr>
              <w:t>3.2</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合同履行期限（服务期限）、</w:t>
            </w:r>
            <w:r>
              <w:rPr>
                <w:rFonts w:hint="eastAsia" w:ascii="宋体" w:hAnsi="宋体"/>
                <w:bCs/>
                <w:szCs w:val="21"/>
              </w:rPr>
              <w:t>服务地点</w:t>
            </w:r>
          </w:p>
        </w:tc>
        <w:tc>
          <w:tcPr>
            <w:tcW w:w="6108"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宋体" w:hAnsi="宋体"/>
                <w:bCs/>
                <w:szCs w:val="21"/>
              </w:rPr>
            </w:pPr>
            <w:r>
              <w:rPr>
                <w:rFonts w:hint="eastAsia" w:ascii="宋体" w:hAnsi="宋体" w:cs="宋体"/>
                <w:bCs/>
                <w:szCs w:val="21"/>
              </w:rPr>
              <w:t>详见招标文件第一章《招标公告》“一、项目基本情况”</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4.1</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bCs/>
                <w:szCs w:val="21"/>
              </w:rPr>
            </w:pPr>
            <w:r>
              <w:rPr>
                <w:rFonts w:hint="eastAsia" w:ascii="宋体" w:hAnsi="宋体"/>
                <w:bCs/>
                <w:szCs w:val="21"/>
              </w:rPr>
              <w:t>申请人的资格要求</w:t>
            </w:r>
          </w:p>
        </w:tc>
        <w:tc>
          <w:tcPr>
            <w:tcW w:w="6108"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宋体" w:hAnsi="宋体"/>
                <w:bCs/>
                <w:szCs w:val="21"/>
              </w:rPr>
            </w:pPr>
            <w:r>
              <w:rPr>
                <w:rFonts w:hint="eastAsia" w:ascii="宋体" w:hAnsi="宋体"/>
                <w:bCs/>
                <w:szCs w:val="21"/>
              </w:rPr>
              <w:t>详见招标文件第一章《招标公告》“▲二、申请人的资格要求”</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4.2</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bCs/>
                <w:szCs w:val="21"/>
              </w:rPr>
            </w:pPr>
            <w:r>
              <w:rPr>
                <w:rFonts w:hint="eastAsia" w:ascii="宋体" w:hAnsi="宋体" w:cs="仿宋_GB2312"/>
                <w:bCs/>
                <w:szCs w:val="21"/>
              </w:rPr>
              <w:t>本项目的特定资格要求</w:t>
            </w:r>
          </w:p>
        </w:tc>
        <w:tc>
          <w:tcPr>
            <w:tcW w:w="6108"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宋体" w:hAnsi="宋体"/>
                <w:bCs/>
                <w:szCs w:val="21"/>
              </w:rPr>
            </w:pPr>
            <w:r>
              <w:rPr>
                <w:rFonts w:hint="eastAsia" w:ascii="宋体" w:hAnsi="宋体"/>
                <w:bCs/>
                <w:szCs w:val="21"/>
              </w:rPr>
              <w:t>详见招标文件第一章《招标公告》“▲二、申请人的资格要求”</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4.3</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是否接受联合体参加</w:t>
            </w:r>
          </w:p>
        </w:tc>
        <w:tc>
          <w:tcPr>
            <w:tcW w:w="6108" w:type="dxa"/>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宋体" w:hAnsi="宋体"/>
                <w:bCs/>
                <w:szCs w:val="21"/>
              </w:rPr>
            </w:pPr>
            <w:r>
              <w:rPr>
                <w:rFonts w:hint="eastAsia" w:ascii="宋体" w:hAnsi="宋体"/>
                <w:szCs w:val="21"/>
              </w:rPr>
              <w:t>否</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ascii="宋体" w:hAnsi="宋体"/>
                <w:szCs w:val="21"/>
              </w:rPr>
              <w:t>4.</w:t>
            </w:r>
            <w:r>
              <w:rPr>
                <w:rFonts w:hint="eastAsia" w:ascii="宋体" w:hAnsi="宋体"/>
                <w:szCs w:val="21"/>
              </w:rPr>
              <w:t>5</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bCs/>
                <w:szCs w:val="21"/>
              </w:rPr>
            </w:pPr>
            <w:r>
              <w:rPr>
                <w:rFonts w:hint="eastAsia" w:ascii="宋体" w:hAnsi="宋体"/>
                <w:bCs/>
                <w:szCs w:val="21"/>
              </w:rPr>
              <w:t>为采购项目提供整体设计、规范编制和项目管理、监理、检测等服务的投标人</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440" w:lineRule="exact"/>
              <w:rPr>
                <w:rFonts w:ascii="宋体" w:hAnsi="宋体"/>
                <w:bCs/>
                <w:szCs w:val="21"/>
              </w:rPr>
            </w:pPr>
            <w:r>
              <w:rPr>
                <w:rFonts w:hint="eastAsia" w:ascii="宋体" w:hAnsi="宋体"/>
                <w:bCs/>
                <w:szCs w:val="21"/>
              </w:rPr>
              <w:t>无</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6.1</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现场考察</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rPr>
                <w:rFonts w:ascii="宋体" w:hAnsi="宋体"/>
                <w:szCs w:val="21"/>
              </w:rPr>
            </w:pPr>
            <w:r>
              <w:rPr>
                <w:rFonts w:hint="eastAsia" w:ascii="宋体" w:hAnsi="宋体"/>
                <w:szCs w:val="21"/>
              </w:rPr>
              <w:t>不组织</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7.1</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开标前答疑会</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rPr>
                <w:rFonts w:ascii="宋体" w:hAnsi="宋体"/>
                <w:szCs w:val="21"/>
              </w:rPr>
            </w:pPr>
            <w:r>
              <w:rPr>
                <w:rFonts w:hint="eastAsia" w:ascii="宋体" w:hAnsi="宋体"/>
                <w:szCs w:val="21"/>
              </w:rPr>
              <w:t>不组织</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11.1</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招标文件的询问时间</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rPr>
                <w:rFonts w:ascii="宋体" w:hAnsi="宋体"/>
                <w:szCs w:val="21"/>
              </w:rPr>
            </w:pPr>
            <w:r>
              <w:rPr>
                <w:rFonts w:hint="eastAsia" w:ascii="宋体" w:hAnsi="宋体"/>
                <w:szCs w:val="21"/>
              </w:rPr>
              <w:t>投标人应认真阅读招标文件，如有疑问的，投标人可以向采购人或采购代理机构提出询问，采购人或者采购代理机构在接到询问后的3个工作日内对投标人依法提出的询问作出答复，但答复的内容不涉及商业秘密。</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11.2</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招标文件询问联系方式</w:t>
            </w:r>
          </w:p>
        </w:tc>
        <w:tc>
          <w:tcPr>
            <w:tcW w:w="6108" w:type="dxa"/>
            <w:tcBorders>
              <w:top w:val="single" w:color="auto" w:sz="4" w:space="0"/>
              <w:left w:val="single" w:color="auto" w:sz="4" w:space="0"/>
              <w:bottom w:val="single" w:color="auto" w:sz="4" w:space="0"/>
              <w:right w:val="single" w:color="auto" w:sz="4" w:space="0"/>
            </w:tcBorders>
            <w:noWrap/>
            <w:vAlign w:val="center"/>
          </w:tcPr>
          <w:p>
            <w:pPr>
              <w:autoSpaceDE w:val="0"/>
              <w:autoSpaceDN w:val="0"/>
              <w:snapToGrid w:val="0"/>
              <w:spacing w:line="360" w:lineRule="exact"/>
              <w:textAlignment w:val="bottom"/>
              <w:rPr>
                <w:rFonts w:ascii="宋体" w:hAnsi="宋体"/>
                <w:szCs w:val="21"/>
              </w:rPr>
            </w:pPr>
            <w:r>
              <w:rPr>
                <w:rFonts w:hint="eastAsia" w:ascii="宋体" w:hAnsi="宋体"/>
                <w:szCs w:val="21"/>
              </w:rPr>
              <w:t>询问</w:t>
            </w:r>
            <w:r>
              <w:rPr>
                <w:rFonts w:ascii="宋体" w:hAnsi="宋体"/>
                <w:szCs w:val="21"/>
              </w:rPr>
              <w:t>联系人：</w:t>
            </w:r>
            <w:r>
              <w:rPr>
                <w:rFonts w:hint="eastAsia" w:ascii="宋体" w:hAnsi="宋体"/>
                <w:szCs w:val="21"/>
              </w:rPr>
              <w:t>杨洁轶、孙玉萍、吕艺帆、阮斌丽、张艳、张咏诗、子亚萍、丁红梅、王军</w:t>
            </w:r>
          </w:p>
          <w:p>
            <w:pPr>
              <w:spacing w:line="360" w:lineRule="exact"/>
              <w:rPr>
                <w:rFonts w:ascii="宋体" w:hAnsi="宋体"/>
                <w:szCs w:val="21"/>
              </w:rPr>
            </w:pPr>
            <w:r>
              <w:rPr>
                <w:rFonts w:ascii="宋体" w:hAnsi="宋体"/>
                <w:szCs w:val="21"/>
              </w:rPr>
              <w:t>电话：</w:t>
            </w:r>
            <w:r>
              <w:rPr>
                <w:rFonts w:hint="eastAsia" w:ascii="宋体" w:hAnsi="宋体" w:cs="黑体"/>
                <w:szCs w:val="32"/>
              </w:rPr>
              <w:t>0871-68103662</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11.4</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招标文件澄清、修改时间</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rPr>
                <w:rFonts w:ascii="宋体" w:hAnsi="宋体"/>
                <w:szCs w:val="21"/>
              </w:rPr>
            </w:pPr>
            <w:r>
              <w:rPr>
                <w:rFonts w:hint="eastAsia" w:ascii="宋体" w:hAnsi="宋体"/>
                <w:szCs w:val="21"/>
              </w:rPr>
              <w:t>澄清或者修改的内容可能影响投标文件编制的，采购人或者采购代理机构将当在投标截止时间至少15日前，以书面形式通知所有获取招标文件的潜在投标人；不足15日的，采购人或者采购代理机构将顺延提交投标文件的截止时间。</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13.1</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语言文字</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rPr>
                <w:rFonts w:ascii="宋体" w:hAnsi="宋体"/>
                <w:szCs w:val="21"/>
              </w:rPr>
            </w:pPr>
            <w:r>
              <w:rPr>
                <w:rFonts w:hint="eastAsia" w:ascii="宋体" w:hAnsi="宋体"/>
                <w:szCs w:val="21"/>
              </w:rPr>
              <w:t>投标人的投标文件以及投标人与采购代理机构就有关投标的所有来往函电统一使用中文（特别规定除外）。</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14.1</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计量单位</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rPr>
                <w:rFonts w:ascii="宋体" w:hAnsi="宋体"/>
                <w:szCs w:val="21"/>
              </w:rPr>
            </w:pPr>
            <w:r>
              <w:rPr>
                <w:rFonts w:hint="eastAsia" w:ascii="宋体" w:hAnsi="宋体"/>
                <w:szCs w:val="21"/>
              </w:rPr>
              <w:t>投标文件中使用的计量单位除招标文件中有特殊规定外，一律使用中国法定计量单位。</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15.2</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ascii="宋体" w:hAnsi="宋体"/>
                <w:szCs w:val="21"/>
              </w:rPr>
              <w:t>构成投标文件的其他</w:t>
            </w:r>
            <w:r>
              <w:rPr>
                <w:rFonts w:hint="eastAsia" w:ascii="宋体" w:hAnsi="宋体"/>
                <w:szCs w:val="21"/>
              </w:rPr>
              <w:t>技术或商务</w:t>
            </w:r>
            <w:r>
              <w:rPr>
                <w:rFonts w:ascii="宋体" w:hAnsi="宋体"/>
                <w:szCs w:val="21"/>
              </w:rPr>
              <w:t>资料</w:t>
            </w:r>
          </w:p>
        </w:tc>
        <w:tc>
          <w:tcPr>
            <w:tcW w:w="6108" w:type="dxa"/>
            <w:tcBorders>
              <w:top w:val="single" w:color="auto" w:sz="4" w:space="0"/>
              <w:left w:val="single" w:color="auto" w:sz="4" w:space="0"/>
              <w:bottom w:val="single" w:color="auto" w:sz="4" w:space="0"/>
              <w:right w:val="single" w:color="auto" w:sz="4" w:space="0"/>
            </w:tcBorders>
            <w:noWrap/>
            <w:vAlign w:val="center"/>
          </w:tcPr>
          <w:p>
            <w:pPr>
              <w:autoSpaceDE w:val="0"/>
              <w:autoSpaceDN w:val="0"/>
              <w:snapToGrid w:val="0"/>
              <w:spacing w:line="360" w:lineRule="exact"/>
              <w:textAlignment w:val="bottom"/>
              <w:rPr>
                <w:rFonts w:ascii="宋体" w:hAnsi="宋体"/>
                <w:bCs/>
                <w:szCs w:val="21"/>
              </w:rPr>
            </w:pPr>
            <w:r>
              <w:rPr>
                <w:rFonts w:hint="eastAsia" w:ascii="宋体" w:hAnsi="宋体"/>
                <w:bCs/>
                <w:szCs w:val="21"/>
              </w:rPr>
              <w:t>1.投标保证金交纳凭证；</w:t>
            </w:r>
          </w:p>
          <w:p>
            <w:pPr>
              <w:autoSpaceDE w:val="0"/>
              <w:autoSpaceDN w:val="0"/>
              <w:snapToGrid w:val="0"/>
              <w:spacing w:line="360" w:lineRule="exact"/>
              <w:textAlignment w:val="bottom"/>
              <w:rPr>
                <w:rFonts w:ascii="宋体" w:hAnsi="宋体"/>
                <w:bCs/>
                <w:szCs w:val="21"/>
              </w:rPr>
            </w:pPr>
            <w:r>
              <w:rPr>
                <w:rFonts w:hint="eastAsia" w:ascii="宋体" w:hAnsi="宋体"/>
                <w:bCs/>
                <w:szCs w:val="21"/>
              </w:rPr>
              <w:t>2.第五章《采购需求》中要求提供的其他技术或商务资料；</w:t>
            </w:r>
          </w:p>
          <w:p>
            <w:pPr>
              <w:autoSpaceDE w:val="0"/>
              <w:autoSpaceDN w:val="0"/>
              <w:snapToGrid w:val="0"/>
              <w:spacing w:line="360" w:lineRule="exact"/>
              <w:textAlignment w:val="bottom"/>
              <w:rPr>
                <w:rFonts w:ascii="宋体" w:hAnsi="宋体"/>
                <w:bCs/>
                <w:szCs w:val="21"/>
              </w:rPr>
            </w:pPr>
            <w:r>
              <w:rPr>
                <w:rFonts w:hint="eastAsia" w:ascii="宋体" w:hAnsi="宋体"/>
                <w:bCs/>
                <w:szCs w:val="21"/>
              </w:rPr>
              <w:t>3.</w:t>
            </w:r>
            <w:r>
              <w:rPr>
                <w:rFonts w:ascii="宋体" w:hAnsi="宋体"/>
                <w:bCs/>
                <w:szCs w:val="21"/>
              </w:rPr>
              <w:t>招标文件中所涉及到的相关</w:t>
            </w:r>
            <w:r>
              <w:rPr>
                <w:rFonts w:hint="eastAsia" w:ascii="宋体" w:hAnsi="宋体"/>
                <w:bCs/>
                <w:szCs w:val="21"/>
              </w:rPr>
              <w:t>技术或商务</w:t>
            </w:r>
            <w:r>
              <w:rPr>
                <w:rFonts w:ascii="宋体" w:hAnsi="宋体"/>
                <w:bCs/>
                <w:szCs w:val="21"/>
              </w:rPr>
              <w:t>资料及证明文件或投标人认为必须提供的其他相关</w:t>
            </w:r>
            <w:r>
              <w:rPr>
                <w:rFonts w:hint="eastAsia" w:ascii="宋体" w:hAnsi="宋体"/>
                <w:bCs/>
                <w:szCs w:val="21"/>
              </w:rPr>
              <w:t>技术或商务</w:t>
            </w:r>
            <w:r>
              <w:rPr>
                <w:rFonts w:ascii="宋体" w:hAnsi="宋体"/>
                <w:bCs/>
                <w:szCs w:val="21"/>
              </w:rPr>
              <w:t>资料。</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17.1</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ascii="宋体" w:hAnsi="宋体"/>
                <w:szCs w:val="21"/>
              </w:rPr>
              <w:t>投标有效期</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rPr>
                <w:rFonts w:ascii="宋体" w:hAnsi="宋体"/>
                <w:szCs w:val="21"/>
              </w:rPr>
            </w:pPr>
            <w:r>
              <w:rPr>
                <w:rFonts w:hint="eastAsia" w:ascii="宋体" w:hAnsi="宋体"/>
                <w:szCs w:val="21"/>
              </w:rPr>
              <w:t>从提交投标文件截止之日起</w:t>
            </w:r>
            <w:r>
              <w:rPr>
                <w:rFonts w:hint="eastAsia" w:ascii="宋体" w:hAnsi="宋体"/>
                <w:szCs w:val="21"/>
                <w:u w:val="single"/>
              </w:rPr>
              <w:t>90</w:t>
            </w:r>
            <w:r>
              <w:rPr>
                <w:rFonts w:hint="eastAsia" w:ascii="宋体" w:hAnsi="宋体"/>
                <w:szCs w:val="21"/>
              </w:rPr>
              <w:t>日历天。</w:t>
            </w:r>
          </w:p>
        </w:tc>
      </w:tr>
      <w:tr>
        <w:tblPrEx>
          <w:tblCellMar>
            <w:top w:w="0" w:type="dxa"/>
            <w:left w:w="108" w:type="dxa"/>
            <w:bottom w:w="0" w:type="dxa"/>
            <w:right w:w="108" w:type="dxa"/>
          </w:tblCellMar>
        </w:tblPrEx>
        <w:trPr>
          <w:trHeight w:val="1216"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18.1</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bCs/>
                <w:szCs w:val="21"/>
              </w:rPr>
              <w:t>投标</w:t>
            </w:r>
            <w:r>
              <w:rPr>
                <w:rFonts w:hint="eastAsia" w:ascii="宋体" w:hAnsi="宋体"/>
                <w:szCs w:val="21"/>
              </w:rPr>
              <w:t>保证金</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auto"/>
              <w:rPr>
                <w:rFonts w:ascii="宋体" w:hAnsi="宋体" w:cs="宋体"/>
                <w:szCs w:val="21"/>
              </w:rPr>
            </w:pPr>
            <w:r>
              <w:rPr>
                <w:rFonts w:hint="eastAsia" w:ascii="宋体" w:hAnsi="宋体" w:cs="宋体"/>
                <w:szCs w:val="21"/>
              </w:rPr>
              <w:t>投标保证金的形式：电汇、支票、汇票、本票、网上银行支付或者金融机构、担保机构出具的保函或保证保险等非现金形式交纳。</w:t>
            </w:r>
          </w:p>
          <w:p>
            <w:pPr>
              <w:spacing w:line="360" w:lineRule="auto"/>
              <w:rPr>
                <w:rFonts w:ascii="宋体" w:hAnsi="宋体" w:cs="宋体"/>
                <w:szCs w:val="21"/>
              </w:rPr>
            </w:pPr>
            <w:r>
              <w:rPr>
                <w:rFonts w:hint="eastAsia" w:ascii="宋体" w:hAnsi="宋体" w:cs="宋体"/>
                <w:szCs w:val="21"/>
              </w:rPr>
              <w:t>小写：¥10000.00元（大写：人民币壹万元整）</w:t>
            </w:r>
          </w:p>
          <w:p>
            <w:pPr>
              <w:spacing w:line="360" w:lineRule="auto"/>
              <w:rPr>
                <w:rFonts w:ascii="宋体" w:hAnsi="宋体" w:cs="宋体"/>
                <w:szCs w:val="21"/>
              </w:rPr>
            </w:pPr>
            <w:r>
              <w:rPr>
                <w:rFonts w:hint="eastAsia" w:ascii="宋体" w:hAnsi="宋体" w:cs="宋体"/>
                <w:szCs w:val="21"/>
              </w:rPr>
              <w:t>投标保证金按规定数额从投标人基本账户直接转至</w:t>
            </w:r>
          </w:p>
          <w:p>
            <w:pPr>
              <w:spacing w:line="360" w:lineRule="auto"/>
              <w:rPr>
                <w:rFonts w:ascii="宋体" w:hAnsi="宋体" w:cs="宋体"/>
                <w:szCs w:val="21"/>
              </w:rPr>
            </w:pPr>
            <w:r>
              <w:rPr>
                <w:rFonts w:hint="eastAsia" w:ascii="宋体" w:hAnsi="宋体" w:cs="宋体"/>
                <w:szCs w:val="21"/>
              </w:rPr>
              <w:t>开户名称：云南中咨海外咨询有限公司</w:t>
            </w:r>
          </w:p>
          <w:p>
            <w:pPr>
              <w:spacing w:line="360" w:lineRule="auto"/>
              <w:rPr>
                <w:rFonts w:ascii="宋体" w:hAnsi="宋体" w:cs="宋体"/>
                <w:szCs w:val="21"/>
              </w:rPr>
            </w:pPr>
            <w:r>
              <w:rPr>
                <w:rFonts w:hint="eastAsia" w:ascii="宋体" w:hAnsi="宋体" w:cs="宋体"/>
                <w:szCs w:val="21"/>
              </w:rPr>
              <w:t>开户银行：平安银行昆明南亚支行</w:t>
            </w:r>
          </w:p>
          <w:p>
            <w:pPr>
              <w:spacing w:line="360" w:lineRule="auto"/>
              <w:rPr>
                <w:rFonts w:ascii="宋体" w:hAnsi="宋体" w:cs="宋体"/>
                <w:szCs w:val="21"/>
              </w:rPr>
            </w:pPr>
            <w:r>
              <w:rPr>
                <w:rFonts w:hint="eastAsia" w:ascii="宋体" w:hAnsi="宋体" w:cs="宋体"/>
                <w:szCs w:val="21"/>
              </w:rPr>
              <w:t>账    号：30205378269844</w:t>
            </w:r>
          </w:p>
          <w:p>
            <w:pPr>
              <w:spacing w:line="360" w:lineRule="auto"/>
              <w:rPr>
                <w:rFonts w:ascii="宋体" w:hAnsi="宋体" w:cs="宋体"/>
                <w:szCs w:val="21"/>
              </w:rPr>
            </w:pPr>
            <w:r>
              <w:rPr>
                <w:rFonts w:hint="eastAsia" w:ascii="宋体" w:hAnsi="宋体" w:cs="宋体"/>
                <w:szCs w:val="21"/>
              </w:rPr>
              <w:t>投标保证金交纳说明：</w:t>
            </w:r>
          </w:p>
          <w:p>
            <w:pPr>
              <w:spacing w:line="360" w:lineRule="auto"/>
              <w:rPr>
                <w:rFonts w:ascii="宋体" w:hAnsi="宋体" w:cs="宋体"/>
                <w:szCs w:val="21"/>
              </w:rPr>
            </w:pPr>
            <w:r>
              <w:rPr>
                <w:rFonts w:hint="eastAsia" w:ascii="宋体" w:hAnsi="宋体" w:cs="宋体"/>
                <w:szCs w:val="21"/>
              </w:rPr>
              <w:t>1.电汇或网银方式交纳的，底单即为交纳凭证；</w:t>
            </w:r>
          </w:p>
          <w:p>
            <w:pPr>
              <w:spacing w:line="360" w:lineRule="auto"/>
              <w:rPr>
                <w:rFonts w:ascii="宋体" w:hAnsi="宋体" w:cs="宋体"/>
                <w:szCs w:val="21"/>
              </w:rPr>
            </w:pPr>
            <w:r>
              <w:rPr>
                <w:rFonts w:hint="eastAsia" w:ascii="宋体" w:hAnsi="宋体" w:cs="宋体"/>
                <w:szCs w:val="21"/>
              </w:rPr>
              <w:t>2.支票方式提交的，投标人须自行进账，进账后回单即为缴纳凭证</w:t>
            </w:r>
          </w:p>
          <w:p>
            <w:pPr>
              <w:spacing w:line="360" w:lineRule="auto"/>
              <w:rPr>
                <w:rFonts w:ascii="宋体" w:hAnsi="宋体" w:cs="宋体"/>
                <w:szCs w:val="21"/>
              </w:rPr>
            </w:pPr>
            <w:r>
              <w:rPr>
                <w:rFonts w:hint="eastAsia" w:ascii="宋体" w:hAnsi="宋体" w:cs="宋体"/>
                <w:szCs w:val="21"/>
              </w:rPr>
              <w:t>3.投标人拟采用汇票、本票、保函方式提交的，请提前联系采购代理机构，联系人：杨洁轶、孙玉萍、吕艺帆、阮斌丽、张艳、张咏诗、子亚萍、丁红梅、王军；联系电话：0871-68103662。</w:t>
            </w:r>
          </w:p>
          <w:p>
            <w:pPr>
              <w:spacing w:line="360" w:lineRule="auto"/>
              <w:rPr>
                <w:rFonts w:ascii="宋体" w:hAnsi="宋体" w:cs="宋体"/>
                <w:szCs w:val="21"/>
              </w:rPr>
            </w:pPr>
            <w:r>
              <w:rPr>
                <w:rFonts w:hint="eastAsia" w:ascii="宋体" w:hAnsi="宋体" w:cs="宋体"/>
                <w:szCs w:val="21"/>
              </w:rPr>
              <w:t>4.投标人未按照招标文件的要求提交投标保证金的，其响应无效。</w:t>
            </w:r>
          </w:p>
          <w:p>
            <w:pPr>
              <w:spacing w:line="360" w:lineRule="auto"/>
              <w:rPr>
                <w:rFonts w:ascii="宋体" w:hAnsi="宋体" w:cs="宋体"/>
                <w:szCs w:val="21"/>
              </w:rPr>
            </w:pPr>
            <w:r>
              <w:rPr>
                <w:rFonts w:hint="eastAsia" w:ascii="宋体" w:hAnsi="宋体" w:cs="宋体"/>
                <w:szCs w:val="21"/>
              </w:rPr>
              <w:t>5.投标人办理保证金退款按以下要求提供资料至电子邮箱：</w:t>
            </w:r>
            <w:r>
              <w:fldChar w:fldCharType="begin"/>
            </w:r>
            <w:r>
              <w:instrText xml:space="preserve"> HYPERLINK "mailto:ynzzhwcwzzhw02@vip.163.com" </w:instrText>
            </w:r>
            <w:r>
              <w:fldChar w:fldCharType="separate"/>
            </w:r>
            <w:r>
              <w:rPr>
                <w:rFonts w:hint="eastAsia" w:ascii="宋体" w:hAnsi="宋体" w:cs="宋体"/>
                <w:szCs w:val="21"/>
              </w:rPr>
              <w:t>zzhw02@vip.163.com</w:t>
            </w:r>
            <w:r>
              <w:rPr>
                <w:rFonts w:hint="eastAsia" w:ascii="宋体" w:hAnsi="宋体" w:cs="宋体"/>
                <w:szCs w:val="21"/>
              </w:rPr>
              <w:fldChar w:fldCharType="end"/>
            </w:r>
          </w:p>
          <w:p>
            <w:pPr>
              <w:spacing w:line="360" w:lineRule="auto"/>
              <w:rPr>
                <w:rFonts w:ascii="宋体" w:hAnsi="宋体" w:cs="宋体"/>
                <w:szCs w:val="21"/>
              </w:rPr>
            </w:pPr>
            <w:r>
              <w:rPr>
                <w:rFonts w:hint="eastAsia" w:ascii="宋体" w:hAnsi="宋体" w:cs="宋体"/>
                <w:szCs w:val="21"/>
              </w:rPr>
              <w:t>退保证金资料：</w:t>
            </w:r>
          </w:p>
          <w:p>
            <w:pPr>
              <w:spacing w:line="360" w:lineRule="auto"/>
              <w:rPr>
                <w:rFonts w:ascii="宋体" w:hAnsi="宋体" w:cs="宋体"/>
                <w:szCs w:val="21"/>
              </w:rPr>
            </w:pPr>
            <w:r>
              <w:rPr>
                <w:rFonts w:hint="eastAsia" w:ascii="宋体" w:hAnsi="宋体" w:cs="宋体"/>
                <w:szCs w:val="21"/>
              </w:rPr>
              <w:t>（1）项目名称/标段号（若分标段）；</w:t>
            </w:r>
          </w:p>
          <w:p>
            <w:pPr>
              <w:spacing w:line="360" w:lineRule="auto"/>
              <w:rPr>
                <w:rFonts w:ascii="宋体" w:hAnsi="宋体" w:cs="宋体"/>
                <w:szCs w:val="21"/>
              </w:rPr>
            </w:pPr>
            <w:r>
              <w:rPr>
                <w:rFonts w:hint="eastAsia" w:ascii="宋体" w:hAnsi="宋体" w:cs="宋体"/>
                <w:szCs w:val="21"/>
              </w:rPr>
              <w:t>（2）投标人名称/退款金额；</w:t>
            </w:r>
          </w:p>
          <w:p>
            <w:pPr>
              <w:spacing w:line="360" w:lineRule="auto"/>
              <w:rPr>
                <w:rFonts w:ascii="宋体" w:hAnsi="宋体"/>
                <w:b/>
                <w:szCs w:val="21"/>
              </w:rPr>
            </w:pPr>
            <w:r>
              <w:rPr>
                <w:rFonts w:hint="eastAsia" w:ascii="宋体" w:hAnsi="宋体" w:cs="宋体"/>
                <w:szCs w:val="21"/>
              </w:rPr>
              <w:t>（3）投标保证金网银电子回单或电汇底单扫描件。</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19.3</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投标文件份数</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rPr>
                <w:rFonts w:ascii="宋体" w:hAnsi="宋体"/>
                <w:szCs w:val="21"/>
              </w:rPr>
            </w:pPr>
            <w:r>
              <w:rPr>
                <w:rFonts w:hint="eastAsia" w:ascii="宋体" w:hAnsi="宋体" w:cs="宋体"/>
                <w:szCs w:val="21"/>
              </w:rPr>
              <w:t>按“政采云”要求，上传电子投标文件壹份。投标人应安装“政采云”投标客户端，根据采购文件格式编制投标文件，生成加密标书后进行上传</w:t>
            </w:r>
            <w:r>
              <w:rPr>
                <w:rFonts w:hint="eastAsia" w:ascii="宋体" w:hAnsi="宋体"/>
                <w:szCs w:val="21"/>
              </w:rPr>
              <w:t>。</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20.6</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报价货币</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rPr>
                <w:rFonts w:ascii="宋体" w:hAnsi="宋体"/>
                <w:szCs w:val="21"/>
              </w:rPr>
            </w:pPr>
            <w:r>
              <w:rPr>
                <w:rFonts w:hint="eastAsia" w:ascii="宋体" w:hAnsi="宋体"/>
                <w:szCs w:val="21"/>
              </w:rPr>
              <w:t>人民币</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21.1</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投标文件的密封</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rPr>
                <w:rFonts w:ascii="宋体" w:hAnsi="宋体"/>
                <w:szCs w:val="21"/>
              </w:rPr>
            </w:pPr>
            <w:r>
              <w:rPr>
                <w:rFonts w:hint="eastAsia" w:ascii="宋体" w:hAnsi="宋体" w:cs="宋体"/>
              </w:rPr>
              <w:t>投标人应按照“政采云”平台的要求编制、加密投标文件后在投标文件提交截止时间前上传至“政采云”平台，投标文件提交截止时间前未完成投标文件上传的，视为撤回投标文件</w:t>
            </w:r>
            <w:r>
              <w:rPr>
                <w:rFonts w:hint="eastAsia" w:ascii="宋体" w:hAnsi="宋体"/>
                <w:szCs w:val="21"/>
              </w:rPr>
              <w:t>。</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22.1</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提交投标文件截止时间、</w:t>
            </w:r>
            <w:r>
              <w:rPr>
                <w:rFonts w:hint="eastAsia" w:ascii="宋体" w:hAnsi="宋体" w:cs="宋体"/>
                <w:kern w:val="2"/>
                <w:szCs w:val="21"/>
              </w:rPr>
              <w:t>提交投标文件地点</w:t>
            </w:r>
          </w:p>
        </w:tc>
        <w:tc>
          <w:tcPr>
            <w:tcW w:w="6108" w:type="dxa"/>
            <w:tcBorders>
              <w:top w:val="single" w:color="auto" w:sz="4" w:space="0"/>
              <w:left w:val="single" w:color="auto" w:sz="4" w:space="0"/>
              <w:bottom w:val="single" w:color="auto" w:sz="4" w:space="0"/>
              <w:right w:val="single" w:color="auto" w:sz="4" w:space="0"/>
            </w:tcBorders>
            <w:noWrap/>
            <w:vAlign w:val="center"/>
          </w:tcPr>
          <w:p>
            <w:pPr>
              <w:pStyle w:val="14"/>
              <w:spacing w:line="260" w:lineRule="exact"/>
              <w:rPr>
                <w:rFonts w:hAnsi="宋体"/>
                <w:szCs w:val="21"/>
              </w:rPr>
            </w:pPr>
            <w:r>
              <w:rPr>
                <w:rFonts w:hint="eastAsia" w:hAnsi="宋体"/>
                <w:szCs w:val="21"/>
              </w:rPr>
              <w:t>投标文件提交截止时间：详见第一章《招标公告》“四、提交投标文件截止时间、开标时间和地点”；</w:t>
            </w:r>
          </w:p>
          <w:p>
            <w:pPr>
              <w:pStyle w:val="14"/>
              <w:spacing w:line="260" w:lineRule="exact"/>
              <w:rPr>
                <w:rFonts w:hAnsi="宋体"/>
                <w:szCs w:val="21"/>
              </w:rPr>
            </w:pPr>
            <w:r>
              <w:rPr>
                <w:rFonts w:hint="eastAsia" w:hAnsi="宋体"/>
                <w:szCs w:val="21"/>
              </w:rPr>
              <w:t>提交投标文件的地点：详见第一章《招标公告》“四、提交投标文件截止时间、开标时间和地点”。</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22.4</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投标文件是否退还</w:t>
            </w:r>
          </w:p>
        </w:tc>
        <w:tc>
          <w:tcPr>
            <w:tcW w:w="6108" w:type="dxa"/>
            <w:tcBorders>
              <w:top w:val="single" w:color="auto" w:sz="4" w:space="0"/>
              <w:left w:val="single" w:color="auto" w:sz="4" w:space="0"/>
              <w:bottom w:val="single" w:color="auto" w:sz="4" w:space="0"/>
              <w:right w:val="single" w:color="auto" w:sz="4" w:space="0"/>
            </w:tcBorders>
            <w:noWrap/>
            <w:vAlign w:val="center"/>
          </w:tcPr>
          <w:p>
            <w:pPr>
              <w:pStyle w:val="14"/>
              <w:spacing w:line="260" w:lineRule="exact"/>
              <w:rPr>
                <w:rFonts w:hAnsi="宋体"/>
                <w:szCs w:val="21"/>
              </w:rPr>
            </w:pPr>
            <w:r>
              <w:rPr>
                <w:rFonts w:hint="eastAsia" w:hAnsi="宋体"/>
                <w:szCs w:val="21"/>
              </w:rPr>
              <w:t>否</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24.1</w:t>
            </w:r>
          </w:p>
        </w:tc>
        <w:tc>
          <w:tcPr>
            <w:tcW w:w="2037" w:type="dxa"/>
            <w:tcBorders>
              <w:top w:val="single" w:color="auto" w:sz="4" w:space="0"/>
              <w:left w:val="single" w:color="auto" w:sz="4" w:space="0"/>
              <w:bottom w:val="single" w:color="auto" w:sz="4" w:space="0"/>
              <w:right w:val="single" w:color="auto" w:sz="4" w:space="0"/>
            </w:tcBorders>
            <w:noWrap/>
            <w:vAlign w:val="center"/>
          </w:tcPr>
          <w:p>
            <w:pPr>
              <w:pStyle w:val="14"/>
              <w:spacing w:line="260" w:lineRule="exact"/>
              <w:jc w:val="center"/>
              <w:rPr>
                <w:rFonts w:hAnsi="宋体"/>
                <w:szCs w:val="21"/>
              </w:rPr>
            </w:pPr>
            <w:r>
              <w:rPr>
                <w:rFonts w:hint="eastAsia" w:hAnsi="宋体"/>
                <w:szCs w:val="21"/>
              </w:rPr>
              <w:t>开标时间和地点</w:t>
            </w:r>
          </w:p>
        </w:tc>
        <w:tc>
          <w:tcPr>
            <w:tcW w:w="6108" w:type="dxa"/>
            <w:tcBorders>
              <w:top w:val="single" w:color="auto" w:sz="4" w:space="0"/>
              <w:left w:val="single" w:color="auto" w:sz="4" w:space="0"/>
              <w:bottom w:val="single" w:color="auto" w:sz="4" w:space="0"/>
              <w:right w:val="single" w:color="auto" w:sz="4" w:space="0"/>
            </w:tcBorders>
            <w:noWrap/>
            <w:vAlign w:val="center"/>
          </w:tcPr>
          <w:p>
            <w:pPr>
              <w:pStyle w:val="14"/>
              <w:spacing w:line="260" w:lineRule="exact"/>
              <w:rPr>
                <w:rFonts w:hAnsi="宋体"/>
                <w:szCs w:val="21"/>
              </w:rPr>
            </w:pPr>
            <w:r>
              <w:rPr>
                <w:rFonts w:hint="eastAsia" w:hAnsi="宋体"/>
                <w:szCs w:val="21"/>
              </w:rPr>
              <w:t>开标时间：详见第一章《招标公告》“四、提交投标文件截止时间、开标时间和地点”；</w:t>
            </w:r>
          </w:p>
          <w:p>
            <w:pPr>
              <w:pStyle w:val="14"/>
              <w:spacing w:line="260" w:lineRule="exact"/>
              <w:rPr>
                <w:rFonts w:hAnsi="宋体"/>
                <w:szCs w:val="21"/>
                <w:u w:val="single"/>
              </w:rPr>
            </w:pPr>
            <w:r>
              <w:rPr>
                <w:rFonts w:hint="eastAsia" w:hAnsi="宋体"/>
                <w:szCs w:val="21"/>
              </w:rPr>
              <w:t>开标地点：详见第一章《招标公告》“四、提交投标文件截止时间、开标时间和地点”。</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25.2</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评标委员会</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rPr>
                <w:rFonts w:ascii="宋体" w:hAnsi="宋体"/>
                <w:szCs w:val="21"/>
              </w:rPr>
            </w:pPr>
            <w:r>
              <w:rPr>
                <w:rFonts w:hint="eastAsia" w:ascii="宋体" w:hAnsi="宋体"/>
                <w:szCs w:val="21"/>
              </w:rPr>
              <w:t>评标委员会由采购人代表和评审专家组成，成员人数为5人及以上单数，其中评审专家不得少于成员总数的三分之二。</w:t>
            </w:r>
            <w:r>
              <w:rPr>
                <w:rFonts w:hint="eastAsia" w:hAnsi="宋体"/>
                <w:szCs w:val="21"/>
              </w:rPr>
              <w:t>评标委员会应当推选组长，但采购人代表不得担任组长。</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25.5</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评标方法</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rPr>
                <w:rFonts w:ascii="宋体" w:hAnsi="宋体"/>
                <w:szCs w:val="21"/>
              </w:rPr>
            </w:pPr>
            <w:r>
              <w:rPr>
                <w:rFonts w:hint="eastAsia" w:ascii="宋体" w:hAnsi="宋体"/>
                <w:szCs w:val="21"/>
              </w:rPr>
              <w:t>综合评分法</w:t>
            </w:r>
          </w:p>
        </w:tc>
      </w:tr>
      <w:tr>
        <w:tblPrEx>
          <w:tblCellMar>
            <w:top w:w="0" w:type="dxa"/>
            <w:left w:w="108" w:type="dxa"/>
            <w:bottom w:w="0" w:type="dxa"/>
            <w:right w:w="108" w:type="dxa"/>
          </w:tblCellMar>
        </w:tblPrEx>
        <w:trPr>
          <w:trHeight w:val="31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32.1</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color w:val="auto"/>
                <w:szCs w:val="21"/>
              </w:rPr>
            </w:pPr>
            <w:r>
              <w:rPr>
                <w:rFonts w:hint="eastAsia" w:ascii="宋体" w:hAnsi="宋体"/>
                <w:color w:val="auto"/>
                <w:szCs w:val="21"/>
              </w:rPr>
              <w:t>履约保证金</w:t>
            </w:r>
          </w:p>
        </w:tc>
        <w:tc>
          <w:tcPr>
            <w:tcW w:w="6108" w:type="dxa"/>
            <w:tcBorders>
              <w:top w:val="single" w:color="auto" w:sz="4" w:space="0"/>
              <w:left w:val="single" w:color="auto" w:sz="4" w:space="0"/>
              <w:bottom w:val="single" w:color="auto" w:sz="4" w:space="0"/>
              <w:right w:val="single" w:color="auto" w:sz="4" w:space="0"/>
            </w:tcBorders>
            <w:noWrap/>
            <w:vAlign w:val="center"/>
          </w:tcPr>
          <w:p>
            <w:pPr>
              <w:spacing w:line="360" w:lineRule="exact"/>
              <w:rPr>
                <w:rFonts w:ascii="宋体" w:hAnsi="宋体"/>
                <w:color w:val="auto"/>
                <w:szCs w:val="21"/>
              </w:rPr>
            </w:pPr>
            <w:r>
              <w:rPr>
                <w:rFonts w:hint="eastAsia" w:ascii="宋体" w:hAnsi="宋体" w:cs="宋体"/>
                <w:color w:val="auto"/>
              </w:rPr>
              <w:t>中标人应当以支票、汇票、本票或者金融机构、担保机构出具的保函等非现金形式提交，履约保证金金额为合同金额的10%。</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33.1</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bCs/>
                <w:szCs w:val="21"/>
              </w:rPr>
            </w:pPr>
            <w:r>
              <w:rPr>
                <w:rFonts w:hint="eastAsia" w:ascii="宋体" w:hAnsi="宋体"/>
                <w:szCs w:val="21"/>
              </w:rPr>
              <w:t>采购代理服务费</w:t>
            </w:r>
          </w:p>
        </w:tc>
        <w:tc>
          <w:tcPr>
            <w:tcW w:w="6108" w:type="dxa"/>
            <w:tcBorders>
              <w:top w:val="single" w:color="auto" w:sz="4" w:space="0"/>
              <w:left w:val="single" w:color="auto" w:sz="4" w:space="0"/>
              <w:bottom w:val="single" w:color="auto" w:sz="4" w:space="0"/>
              <w:right w:val="single" w:color="auto" w:sz="4" w:space="0"/>
            </w:tcBorders>
            <w:noWrap/>
          </w:tcPr>
          <w:p>
            <w:pPr>
              <w:spacing w:line="360" w:lineRule="exact"/>
              <w:rPr>
                <w:rFonts w:ascii="宋体" w:hAnsi="宋体" w:cs="宋体"/>
                <w:szCs w:val="21"/>
              </w:rPr>
            </w:pPr>
            <w:r>
              <w:rPr>
                <w:rFonts w:hint="eastAsia" w:ascii="宋体" w:hAnsi="宋体" w:cs="宋体"/>
                <w:szCs w:val="21"/>
              </w:rPr>
              <w:t>采购代理服务费按中华人民共和国国家计划委员会[计价格[2002]1980号]文件规定的收费标准及《国家发展改革委办公厅关于招标代理服务收费有关问题的通知》[2003]857号文的规定下浮20%收取，由中标人承担（计算基准价为中标总价）。</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35</w:t>
            </w:r>
          </w:p>
        </w:tc>
        <w:tc>
          <w:tcPr>
            <w:tcW w:w="20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需要补充的其他内容</w:t>
            </w:r>
          </w:p>
        </w:tc>
        <w:tc>
          <w:tcPr>
            <w:tcW w:w="6108" w:type="dxa"/>
            <w:tcBorders>
              <w:top w:val="single" w:color="auto" w:sz="4" w:space="0"/>
              <w:left w:val="single" w:color="auto" w:sz="4" w:space="0"/>
              <w:bottom w:val="single" w:color="auto" w:sz="4" w:space="0"/>
              <w:right w:val="single" w:color="auto" w:sz="4" w:space="0"/>
            </w:tcBorders>
            <w:noWrap/>
          </w:tcPr>
          <w:p>
            <w:pPr>
              <w:spacing w:line="360" w:lineRule="exact"/>
              <w:rPr>
                <w:rFonts w:ascii="宋体" w:hAnsi="宋体" w:cs="宋体"/>
                <w:szCs w:val="21"/>
              </w:rPr>
            </w:pPr>
            <w:r>
              <w:rPr>
                <w:rFonts w:hint="eastAsia" w:ascii="宋体" w:hAnsi="宋体" w:cs="宋体"/>
                <w:szCs w:val="21"/>
              </w:rPr>
              <w:t xml:space="preserve">以下情况视为投标人同意撤回已上传系统的投标文件或其投标文件无效： </w:t>
            </w:r>
          </w:p>
          <w:p>
            <w:pPr>
              <w:spacing w:line="360" w:lineRule="exact"/>
              <w:rPr>
                <w:rFonts w:ascii="宋体" w:hAnsi="宋体" w:cs="宋体"/>
                <w:szCs w:val="21"/>
              </w:rPr>
            </w:pPr>
            <w:r>
              <w:rPr>
                <w:rFonts w:hint="eastAsia" w:ascii="宋体" w:hAnsi="宋体" w:cs="宋体"/>
                <w:szCs w:val="21"/>
              </w:rPr>
              <w:t xml:space="preserve">（1）政采云电子平台显示投标人未上传投标文件； </w:t>
            </w:r>
          </w:p>
          <w:p>
            <w:pPr>
              <w:spacing w:line="360" w:lineRule="exact"/>
              <w:rPr>
                <w:rFonts w:ascii="宋体" w:hAnsi="宋体" w:cs="宋体"/>
                <w:szCs w:val="21"/>
              </w:rPr>
            </w:pPr>
            <w:r>
              <w:rPr>
                <w:rFonts w:hint="eastAsia" w:ascii="宋体" w:hAnsi="宋体" w:cs="宋体"/>
                <w:szCs w:val="21"/>
              </w:rPr>
              <w:t>（2）因投标人原因上传的投标文件在开启文件时无法解密。</w:t>
            </w:r>
          </w:p>
          <w:p>
            <w:pPr>
              <w:spacing w:line="360" w:lineRule="exact"/>
              <w:rPr>
                <w:rFonts w:ascii="宋体" w:hAnsi="宋体" w:cs="宋体"/>
                <w:szCs w:val="21"/>
              </w:rPr>
            </w:pPr>
            <w:r>
              <w:rPr>
                <w:rFonts w:hint="eastAsia" w:ascii="宋体" w:hAnsi="宋体" w:cs="宋体"/>
                <w:szCs w:val="21"/>
              </w:rPr>
              <w:t>（3）因投标人自身原因导致未在规定时间内完成投标文件解密。</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宋体" w:hAnsi="宋体"/>
                <w:szCs w:val="21"/>
              </w:rPr>
            </w:pPr>
            <w:r>
              <w:rPr>
                <w:rFonts w:hint="eastAsia" w:ascii="宋体" w:hAnsi="宋体"/>
                <w:szCs w:val="21"/>
              </w:rPr>
              <w:t>36</w:t>
            </w:r>
          </w:p>
        </w:tc>
        <w:tc>
          <w:tcPr>
            <w:tcW w:w="8145"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rPr>
                <w:rFonts w:ascii="宋体" w:hAnsi="宋体"/>
                <w:szCs w:val="21"/>
              </w:rPr>
            </w:pPr>
            <w:r>
              <w:rPr>
                <w:rFonts w:hint="eastAsia" w:ascii="宋体" w:hAnsi="宋体"/>
                <w:szCs w:val="21"/>
              </w:rPr>
              <w:t>根据《财政部关于在政府采购活动中查询及使用信用记录有关问题的通知》（财库〔2016〕125号）相关要求，采购人或者采购代理机构对信用记录进行核实，对列入失信被执行人、</w:t>
            </w:r>
            <w:r>
              <w:rPr>
                <w:rFonts w:hint="eastAsia" w:ascii="宋体" w:hAnsi="宋体" w:cs="仿宋_GB2312"/>
                <w:bCs/>
                <w:szCs w:val="21"/>
              </w:rPr>
              <w:t>重大税收违法失信主体</w:t>
            </w:r>
            <w:r>
              <w:rPr>
                <w:rFonts w:hint="eastAsia" w:ascii="宋体" w:hAnsi="宋体"/>
                <w:szCs w:val="21"/>
              </w:rPr>
              <w:t>、政府采购严重违法失信行为记录名单及其他不符合《中华人民共和国政府采购法》第二十二条规定条件的投标人，拒绝其参与政府采购活动。</w:t>
            </w:r>
          </w:p>
        </w:tc>
      </w:tr>
      <w:tr>
        <w:tblPrEx>
          <w:tblCellMar>
            <w:top w:w="0" w:type="dxa"/>
            <w:left w:w="108" w:type="dxa"/>
            <w:bottom w:w="0" w:type="dxa"/>
            <w:right w:w="108" w:type="dxa"/>
          </w:tblCellMar>
        </w:tblPrEx>
        <w:trPr>
          <w:trHeight w:val="90" w:hRule="atLeast"/>
        </w:trPr>
        <w:tc>
          <w:tcPr>
            <w:tcW w:w="81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hint="eastAsia" w:ascii="宋体" w:hAnsi="宋体"/>
                <w:szCs w:val="21"/>
              </w:rPr>
            </w:pPr>
            <w:bookmarkStart w:id="85" w:name="_Toc378239078"/>
            <w:bookmarkStart w:id="86" w:name="_Toc17909"/>
            <w:bookmarkStart w:id="87" w:name="_Toc489197807"/>
            <w:bookmarkStart w:id="88" w:name="_Toc246996175"/>
            <w:bookmarkStart w:id="89" w:name="_Toc378239351"/>
            <w:bookmarkStart w:id="90" w:name="_Toc480817643"/>
            <w:bookmarkStart w:id="91" w:name="_Toc401342134"/>
            <w:bookmarkStart w:id="92" w:name="_Toc144974497"/>
            <w:bookmarkStart w:id="93" w:name="_Toc296602420"/>
            <w:bookmarkStart w:id="94" w:name="_Toc378239170"/>
            <w:bookmarkStart w:id="95" w:name="_Toc152045529"/>
            <w:bookmarkStart w:id="96" w:name="_Toc488633604"/>
            <w:bookmarkStart w:id="97" w:name="_Toc489145703"/>
            <w:bookmarkStart w:id="98" w:name="_Toc247085689"/>
            <w:bookmarkStart w:id="99" w:name="_Toc246996918"/>
            <w:bookmarkStart w:id="100" w:name="_Toc152042305"/>
            <w:bookmarkStart w:id="101" w:name="_Toc179632546"/>
            <w:r>
              <w:rPr>
                <w:rFonts w:hint="eastAsia" w:ascii="宋体" w:hAnsi="宋体" w:eastAsia="宋体" w:cs="宋体"/>
                <w:szCs w:val="21"/>
                <w:lang w:val="en-US" w:eastAsia="zh-CN"/>
              </w:rPr>
              <w:t>37</w:t>
            </w:r>
          </w:p>
        </w:tc>
        <w:tc>
          <w:tcPr>
            <w:tcW w:w="8145"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rPr>
                <w:rFonts w:hint="eastAsia" w:ascii="宋体" w:hAnsi="宋体"/>
                <w:szCs w:val="21"/>
              </w:rPr>
            </w:pPr>
            <w:r>
              <w:rPr>
                <w:rFonts w:hint="eastAsia" w:ascii="宋体" w:hAnsi="宋体" w:eastAsia="宋体" w:cs="宋体"/>
                <w:szCs w:val="21"/>
              </w:rPr>
              <w:t>本项目参与投标人可根据实际情况按照《昆明市财政局关于规范政府采购保证金管理及开展试点保证保险工作的通知》和《昆明市财政局关于推进政府采购合同融资工作的通知》使用“昆明市政府采购金融业务一站式服务平台”中的政府采购合同融资业务和保证保险业务。</w:t>
            </w:r>
          </w:p>
        </w:tc>
      </w:tr>
    </w:tbl>
    <w:p>
      <w:pPr>
        <w:spacing w:line="360" w:lineRule="exact"/>
        <w:ind w:firstLine="280"/>
        <w:jc w:val="center"/>
        <w:rPr>
          <w:rFonts w:ascii="宋体" w:hAnsi="宋体" w:cs="宋体"/>
          <w:sz w:val="28"/>
          <w:szCs w:val="28"/>
        </w:rPr>
      </w:pPr>
    </w:p>
    <w:p>
      <w:pPr>
        <w:pStyle w:val="2"/>
      </w:pPr>
      <w:r>
        <w:br w:type="page"/>
      </w:r>
    </w:p>
    <w:p>
      <w:pPr>
        <w:pStyle w:val="4"/>
        <w:spacing w:before="0" w:line="360" w:lineRule="exact"/>
        <w:ind w:firstLine="280"/>
        <w:jc w:val="center"/>
        <w:rPr>
          <w:rFonts w:ascii="宋体" w:hAnsi="宋体"/>
          <w:color w:val="auto"/>
          <w:sz w:val="28"/>
          <w:szCs w:val="28"/>
        </w:rPr>
      </w:pPr>
      <w:bookmarkStart w:id="102" w:name="_Toc29276"/>
      <w:bookmarkStart w:id="103" w:name="_Toc19081"/>
      <w:bookmarkStart w:id="104" w:name="_Toc26042"/>
      <w:bookmarkStart w:id="105" w:name="_Toc5798"/>
      <w:bookmarkStart w:id="106" w:name="_Toc21070"/>
      <w:bookmarkStart w:id="107" w:name="_Toc19301"/>
      <w:bookmarkStart w:id="108" w:name="_Toc3503"/>
      <w:bookmarkStart w:id="109" w:name="_Toc32148"/>
      <w:bookmarkStart w:id="110" w:name="_Toc528186452"/>
      <w:r>
        <w:rPr>
          <w:rFonts w:hint="eastAsia" w:ascii="宋体" w:hAnsi="宋体" w:cs="宋体"/>
          <w:color w:val="auto"/>
          <w:spacing w:val="0"/>
          <w:sz w:val="28"/>
          <w:szCs w:val="28"/>
        </w:rPr>
        <w:t>一、</w:t>
      </w:r>
      <w:r>
        <w:rPr>
          <w:rFonts w:ascii="宋体" w:hAnsi="宋体"/>
          <w:color w:val="auto"/>
          <w:sz w:val="28"/>
          <w:szCs w:val="28"/>
        </w:rPr>
        <w:t>总则</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pPr>
        <w:pStyle w:val="5"/>
        <w:spacing w:before="0" w:afterLines="50" w:line="440" w:lineRule="exact"/>
        <w:rPr>
          <w:rFonts w:hAnsi="宋体"/>
          <w:szCs w:val="24"/>
        </w:rPr>
      </w:pPr>
      <w:bookmarkStart w:id="111" w:name="_Toc10332"/>
      <w:bookmarkStart w:id="112" w:name="_Toc247085690"/>
      <w:bookmarkStart w:id="113" w:name="_Toc246996176"/>
      <w:bookmarkStart w:id="114" w:name="_Toc489197808"/>
      <w:bookmarkStart w:id="115" w:name="_Toc152042306"/>
      <w:bookmarkStart w:id="116" w:name="_Toc528186453"/>
      <w:bookmarkStart w:id="117" w:name="_Toc144974498"/>
      <w:bookmarkStart w:id="118" w:name="_Toc14425"/>
      <w:bookmarkStart w:id="119" w:name="_Toc296602421"/>
      <w:bookmarkStart w:id="120" w:name="_Toc179632547"/>
      <w:bookmarkStart w:id="121" w:name="_Toc30648"/>
      <w:bookmarkStart w:id="122" w:name="_Toc489145704"/>
      <w:bookmarkStart w:id="123" w:name="_Toc442"/>
      <w:bookmarkStart w:id="124" w:name="_Toc246996919"/>
      <w:bookmarkStart w:id="125" w:name="_Toc152045530"/>
      <w:bookmarkStart w:id="126" w:name="_Toc3635"/>
      <w:r>
        <w:rPr>
          <w:rFonts w:hAnsi="宋体"/>
          <w:szCs w:val="24"/>
        </w:rPr>
        <w:t>1.</w:t>
      </w:r>
      <w:r>
        <w:rPr>
          <w:rFonts w:hint="eastAsia" w:hAnsi="宋体"/>
          <w:szCs w:val="24"/>
        </w:rPr>
        <w:t>项目概况</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pPr>
        <w:spacing w:line="360" w:lineRule="auto"/>
        <w:ind w:left="420" w:leftChars="200" w:firstLine="420"/>
        <w:jc w:val="left"/>
        <w:rPr>
          <w:rFonts w:hAnsi="宋体"/>
          <w:szCs w:val="21"/>
        </w:rPr>
      </w:pPr>
      <w:r>
        <w:rPr>
          <w:rFonts w:hAnsi="宋体"/>
          <w:szCs w:val="21"/>
        </w:rPr>
        <w:t>1.1</w:t>
      </w:r>
      <w:r>
        <w:rPr>
          <w:rFonts w:hint="eastAsia" w:hAnsi="宋体"/>
          <w:szCs w:val="21"/>
        </w:rPr>
        <w:t>根据《中华人民共和国政府采购法》《中华人民共和国政府采购法实施条例》《政府采购货物和服务招标投标管理办法》（财政部令第87号）等有关法律、法规的规定，本项目已具备招标条件，现对本项目进行公开招标。</w:t>
      </w:r>
    </w:p>
    <w:p>
      <w:pPr>
        <w:spacing w:line="360" w:lineRule="auto"/>
        <w:ind w:left="420" w:leftChars="200" w:firstLine="420"/>
        <w:jc w:val="left"/>
        <w:rPr>
          <w:rFonts w:hAnsi="宋体"/>
          <w:szCs w:val="21"/>
        </w:rPr>
      </w:pPr>
      <w:r>
        <w:rPr>
          <w:rFonts w:hAnsi="宋体"/>
          <w:szCs w:val="21"/>
        </w:rPr>
        <w:t>1.2</w:t>
      </w:r>
      <w:r>
        <w:rPr>
          <w:rFonts w:hint="eastAsia" w:hAnsi="宋体"/>
          <w:szCs w:val="21"/>
        </w:rPr>
        <w:t>本项目采购人：详见《</w:t>
      </w:r>
      <w:r>
        <w:rPr>
          <w:rFonts w:hAnsi="宋体"/>
          <w:szCs w:val="21"/>
        </w:rPr>
        <w:t>投标人须知前附表</w:t>
      </w:r>
      <w:r>
        <w:rPr>
          <w:rFonts w:hint="eastAsia" w:hAnsi="宋体"/>
          <w:szCs w:val="21"/>
        </w:rPr>
        <w:t>》。</w:t>
      </w:r>
    </w:p>
    <w:p>
      <w:pPr>
        <w:spacing w:line="360" w:lineRule="auto"/>
        <w:ind w:left="420" w:leftChars="200" w:firstLine="420"/>
        <w:jc w:val="left"/>
        <w:rPr>
          <w:rFonts w:hAnsi="宋体"/>
          <w:szCs w:val="21"/>
        </w:rPr>
      </w:pPr>
      <w:r>
        <w:rPr>
          <w:rFonts w:hAnsi="宋体"/>
          <w:szCs w:val="21"/>
        </w:rPr>
        <w:t>1.3</w:t>
      </w:r>
      <w:r>
        <w:rPr>
          <w:rFonts w:hint="eastAsia" w:hAnsi="宋体"/>
          <w:szCs w:val="21"/>
        </w:rPr>
        <w:t>本项目采购代理机构：详</w:t>
      </w:r>
      <w:r>
        <w:rPr>
          <w:rFonts w:hAnsi="宋体"/>
          <w:szCs w:val="21"/>
        </w:rPr>
        <w:t>见</w:t>
      </w:r>
      <w:r>
        <w:rPr>
          <w:rFonts w:hint="eastAsia" w:hAnsi="宋体"/>
          <w:szCs w:val="21"/>
        </w:rPr>
        <w:t>《</w:t>
      </w:r>
      <w:r>
        <w:rPr>
          <w:rFonts w:hAnsi="宋体"/>
          <w:szCs w:val="21"/>
        </w:rPr>
        <w:t>投标人须知前附表</w:t>
      </w:r>
      <w:r>
        <w:rPr>
          <w:rFonts w:hint="eastAsia" w:hAnsi="宋体"/>
          <w:szCs w:val="21"/>
        </w:rPr>
        <w:t>》。</w:t>
      </w:r>
    </w:p>
    <w:p>
      <w:pPr>
        <w:spacing w:line="360" w:lineRule="auto"/>
        <w:ind w:left="420" w:leftChars="200" w:firstLine="420"/>
        <w:jc w:val="left"/>
        <w:rPr>
          <w:rFonts w:hAnsi="宋体"/>
          <w:szCs w:val="21"/>
        </w:rPr>
      </w:pPr>
      <w:r>
        <w:rPr>
          <w:rFonts w:hAnsi="宋体"/>
          <w:szCs w:val="21"/>
        </w:rPr>
        <w:t>1.4</w:t>
      </w:r>
      <w:r>
        <w:rPr>
          <w:rFonts w:hint="eastAsia" w:hAnsi="宋体"/>
          <w:szCs w:val="21"/>
        </w:rPr>
        <w:t>本项目名称及项目编号：详</w:t>
      </w:r>
      <w:r>
        <w:rPr>
          <w:rFonts w:hAnsi="宋体"/>
          <w:szCs w:val="21"/>
        </w:rPr>
        <w:t>见</w:t>
      </w:r>
      <w:r>
        <w:rPr>
          <w:rFonts w:hint="eastAsia" w:hAnsi="宋体"/>
          <w:szCs w:val="21"/>
        </w:rPr>
        <w:t>《</w:t>
      </w:r>
      <w:r>
        <w:rPr>
          <w:rFonts w:hAnsi="宋体"/>
          <w:szCs w:val="21"/>
        </w:rPr>
        <w:t>投标人须知前附表</w:t>
      </w:r>
      <w:r>
        <w:rPr>
          <w:rFonts w:hint="eastAsia" w:hAnsi="宋体"/>
          <w:szCs w:val="21"/>
        </w:rPr>
        <w:t>》。</w:t>
      </w:r>
    </w:p>
    <w:p>
      <w:pPr>
        <w:pStyle w:val="5"/>
        <w:spacing w:before="0" w:afterLines="50" w:line="440" w:lineRule="exact"/>
        <w:rPr>
          <w:rFonts w:hAnsi="宋体"/>
          <w:szCs w:val="24"/>
        </w:rPr>
      </w:pPr>
      <w:bookmarkStart w:id="127" w:name="_Toc489145705"/>
      <w:bookmarkStart w:id="128" w:name="_Toc179632548"/>
      <w:bookmarkStart w:id="129" w:name="_Toc152045531"/>
      <w:bookmarkStart w:id="130" w:name="_Toc246996920"/>
      <w:bookmarkStart w:id="131" w:name="_Toc152042307"/>
      <w:bookmarkStart w:id="132" w:name="_Toc144974499"/>
      <w:bookmarkStart w:id="133" w:name="_Toc26578"/>
      <w:bookmarkStart w:id="134" w:name="_Toc528186454"/>
      <w:bookmarkStart w:id="135" w:name="_Toc296602422"/>
      <w:bookmarkStart w:id="136" w:name="_Toc26391"/>
      <w:bookmarkStart w:id="137" w:name="_Toc246996177"/>
      <w:bookmarkStart w:id="138" w:name="_Toc247085691"/>
      <w:bookmarkStart w:id="139" w:name="_Toc489197809"/>
      <w:bookmarkStart w:id="140" w:name="_Toc7239"/>
      <w:bookmarkStart w:id="141" w:name="_Toc14646"/>
      <w:bookmarkStart w:id="142" w:name="_Toc25053"/>
      <w:r>
        <w:rPr>
          <w:rFonts w:hint="eastAsia" w:hAnsi="宋体"/>
          <w:szCs w:val="24"/>
        </w:rPr>
        <w:t>2.</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hint="eastAsia" w:hAnsi="宋体"/>
          <w:szCs w:val="24"/>
        </w:rPr>
        <w:t>预算金额</w:t>
      </w:r>
      <w:bookmarkEnd w:id="141"/>
      <w:bookmarkEnd w:id="142"/>
    </w:p>
    <w:p>
      <w:pPr>
        <w:spacing w:line="360" w:lineRule="auto"/>
        <w:ind w:left="420" w:leftChars="200" w:firstLine="420"/>
        <w:jc w:val="left"/>
        <w:rPr>
          <w:rFonts w:hAnsi="宋体"/>
          <w:szCs w:val="21"/>
        </w:rPr>
      </w:pPr>
      <w:r>
        <w:rPr>
          <w:rFonts w:hAnsi="宋体"/>
          <w:szCs w:val="21"/>
        </w:rPr>
        <w:t>2.1</w:t>
      </w:r>
      <w:r>
        <w:rPr>
          <w:rFonts w:hint="eastAsia" w:hAnsi="宋体"/>
          <w:szCs w:val="21"/>
        </w:rPr>
        <w:t>预算金额：详</w:t>
      </w:r>
      <w:r>
        <w:rPr>
          <w:rFonts w:hAnsi="宋体"/>
          <w:szCs w:val="21"/>
        </w:rPr>
        <w:t>见</w:t>
      </w:r>
      <w:r>
        <w:rPr>
          <w:rFonts w:hint="eastAsia" w:hAnsi="宋体"/>
          <w:szCs w:val="21"/>
        </w:rPr>
        <w:t>《</w:t>
      </w:r>
      <w:r>
        <w:rPr>
          <w:rFonts w:hAnsi="宋体"/>
          <w:szCs w:val="21"/>
        </w:rPr>
        <w:t>投标人须知前附表</w:t>
      </w:r>
      <w:r>
        <w:rPr>
          <w:rFonts w:hint="eastAsia" w:hAnsi="宋体"/>
          <w:szCs w:val="21"/>
        </w:rPr>
        <w:t>》。</w:t>
      </w:r>
      <w:bookmarkStart w:id="143" w:name="_Toc152042308"/>
      <w:bookmarkStart w:id="144" w:name="_Toc246996178"/>
      <w:bookmarkStart w:id="145" w:name="_Toc144974500"/>
      <w:bookmarkStart w:id="146" w:name="_Toc152045532"/>
      <w:bookmarkStart w:id="147" w:name="_Toc247085692"/>
      <w:bookmarkStart w:id="148" w:name="_Toc179632549"/>
      <w:bookmarkStart w:id="149" w:name="_Toc296602423"/>
      <w:bookmarkStart w:id="150" w:name="_Toc246996921"/>
    </w:p>
    <w:p>
      <w:pPr>
        <w:pStyle w:val="5"/>
        <w:spacing w:before="0" w:afterLines="50" w:line="440" w:lineRule="exact"/>
        <w:rPr>
          <w:rFonts w:hAnsi="宋体"/>
          <w:szCs w:val="24"/>
        </w:rPr>
      </w:pPr>
      <w:bookmarkStart w:id="151" w:name="_Toc18373"/>
      <w:bookmarkStart w:id="152" w:name="_Toc489145706"/>
      <w:bookmarkStart w:id="153" w:name="_Toc528186455"/>
      <w:bookmarkStart w:id="154" w:name="_Toc24898"/>
      <w:bookmarkStart w:id="155" w:name="_Toc489197810"/>
      <w:bookmarkStart w:id="156" w:name="_Toc25979"/>
      <w:bookmarkStart w:id="157" w:name="_Toc16073"/>
      <w:bookmarkStart w:id="158" w:name="_Toc23168"/>
      <w:r>
        <w:rPr>
          <w:rFonts w:hint="eastAsia" w:hAnsi="宋体"/>
          <w:szCs w:val="24"/>
        </w:rPr>
        <w:t>3.</w:t>
      </w:r>
      <w:bookmarkEnd w:id="143"/>
      <w:bookmarkEnd w:id="144"/>
      <w:bookmarkEnd w:id="145"/>
      <w:bookmarkEnd w:id="146"/>
      <w:bookmarkEnd w:id="147"/>
      <w:bookmarkEnd w:id="148"/>
      <w:bookmarkEnd w:id="149"/>
      <w:bookmarkEnd w:id="150"/>
      <w:bookmarkStart w:id="159" w:name="_Toc421541057"/>
      <w:bookmarkStart w:id="160" w:name="_Toc427056529"/>
      <w:bookmarkStart w:id="161" w:name="_Toc427056451"/>
      <w:r>
        <w:rPr>
          <w:rFonts w:hint="eastAsia" w:hAnsi="宋体"/>
          <w:szCs w:val="24"/>
        </w:rPr>
        <w:t>采购需求及合同履行期限（服务期限）、</w:t>
      </w:r>
      <w:bookmarkEnd w:id="151"/>
      <w:bookmarkEnd w:id="152"/>
      <w:bookmarkEnd w:id="153"/>
      <w:bookmarkEnd w:id="154"/>
      <w:bookmarkEnd w:id="155"/>
      <w:bookmarkEnd w:id="156"/>
      <w:bookmarkEnd w:id="157"/>
      <w:bookmarkEnd w:id="158"/>
      <w:bookmarkEnd w:id="159"/>
      <w:bookmarkEnd w:id="160"/>
      <w:bookmarkEnd w:id="161"/>
      <w:r>
        <w:rPr>
          <w:rFonts w:hint="eastAsia" w:hAnsi="宋体"/>
          <w:szCs w:val="24"/>
        </w:rPr>
        <w:t>服务地点</w:t>
      </w:r>
    </w:p>
    <w:p>
      <w:pPr>
        <w:spacing w:line="360" w:lineRule="auto"/>
        <w:ind w:left="420" w:leftChars="200" w:firstLine="420"/>
        <w:jc w:val="left"/>
        <w:rPr>
          <w:rFonts w:hAnsi="宋体"/>
          <w:szCs w:val="21"/>
        </w:rPr>
      </w:pPr>
      <w:r>
        <w:rPr>
          <w:rFonts w:hAnsi="宋体"/>
          <w:szCs w:val="21"/>
        </w:rPr>
        <w:t>3.1</w:t>
      </w:r>
      <w:r>
        <w:rPr>
          <w:rFonts w:hint="eastAsia" w:hAnsi="宋体"/>
          <w:szCs w:val="21"/>
        </w:rPr>
        <w:t>本项目采购需求：详</w:t>
      </w:r>
      <w:r>
        <w:rPr>
          <w:rFonts w:hAnsi="宋体"/>
          <w:szCs w:val="21"/>
        </w:rPr>
        <w:t>见</w:t>
      </w:r>
      <w:r>
        <w:rPr>
          <w:rFonts w:hint="eastAsia" w:hAnsi="宋体"/>
          <w:szCs w:val="21"/>
        </w:rPr>
        <w:t>《</w:t>
      </w:r>
      <w:r>
        <w:rPr>
          <w:rFonts w:hAnsi="宋体"/>
          <w:szCs w:val="21"/>
        </w:rPr>
        <w:t>投标人须知前附表</w:t>
      </w:r>
      <w:r>
        <w:rPr>
          <w:rFonts w:hint="eastAsia" w:hAnsi="宋体"/>
          <w:szCs w:val="21"/>
        </w:rPr>
        <w:t>》。</w:t>
      </w:r>
    </w:p>
    <w:p>
      <w:pPr>
        <w:spacing w:line="360" w:lineRule="auto"/>
        <w:ind w:left="420" w:leftChars="200" w:firstLine="420"/>
        <w:jc w:val="left"/>
        <w:rPr>
          <w:rFonts w:hAnsi="宋体"/>
          <w:szCs w:val="21"/>
        </w:rPr>
      </w:pPr>
      <w:r>
        <w:rPr>
          <w:rFonts w:hAnsi="宋体"/>
          <w:szCs w:val="21"/>
        </w:rPr>
        <w:t>3.2</w:t>
      </w:r>
      <w:r>
        <w:rPr>
          <w:rFonts w:hint="eastAsia" w:hAnsi="宋体"/>
          <w:szCs w:val="21"/>
        </w:rPr>
        <w:t>本项目合同履行期限（服务期限）、</w:t>
      </w:r>
      <w:r>
        <w:rPr>
          <w:rFonts w:hint="eastAsia" w:ascii="宋体" w:hAnsi="宋体"/>
          <w:bCs/>
          <w:szCs w:val="21"/>
        </w:rPr>
        <w:t>服务地点</w:t>
      </w:r>
      <w:r>
        <w:rPr>
          <w:rFonts w:hint="eastAsia" w:hAnsi="宋体"/>
          <w:szCs w:val="21"/>
        </w:rPr>
        <w:t>：</w:t>
      </w:r>
      <w:r>
        <w:rPr>
          <w:rFonts w:hAnsi="宋体"/>
          <w:szCs w:val="21"/>
        </w:rPr>
        <w:t>详见《投标人须知前附表》</w:t>
      </w:r>
      <w:r>
        <w:rPr>
          <w:rFonts w:hint="eastAsia" w:hAnsi="宋体"/>
          <w:szCs w:val="21"/>
        </w:rPr>
        <w:t>。</w:t>
      </w:r>
    </w:p>
    <w:p>
      <w:pPr>
        <w:pStyle w:val="5"/>
        <w:spacing w:before="0" w:afterLines="50" w:line="440" w:lineRule="exact"/>
        <w:rPr>
          <w:rFonts w:hAnsi="宋体"/>
          <w:szCs w:val="24"/>
        </w:rPr>
      </w:pPr>
      <w:bookmarkStart w:id="162" w:name="_Toc246996179"/>
      <w:bookmarkStart w:id="163" w:name="_Toc296602424"/>
      <w:bookmarkStart w:id="164" w:name="_Toc152042310"/>
      <w:bookmarkStart w:id="165" w:name="_Toc152045534"/>
      <w:bookmarkStart w:id="166" w:name="_Toc3241"/>
      <w:bookmarkStart w:id="167" w:name="_Toc144974502"/>
      <w:bookmarkStart w:id="168" w:name="_Toc23004"/>
      <w:bookmarkStart w:id="169" w:name="_Toc246996922"/>
      <w:bookmarkStart w:id="170" w:name="_Toc489145707"/>
      <w:bookmarkStart w:id="171" w:name="_Toc247085693"/>
      <w:bookmarkStart w:id="172" w:name="_Toc489197811"/>
      <w:bookmarkStart w:id="173" w:name="_Toc30283"/>
      <w:bookmarkStart w:id="174" w:name="_Toc179632551"/>
      <w:bookmarkStart w:id="175" w:name="_Toc528186456"/>
      <w:bookmarkStart w:id="176" w:name="_Toc19695"/>
      <w:bookmarkStart w:id="177" w:name="_Toc17681"/>
      <w:r>
        <w:rPr>
          <w:rFonts w:hint="eastAsia" w:hAnsi="宋体"/>
          <w:szCs w:val="24"/>
        </w:rPr>
        <w:t>▲4.申请人的资格要求</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rFonts w:hint="eastAsia" w:hAnsi="宋体"/>
          <w:szCs w:val="24"/>
        </w:rPr>
        <w:t>及其他要求</w:t>
      </w:r>
      <w:bookmarkEnd w:id="176"/>
      <w:bookmarkEnd w:id="177"/>
    </w:p>
    <w:p>
      <w:pPr>
        <w:spacing w:line="360" w:lineRule="auto"/>
        <w:ind w:left="420" w:leftChars="200" w:firstLine="420"/>
        <w:jc w:val="left"/>
        <w:rPr>
          <w:rFonts w:hAnsi="宋体"/>
          <w:szCs w:val="21"/>
        </w:rPr>
      </w:pPr>
      <w:bookmarkStart w:id="178" w:name="_Toc246996923"/>
      <w:bookmarkStart w:id="179" w:name="_Toc246996180"/>
      <w:bookmarkStart w:id="180" w:name="_Toc152042311"/>
      <w:bookmarkStart w:id="181" w:name="_Toc296602425"/>
      <w:bookmarkStart w:id="182" w:name="_Toc179632552"/>
      <w:bookmarkStart w:id="183" w:name="_Toc152045535"/>
      <w:bookmarkStart w:id="184" w:name="_Toc144974503"/>
      <w:bookmarkStart w:id="185" w:name="_Toc247085694"/>
      <w:r>
        <w:rPr>
          <w:rFonts w:hAnsi="宋体"/>
          <w:szCs w:val="21"/>
        </w:rPr>
        <w:t>4.1</w:t>
      </w:r>
      <w:r>
        <w:rPr>
          <w:rFonts w:hint="eastAsia" w:hAnsi="宋体"/>
          <w:szCs w:val="21"/>
        </w:rPr>
        <w:t>申请人的资格要求：</w:t>
      </w:r>
      <w:r>
        <w:rPr>
          <w:rFonts w:hAnsi="宋体"/>
          <w:szCs w:val="21"/>
        </w:rPr>
        <w:t>详见《投标人须知前附表》</w:t>
      </w:r>
    </w:p>
    <w:p>
      <w:pPr>
        <w:spacing w:line="360" w:lineRule="auto"/>
        <w:ind w:left="420" w:leftChars="200" w:firstLine="420"/>
        <w:jc w:val="left"/>
        <w:rPr>
          <w:rFonts w:hAnsi="宋体"/>
          <w:szCs w:val="21"/>
        </w:rPr>
      </w:pPr>
      <w:r>
        <w:rPr>
          <w:rFonts w:hAnsi="宋体"/>
          <w:szCs w:val="21"/>
        </w:rPr>
        <w:t>4.2</w:t>
      </w:r>
      <w:r>
        <w:rPr>
          <w:rFonts w:hint="eastAsia" w:ascii="宋体" w:hAnsi="宋体" w:cs="仿宋_GB2312"/>
          <w:bCs/>
          <w:szCs w:val="21"/>
        </w:rPr>
        <w:t>本项目的特定资格要求</w:t>
      </w:r>
      <w:r>
        <w:rPr>
          <w:rFonts w:hint="eastAsia" w:hAnsi="宋体"/>
          <w:szCs w:val="21"/>
        </w:rPr>
        <w:t>：</w:t>
      </w:r>
      <w:r>
        <w:rPr>
          <w:rFonts w:hAnsi="宋体"/>
          <w:szCs w:val="21"/>
        </w:rPr>
        <w:t>详见《投标人须知前附表》</w:t>
      </w:r>
    </w:p>
    <w:p>
      <w:pPr>
        <w:spacing w:line="360" w:lineRule="auto"/>
        <w:ind w:left="420" w:leftChars="200" w:firstLine="420"/>
        <w:jc w:val="left"/>
        <w:rPr>
          <w:rFonts w:hAnsi="宋体"/>
          <w:szCs w:val="21"/>
        </w:rPr>
      </w:pPr>
      <w:r>
        <w:rPr>
          <w:rFonts w:hAnsi="宋体"/>
          <w:szCs w:val="21"/>
        </w:rPr>
        <w:t>4.3</w:t>
      </w:r>
      <w:r>
        <w:rPr>
          <w:rFonts w:hint="eastAsia" w:hAnsi="宋体"/>
          <w:szCs w:val="21"/>
        </w:rPr>
        <w:t>是否接受联合体参加：否</w:t>
      </w:r>
    </w:p>
    <w:p>
      <w:pPr>
        <w:spacing w:line="360" w:lineRule="auto"/>
        <w:ind w:left="420" w:leftChars="200" w:firstLine="420"/>
        <w:jc w:val="left"/>
        <w:rPr>
          <w:rFonts w:hAnsi="宋体"/>
          <w:szCs w:val="21"/>
        </w:rPr>
      </w:pPr>
      <w:r>
        <w:rPr>
          <w:rFonts w:hint="eastAsia" w:hAnsi="宋体"/>
          <w:szCs w:val="21"/>
        </w:rPr>
        <w:t>4.4如投标人为满足投标人资格要求提供虚假材料，一经查实，视为未实质性响应招标文件，投标人投标文件将按无效处理。</w:t>
      </w:r>
    </w:p>
    <w:p>
      <w:pPr>
        <w:spacing w:line="360" w:lineRule="auto"/>
        <w:ind w:left="420" w:leftChars="200" w:firstLine="420"/>
        <w:jc w:val="left"/>
        <w:rPr>
          <w:rFonts w:hAnsi="宋体"/>
          <w:szCs w:val="21"/>
        </w:rPr>
      </w:pPr>
      <w:r>
        <w:rPr>
          <w:rFonts w:hAnsi="宋体"/>
          <w:szCs w:val="21"/>
        </w:rPr>
        <w:t>4.</w:t>
      </w:r>
      <w:r>
        <w:rPr>
          <w:rFonts w:hint="eastAsia" w:hAnsi="宋体"/>
          <w:szCs w:val="21"/>
        </w:rPr>
        <w:t>5符合上述条件的投标人应承担投标及履约中应承担的全部责任与义务。</w:t>
      </w:r>
      <w:bookmarkStart w:id="186" w:name="_Toc12397"/>
      <w:bookmarkStart w:id="187" w:name="_Toc25071"/>
      <w:bookmarkStart w:id="188" w:name="_Toc13628"/>
      <w:bookmarkStart w:id="189" w:name="_Toc528186457"/>
      <w:bookmarkStart w:id="190" w:name="_Toc489197812"/>
      <w:bookmarkStart w:id="191" w:name="_Toc23270"/>
      <w:bookmarkStart w:id="192" w:name="_Toc23600"/>
      <w:bookmarkStart w:id="193" w:name="_Toc489145708"/>
    </w:p>
    <w:p>
      <w:pPr>
        <w:spacing w:line="360" w:lineRule="auto"/>
        <w:ind w:firstLine="723" w:firstLineChars="300"/>
        <w:jc w:val="left"/>
        <w:rPr>
          <w:rFonts w:ascii="宋体" w:hAnsi="宋体"/>
          <w:b/>
          <w:sz w:val="24"/>
          <w:szCs w:val="24"/>
        </w:rPr>
      </w:pPr>
      <w:r>
        <w:rPr>
          <w:rFonts w:hint="eastAsia" w:ascii="宋体" w:hAnsi="宋体"/>
          <w:b/>
          <w:sz w:val="24"/>
          <w:szCs w:val="24"/>
        </w:rPr>
        <w:t>5.费用承担</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pPr>
        <w:spacing w:line="360" w:lineRule="auto"/>
        <w:ind w:left="420" w:leftChars="200" w:firstLine="420"/>
        <w:jc w:val="left"/>
        <w:rPr>
          <w:rFonts w:hAnsi="宋体"/>
          <w:szCs w:val="21"/>
        </w:rPr>
      </w:pPr>
      <w:r>
        <w:rPr>
          <w:rFonts w:hint="eastAsia" w:hAnsi="宋体"/>
          <w:szCs w:val="21"/>
        </w:rPr>
        <w:t>5</w:t>
      </w:r>
      <w:r>
        <w:rPr>
          <w:rFonts w:hAnsi="宋体"/>
          <w:szCs w:val="21"/>
        </w:rPr>
        <w:t>.1</w:t>
      </w:r>
      <w:r>
        <w:rPr>
          <w:rFonts w:hint="eastAsia" w:hAnsi="宋体"/>
          <w:szCs w:val="21"/>
        </w:rPr>
        <w:t>不论投标结果如何，投标人均应自行承担</w:t>
      </w:r>
      <w:r>
        <w:rPr>
          <w:rFonts w:hAnsi="宋体"/>
          <w:szCs w:val="21"/>
        </w:rPr>
        <w:t>所有与准备和参加投标活动有关的全部费用</w:t>
      </w:r>
      <w:r>
        <w:rPr>
          <w:rFonts w:hint="eastAsia" w:hAnsi="宋体"/>
          <w:szCs w:val="21"/>
        </w:rPr>
        <w:t>；</w:t>
      </w:r>
    </w:p>
    <w:p>
      <w:pPr>
        <w:pStyle w:val="5"/>
        <w:spacing w:before="0" w:afterLines="50" w:line="440" w:lineRule="exact"/>
        <w:ind w:firstLine="824" w:firstLineChars="342"/>
        <w:rPr>
          <w:rFonts w:hAnsi="宋体"/>
          <w:szCs w:val="24"/>
        </w:rPr>
      </w:pPr>
      <w:bookmarkStart w:id="194" w:name="_Toc27771"/>
      <w:bookmarkStart w:id="195" w:name="_Toc528186458"/>
      <w:bookmarkStart w:id="196" w:name="_Toc489145709"/>
      <w:bookmarkStart w:id="197" w:name="_Toc489197813"/>
      <w:bookmarkStart w:id="198" w:name="_Toc16353"/>
      <w:bookmarkStart w:id="199" w:name="_Toc13833"/>
      <w:bookmarkStart w:id="200" w:name="_Toc26327"/>
      <w:bookmarkStart w:id="201" w:name="_Toc24573"/>
      <w:r>
        <w:rPr>
          <w:rFonts w:hint="eastAsia" w:hAnsi="宋体"/>
          <w:szCs w:val="24"/>
        </w:rPr>
        <w:t>6.现场考察</w:t>
      </w:r>
      <w:bookmarkEnd w:id="194"/>
      <w:bookmarkEnd w:id="195"/>
      <w:bookmarkEnd w:id="196"/>
      <w:bookmarkEnd w:id="197"/>
      <w:bookmarkEnd w:id="198"/>
      <w:bookmarkEnd w:id="199"/>
      <w:bookmarkEnd w:id="200"/>
      <w:bookmarkEnd w:id="201"/>
    </w:p>
    <w:p>
      <w:pPr>
        <w:spacing w:line="360" w:lineRule="auto"/>
        <w:ind w:left="420" w:leftChars="200" w:firstLine="420"/>
        <w:jc w:val="left"/>
        <w:rPr>
          <w:rFonts w:hAnsi="宋体"/>
          <w:szCs w:val="21"/>
        </w:rPr>
      </w:pPr>
      <w:r>
        <w:rPr>
          <w:rFonts w:hint="eastAsia" w:hAnsi="宋体"/>
          <w:szCs w:val="21"/>
        </w:rPr>
        <w:t>6.1投标人须知前附表规定组织现场考察的，采购人按《投标人须知前附表》规定的时间、集中地点组织潜在投标人进行现场考察。</w:t>
      </w:r>
    </w:p>
    <w:p>
      <w:pPr>
        <w:spacing w:line="360" w:lineRule="auto"/>
        <w:ind w:left="420" w:leftChars="200" w:firstLine="420"/>
        <w:jc w:val="left"/>
        <w:rPr>
          <w:rFonts w:hAnsi="宋体"/>
          <w:szCs w:val="21"/>
        </w:rPr>
      </w:pPr>
      <w:r>
        <w:rPr>
          <w:rFonts w:hint="eastAsia" w:hAnsi="宋体"/>
          <w:szCs w:val="21"/>
        </w:rPr>
        <w:t>6.2现场考察所发生的费用由潜在投标人自理。</w:t>
      </w:r>
    </w:p>
    <w:p>
      <w:pPr>
        <w:spacing w:line="360" w:lineRule="auto"/>
        <w:ind w:left="420" w:leftChars="200" w:firstLine="420"/>
        <w:jc w:val="left"/>
        <w:rPr>
          <w:rFonts w:hAnsi="宋体"/>
          <w:szCs w:val="21"/>
        </w:rPr>
      </w:pPr>
      <w:r>
        <w:rPr>
          <w:rFonts w:hint="eastAsia" w:hAnsi="宋体"/>
          <w:szCs w:val="21"/>
        </w:rPr>
        <w:t>6.3除采购人的原因外，潜在投标人自行负责在现场考察中所发生的人员伤亡和财产损失。</w:t>
      </w:r>
    </w:p>
    <w:p>
      <w:pPr>
        <w:spacing w:line="360" w:lineRule="auto"/>
        <w:ind w:left="420" w:leftChars="200" w:firstLine="420"/>
        <w:jc w:val="left"/>
        <w:rPr>
          <w:rFonts w:hAnsi="宋体"/>
          <w:szCs w:val="21"/>
        </w:rPr>
      </w:pPr>
      <w:r>
        <w:rPr>
          <w:rFonts w:hint="eastAsia" w:hAnsi="宋体"/>
          <w:szCs w:val="21"/>
        </w:rPr>
        <w:t>6.4采购人在现场考察中介绍的项目场地和相关的周边环境情况，供潜在投标人在编制投标文件时参考，采购人不对潜在投标人据此作出的判断和决策负责。</w:t>
      </w:r>
    </w:p>
    <w:p>
      <w:pPr>
        <w:pStyle w:val="5"/>
        <w:spacing w:before="0" w:afterLines="50" w:line="440" w:lineRule="exact"/>
        <w:rPr>
          <w:rFonts w:hAnsi="宋体"/>
          <w:szCs w:val="24"/>
        </w:rPr>
      </w:pPr>
      <w:bookmarkStart w:id="202" w:name="_Toc489145710"/>
      <w:bookmarkStart w:id="203" w:name="_Toc32108"/>
      <w:bookmarkStart w:id="204" w:name="_Toc489197814"/>
      <w:bookmarkStart w:id="205" w:name="_Toc26465"/>
      <w:bookmarkStart w:id="206" w:name="_Toc528186459"/>
      <w:bookmarkStart w:id="207" w:name="_Toc1400"/>
      <w:bookmarkStart w:id="208" w:name="_Toc13140"/>
      <w:bookmarkStart w:id="209" w:name="_Toc8886"/>
      <w:r>
        <w:rPr>
          <w:rFonts w:hint="eastAsia" w:hAnsi="宋体"/>
          <w:szCs w:val="24"/>
        </w:rPr>
        <w:t>7.开标前答疑会</w:t>
      </w:r>
      <w:bookmarkEnd w:id="202"/>
      <w:bookmarkEnd w:id="203"/>
      <w:bookmarkEnd w:id="204"/>
      <w:bookmarkEnd w:id="205"/>
      <w:bookmarkEnd w:id="206"/>
      <w:bookmarkEnd w:id="207"/>
      <w:bookmarkEnd w:id="208"/>
      <w:bookmarkEnd w:id="209"/>
    </w:p>
    <w:p>
      <w:pPr>
        <w:spacing w:line="360" w:lineRule="auto"/>
        <w:ind w:left="420" w:leftChars="200" w:firstLine="420"/>
        <w:jc w:val="left"/>
        <w:rPr>
          <w:rFonts w:hAnsi="宋体"/>
          <w:szCs w:val="21"/>
        </w:rPr>
      </w:pPr>
      <w:r>
        <w:rPr>
          <w:rFonts w:hint="eastAsia" w:hAnsi="宋体"/>
          <w:szCs w:val="21"/>
        </w:rPr>
        <w:t>7.1投标人须知前附表规定召开开标前答疑会的，采购人按《投标人须知前附表》规定的时间和地点召开开标前答疑会，书面澄清潜在投标人提出的问题。</w:t>
      </w:r>
    </w:p>
    <w:p>
      <w:pPr>
        <w:pStyle w:val="5"/>
        <w:spacing w:before="0" w:afterLines="50" w:line="440" w:lineRule="exact"/>
        <w:rPr>
          <w:rFonts w:hAnsi="宋体"/>
          <w:szCs w:val="24"/>
        </w:rPr>
      </w:pPr>
      <w:bookmarkStart w:id="210" w:name="_Toc25815"/>
      <w:bookmarkStart w:id="211" w:name="_Toc11411"/>
      <w:bookmarkStart w:id="212" w:name="_Toc528186460"/>
      <w:bookmarkStart w:id="213" w:name="_Toc991"/>
      <w:bookmarkStart w:id="214" w:name="_Toc25631"/>
      <w:bookmarkStart w:id="215" w:name="_Toc489145711"/>
      <w:bookmarkStart w:id="216" w:name="_Toc3564"/>
      <w:bookmarkStart w:id="217" w:name="_Toc489197815"/>
      <w:r>
        <w:rPr>
          <w:rFonts w:hint="eastAsia" w:hAnsi="宋体"/>
          <w:szCs w:val="24"/>
        </w:rPr>
        <w:t>8.质疑</w:t>
      </w:r>
      <w:bookmarkEnd w:id="210"/>
      <w:bookmarkEnd w:id="211"/>
      <w:bookmarkEnd w:id="212"/>
      <w:bookmarkEnd w:id="213"/>
      <w:bookmarkEnd w:id="214"/>
      <w:bookmarkEnd w:id="215"/>
      <w:bookmarkEnd w:id="216"/>
      <w:bookmarkEnd w:id="217"/>
    </w:p>
    <w:p>
      <w:pPr>
        <w:spacing w:line="360" w:lineRule="auto"/>
        <w:ind w:left="420" w:leftChars="200" w:firstLine="420"/>
        <w:jc w:val="left"/>
        <w:rPr>
          <w:rFonts w:hAnsi="宋体"/>
          <w:szCs w:val="21"/>
        </w:rPr>
      </w:pPr>
      <w:bookmarkStart w:id="218" w:name="_Toc489145712"/>
      <w:bookmarkStart w:id="219" w:name="_Toc489197816"/>
      <w:r>
        <w:rPr>
          <w:rFonts w:hint="eastAsia" w:hAnsi="宋体"/>
          <w:szCs w:val="21"/>
        </w:rPr>
        <w:t>8.1投标人认为招标文件、采购过程、中标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w:t>
      </w:r>
    </w:p>
    <w:p>
      <w:pPr>
        <w:spacing w:line="360" w:lineRule="auto"/>
        <w:ind w:left="420" w:leftChars="200" w:firstLine="420"/>
        <w:jc w:val="left"/>
        <w:rPr>
          <w:rFonts w:hAnsi="宋体"/>
          <w:szCs w:val="21"/>
        </w:rPr>
      </w:pPr>
      <w:r>
        <w:rPr>
          <w:rFonts w:hint="eastAsia" w:hAnsi="宋体"/>
          <w:szCs w:val="21"/>
        </w:rPr>
        <w:t>8.2招标文件第二章《投标人须知》8.1条中“知道或者应知其权益受到损害之日”是指：</w:t>
      </w:r>
    </w:p>
    <w:p>
      <w:pPr>
        <w:spacing w:line="360" w:lineRule="auto"/>
        <w:ind w:left="420" w:leftChars="200" w:firstLine="420"/>
        <w:jc w:val="left"/>
        <w:rPr>
          <w:rFonts w:hAnsi="宋体"/>
          <w:szCs w:val="21"/>
        </w:rPr>
      </w:pPr>
      <w:r>
        <w:rPr>
          <w:rFonts w:hint="eastAsia" w:hAnsi="宋体"/>
          <w:szCs w:val="21"/>
        </w:rPr>
        <w:t>（一）对可以质疑的采购文件提出质疑的，为收到采购文件之日或者采购文件公告期限届满之日；</w:t>
      </w:r>
    </w:p>
    <w:p>
      <w:pPr>
        <w:spacing w:line="360" w:lineRule="auto"/>
        <w:ind w:left="420" w:leftChars="200" w:firstLine="420"/>
        <w:jc w:val="left"/>
        <w:rPr>
          <w:rFonts w:hAnsi="宋体"/>
          <w:szCs w:val="21"/>
        </w:rPr>
      </w:pPr>
      <w:r>
        <w:rPr>
          <w:rFonts w:hint="eastAsia" w:hAnsi="宋体"/>
          <w:szCs w:val="21"/>
        </w:rPr>
        <w:t>（二）对采购过程提出质疑的，为各采购程序环节结束之日；</w:t>
      </w:r>
    </w:p>
    <w:p>
      <w:pPr>
        <w:spacing w:line="360" w:lineRule="auto"/>
        <w:ind w:left="420" w:leftChars="200" w:firstLine="420"/>
        <w:jc w:val="left"/>
        <w:rPr>
          <w:rFonts w:hAnsi="宋体"/>
          <w:szCs w:val="21"/>
        </w:rPr>
      </w:pPr>
      <w:r>
        <w:rPr>
          <w:rFonts w:hint="eastAsia" w:hAnsi="宋体"/>
          <w:szCs w:val="21"/>
        </w:rPr>
        <w:t>（三）对中标或者成交结果提出质疑的，为中标或者成交结果公告期限届满之日。</w:t>
      </w:r>
    </w:p>
    <w:p>
      <w:pPr>
        <w:spacing w:line="360" w:lineRule="auto"/>
        <w:ind w:left="420" w:leftChars="200" w:firstLine="420"/>
        <w:jc w:val="left"/>
        <w:rPr>
          <w:rFonts w:hAnsi="宋体"/>
          <w:szCs w:val="21"/>
        </w:rPr>
      </w:pPr>
      <w:r>
        <w:rPr>
          <w:rFonts w:hint="eastAsia" w:hAnsi="宋体"/>
          <w:szCs w:val="21"/>
        </w:rPr>
        <w:t>8.3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pPr>
        <w:spacing w:line="360" w:lineRule="auto"/>
        <w:ind w:left="420" w:leftChars="200" w:firstLine="420"/>
        <w:jc w:val="left"/>
        <w:rPr>
          <w:rFonts w:hAnsi="宋体"/>
          <w:szCs w:val="21"/>
        </w:rPr>
      </w:pPr>
      <w:r>
        <w:rPr>
          <w:rFonts w:hint="eastAsia" w:hAnsi="宋体"/>
          <w:szCs w:val="21"/>
        </w:rPr>
        <w:t>提出质疑的投标人应当是参与所质疑项目采购活动的投标人。</w:t>
      </w:r>
    </w:p>
    <w:p>
      <w:pPr>
        <w:spacing w:line="360" w:lineRule="auto"/>
        <w:ind w:left="420" w:leftChars="200" w:firstLine="420"/>
        <w:jc w:val="left"/>
        <w:rPr>
          <w:rFonts w:hAnsi="宋体"/>
          <w:szCs w:val="21"/>
        </w:rPr>
      </w:pPr>
      <w:r>
        <w:rPr>
          <w:rFonts w:hint="eastAsia" w:hAnsi="宋体"/>
          <w:szCs w:val="21"/>
        </w:rPr>
        <w:t>8.4投标人提出质疑应符合《政府采购质疑和投诉办法》（中华人民共和国财政部令第94号）和财政部《政府采购投标人质疑函范本》的规定。投标人提出质疑应当提交质疑函和必要的证明材料。质疑函应当包括下列内容：</w:t>
      </w:r>
    </w:p>
    <w:p>
      <w:pPr>
        <w:spacing w:line="360" w:lineRule="auto"/>
        <w:ind w:left="420" w:leftChars="200" w:firstLine="420"/>
        <w:jc w:val="left"/>
        <w:rPr>
          <w:rFonts w:hAnsi="宋体"/>
          <w:szCs w:val="21"/>
        </w:rPr>
      </w:pPr>
      <w:r>
        <w:rPr>
          <w:rFonts w:hint="eastAsia" w:hAnsi="宋体"/>
          <w:szCs w:val="21"/>
        </w:rPr>
        <w:t>（一）投标人的姓名或者名称、地址、邮编、联系人及联系电话；</w:t>
      </w:r>
    </w:p>
    <w:p>
      <w:pPr>
        <w:spacing w:line="360" w:lineRule="auto"/>
        <w:ind w:left="420" w:leftChars="200" w:firstLine="420"/>
        <w:jc w:val="left"/>
        <w:rPr>
          <w:rFonts w:hAnsi="宋体"/>
          <w:szCs w:val="21"/>
        </w:rPr>
      </w:pPr>
      <w:r>
        <w:rPr>
          <w:rFonts w:hint="eastAsia" w:hAnsi="宋体"/>
          <w:szCs w:val="21"/>
        </w:rPr>
        <w:t>（二）质疑项目的名称、编号；</w:t>
      </w:r>
    </w:p>
    <w:p>
      <w:pPr>
        <w:spacing w:line="360" w:lineRule="auto"/>
        <w:ind w:left="420" w:leftChars="200" w:firstLine="420"/>
        <w:jc w:val="left"/>
        <w:rPr>
          <w:rFonts w:hAnsi="宋体"/>
          <w:szCs w:val="21"/>
        </w:rPr>
      </w:pPr>
      <w:r>
        <w:rPr>
          <w:rFonts w:hint="eastAsia" w:hAnsi="宋体"/>
          <w:szCs w:val="21"/>
        </w:rPr>
        <w:t>（三）具体、明确的质疑事项和与质疑事项相关的请求；</w:t>
      </w:r>
    </w:p>
    <w:p>
      <w:pPr>
        <w:spacing w:line="360" w:lineRule="auto"/>
        <w:ind w:left="420" w:leftChars="200" w:firstLine="420"/>
        <w:jc w:val="left"/>
        <w:rPr>
          <w:rFonts w:hAnsi="宋体"/>
          <w:szCs w:val="21"/>
        </w:rPr>
      </w:pPr>
      <w:r>
        <w:rPr>
          <w:rFonts w:hint="eastAsia" w:hAnsi="宋体"/>
          <w:szCs w:val="21"/>
        </w:rPr>
        <w:t>（四）事实依据；</w:t>
      </w:r>
    </w:p>
    <w:p>
      <w:pPr>
        <w:spacing w:line="360" w:lineRule="auto"/>
        <w:ind w:left="420" w:leftChars="200" w:firstLine="420"/>
        <w:jc w:val="left"/>
        <w:rPr>
          <w:rFonts w:hAnsi="宋体"/>
          <w:szCs w:val="21"/>
        </w:rPr>
      </w:pPr>
      <w:r>
        <w:rPr>
          <w:rFonts w:hint="eastAsia" w:hAnsi="宋体"/>
          <w:szCs w:val="21"/>
        </w:rPr>
        <w:t>（五）必要的法律依据；</w:t>
      </w:r>
    </w:p>
    <w:p>
      <w:pPr>
        <w:spacing w:line="360" w:lineRule="auto"/>
        <w:ind w:left="420" w:leftChars="200" w:firstLine="420"/>
        <w:jc w:val="left"/>
        <w:rPr>
          <w:rFonts w:hAnsi="宋体"/>
          <w:szCs w:val="21"/>
        </w:rPr>
      </w:pPr>
      <w:r>
        <w:rPr>
          <w:rFonts w:hint="eastAsia" w:hAnsi="宋体"/>
          <w:szCs w:val="21"/>
        </w:rPr>
        <w:t>（六）提出质疑的日期。</w:t>
      </w:r>
    </w:p>
    <w:p>
      <w:pPr>
        <w:spacing w:line="360" w:lineRule="auto"/>
        <w:ind w:left="420" w:leftChars="200" w:firstLine="420"/>
        <w:jc w:val="left"/>
        <w:rPr>
          <w:rFonts w:hAnsi="宋体"/>
          <w:szCs w:val="21"/>
        </w:rPr>
      </w:pPr>
      <w:r>
        <w:rPr>
          <w:rFonts w:hint="eastAsia" w:hAnsi="宋体"/>
          <w:szCs w:val="21"/>
        </w:rPr>
        <w:t>投标人为自然人的，应当由本人签字；投标人为法人或者其他组织的，应当由法定代表人、主要负责人，或者其授权代表签字或者盖章，并加盖公章。</w:t>
      </w:r>
    </w:p>
    <w:p>
      <w:pPr>
        <w:spacing w:line="360" w:lineRule="auto"/>
        <w:ind w:left="420" w:leftChars="200" w:firstLine="420"/>
        <w:jc w:val="left"/>
        <w:rPr>
          <w:rFonts w:hAnsi="宋体"/>
          <w:szCs w:val="21"/>
        </w:rPr>
      </w:pPr>
      <w:r>
        <w:rPr>
          <w:rFonts w:hint="eastAsia" w:hAnsi="宋体"/>
          <w:szCs w:val="21"/>
        </w:rPr>
        <w:t>8.5投标人不得捏造事实、提供虚假材料或者以非法手段取得证明材料。</w:t>
      </w:r>
    </w:p>
    <w:p>
      <w:pPr>
        <w:spacing w:line="360" w:lineRule="auto"/>
        <w:ind w:left="420" w:leftChars="200" w:firstLine="420"/>
        <w:jc w:val="left"/>
        <w:rPr>
          <w:rFonts w:hAnsi="宋体"/>
          <w:szCs w:val="21"/>
        </w:rPr>
      </w:pPr>
      <w:r>
        <w:rPr>
          <w:rFonts w:hint="eastAsia" w:hAnsi="宋体"/>
          <w:szCs w:val="21"/>
        </w:rPr>
        <w:t>8.6质疑函应当使用中文。相关当事人提供外文书证或者外国语视听资料的，应当附有中文译本，由翻译机构盖章或者翻译人员签名。</w:t>
      </w:r>
    </w:p>
    <w:p>
      <w:pPr>
        <w:spacing w:line="360" w:lineRule="auto"/>
        <w:ind w:left="420" w:leftChars="200" w:firstLine="420"/>
        <w:jc w:val="left"/>
        <w:rPr>
          <w:rFonts w:hAnsi="宋体"/>
          <w:szCs w:val="21"/>
        </w:rPr>
      </w:pPr>
      <w:r>
        <w:rPr>
          <w:rFonts w:hint="eastAsia" w:hAnsi="宋体"/>
          <w:szCs w:val="21"/>
        </w:rPr>
        <w:t>8.7采购人、采购代理机构将在收到投标人质疑函后七个工作日内作出答复，但质疑答复的内容不涉及商业秘密。</w:t>
      </w:r>
    </w:p>
    <w:p>
      <w:pPr>
        <w:spacing w:line="360" w:lineRule="auto"/>
        <w:ind w:left="420" w:leftChars="200" w:firstLine="420"/>
        <w:jc w:val="left"/>
        <w:rPr>
          <w:rFonts w:hAnsi="宋体"/>
          <w:szCs w:val="21"/>
        </w:rPr>
      </w:pPr>
      <w:r>
        <w:rPr>
          <w:rFonts w:hint="eastAsia" w:hAnsi="宋体"/>
          <w:szCs w:val="21"/>
        </w:rPr>
        <w:t>8.8投标人对评审过程、中标结果提出质疑的，采购人、采购代理机构可以组织原评标委员会协助答复质疑。质疑答复导致中标结果改变的，采购人或者采购代理机构会将有关情况书面报告本级财政部门。</w:t>
      </w:r>
    </w:p>
    <w:p>
      <w:pPr>
        <w:spacing w:line="360" w:lineRule="auto"/>
        <w:ind w:left="420" w:leftChars="200" w:firstLine="420"/>
        <w:jc w:val="left"/>
        <w:rPr>
          <w:rFonts w:hAnsi="宋体"/>
          <w:szCs w:val="21"/>
        </w:rPr>
      </w:pPr>
      <w:r>
        <w:rPr>
          <w:rFonts w:hint="eastAsia" w:hAnsi="宋体"/>
          <w:szCs w:val="21"/>
        </w:rPr>
        <w:t>8.9接收质疑函的方式：书面方式；接收质疑函的部门：云南中咨海外咨询有限公司招标二部；联系人、联系电话：</w:t>
      </w:r>
      <w:r>
        <w:rPr>
          <w:rFonts w:hint="eastAsia" w:ascii="宋体" w:hAnsi="宋体"/>
          <w:kern w:val="2"/>
          <w:szCs w:val="21"/>
        </w:rPr>
        <w:t>杨洁轶、孙玉萍、吕艺帆、阮斌丽、张艳、张咏诗、子亚萍、丁红梅、王军</w:t>
      </w:r>
      <w:r>
        <w:rPr>
          <w:rFonts w:hint="eastAsia" w:hAnsi="宋体"/>
          <w:szCs w:val="21"/>
        </w:rPr>
        <w:t>，0871-68103662；通讯地址：云南省昆明市滇池度假区中天融域小区17幢1单元4楼。</w:t>
      </w:r>
    </w:p>
    <w:p>
      <w:pPr>
        <w:pStyle w:val="5"/>
        <w:spacing w:before="0" w:afterLines="50" w:line="440" w:lineRule="exact"/>
        <w:rPr>
          <w:rFonts w:hAnsi="宋体"/>
          <w:szCs w:val="24"/>
        </w:rPr>
      </w:pPr>
      <w:bookmarkStart w:id="220" w:name="_Toc26949"/>
      <w:bookmarkStart w:id="221" w:name="_Toc7853"/>
      <w:bookmarkStart w:id="222" w:name="_Toc21543"/>
      <w:bookmarkStart w:id="223" w:name="_Toc8727"/>
      <w:bookmarkStart w:id="224" w:name="_Toc24054"/>
      <w:bookmarkStart w:id="225" w:name="_Toc528186461"/>
      <w:r>
        <w:rPr>
          <w:rFonts w:hint="eastAsia" w:hAnsi="宋体"/>
          <w:szCs w:val="24"/>
        </w:rPr>
        <w:t>9.投诉</w:t>
      </w:r>
      <w:bookmarkEnd w:id="218"/>
      <w:bookmarkEnd w:id="219"/>
      <w:bookmarkEnd w:id="220"/>
      <w:bookmarkEnd w:id="221"/>
      <w:bookmarkEnd w:id="222"/>
      <w:bookmarkEnd w:id="223"/>
      <w:bookmarkEnd w:id="224"/>
      <w:bookmarkEnd w:id="225"/>
    </w:p>
    <w:p>
      <w:pPr>
        <w:spacing w:line="360" w:lineRule="auto"/>
        <w:ind w:left="420" w:leftChars="200" w:firstLine="420"/>
        <w:jc w:val="left"/>
        <w:rPr>
          <w:rFonts w:hAnsi="宋体"/>
          <w:szCs w:val="21"/>
        </w:rPr>
      </w:pPr>
      <w:r>
        <w:rPr>
          <w:rFonts w:hint="eastAsia" w:hAnsi="宋体"/>
          <w:szCs w:val="21"/>
        </w:rPr>
        <w:t>9.1投诉必须首先经过质疑程序。质疑人对采购人、采购代理机构的答复不满意，或者采购人、采购代理机构未在规定的时间内做出答复的，可以在答复期满后十五个工作日内书面向同级财政部门提出投诉。</w:t>
      </w:r>
    </w:p>
    <w:p>
      <w:pPr>
        <w:spacing w:line="360" w:lineRule="auto"/>
        <w:ind w:left="420" w:leftChars="200" w:firstLine="420"/>
        <w:jc w:val="left"/>
        <w:rPr>
          <w:rFonts w:hAnsi="宋体"/>
          <w:szCs w:val="21"/>
        </w:rPr>
      </w:pPr>
    </w:p>
    <w:p>
      <w:pPr>
        <w:pStyle w:val="4"/>
        <w:spacing w:before="0" w:line="440" w:lineRule="exact"/>
        <w:jc w:val="center"/>
        <w:rPr>
          <w:rFonts w:ascii="宋体" w:hAnsi="宋体"/>
          <w:color w:val="auto"/>
          <w:sz w:val="28"/>
          <w:szCs w:val="28"/>
        </w:rPr>
      </w:pPr>
      <w:bookmarkStart w:id="226" w:name="_Toc10192"/>
      <w:bookmarkStart w:id="227" w:name="_Toc401342135"/>
      <w:bookmarkStart w:id="228" w:name="_Toc13066"/>
      <w:bookmarkStart w:id="229" w:name="_Toc144974510"/>
      <w:bookmarkStart w:id="230" w:name="_Toc246996187"/>
      <w:bookmarkStart w:id="231" w:name="_Toc489197817"/>
      <w:bookmarkStart w:id="232" w:name="_Toc27316"/>
      <w:bookmarkStart w:id="233" w:name="_Toc152045542"/>
      <w:bookmarkStart w:id="234" w:name="_Toc21603"/>
      <w:bookmarkStart w:id="235" w:name="_Toc246996930"/>
      <w:bookmarkStart w:id="236" w:name="_Toc152042318"/>
      <w:bookmarkStart w:id="237" w:name="_Toc528186462"/>
      <w:bookmarkStart w:id="238" w:name="_Toc378239171"/>
      <w:bookmarkStart w:id="239" w:name="_Toc179632560"/>
      <w:bookmarkStart w:id="240" w:name="_Toc247085701"/>
      <w:bookmarkStart w:id="241" w:name="_Toc378239079"/>
      <w:bookmarkStart w:id="242" w:name="_Toc8481"/>
      <w:bookmarkStart w:id="243" w:name="_Toc15001"/>
      <w:bookmarkStart w:id="244" w:name="_Toc378239352"/>
      <w:bookmarkStart w:id="245" w:name="_Toc17348"/>
      <w:bookmarkStart w:id="246" w:name="_Toc480817644"/>
      <w:bookmarkStart w:id="247" w:name="_Toc488633605"/>
      <w:bookmarkStart w:id="248" w:name="_Toc296602432"/>
      <w:bookmarkStart w:id="249" w:name="_Toc30089"/>
      <w:bookmarkStart w:id="250" w:name="_Toc489145713"/>
      <w:bookmarkStart w:id="251" w:name="_Toc6436"/>
      <w:r>
        <w:rPr>
          <w:rFonts w:hint="eastAsia" w:ascii="宋体" w:hAnsi="宋体"/>
          <w:color w:val="auto"/>
          <w:sz w:val="28"/>
          <w:szCs w:val="28"/>
        </w:rPr>
        <w:t>二、招标文件</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pPr>
        <w:pStyle w:val="5"/>
        <w:spacing w:before="0" w:afterLines="50" w:line="440" w:lineRule="exact"/>
        <w:rPr>
          <w:rFonts w:hAnsi="宋体"/>
          <w:szCs w:val="24"/>
        </w:rPr>
      </w:pPr>
      <w:bookmarkStart w:id="252" w:name="_Toc296602433"/>
      <w:bookmarkStart w:id="253" w:name="_Toc246996188"/>
      <w:bookmarkStart w:id="254" w:name="_Toc152042319"/>
      <w:bookmarkStart w:id="255" w:name="_Toc144974511"/>
      <w:bookmarkStart w:id="256" w:name="_Toc489197818"/>
      <w:bookmarkStart w:id="257" w:name="_Toc246996931"/>
      <w:bookmarkStart w:id="258" w:name="_Toc152045543"/>
      <w:bookmarkStart w:id="259" w:name="_Toc179632561"/>
      <w:bookmarkStart w:id="260" w:name="_Toc489145714"/>
      <w:bookmarkStart w:id="261" w:name="_Toc247085702"/>
      <w:bookmarkStart w:id="262" w:name="_Toc2424"/>
      <w:bookmarkStart w:id="263" w:name="_Toc14474"/>
      <w:bookmarkStart w:id="264" w:name="_Toc7816"/>
      <w:bookmarkStart w:id="265" w:name="_Toc528186463"/>
      <w:bookmarkStart w:id="266" w:name="_Toc31062"/>
      <w:bookmarkStart w:id="267" w:name="_Toc5134"/>
      <w:r>
        <w:rPr>
          <w:rFonts w:hint="eastAsia" w:hAnsi="宋体"/>
          <w:szCs w:val="24"/>
        </w:rPr>
        <w:t>10.</w:t>
      </w:r>
      <w:bookmarkEnd w:id="252"/>
      <w:bookmarkEnd w:id="253"/>
      <w:bookmarkEnd w:id="254"/>
      <w:bookmarkEnd w:id="255"/>
      <w:bookmarkEnd w:id="256"/>
      <w:bookmarkEnd w:id="257"/>
      <w:bookmarkEnd w:id="258"/>
      <w:bookmarkEnd w:id="259"/>
      <w:bookmarkEnd w:id="260"/>
      <w:bookmarkEnd w:id="261"/>
      <w:bookmarkStart w:id="268" w:name="_Toc489145715"/>
      <w:bookmarkStart w:id="269" w:name="_Toc489197819"/>
      <w:r>
        <w:rPr>
          <w:rFonts w:hint="eastAsia" w:hAnsi="宋体"/>
          <w:szCs w:val="24"/>
        </w:rPr>
        <w:t>招标文件的组成</w:t>
      </w:r>
      <w:bookmarkEnd w:id="262"/>
      <w:bookmarkEnd w:id="263"/>
      <w:bookmarkEnd w:id="264"/>
      <w:bookmarkEnd w:id="265"/>
      <w:bookmarkEnd w:id="266"/>
      <w:bookmarkEnd w:id="267"/>
      <w:bookmarkEnd w:id="268"/>
      <w:bookmarkEnd w:id="269"/>
    </w:p>
    <w:p>
      <w:pPr>
        <w:spacing w:line="360" w:lineRule="auto"/>
        <w:ind w:left="420" w:leftChars="200" w:firstLine="420"/>
        <w:jc w:val="left"/>
        <w:rPr>
          <w:rFonts w:hAnsi="宋体"/>
          <w:szCs w:val="21"/>
        </w:rPr>
      </w:pPr>
      <w:r>
        <w:rPr>
          <w:rFonts w:hint="eastAsia" w:hAnsi="宋体"/>
          <w:szCs w:val="21"/>
        </w:rPr>
        <w:t>10.1采购人要求提供的货物、工程或者服务、采购过程及合同条款在招标文件中均有说明，招标文件共六章，各章的内容如下：</w:t>
      </w:r>
    </w:p>
    <w:p>
      <w:pPr>
        <w:spacing w:line="360" w:lineRule="auto"/>
        <w:ind w:left="420" w:leftChars="200" w:firstLine="420"/>
        <w:jc w:val="left"/>
        <w:rPr>
          <w:rFonts w:hAnsi="宋体"/>
          <w:szCs w:val="21"/>
        </w:rPr>
      </w:pPr>
      <w:r>
        <w:rPr>
          <w:rFonts w:hint="eastAsia" w:hAnsi="宋体"/>
          <w:szCs w:val="21"/>
        </w:rPr>
        <w:t>第一章招标公告</w:t>
      </w:r>
    </w:p>
    <w:p>
      <w:pPr>
        <w:spacing w:line="360" w:lineRule="auto"/>
        <w:ind w:left="420" w:leftChars="200" w:firstLine="420"/>
        <w:jc w:val="left"/>
        <w:rPr>
          <w:rFonts w:hAnsi="宋体"/>
          <w:szCs w:val="21"/>
        </w:rPr>
      </w:pPr>
      <w:r>
        <w:rPr>
          <w:rFonts w:hint="eastAsia" w:hAnsi="宋体"/>
          <w:szCs w:val="21"/>
        </w:rPr>
        <w:t>第二章投标人须知</w:t>
      </w:r>
    </w:p>
    <w:p>
      <w:pPr>
        <w:spacing w:line="360" w:lineRule="auto"/>
        <w:ind w:left="420" w:leftChars="200" w:firstLine="420"/>
        <w:jc w:val="left"/>
        <w:rPr>
          <w:rFonts w:hAnsi="宋体"/>
          <w:szCs w:val="21"/>
        </w:rPr>
      </w:pPr>
      <w:r>
        <w:rPr>
          <w:rFonts w:hint="eastAsia" w:hAnsi="宋体"/>
          <w:szCs w:val="21"/>
        </w:rPr>
        <w:t>第三章合同书样式及主要条款</w:t>
      </w:r>
    </w:p>
    <w:p>
      <w:pPr>
        <w:spacing w:line="360" w:lineRule="auto"/>
        <w:ind w:left="420" w:leftChars="200" w:firstLine="420"/>
        <w:jc w:val="left"/>
        <w:rPr>
          <w:rFonts w:hAnsi="宋体"/>
          <w:szCs w:val="21"/>
        </w:rPr>
      </w:pPr>
      <w:r>
        <w:rPr>
          <w:rFonts w:hint="eastAsia" w:hAnsi="宋体"/>
          <w:szCs w:val="21"/>
        </w:rPr>
        <w:t>第四章投标文件格式</w:t>
      </w:r>
    </w:p>
    <w:p>
      <w:pPr>
        <w:spacing w:line="360" w:lineRule="auto"/>
        <w:ind w:left="420" w:leftChars="200" w:firstLine="420"/>
        <w:jc w:val="left"/>
        <w:rPr>
          <w:rFonts w:hAnsi="宋体"/>
          <w:szCs w:val="21"/>
        </w:rPr>
      </w:pPr>
      <w:r>
        <w:rPr>
          <w:rFonts w:hint="eastAsia" w:hAnsi="宋体"/>
          <w:szCs w:val="21"/>
        </w:rPr>
        <w:t>第五章采购需求</w:t>
      </w:r>
    </w:p>
    <w:p>
      <w:pPr>
        <w:spacing w:line="360" w:lineRule="auto"/>
        <w:ind w:left="420" w:leftChars="200" w:firstLine="420"/>
        <w:jc w:val="left"/>
        <w:rPr>
          <w:rFonts w:hAnsi="宋体"/>
          <w:szCs w:val="21"/>
        </w:rPr>
      </w:pPr>
      <w:r>
        <w:rPr>
          <w:rFonts w:hint="eastAsia" w:hAnsi="宋体"/>
          <w:szCs w:val="21"/>
        </w:rPr>
        <w:t>第六章评标方法（综合评分法）</w:t>
      </w:r>
    </w:p>
    <w:p>
      <w:pPr>
        <w:pStyle w:val="5"/>
        <w:spacing w:before="0" w:afterLines="50" w:line="440" w:lineRule="exact"/>
        <w:rPr>
          <w:rFonts w:hAnsi="宋体"/>
          <w:szCs w:val="24"/>
        </w:rPr>
      </w:pPr>
      <w:bookmarkStart w:id="270" w:name="_Toc246996932"/>
      <w:bookmarkStart w:id="271" w:name="_Toc246996189"/>
      <w:bookmarkStart w:id="272" w:name="_Toc179632562"/>
      <w:bookmarkStart w:id="273" w:name="_Toc528186464"/>
      <w:bookmarkStart w:id="274" w:name="_Toc2447"/>
      <w:bookmarkStart w:id="275" w:name="_Toc144974512"/>
      <w:bookmarkStart w:id="276" w:name="_Toc247085703"/>
      <w:bookmarkStart w:id="277" w:name="_Toc18022"/>
      <w:bookmarkStart w:id="278" w:name="_Toc9089"/>
      <w:bookmarkStart w:id="279" w:name="_Toc152042320"/>
      <w:bookmarkStart w:id="280" w:name="_Toc152045544"/>
      <w:bookmarkStart w:id="281" w:name="_Toc296602434"/>
      <w:bookmarkStart w:id="282" w:name="_Toc489145716"/>
      <w:bookmarkStart w:id="283" w:name="_Toc10019"/>
      <w:bookmarkStart w:id="284" w:name="_Toc21675"/>
      <w:bookmarkStart w:id="285" w:name="_Toc489197820"/>
      <w:r>
        <w:rPr>
          <w:rFonts w:hint="eastAsia" w:hAnsi="宋体"/>
          <w:szCs w:val="24"/>
        </w:rPr>
        <w:t>11.招标文件的询问、澄清、修改</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pPr>
        <w:spacing w:line="360" w:lineRule="auto"/>
        <w:ind w:left="420" w:leftChars="200" w:firstLine="420"/>
        <w:jc w:val="left"/>
        <w:rPr>
          <w:rFonts w:hAnsi="宋体"/>
          <w:szCs w:val="21"/>
        </w:rPr>
      </w:pPr>
      <w:r>
        <w:rPr>
          <w:rFonts w:hint="eastAsia" w:hAnsi="宋体"/>
          <w:szCs w:val="21"/>
        </w:rPr>
        <w:t>11.1投标人应认真阅读招标文件，如有疑问的，投标人可以向采购人或采购代理机构提出询问，采购人或者采购代理机构在接到询问后的3个工作日内对投标人依法提出的询问作出答复，但答复的内容不涉及商业秘密。</w:t>
      </w:r>
    </w:p>
    <w:p>
      <w:pPr>
        <w:spacing w:line="360" w:lineRule="auto"/>
        <w:ind w:left="420" w:leftChars="200" w:firstLine="420"/>
        <w:jc w:val="left"/>
        <w:rPr>
          <w:rFonts w:hAnsi="宋体"/>
          <w:szCs w:val="21"/>
        </w:rPr>
      </w:pPr>
      <w:r>
        <w:rPr>
          <w:rFonts w:hint="eastAsia" w:hAnsi="宋体"/>
          <w:szCs w:val="21"/>
        </w:rPr>
        <w:t>11.2招标文件询问联系方式：详见《投标人须知前附表》。</w:t>
      </w:r>
    </w:p>
    <w:p>
      <w:pPr>
        <w:spacing w:line="360" w:lineRule="auto"/>
        <w:ind w:left="420" w:leftChars="200" w:firstLine="420"/>
        <w:jc w:val="left"/>
        <w:rPr>
          <w:rFonts w:hAnsi="宋体"/>
          <w:szCs w:val="21"/>
        </w:rPr>
      </w:pPr>
      <w:r>
        <w:rPr>
          <w:rFonts w:hint="eastAsia" w:hAnsi="宋体"/>
          <w:szCs w:val="21"/>
        </w:rPr>
        <w:t>11.3采购人、采购代理机构可以对已发出的招标文件进行必要的澄清或者修改并在原公告发布媒体上发布澄清公告，澄清或者修改的内容作为招标文件的组成部分。</w:t>
      </w:r>
    </w:p>
    <w:p>
      <w:pPr>
        <w:spacing w:line="360" w:lineRule="auto"/>
        <w:ind w:left="420" w:leftChars="200" w:firstLine="420"/>
        <w:jc w:val="left"/>
        <w:rPr>
          <w:rFonts w:hAnsi="宋体"/>
          <w:szCs w:val="21"/>
        </w:rPr>
      </w:pPr>
      <w:r>
        <w:rPr>
          <w:rFonts w:hint="eastAsia" w:hAnsi="宋体"/>
          <w:szCs w:val="21"/>
        </w:rPr>
        <w:t>11.4澄清或者修改的内容可能影响投标文件编制的，采购人或者采购代理机构将当在投标截止时间至少15日前，以书面形式通知所有获取招标文件的潜在投标人；不足15日的，采购人或者采购代理机构将顺延提交投标文件的截止时间。</w:t>
      </w:r>
    </w:p>
    <w:p>
      <w:pPr>
        <w:spacing w:line="360" w:lineRule="auto"/>
        <w:ind w:left="420" w:leftChars="200" w:firstLine="420"/>
        <w:jc w:val="left"/>
        <w:rPr>
          <w:rFonts w:hAnsi="宋体"/>
          <w:szCs w:val="21"/>
        </w:rPr>
      </w:pPr>
      <w:r>
        <w:rPr>
          <w:rFonts w:hint="eastAsia" w:hAnsi="宋体"/>
          <w:szCs w:val="21"/>
        </w:rPr>
        <w:t>11.5</w:t>
      </w:r>
      <w:r>
        <w:rPr>
          <w:rFonts w:hint="eastAsia" w:ascii="宋体" w:hAnsi="宋体" w:cs="宋体"/>
        </w:rPr>
        <w:t>如因投标人自身原因导致未及时查看有关该项目的</w:t>
      </w:r>
      <w:r>
        <w:rPr>
          <w:rFonts w:hint="eastAsia" w:hAnsi="宋体" w:cs="宋体"/>
        </w:rPr>
        <w:t>澄清、修改</w:t>
      </w:r>
      <w:r>
        <w:rPr>
          <w:rFonts w:hint="eastAsia" w:ascii="宋体" w:hAnsi="宋体" w:cs="宋体"/>
        </w:rPr>
        <w:t>内容，由此造成的一切后果由投标人自行承担</w:t>
      </w:r>
      <w:r>
        <w:rPr>
          <w:rFonts w:hint="eastAsia" w:hAnsi="宋体"/>
          <w:szCs w:val="21"/>
        </w:rPr>
        <w:t>。</w:t>
      </w:r>
    </w:p>
    <w:p>
      <w:pPr>
        <w:pStyle w:val="4"/>
        <w:spacing w:before="0" w:line="440" w:lineRule="exact"/>
        <w:jc w:val="center"/>
        <w:rPr>
          <w:rFonts w:ascii="宋体" w:hAnsi="宋体" w:cs="黑体"/>
          <w:color w:val="auto"/>
          <w:sz w:val="28"/>
          <w:szCs w:val="28"/>
        </w:rPr>
      </w:pPr>
      <w:bookmarkStart w:id="286" w:name="_Toc27796"/>
      <w:bookmarkStart w:id="287" w:name="_Toc1486"/>
      <w:bookmarkStart w:id="288" w:name="_Toc378239172"/>
      <w:bookmarkStart w:id="289" w:name="_Toc528186465"/>
      <w:bookmarkStart w:id="290" w:name="_Toc21307"/>
      <w:bookmarkStart w:id="291" w:name="_Toc29509"/>
      <w:bookmarkStart w:id="292" w:name="_Toc144974514"/>
      <w:bookmarkStart w:id="293" w:name="_Toc378239080"/>
      <w:bookmarkStart w:id="294" w:name="_Toc489145717"/>
      <w:bookmarkStart w:id="295" w:name="_Toc152045546"/>
      <w:bookmarkStart w:id="296" w:name="_Toc480817645"/>
      <w:bookmarkStart w:id="297" w:name="_Toc246996934"/>
      <w:bookmarkStart w:id="298" w:name="_Toc20312"/>
      <w:bookmarkStart w:id="299" w:name="_Toc247085705"/>
      <w:bookmarkStart w:id="300" w:name="_Toc401342136"/>
      <w:bookmarkStart w:id="301" w:name="_Toc17771"/>
      <w:bookmarkStart w:id="302" w:name="_Toc179632564"/>
      <w:bookmarkStart w:id="303" w:name="_Toc378239353"/>
      <w:bookmarkStart w:id="304" w:name="_Toc246996191"/>
      <w:bookmarkStart w:id="305" w:name="_Toc30625"/>
      <w:bookmarkStart w:id="306" w:name="_Toc489197821"/>
      <w:bookmarkStart w:id="307" w:name="_Toc488633606"/>
      <w:bookmarkStart w:id="308" w:name="_Toc296602436"/>
      <w:bookmarkStart w:id="309" w:name="_Toc152042322"/>
      <w:bookmarkStart w:id="310" w:name="_Toc6952"/>
      <w:bookmarkStart w:id="311" w:name="_Toc3452"/>
      <w:r>
        <w:rPr>
          <w:rFonts w:hint="eastAsia" w:ascii="宋体" w:hAnsi="宋体" w:cs="黑体"/>
          <w:color w:val="auto"/>
          <w:sz w:val="28"/>
          <w:szCs w:val="28"/>
        </w:rPr>
        <w:t>三、投标文件</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pPr>
        <w:pStyle w:val="5"/>
        <w:spacing w:before="0" w:afterLines="50" w:line="440" w:lineRule="exact"/>
        <w:rPr>
          <w:rFonts w:hAnsi="宋体"/>
          <w:szCs w:val="24"/>
        </w:rPr>
      </w:pPr>
      <w:bookmarkStart w:id="312" w:name="_Toc489197822"/>
      <w:bookmarkStart w:id="313" w:name="_Toc489145718"/>
      <w:bookmarkStart w:id="314" w:name="_Toc908"/>
      <w:bookmarkStart w:id="315" w:name="_Toc5415"/>
      <w:bookmarkStart w:id="316" w:name="_Toc18056"/>
      <w:bookmarkStart w:id="317" w:name="_Toc30943"/>
      <w:bookmarkStart w:id="318" w:name="_Toc5599"/>
      <w:bookmarkStart w:id="319" w:name="_Toc528186466"/>
      <w:r>
        <w:rPr>
          <w:rFonts w:hint="eastAsia" w:hAnsi="宋体"/>
          <w:szCs w:val="24"/>
        </w:rPr>
        <w:t>12.投标文件编写注意事项</w:t>
      </w:r>
      <w:bookmarkEnd w:id="312"/>
      <w:bookmarkEnd w:id="313"/>
      <w:bookmarkEnd w:id="314"/>
      <w:bookmarkEnd w:id="315"/>
      <w:bookmarkEnd w:id="316"/>
      <w:bookmarkEnd w:id="317"/>
      <w:bookmarkEnd w:id="318"/>
      <w:bookmarkEnd w:id="319"/>
    </w:p>
    <w:p>
      <w:pPr>
        <w:spacing w:line="360" w:lineRule="auto"/>
        <w:ind w:left="420" w:leftChars="200" w:firstLine="420"/>
        <w:jc w:val="left"/>
        <w:rPr>
          <w:rFonts w:hAnsi="宋体"/>
          <w:szCs w:val="21"/>
        </w:rPr>
      </w:pPr>
      <w:r>
        <w:rPr>
          <w:rFonts w:hint="eastAsia" w:hAnsi="宋体"/>
          <w:szCs w:val="21"/>
        </w:rPr>
        <w:t>12.1投标人应仔细阅读招标文件，在完全了解采购内容、技术性能要求和商务条件后，根据招标文件要求编写投标文件。</w:t>
      </w:r>
    </w:p>
    <w:p>
      <w:pPr>
        <w:spacing w:line="360" w:lineRule="auto"/>
        <w:ind w:left="420" w:leftChars="200" w:firstLine="420"/>
        <w:jc w:val="left"/>
        <w:rPr>
          <w:rFonts w:hAnsi="宋体"/>
          <w:szCs w:val="21"/>
        </w:rPr>
      </w:pPr>
      <w:r>
        <w:rPr>
          <w:rFonts w:hint="eastAsia" w:hAnsi="宋体"/>
          <w:szCs w:val="21"/>
        </w:rPr>
        <w:t>12.2对招标文件提出的实质性要求和条件作出响应是指投标人的投标文件必须对招标文件中规定的实质性要求和条件作出满足或者优于原要求和条件的承诺，并提供相应的证明材料，否则按无效处理。</w:t>
      </w:r>
    </w:p>
    <w:p>
      <w:pPr>
        <w:spacing w:line="360" w:lineRule="auto"/>
        <w:ind w:left="420" w:leftChars="200" w:firstLine="420"/>
        <w:jc w:val="left"/>
        <w:rPr>
          <w:rFonts w:hAnsi="宋体"/>
          <w:szCs w:val="21"/>
        </w:rPr>
      </w:pPr>
      <w:r>
        <w:rPr>
          <w:rFonts w:hint="eastAsia" w:hAnsi="宋体"/>
          <w:szCs w:val="21"/>
        </w:rPr>
        <w:t>12.3提交投标文件截止时间前，潜在投标人放弃投标的，需向采购人或采购代理机构以书面形式提交放弃函。</w:t>
      </w:r>
    </w:p>
    <w:p>
      <w:pPr>
        <w:pStyle w:val="5"/>
        <w:spacing w:before="0" w:afterLines="50" w:line="440" w:lineRule="exact"/>
        <w:rPr>
          <w:rFonts w:hAnsi="宋体"/>
          <w:szCs w:val="24"/>
        </w:rPr>
      </w:pPr>
      <w:bookmarkStart w:id="320" w:name="_Toc23394"/>
      <w:bookmarkStart w:id="321" w:name="_Toc17829"/>
      <w:bookmarkStart w:id="322" w:name="_Toc489197823"/>
      <w:bookmarkStart w:id="323" w:name="_Toc7605"/>
      <w:bookmarkStart w:id="324" w:name="_Toc528186467"/>
      <w:bookmarkStart w:id="325" w:name="_Toc20829"/>
      <w:bookmarkStart w:id="326" w:name="_Toc13543"/>
      <w:bookmarkStart w:id="327" w:name="_Toc489145719"/>
      <w:r>
        <w:rPr>
          <w:rFonts w:hint="eastAsia" w:hAnsi="宋体"/>
          <w:szCs w:val="24"/>
        </w:rPr>
        <w:t>13.语言文字</w:t>
      </w:r>
      <w:bookmarkEnd w:id="320"/>
      <w:bookmarkEnd w:id="321"/>
      <w:bookmarkEnd w:id="322"/>
      <w:bookmarkEnd w:id="323"/>
      <w:bookmarkEnd w:id="324"/>
      <w:bookmarkEnd w:id="325"/>
      <w:bookmarkEnd w:id="326"/>
      <w:bookmarkEnd w:id="327"/>
    </w:p>
    <w:p>
      <w:pPr>
        <w:spacing w:line="360" w:lineRule="auto"/>
        <w:ind w:left="420" w:leftChars="200" w:firstLine="420"/>
        <w:jc w:val="left"/>
        <w:rPr>
          <w:rFonts w:hAnsi="宋体"/>
          <w:szCs w:val="21"/>
        </w:rPr>
      </w:pPr>
      <w:r>
        <w:rPr>
          <w:rFonts w:hint="eastAsia" w:hAnsi="宋体"/>
          <w:szCs w:val="21"/>
        </w:rPr>
        <w:t>13.1投标人的投标文件以及投标人与采购代理机构就有关投标的所有来往函电统一使用中文（特别规定除外）。</w:t>
      </w:r>
    </w:p>
    <w:p>
      <w:pPr>
        <w:pStyle w:val="5"/>
        <w:spacing w:before="0" w:afterLines="50" w:line="440" w:lineRule="exact"/>
        <w:rPr>
          <w:rFonts w:hAnsi="宋体"/>
          <w:szCs w:val="24"/>
        </w:rPr>
      </w:pPr>
      <w:bookmarkStart w:id="328" w:name="_Toc11684"/>
      <w:bookmarkStart w:id="329" w:name="_Toc528186468"/>
      <w:bookmarkStart w:id="330" w:name="_Toc12090"/>
      <w:bookmarkStart w:id="331" w:name="_Toc489145720"/>
      <w:bookmarkStart w:id="332" w:name="_Toc18372"/>
      <w:bookmarkStart w:id="333" w:name="_Toc489197824"/>
      <w:bookmarkStart w:id="334" w:name="_Toc20995"/>
      <w:bookmarkStart w:id="335" w:name="_Toc15548"/>
      <w:r>
        <w:rPr>
          <w:rFonts w:hint="eastAsia" w:hAnsi="宋体"/>
          <w:szCs w:val="24"/>
        </w:rPr>
        <w:t>14.计量单位</w:t>
      </w:r>
      <w:bookmarkEnd w:id="328"/>
      <w:bookmarkEnd w:id="329"/>
      <w:bookmarkEnd w:id="330"/>
      <w:bookmarkEnd w:id="331"/>
      <w:bookmarkEnd w:id="332"/>
      <w:bookmarkEnd w:id="333"/>
      <w:bookmarkEnd w:id="334"/>
      <w:bookmarkEnd w:id="335"/>
    </w:p>
    <w:p>
      <w:pPr>
        <w:spacing w:line="360" w:lineRule="auto"/>
        <w:ind w:left="420" w:leftChars="200" w:firstLine="420"/>
        <w:jc w:val="left"/>
        <w:rPr>
          <w:rFonts w:hAnsi="宋体"/>
          <w:szCs w:val="21"/>
        </w:rPr>
      </w:pPr>
      <w:r>
        <w:rPr>
          <w:rFonts w:hint="eastAsia" w:hAnsi="宋体"/>
          <w:szCs w:val="21"/>
        </w:rPr>
        <w:t>14.1投标文件中使用的计量单位除招标文件中有特殊规定外，一律使用中国法定计量单位。</w:t>
      </w:r>
    </w:p>
    <w:p>
      <w:pPr>
        <w:pStyle w:val="5"/>
        <w:spacing w:before="0" w:afterLines="50" w:line="440" w:lineRule="exact"/>
        <w:rPr>
          <w:rFonts w:hAnsi="宋体"/>
          <w:szCs w:val="24"/>
        </w:rPr>
      </w:pPr>
      <w:bookmarkStart w:id="336" w:name="_Toc247085706"/>
      <w:bookmarkStart w:id="337" w:name="_Toc528186469"/>
      <w:bookmarkStart w:id="338" w:name="_Toc296602437"/>
      <w:bookmarkStart w:id="339" w:name="_Toc15195"/>
      <w:bookmarkStart w:id="340" w:name="_Toc489197825"/>
      <w:bookmarkStart w:id="341" w:name="_Toc29745"/>
      <w:bookmarkStart w:id="342" w:name="_Toc31108"/>
      <w:bookmarkStart w:id="343" w:name="_Toc152045547"/>
      <w:bookmarkStart w:id="344" w:name="_Toc179632565"/>
      <w:bookmarkStart w:id="345" w:name="_Toc144974515"/>
      <w:bookmarkStart w:id="346" w:name="_Toc152042323"/>
      <w:bookmarkStart w:id="347" w:name="_Toc8536"/>
      <w:bookmarkStart w:id="348" w:name="_Toc1638"/>
      <w:bookmarkStart w:id="349" w:name="_Toc246996192"/>
      <w:bookmarkStart w:id="350" w:name="_Toc489145721"/>
      <w:bookmarkStart w:id="351" w:name="_Toc246996935"/>
      <w:r>
        <w:rPr>
          <w:rFonts w:hint="eastAsia" w:hAnsi="宋体"/>
          <w:szCs w:val="24"/>
        </w:rPr>
        <w:t>15.投标文件的组成</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pPr>
        <w:spacing w:line="360" w:lineRule="auto"/>
        <w:ind w:left="420" w:leftChars="200" w:firstLine="420"/>
        <w:jc w:val="left"/>
        <w:rPr>
          <w:rFonts w:hAnsi="宋体"/>
          <w:szCs w:val="21"/>
        </w:rPr>
      </w:pPr>
      <w:r>
        <w:rPr>
          <w:rFonts w:hint="eastAsia" w:hAnsi="宋体"/>
          <w:szCs w:val="21"/>
        </w:rPr>
        <w:t>15.1投标人编写的投标文件应按第四章《投标文件格式》要求填写。有关文件的提交如未特别注明需提供原件的，可提供复印件。</w:t>
      </w:r>
    </w:p>
    <w:p>
      <w:pPr>
        <w:spacing w:line="360" w:lineRule="auto"/>
        <w:ind w:left="420" w:leftChars="200" w:firstLine="420"/>
        <w:jc w:val="left"/>
        <w:rPr>
          <w:rFonts w:hAnsi="宋体"/>
          <w:szCs w:val="21"/>
        </w:rPr>
      </w:pPr>
      <w:r>
        <w:rPr>
          <w:rFonts w:hint="eastAsia" w:hAnsi="宋体"/>
          <w:szCs w:val="21"/>
        </w:rPr>
        <w:t>投标人同时投多个标段（若分标段时）的，投标文件应按标段分别编制，单独成册。</w:t>
      </w:r>
    </w:p>
    <w:p>
      <w:pPr>
        <w:pStyle w:val="2"/>
        <w:ind w:firstLine="840" w:firstLineChars="400"/>
      </w:pPr>
      <w:r>
        <w:rPr>
          <w:rFonts w:hint="eastAsia" w:hAnsi="宋体"/>
          <w:szCs w:val="21"/>
        </w:rPr>
        <w:t>15.2构成投标文件的其他资料:详见《投标人须知前附表》</w:t>
      </w:r>
    </w:p>
    <w:p>
      <w:pPr>
        <w:pStyle w:val="5"/>
        <w:spacing w:before="0" w:afterLines="50" w:line="440" w:lineRule="exact"/>
        <w:rPr>
          <w:rFonts w:hAnsi="宋体"/>
          <w:szCs w:val="24"/>
        </w:rPr>
      </w:pPr>
      <w:bookmarkStart w:id="352" w:name="_Toc528186470"/>
      <w:bookmarkStart w:id="353" w:name="_Toc18314"/>
      <w:bookmarkStart w:id="354" w:name="_Toc29403"/>
      <w:bookmarkStart w:id="355" w:name="_Toc489145722"/>
      <w:bookmarkStart w:id="356" w:name="_Toc5216"/>
      <w:bookmarkStart w:id="357" w:name="_Toc12445"/>
      <w:bookmarkStart w:id="358" w:name="_Toc489197826"/>
      <w:bookmarkStart w:id="359" w:name="_Toc13976"/>
      <w:r>
        <w:rPr>
          <w:rFonts w:hint="eastAsia" w:hAnsi="宋体"/>
          <w:szCs w:val="24"/>
        </w:rPr>
        <w:t>▲16.投标文件的格式要求</w:t>
      </w:r>
      <w:bookmarkEnd w:id="352"/>
      <w:bookmarkEnd w:id="353"/>
      <w:bookmarkEnd w:id="354"/>
      <w:bookmarkEnd w:id="355"/>
      <w:bookmarkEnd w:id="356"/>
      <w:bookmarkEnd w:id="357"/>
      <w:bookmarkEnd w:id="358"/>
      <w:bookmarkEnd w:id="359"/>
    </w:p>
    <w:p>
      <w:pPr>
        <w:spacing w:line="360" w:lineRule="auto"/>
        <w:ind w:left="420" w:leftChars="200" w:firstLine="420"/>
        <w:jc w:val="left"/>
        <w:rPr>
          <w:rFonts w:hAnsi="宋体"/>
          <w:szCs w:val="21"/>
        </w:rPr>
      </w:pPr>
      <w:r>
        <w:rPr>
          <w:rFonts w:hint="eastAsia" w:hAnsi="宋体"/>
          <w:szCs w:val="21"/>
        </w:rPr>
        <w:t>16.1投标人应按第四章《投标文件格式》提供的格式完整地填写，未按招标文件规定格式填写的投标文件按无效投标处理。</w:t>
      </w:r>
    </w:p>
    <w:p>
      <w:pPr>
        <w:pStyle w:val="5"/>
        <w:spacing w:before="0" w:afterLines="50" w:line="440" w:lineRule="exact"/>
        <w:rPr>
          <w:rFonts w:hAnsi="宋体"/>
          <w:szCs w:val="24"/>
        </w:rPr>
      </w:pPr>
      <w:bookmarkStart w:id="360" w:name="_Toc7903"/>
      <w:bookmarkStart w:id="361" w:name="_Toc1585"/>
      <w:bookmarkStart w:id="362" w:name="_Toc9553"/>
      <w:bookmarkStart w:id="363" w:name="_Toc1499"/>
      <w:bookmarkStart w:id="364" w:name="_Toc489145723"/>
      <w:bookmarkStart w:id="365" w:name="_Toc489197827"/>
      <w:bookmarkStart w:id="366" w:name="_Toc528186471"/>
      <w:bookmarkStart w:id="367" w:name="_Toc22610"/>
      <w:r>
        <w:rPr>
          <w:rFonts w:hint="eastAsia" w:hAnsi="宋体"/>
          <w:szCs w:val="24"/>
        </w:rPr>
        <w:t>▲17.投标有效期</w:t>
      </w:r>
      <w:bookmarkEnd w:id="360"/>
      <w:bookmarkEnd w:id="361"/>
      <w:bookmarkEnd w:id="362"/>
      <w:bookmarkEnd w:id="363"/>
      <w:bookmarkEnd w:id="364"/>
      <w:bookmarkEnd w:id="365"/>
      <w:bookmarkEnd w:id="366"/>
      <w:bookmarkEnd w:id="367"/>
    </w:p>
    <w:p>
      <w:pPr>
        <w:spacing w:line="360" w:lineRule="auto"/>
        <w:ind w:left="420" w:leftChars="200" w:firstLine="420"/>
        <w:jc w:val="left"/>
        <w:rPr>
          <w:rFonts w:hAnsi="宋体"/>
          <w:szCs w:val="21"/>
        </w:rPr>
      </w:pPr>
      <w:bookmarkStart w:id="368" w:name="_Toc152045549"/>
      <w:bookmarkStart w:id="369" w:name="_Toc144974517"/>
      <w:bookmarkStart w:id="370" w:name="_Toc179632567"/>
      <w:bookmarkStart w:id="371" w:name="_Toc246996194"/>
      <w:bookmarkStart w:id="372" w:name="_Toc296602439"/>
      <w:bookmarkStart w:id="373" w:name="_Toc247085708"/>
      <w:bookmarkStart w:id="374" w:name="_Toc152042325"/>
      <w:bookmarkStart w:id="375" w:name="_Toc246996937"/>
      <w:r>
        <w:rPr>
          <w:rFonts w:hint="eastAsia" w:hAnsi="宋体"/>
          <w:szCs w:val="21"/>
        </w:rPr>
        <w:t>17.1在《投标</w:t>
      </w:r>
      <w:bookmarkEnd w:id="368"/>
      <w:bookmarkEnd w:id="369"/>
      <w:bookmarkEnd w:id="370"/>
      <w:bookmarkEnd w:id="371"/>
      <w:bookmarkEnd w:id="372"/>
      <w:bookmarkEnd w:id="373"/>
      <w:bookmarkEnd w:id="374"/>
      <w:bookmarkEnd w:id="375"/>
      <w:r>
        <w:rPr>
          <w:rFonts w:hint="eastAsia" w:hAnsi="宋体"/>
          <w:szCs w:val="21"/>
        </w:rPr>
        <w:t>人须知前附表》规定的有效期内，投标人不得要求撤销或修改其投标文件。</w:t>
      </w:r>
    </w:p>
    <w:p>
      <w:pPr>
        <w:spacing w:line="360" w:lineRule="auto"/>
        <w:ind w:left="420" w:leftChars="200" w:firstLine="420"/>
        <w:jc w:val="left"/>
        <w:rPr>
          <w:rFonts w:hAnsi="宋体"/>
          <w:szCs w:val="21"/>
        </w:rPr>
      </w:pPr>
      <w:r>
        <w:rPr>
          <w:rFonts w:hint="eastAsia" w:hAnsi="宋体"/>
          <w:szCs w:val="21"/>
        </w:rPr>
        <w:t>17.2 因特殊情况需要延长投标文件有效期的，采购代理机构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pPr>
        <w:pStyle w:val="5"/>
        <w:spacing w:before="0" w:afterLines="50" w:line="440" w:lineRule="exact"/>
        <w:rPr>
          <w:rFonts w:hAnsi="宋体"/>
          <w:szCs w:val="24"/>
        </w:rPr>
      </w:pPr>
      <w:bookmarkStart w:id="376" w:name="_Toc2628"/>
      <w:bookmarkStart w:id="377" w:name="_Toc14451"/>
      <w:bookmarkStart w:id="378" w:name="_Toc18882"/>
      <w:bookmarkStart w:id="379" w:name="_Toc24086"/>
      <w:bookmarkStart w:id="380" w:name="_Toc528186472"/>
      <w:bookmarkStart w:id="381" w:name="_Toc489145724"/>
      <w:bookmarkStart w:id="382" w:name="_Toc489197828"/>
      <w:bookmarkStart w:id="383" w:name="_Toc12470"/>
      <w:r>
        <w:rPr>
          <w:rFonts w:hint="eastAsia" w:hAnsi="宋体"/>
          <w:szCs w:val="24"/>
        </w:rPr>
        <w:t>18.投标保证金</w:t>
      </w:r>
      <w:bookmarkEnd w:id="376"/>
      <w:bookmarkEnd w:id="377"/>
      <w:bookmarkEnd w:id="378"/>
      <w:bookmarkEnd w:id="379"/>
      <w:bookmarkEnd w:id="380"/>
      <w:bookmarkEnd w:id="381"/>
      <w:bookmarkEnd w:id="382"/>
      <w:bookmarkEnd w:id="383"/>
    </w:p>
    <w:p>
      <w:pPr>
        <w:spacing w:line="360" w:lineRule="auto"/>
        <w:ind w:left="420" w:leftChars="200" w:firstLine="420"/>
        <w:jc w:val="left"/>
        <w:rPr>
          <w:rFonts w:hAnsi="宋体"/>
          <w:szCs w:val="21"/>
        </w:rPr>
      </w:pPr>
      <w:r>
        <w:rPr>
          <w:rFonts w:hint="eastAsia" w:hAnsi="宋体"/>
          <w:szCs w:val="21"/>
        </w:rPr>
        <w:t>1</w:t>
      </w:r>
      <w:bookmarkStart w:id="384" w:name="_Toc246996195"/>
      <w:bookmarkStart w:id="385" w:name="_Toc247085709"/>
      <w:bookmarkStart w:id="386" w:name="_Toc152045550"/>
      <w:bookmarkStart w:id="387" w:name="_Toc144974518"/>
      <w:bookmarkStart w:id="388" w:name="_Toc246996938"/>
      <w:bookmarkStart w:id="389" w:name="_Toc296602440"/>
      <w:bookmarkStart w:id="390" w:name="_Toc152042326"/>
      <w:bookmarkStart w:id="391" w:name="_Toc179632568"/>
      <w:r>
        <w:rPr>
          <w:rFonts w:hint="eastAsia" w:hAnsi="宋体"/>
          <w:szCs w:val="21"/>
        </w:rPr>
        <w:t>8.1投标人应按《投标人须知前附表》</w:t>
      </w:r>
      <w:bookmarkEnd w:id="384"/>
      <w:bookmarkEnd w:id="385"/>
      <w:bookmarkEnd w:id="386"/>
      <w:bookmarkEnd w:id="387"/>
      <w:bookmarkEnd w:id="388"/>
      <w:bookmarkEnd w:id="389"/>
      <w:bookmarkEnd w:id="390"/>
      <w:bookmarkEnd w:id="391"/>
      <w:r>
        <w:rPr>
          <w:rFonts w:hint="eastAsia" w:hAnsi="宋体"/>
          <w:szCs w:val="21"/>
        </w:rPr>
        <w:t>规定的金额、形式交纳投标保证金，投标保证金须在投标文件提交截止时间前从投标人基本账户交纳到《投标人须知前附表》规定的账户，投标人未按照招标文件要求提交投标保证金的，投标无效。</w:t>
      </w:r>
    </w:p>
    <w:p>
      <w:pPr>
        <w:spacing w:line="360" w:lineRule="auto"/>
        <w:ind w:left="420" w:leftChars="200" w:firstLine="420"/>
        <w:jc w:val="left"/>
        <w:rPr>
          <w:rFonts w:hAnsi="宋体"/>
          <w:szCs w:val="21"/>
        </w:rPr>
      </w:pPr>
      <w:r>
        <w:rPr>
          <w:rFonts w:hint="eastAsia" w:hAnsi="宋体"/>
          <w:szCs w:val="21"/>
        </w:rPr>
        <w:t>18.2在中标通知书发出后5个工作日内退还未中标人的投标保证金，中标人的投标保证金在采购合同签订后5个工作日内退还，但因投标人自身原因导致无法及时退还的除外。出现下列情形之一的，投标保证金不予退还：</w:t>
      </w:r>
    </w:p>
    <w:p>
      <w:pPr>
        <w:spacing w:line="360" w:lineRule="auto"/>
        <w:ind w:left="420" w:leftChars="200" w:firstLine="420"/>
        <w:jc w:val="left"/>
        <w:rPr>
          <w:rFonts w:hAnsi="宋体"/>
          <w:szCs w:val="21"/>
        </w:rPr>
      </w:pPr>
      <w:r>
        <w:rPr>
          <w:rFonts w:hint="eastAsia" w:hAnsi="宋体"/>
          <w:szCs w:val="21"/>
        </w:rPr>
        <w:t>（1）投标人在提交投标文件截止时间后撤销投标文件的；</w:t>
      </w:r>
    </w:p>
    <w:p>
      <w:pPr>
        <w:spacing w:line="360" w:lineRule="auto"/>
        <w:ind w:left="420" w:leftChars="200" w:firstLine="420"/>
        <w:jc w:val="left"/>
        <w:rPr>
          <w:rFonts w:hAnsi="宋体"/>
          <w:szCs w:val="21"/>
        </w:rPr>
      </w:pPr>
      <w:r>
        <w:rPr>
          <w:rFonts w:hint="eastAsia" w:hAnsi="宋体"/>
          <w:szCs w:val="21"/>
        </w:rPr>
        <w:t>（2）投标人在投标文件中提供虚假材料的；</w:t>
      </w:r>
    </w:p>
    <w:p>
      <w:pPr>
        <w:spacing w:line="360" w:lineRule="auto"/>
        <w:ind w:left="420" w:leftChars="200" w:firstLine="420"/>
        <w:jc w:val="left"/>
        <w:rPr>
          <w:rFonts w:hAnsi="宋体"/>
          <w:szCs w:val="21"/>
        </w:rPr>
      </w:pPr>
      <w:r>
        <w:rPr>
          <w:rFonts w:hint="eastAsia" w:hAnsi="宋体"/>
          <w:szCs w:val="21"/>
        </w:rPr>
        <w:t>（3）除因不可抗力或招标文件认可的情形以外，中标人不与采购人签订合同的；</w:t>
      </w:r>
    </w:p>
    <w:p>
      <w:pPr>
        <w:spacing w:line="360" w:lineRule="auto"/>
        <w:ind w:left="420" w:leftChars="200" w:firstLine="420"/>
        <w:jc w:val="left"/>
        <w:rPr>
          <w:rFonts w:hAnsi="宋体"/>
          <w:szCs w:val="21"/>
        </w:rPr>
      </w:pPr>
      <w:r>
        <w:rPr>
          <w:rFonts w:hint="eastAsia" w:hAnsi="宋体"/>
          <w:szCs w:val="21"/>
        </w:rPr>
        <w:t>（4）投标人与采购人、其他投标人或者采购代理机构恶意串通的；</w:t>
      </w:r>
    </w:p>
    <w:p>
      <w:pPr>
        <w:spacing w:line="360" w:lineRule="auto"/>
        <w:ind w:left="420" w:leftChars="200" w:firstLine="420"/>
        <w:jc w:val="left"/>
        <w:rPr>
          <w:rFonts w:hAnsi="宋体"/>
          <w:szCs w:val="21"/>
        </w:rPr>
      </w:pPr>
      <w:r>
        <w:rPr>
          <w:rFonts w:hint="eastAsia" w:hAnsi="宋体"/>
          <w:szCs w:val="21"/>
        </w:rPr>
        <w:t>（5）招标文件规定的其他情形。</w:t>
      </w:r>
    </w:p>
    <w:p>
      <w:pPr>
        <w:pStyle w:val="5"/>
        <w:spacing w:before="0" w:afterLines="50" w:line="440" w:lineRule="exact"/>
        <w:rPr>
          <w:rFonts w:hAnsi="宋体"/>
          <w:szCs w:val="24"/>
        </w:rPr>
      </w:pPr>
      <w:bookmarkStart w:id="392" w:name="_Toc489145725"/>
      <w:bookmarkStart w:id="393" w:name="_Toc528186473"/>
      <w:bookmarkStart w:id="394" w:name="_Toc23655"/>
      <w:bookmarkStart w:id="395" w:name="_Toc17833"/>
      <w:bookmarkStart w:id="396" w:name="_Toc20795"/>
      <w:bookmarkStart w:id="397" w:name="_Toc489197829"/>
      <w:bookmarkStart w:id="398" w:name="_Toc1749"/>
      <w:bookmarkStart w:id="399" w:name="_Toc6040"/>
      <w:r>
        <w:rPr>
          <w:rFonts w:hint="eastAsia" w:hAnsi="宋体"/>
          <w:szCs w:val="24"/>
        </w:rPr>
        <w:t>19.投标文件的编制</w:t>
      </w:r>
      <w:bookmarkEnd w:id="392"/>
      <w:bookmarkEnd w:id="393"/>
      <w:bookmarkEnd w:id="394"/>
      <w:bookmarkEnd w:id="395"/>
      <w:bookmarkEnd w:id="396"/>
      <w:bookmarkEnd w:id="397"/>
      <w:bookmarkEnd w:id="398"/>
      <w:bookmarkEnd w:id="399"/>
      <w:bookmarkStart w:id="400" w:name="_Toc296602442"/>
    </w:p>
    <w:bookmarkEnd w:id="400"/>
    <w:p>
      <w:pPr>
        <w:spacing w:line="360" w:lineRule="auto"/>
        <w:ind w:left="420" w:leftChars="200" w:firstLine="420"/>
        <w:jc w:val="left"/>
        <w:rPr>
          <w:rFonts w:hAnsi="宋体"/>
          <w:szCs w:val="21"/>
        </w:rPr>
      </w:pPr>
      <w:r>
        <w:rPr>
          <w:rFonts w:hint="eastAsia" w:hAnsi="宋体"/>
          <w:szCs w:val="21"/>
        </w:rPr>
        <w:t>19.1投标文件全部采用电子文档，投标人应安装客户端软件—“政采云电子交易客户端”，并按照招标文件和政采云电子交易平台的要求编制，编制后应进行电子签字及加密。</w:t>
      </w:r>
    </w:p>
    <w:p>
      <w:pPr>
        <w:spacing w:line="360" w:lineRule="auto"/>
        <w:ind w:left="420" w:leftChars="200" w:firstLine="420"/>
        <w:jc w:val="left"/>
        <w:rPr>
          <w:rFonts w:hAnsi="宋体"/>
          <w:szCs w:val="21"/>
        </w:rPr>
      </w:pPr>
      <w:r>
        <w:rPr>
          <w:rFonts w:hint="eastAsia" w:ascii="宋体" w:hAnsi="宋体"/>
          <w:bCs/>
          <w:szCs w:val="21"/>
        </w:rPr>
        <w:t>▲</w:t>
      </w:r>
      <w:r>
        <w:rPr>
          <w:rFonts w:hint="eastAsia" w:hAnsi="宋体"/>
          <w:szCs w:val="21"/>
        </w:rPr>
        <w:t>19.2如投标人提交的电子标书不符合19.1要求或开标时无法读取导入或解密，其投标文件将不予受理。</w:t>
      </w:r>
    </w:p>
    <w:p>
      <w:pPr>
        <w:spacing w:line="360" w:lineRule="auto"/>
        <w:ind w:left="420" w:leftChars="200" w:firstLine="420"/>
        <w:jc w:val="left"/>
        <w:rPr>
          <w:rFonts w:hAnsi="宋体"/>
          <w:szCs w:val="21"/>
        </w:rPr>
      </w:pPr>
      <w:r>
        <w:rPr>
          <w:rFonts w:hint="eastAsia" w:hAnsi="宋体"/>
          <w:szCs w:val="21"/>
        </w:rPr>
        <w:t>19.3</w:t>
      </w:r>
      <w:r>
        <w:rPr>
          <w:rFonts w:hint="eastAsia" w:ascii="宋体" w:hAnsi="宋体"/>
          <w:szCs w:val="21"/>
        </w:rPr>
        <w:t>投标文件</w:t>
      </w:r>
      <w:r>
        <w:rPr>
          <w:rFonts w:hint="eastAsia" w:hAnsi="宋体"/>
          <w:szCs w:val="21"/>
        </w:rPr>
        <w:t>份数:详见《投标人须知前附表》。</w:t>
      </w:r>
    </w:p>
    <w:p>
      <w:pPr>
        <w:spacing w:line="360" w:lineRule="auto"/>
        <w:ind w:left="420" w:leftChars="200" w:firstLine="420"/>
        <w:jc w:val="left"/>
        <w:rPr>
          <w:rFonts w:hAnsi="宋体"/>
          <w:szCs w:val="21"/>
        </w:rPr>
      </w:pPr>
      <w:r>
        <w:rPr>
          <w:rFonts w:hint="eastAsia" w:hAnsi="宋体"/>
          <w:szCs w:val="21"/>
        </w:rPr>
        <w:t>19.4投标文件应尽量避免涂改、行间插字或删除。如果出现上述情况，改动之处应加盖单位章（电子签章）或由投标人的法定代表人/单位负责人（签字或盖章）确认。</w:t>
      </w:r>
    </w:p>
    <w:p>
      <w:pPr>
        <w:spacing w:line="360" w:lineRule="auto"/>
        <w:ind w:left="420" w:leftChars="200" w:firstLine="420"/>
        <w:jc w:val="left"/>
        <w:rPr>
          <w:rFonts w:hAnsi="宋体"/>
          <w:szCs w:val="21"/>
        </w:rPr>
      </w:pPr>
      <w:r>
        <w:rPr>
          <w:rFonts w:hint="eastAsia" w:ascii="宋体" w:hAnsi="宋体"/>
          <w:bCs/>
          <w:szCs w:val="21"/>
        </w:rPr>
        <w:t>▲</w:t>
      </w:r>
      <w:r>
        <w:rPr>
          <w:rFonts w:hint="eastAsia" w:hAnsi="宋体"/>
          <w:szCs w:val="21"/>
        </w:rPr>
        <w:t>19.5关键内容字迹潦草、表达不清、未按要求填写而导致非唯一理解，视为未实质性响应招标文件的投标文件。</w:t>
      </w:r>
    </w:p>
    <w:p>
      <w:pPr>
        <w:spacing w:line="360" w:lineRule="auto"/>
        <w:ind w:left="420" w:leftChars="200" w:firstLine="420"/>
        <w:jc w:val="left"/>
        <w:rPr>
          <w:rFonts w:hAnsi="宋体"/>
          <w:szCs w:val="21"/>
        </w:rPr>
      </w:pPr>
      <w:r>
        <w:rPr>
          <w:rFonts w:hint="eastAsia" w:hAnsi="宋体"/>
          <w:szCs w:val="21"/>
        </w:rPr>
        <w:t>19.6投标文件中提供的资料（扫描件），内容必须清晰可辨，若内容模糊，无法辨识，均视为未提供。</w:t>
      </w:r>
    </w:p>
    <w:p>
      <w:pPr>
        <w:spacing w:line="360" w:lineRule="auto"/>
        <w:ind w:left="420" w:leftChars="200" w:firstLine="420"/>
        <w:jc w:val="left"/>
      </w:pPr>
      <w:r>
        <w:rPr>
          <w:rFonts w:hint="eastAsia" w:hAnsi="宋体"/>
          <w:szCs w:val="21"/>
        </w:rPr>
        <w:t>19.7本项目投标人为自然人的，应当由本人签字（电子签字或签章）；投标人为法人或者其他组织的，应当由法定代表人、主要负责人签字（电子签字或签章），并加盖公章（或电子公章）。</w:t>
      </w:r>
    </w:p>
    <w:p>
      <w:pPr>
        <w:pStyle w:val="5"/>
        <w:spacing w:before="0" w:afterLines="50" w:line="440" w:lineRule="exact"/>
        <w:rPr>
          <w:rFonts w:hAnsi="宋体"/>
          <w:szCs w:val="24"/>
        </w:rPr>
      </w:pPr>
      <w:bookmarkStart w:id="401" w:name="_Toc26238"/>
      <w:bookmarkStart w:id="402" w:name="_Toc31284"/>
      <w:bookmarkStart w:id="403" w:name="_Toc528186474"/>
      <w:bookmarkStart w:id="404" w:name="_Toc13"/>
      <w:bookmarkStart w:id="405" w:name="_Toc489145726"/>
      <w:bookmarkStart w:id="406" w:name="_Toc489197830"/>
      <w:bookmarkStart w:id="407" w:name="_Toc19143"/>
      <w:bookmarkStart w:id="408" w:name="_Toc19774"/>
      <w:r>
        <w:rPr>
          <w:rFonts w:hint="eastAsia" w:hAnsi="宋体"/>
          <w:szCs w:val="24"/>
        </w:rPr>
        <w:t>20.投标报价和报价货币</w:t>
      </w:r>
      <w:bookmarkEnd w:id="401"/>
      <w:bookmarkEnd w:id="402"/>
      <w:bookmarkEnd w:id="403"/>
      <w:bookmarkEnd w:id="404"/>
      <w:bookmarkEnd w:id="405"/>
      <w:bookmarkEnd w:id="406"/>
      <w:bookmarkEnd w:id="407"/>
      <w:bookmarkEnd w:id="408"/>
      <w:bookmarkStart w:id="409" w:name="_Toc86124056"/>
      <w:bookmarkStart w:id="410" w:name="_Toc383175485"/>
      <w:bookmarkStart w:id="411" w:name="_Toc329810197"/>
      <w:bookmarkStart w:id="412" w:name="_Toc383175287"/>
      <w:bookmarkStart w:id="413" w:name="_Toc470507051"/>
      <w:bookmarkStart w:id="414" w:name="_Toc482343737"/>
      <w:bookmarkStart w:id="415" w:name="_Toc432194837"/>
      <w:bookmarkStart w:id="416" w:name="_Toc432106486"/>
      <w:bookmarkStart w:id="417" w:name="_Toc383175063"/>
    </w:p>
    <w:p>
      <w:pPr>
        <w:spacing w:line="360" w:lineRule="auto"/>
        <w:ind w:left="420" w:leftChars="200" w:firstLine="420"/>
        <w:jc w:val="left"/>
        <w:rPr>
          <w:rFonts w:hAnsi="宋体"/>
          <w:szCs w:val="21"/>
        </w:rPr>
      </w:pPr>
      <w:r>
        <w:rPr>
          <w:rFonts w:hint="eastAsia" w:hAnsi="宋体"/>
          <w:szCs w:val="21"/>
        </w:rPr>
        <w:t>20.1投标</w:t>
      </w:r>
      <w:bookmarkEnd w:id="409"/>
      <w:r>
        <w:rPr>
          <w:rFonts w:hint="eastAsia" w:hAnsi="宋体"/>
          <w:szCs w:val="21"/>
        </w:rPr>
        <w:t>人</w:t>
      </w:r>
      <w:bookmarkEnd w:id="410"/>
      <w:bookmarkEnd w:id="411"/>
      <w:bookmarkEnd w:id="412"/>
      <w:bookmarkEnd w:id="413"/>
      <w:bookmarkEnd w:id="414"/>
      <w:bookmarkEnd w:id="415"/>
      <w:bookmarkEnd w:id="416"/>
      <w:bookmarkEnd w:id="417"/>
      <w:r>
        <w:rPr>
          <w:rFonts w:hint="eastAsia" w:hAnsi="宋体"/>
          <w:szCs w:val="21"/>
        </w:rPr>
        <w:t>必须对所投标段内所有内容作出完整唯一的投标报价，不得缺项、漏项，否则投标文件将按无效处理。</w:t>
      </w:r>
    </w:p>
    <w:p>
      <w:pPr>
        <w:spacing w:line="360" w:lineRule="auto"/>
        <w:ind w:left="420" w:leftChars="200" w:firstLine="420"/>
        <w:jc w:val="left"/>
        <w:rPr>
          <w:rFonts w:hAnsi="宋体"/>
          <w:szCs w:val="21"/>
        </w:rPr>
      </w:pPr>
      <w:r>
        <w:rPr>
          <w:rFonts w:hint="eastAsia" w:hAnsi="宋体"/>
          <w:szCs w:val="21"/>
        </w:rPr>
        <w:t>20.2投标报价指投标人依据招标文件的要求及有关资料，执行国家或行业现行技术、经济标准、定额及规范，</w:t>
      </w:r>
      <w:r>
        <w:rPr>
          <w:rFonts w:hint="eastAsia" w:ascii="宋体" w:hAnsi="宋体" w:cs="宋体"/>
          <w:szCs w:val="21"/>
        </w:rPr>
        <w:t>投标报价包括</w:t>
      </w:r>
      <w:r>
        <w:rPr>
          <w:rFonts w:hint="eastAsia" w:ascii="宋体" w:hAnsi="宋体" w:cs="宋体"/>
          <w:szCs w:val="21"/>
          <w:lang w:eastAsia="zh-CN"/>
        </w:rPr>
        <w:t>完成全部服务内容所需的服务费、配件保修、人工费用、定期维护保养费用、耗材费、税费、保险费用、采购代理服务费及其它一切费用</w:t>
      </w:r>
      <w:r>
        <w:rPr>
          <w:rFonts w:hint="eastAsia" w:hAnsi="宋体"/>
          <w:szCs w:val="21"/>
        </w:rPr>
        <w:t>。合</w:t>
      </w:r>
      <w:r>
        <w:rPr>
          <w:rFonts w:hint="eastAsia" w:ascii="宋体" w:hAnsi="宋体" w:cs="宋体"/>
          <w:szCs w:val="21"/>
        </w:rPr>
        <w:t>同一旦签订，此价格在合同实施期间将不因市场价格等的变化而调整。该报价应符合市场行情并能保证投标人完成履行合同所需的一切工作。采购人不再支付除投标报价以外的任何费用</w:t>
      </w:r>
      <w:r>
        <w:rPr>
          <w:rFonts w:hint="eastAsia" w:hAnsi="宋体"/>
          <w:szCs w:val="21"/>
        </w:rPr>
        <w:t>。</w:t>
      </w:r>
    </w:p>
    <w:p>
      <w:pPr>
        <w:spacing w:line="360" w:lineRule="auto"/>
        <w:ind w:left="420" w:leftChars="200" w:firstLine="420"/>
        <w:jc w:val="left"/>
        <w:rPr>
          <w:rFonts w:hAnsi="宋体"/>
          <w:szCs w:val="21"/>
        </w:rPr>
      </w:pPr>
      <w:r>
        <w:rPr>
          <w:rFonts w:hint="eastAsia" w:hAnsi="宋体"/>
          <w:szCs w:val="21"/>
        </w:rPr>
        <w:t>20.3无论分项价格是否填报完全，投标报价将被视为已经包含了所有分项价格以及与项目相关的所有货物、工程或者服务费用。由于投标人分项报价填报不完整、不清楚或存在其它任何失误所导致的任何不利后果均由投标人自行承担。</w:t>
      </w:r>
    </w:p>
    <w:p>
      <w:pPr>
        <w:spacing w:line="360" w:lineRule="auto"/>
        <w:ind w:left="420" w:leftChars="200" w:firstLine="420"/>
        <w:jc w:val="left"/>
        <w:rPr>
          <w:rFonts w:hAnsi="宋体"/>
          <w:szCs w:val="21"/>
        </w:rPr>
      </w:pPr>
      <w:r>
        <w:rPr>
          <w:rFonts w:hint="eastAsia" w:hAnsi="宋体"/>
          <w:szCs w:val="21"/>
        </w:rPr>
        <w:t>20.4投标人不得哄抬报价，也不应低于成本价（或进价）报价。评标委员会认为投标人的投标报价或者某些分项报价明显不合理或者低于成本，有可能影响商品质量和不能诚信履约的，将要求其在规定的期限内提供书面文件予以解释说明，并提交相关证明材料；投标人不能证明其报价合理性的，评标委员会将认定投标人投标文件无效。</w:t>
      </w:r>
    </w:p>
    <w:p>
      <w:pPr>
        <w:spacing w:line="360" w:lineRule="auto"/>
        <w:ind w:left="420" w:leftChars="200" w:firstLine="420"/>
        <w:jc w:val="left"/>
        <w:rPr>
          <w:rFonts w:hAnsi="宋体"/>
          <w:szCs w:val="21"/>
        </w:rPr>
      </w:pPr>
      <w:r>
        <w:rPr>
          <w:rFonts w:hint="eastAsia" w:hAnsi="宋体"/>
          <w:szCs w:val="21"/>
        </w:rPr>
        <w:t>20.5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p>
      <w:pPr>
        <w:spacing w:line="360" w:lineRule="auto"/>
        <w:ind w:left="420" w:leftChars="200" w:firstLine="420"/>
        <w:jc w:val="left"/>
        <w:rPr>
          <w:rFonts w:hAnsi="宋体"/>
          <w:szCs w:val="21"/>
        </w:rPr>
      </w:pPr>
      <w:r>
        <w:rPr>
          <w:rFonts w:hint="eastAsia" w:hAnsi="宋体"/>
          <w:szCs w:val="21"/>
        </w:rPr>
        <w:t>20.6报价货币为人民币。</w:t>
      </w:r>
    </w:p>
    <w:p>
      <w:pPr>
        <w:pStyle w:val="4"/>
        <w:spacing w:before="0" w:line="440" w:lineRule="exact"/>
        <w:ind w:firstLine="240"/>
        <w:jc w:val="center"/>
        <w:rPr>
          <w:rFonts w:ascii="宋体" w:hAnsi="宋体" w:cs="黑体"/>
          <w:color w:val="auto"/>
          <w:sz w:val="28"/>
          <w:szCs w:val="28"/>
        </w:rPr>
      </w:pPr>
      <w:bookmarkStart w:id="418" w:name="_Toc22658"/>
      <w:bookmarkStart w:id="419" w:name="_Toc5996"/>
      <w:bookmarkStart w:id="420" w:name="_Toc528186475"/>
      <w:bookmarkStart w:id="421" w:name="_Toc15037"/>
      <w:bookmarkStart w:id="422" w:name="_Toc23072"/>
      <w:bookmarkStart w:id="423" w:name="_Toc29657"/>
      <w:bookmarkStart w:id="424" w:name="_Toc488633607"/>
      <w:bookmarkStart w:id="425" w:name="_Toc30680"/>
      <w:bookmarkStart w:id="426" w:name="_Toc32251"/>
      <w:bookmarkStart w:id="427" w:name="_Toc489197831"/>
      <w:bookmarkStart w:id="428" w:name="_Toc6781"/>
      <w:bookmarkStart w:id="429" w:name="_Toc489145727"/>
      <w:r>
        <w:rPr>
          <w:rFonts w:hint="eastAsia" w:ascii="宋体" w:hAnsi="宋体" w:cs="黑体"/>
          <w:color w:val="auto"/>
          <w:sz w:val="28"/>
          <w:szCs w:val="28"/>
        </w:rPr>
        <w:t>四、投标</w:t>
      </w:r>
      <w:bookmarkEnd w:id="418"/>
      <w:bookmarkEnd w:id="419"/>
      <w:bookmarkEnd w:id="420"/>
      <w:bookmarkEnd w:id="421"/>
      <w:bookmarkEnd w:id="422"/>
      <w:bookmarkEnd w:id="423"/>
      <w:bookmarkEnd w:id="424"/>
      <w:bookmarkEnd w:id="425"/>
      <w:bookmarkEnd w:id="426"/>
      <w:bookmarkEnd w:id="427"/>
      <w:bookmarkEnd w:id="428"/>
      <w:bookmarkEnd w:id="429"/>
    </w:p>
    <w:p>
      <w:pPr>
        <w:pStyle w:val="5"/>
        <w:spacing w:before="0" w:afterLines="50" w:line="440" w:lineRule="exact"/>
        <w:rPr>
          <w:rFonts w:hAnsi="宋体"/>
          <w:szCs w:val="24"/>
        </w:rPr>
      </w:pPr>
      <w:bookmarkStart w:id="430" w:name="_Toc6494"/>
      <w:bookmarkStart w:id="431" w:name="_Toc5508"/>
      <w:bookmarkStart w:id="432" w:name="_Toc528186476"/>
      <w:bookmarkStart w:id="433" w:name="_Toc7137"/>
      <w:bookmarkStart w:id="434" w:name="_Toc29427"/>
      <w:bookmarkStart w:id="435" w:name="_Toc21993"/>
      <w:bookmarkStart w:id="436" w:name="_Toc489145728"/>
      <w:bookmarkStart w:id="437" w:name="_Toc489197832"/>
      <w:r>
        <w:rPr>
          <w:rFonts w:hint="eastAsia" w:hAnsi="宋体"/>
          <w:szCs w:val="24"/>
        </w:rPr>
        <w:t>21.投标文</w:t>
      </w:r>
      <w:bookmarkStart w:id="438" w:name="_Toc378239173"/>
      <w:bookmarkStart w:id="439" w:name="_Toc4707"/>
      <w:bookmarkStart w:id="440" w:name="_Toc296602443"/>
      <w:bookmarkStart w:id="441" w:name="_Toc378239081"/>
      <w:bookmarkStart w:id="442" w:name="_Toc378239354"/>
      <w:bookmarkStart w:id="443" w:name="_Toc401342137"/>
      <w:bookmarkStart w:id="444" w:name="_Toc480817646"/>
      <w:r>
        <w:rPr>
          <w:rFonts w:hint="eastAsia" w:hAnsi="宋体"/>
          <w:szCs w:val="24"/>
        </w:rPr>
        <w:t>件的密封</w:t>
      </w:r>
      <w:bookmarkEnd w:id="438"/>
      <w:bookmarkEnd w:id="439"/>
      <w:bookmarkEnd w:id="440"/>
      <w:bookmarkEnd w:id="441"/>
      <w:bookmarkEnd w:id="442"/>
      <w:bookmarkEnd w:id="443"/>
      <w:bookmarkEnd w:id="444"/>
      <w:r>
        <w:rPr>
          <w:rFonts w:hint="eastAsia" w:hAnsi="宋体"/>
          <w:szCs w:val="24"/>
        </w:rPr>
        <w:t>和</w:t>
      </w:r>
      <w:bookmarkStart w:id="445" w:name="_Toc296602444"/>
      <w:bookmarkStart w:id="446" w:name="_Toc152045556"/>
      <w:bookmarkStart w:id="447" w:name="_Toc152042332"/>
      <w:bookmarkStart w:id="448" w:name="_Toc144974524"/>
      <w:bookmarkStart w:id="449" w:name="_Toc247085714"/>
      <w:bookmarkStart w:id="450" w:name="_Toc246996200"/>
      <w:bookmarkStart w:id="451" w:name="_Toc179632574"/>
      <w:bookmarkStart w:id="452" w:name="_Toc246996943"/>
      <w:r>
        <w:rPr>
          <w:rFonts w:hint="eastAsia" w:hAnsi="宋体"/>
          <w:szCs w:val="24"/>
        </w:rPr>
        <w:t>标记</w:t>
      </w:r>
      <w:bookmarkEnd w:id="430"/>
      <w:bookmarkEnd w:id="431"/>
      <w:bookmarkEnd w:id="432"/>
      <w:bookmarkEnd w:id="433"/>
      <w:bookmarkEnd w:id="434"/>
      <w:bookmarkEnd w:id="435"/>
      <w:bookmarkEnd w:id="436"/>
      <w:bookmarkEnd w:id="437"/>
    </w:p>
    <w:p>
      <w:pPr>
        <w:spacing w:line="360" w:lineRule="auto"/>
        <w:ind w:left="420" w:leftChars="200" w:firstLine="420"/>
        <w:jc w:val="left"/>
        <w:rPr>
          <w:rFonts w:hAnsi="宋体"/>
          <w:szCs w:val="21"/>
        </w:rPr>
      </w:pPr>
      <w:r>
        <w:rPr>
          <w:rFonts w:hint="eastAsia" w:hAnsi="宋体"/>
          <w:szCs w:val="21"/>
        </w:rPr>
        <w:t>21.1</w:t>
      </w:r>
      <w:bookmarkEnd w:id="445"/>
      <w:bookmarkEnd w:id="446"/>
      <w:bookmarkEnd w:id="447"/>
      <w:bookmarkEnd w:id="448"/>
      <w:bookmarkEnd w:id="449"/>
      <w:bookmarkEnd w:id="450"/>
      <w:bookmarkEnd w:id="451"/>
      <w:bookmarkEnd w:id="452"/>
      <w:bookmarkStart w:id="453" w:name="_Toc246996201"/>
      <w:bookmarkStart w:id="454" w:name="_Toc144974525"/>
      <w:bookmarkStart w:id="455" w:name="_Toc247085715"/>
      <w:bookmarkStart w:id="456" w:name="_Toc152042333"/>
      <w:bookmarkStart w:id="457" w:name="_Toc246996944"/>
      <w:bookmarkStart w:id="458" w:name="_Toc152045557"/>
      <w:bookmarkStart w:id="459" w:name="_Toc179632575"/>
      <w:r>
        <w:rPr>
          <w:rFonts w:hint="eastAsia" w:ascii="宋体" w:hAnsi="宋体" w:cs="宋体"/>
        </w:rPr>
        <w:t>投标人应按照“政采云”平台的要求编制、加密投标文件后在投标文件提交截止时间前上传至“政采云”平台，投标文件提交截止时间前未完成投标文件上传的，视为撤回投标文件</w:t>
      </w:r>
      <w:r>
        <w:rPr>
          <w:rFonts w:hint="eastAsia" w:ascii="宋体" w:hAnsi="宋体"/>
          <w:szCs w:val="21"/>
        </w:rPr>
        <w:t>。</w:t>
      </w:r>
    </w:p>
    <w:p>
      <w:pPr>
        <w:spacing w:line="360" w:lineRule="auto"/>
        <w:ind w:left="420" w:leftChars="200" w:firstLine="420"/>
        <w:jc w:val="left"/>
        <w:rPr>
          <w:rFonts w:hAnsi="宋体"/>
          <w:szCs w:val="21"/>
        </w:rPr>
      </w:pPr>
      <w:r>
        <w:rPr>
          <w:rFonts w:hint="eastAsia" w:hAnsi="宋体"/>
          <w:szCs w:val="21"/>
        </w:rPr>
        <w:t>21.2使用“政采云电子交易客户端”需要提前申领 CA 数字证书。</w:t>
      </w:r>
    </w:p>
    <w:p>
      <w:pPr>
        <w:spacing w:line="360" w:lineRule="auto"/>
        <w:ind w:left="420" w:leftChars="200" w:firstLine="420"/>
        <w:jc w:val="left"/>
        <w:rPr>
          <w:rFonts w:hAnsi="宋体"/>
          <w:szCs w:val="21"/>
        </w:rPr>
      </w:pPr>
      <w:r>
        <w:rPr>
          <w:rFonts w:hint="eastAsia" w:hAnsi="宋体"/>
          <w:szCs w:val="21"/>
        </w:rPr>
        <w:t>21.3为确保网上操作合法、有效和安全，投标人应当在投标文件提交截止时间前完成在“政府采购云平台”的身份认证，确保在电子交易过程中能够对相关数据电文进行加密和使用电子签字。</w:t>
      </w:r>
    </w:p>
    <w:p>
      <w:pPr>
        <w:pStyle w:val="5"/>
        <w:spacing w:before="0" w:afterLines="50" w:line="440" w:lineRule="exact"/>
        <w:rPr>
          <w:rFonts w:hAnsi="宋体"/>
          <w:szCs w:val="24"/>
        </w:rPr>
      </w:pPr>
      <w:bookmarkStart w:id="460" w:name="_Toc15529"/>
      <w:bookmarkStart w:id="461" w:name="_Toc528186477"/>
      <w:bookmarkStart w:id="462" w:name="_Toc23988"/>
      <w:bookmarkStart w:id="463" w:name="_Toc32643"/>
      <w:bookmarkStart w:id="464" w:name="_Toc489145729"/>
      <w:bookmarkStart w:id="465" w:name="_Toc489197833"/>
      <w:bookmarkStart w:id="466" w:name="_Toc12829"/>
      <w:bookmarkStart w:id="467" w:name="_Toc5150"/>
      <w:r>
        <w:rPr>
          <w:rFonts w:hint="eastAsia" w:hAnsi="宋体"/>
          <w:szCs w:val="24"/>
        </w:rPr>
        <w:t>22.投标文件的提交</w:t>
      </w:r>
      <w:bookmarkEnd w:id="460"/>
      <w:bookmarkEnd w:id="461"/>
      <w:bookmarkEnd w:id="462"/>
      <w:bookmarkEnd w:id="463"/>
      <w:bookmarkEnd w:id="464"/>
      <w:bookmarkEnd w:id="465"/>
      <w:bookmarkEnd w:id="466"/>
      <w:bookmarkEnd w:id="467"/>
    </w:p>
    <w:bookmarkEnd w:id="453"/>
    <w:bookmarkEnd w:id="454"/>
    <w:bookmarkEnd w:id="455"/>
    <w:bookmarkEnd w:id="456"/>
    <w:bookmarkEnd w:id="457"/>
    <w:bookmarkEnd w:id="458"/>
    <w:bookmarkEnd w:id="459"/>
    <w:p>
      <w:pPr>
        <w:spacing w:line="360" w:lineRule="auto"/>
        <w:ind w:left="420" w:leftChars="200" w:firstLine="420"/>
        <w:jc w:val="left"/>
        <w:rPr>
          <w:rFonts w:ascii="宋体" w:hAnsi="宋体" w:cs="宋体"/>
          <w:szCs w:val="21"/>
        </w:rPr>
      </w:pPr>
      <w:r>
        <w:rPr>
          <w:rFonts w:hint="eastAsia" w:ascii="宋体" w:hAnsi="宋体" w:cs="宋体"/>
          <w:szCs w:val="21"/>
        </w:rPr>
        <w:t>22.1投标文件提交截止时间、提交投标文件的地点：详见《投标人须知前附表》</w:t>
      </w:r>
    </w:p>
    <w:p>
      <w:pPr>
        <w:spacing w:line="360" w:lineRule="auto"/>
        <w:ind w:left="420" w:leftChars="200" w:firstLine="420"/>
        <w:jc w:val="left"/>
        <w:rPr>
          <w:rFonts w:ascii="宋体" w:hAnsi="宋体" w:cs="宋体"/>
          <w:szCs w:val="21"/>
        </w:rPr>
      </w:pPr>
      <w:r>
        <w:rPr>
          <w:rFonts w:hint="eastAsia" w:ascii="宋体" w:hAnsi="宋体" w:cs="宋体"/>
          <w:szCs w:val="21"/>
        </w:rPr>
        <w:t>22.2除《投标人须知前附表》另有规定外，投标人所提交的投标文件不予退还。</w:t>
      </w:r>
    </w:p>
    <w:p>
      <w:pPr>
        <w:spacing w:line="360" w:lineRule="auto"/>
        <w:ind w:left="420" w:leftChars="200" w:firstLine="420"/>
        <w:jc w:val="left"/>
        <w:rPr>
          <w:rFonts w:ascii="宋体" w:hAnsi="宋体" w:cs="宋体"/>
          <w:szCs w:val="21"/>
        </w:rPr>
      </w:pPr>
      <w:r>
        <w:rPr>
          <w:rFonts w:hint="eastAsia" w:ascii="宋体" w:hAnsi="宋体" w:cs="宋体"/>
          <w:szCs w:val="21"/>
        </w:rPr>
        <w:t>22.3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pPr>
        <w:spacing w:line="360" w:lineRule="auto"/>
        <w:ind w:left="420" w:leftChars="200" w:firstLine="420"/>
        <w:jc w:val="left"/>
        <w:rPr>
          <w:rFonts w:hAnsi="宋体"/>
          <w:szCs w:val="21"/>
        </w:rPr>
      </w:pPr>
      <w:r>
        <w:rPr>
          <w:rFonts w:hint="eastAsia" w:ascii="宋体" w:hAnsi="宋体"/>
          <w:szCs w:val="21"/>
        </w:rPr>
        <w:t>22.4投标文件是否退还</w:t>
      </w:r>
      <w:r>
        <w:rPr>
          <w:rFonts w:hint="eastAsia" w:hAnsi="宋体"/>
          <w:szCs w:val="21"/>
        </w:rPr>
        <w:t>:详见《投标人须知前附表》。</w:t>
      </w:r>
    </w:p>
    <w:p>
      <w:pPr>
        <w:pStyle w:val="5"/>
        <w:spacing w:before="0" w:afterLines="50" w:line="440" w:lineRule="exact"/>
        <w:rPr>
          <w:rFonts w:hAnsi="宋体"/>
          <w:szCs w:val="24"/>
        </w:rPr>
      </w:pPr>
      <w:bookmarkStart w:id="468" w:name="_Toc22860"/>
      <w:bookmarkStart w:id="469" w:name="_Toc18536"/>
      <w:bookmarkStart w:id="470" w:name="_Toc489145730"/>
      <w:bookmarkStart w:id="471" w:name="_Toc489197834"/>
      <w:bookmarkStart w:id="472" w:name="_Toc27818"/>
      <w:bookmarkStart w:id="473" w:name="_Toc18998"/>
      <w:bookmarkStart w:id="474" w:name="_Toc16876"/>
      <w:bookmarkStart w:id="475" w:name="_Toc528186478"/>
      <w:r>
        <w:rPr>
          <w:rFonts w:hint="eastAsia" w:hAnsi="宋体"/>
          <w:szCs w:val="24"/>
        </w:rPr>
        <w:t>23.投标文件的补充、</w:t>
      </w:r>
      <w:bookmarkStart w:id="476" w:name="_Toc246996202"/>
      <w:bookmarkStart w:id="477" w:name="_Toc152045558"/>
      <w:bookmarkStart w:id="478" w:name="_Toc296602446"/>
      <w:bookmarkStart w:id="479" w:name="_Toc179632576"/>
      <w:bookmarkStart w:id="480" w:name="_Toc246996945"/>
      <w:bookmarkStart w:id="481" w:name="_Toc144974526"/>
      <w:bookmarkStart w:id="482" w:name="_Toc152042334"/>
      <w:bookmarkStart w:id="483" w:name="_Toc247085716"/>
      <w:r>
        <w:rPr>
          <w:rFonts w:hint="eastAsia" w:hAnsi="宋体"/>
          <w:szCs w:val="24"/>
        </w:rPr>
        <w:t>修改或者撤回</w:t>
      </w:r>
      <w:bookmarkEnd w:id="468"/>
      <w:bookmarkEnd w:id="469"/>
      <w:bookmarkEnd w:id="470"/>
      <w:bookmarkEnd w:id="471"/>
      <w:bookmarkEnd w:id="472"/>
      <w:bookmarkEnd w:id="473"/>
      <w:bookmarkEnd w:id="474"/>
      <w:bookmarkEnd w:id="475"/>
    </w:p>
    <w:p>
      <w:pPr>
        <w:spacing w:line="360" w:lineRule="auto"/>
        <w:ind w:left="420" w:leftChars="200" w:firstLine="420"/>
        <w:jc w:val="left"/>
        <w:rPr>
          <w:rFonts w:hAnsi="宋体"/>
          <w:szCs w:val="21"/>
        </w:rPr>
      </w:pPr>
      <w:r>
        <w:rPr>
          <w:rFonts w:hint="eastAsia" w:hAnsi="宋体"/>
          <w:szCs w:val="21"/>
        </w:rPr>
        <w:t>23</w:t>
      </w:r>
      <w:bookmarkEnd w:id="476"/>
      <w:bookmarkEnd w:id="477"/>
      <w:bookmarkEnd w:id="478"/>
      <w:bookmarkEnd w:id="479"/>
      <w:bookmarkEnd w:id="480"/>
      <w:bookmarkEnd w:id="481"/>
      <w:bookmarkEnd w:id="482"/>
      <w:bookmarkEnd w:id="483"/>
      <w:r>
        <w:rPr>
          <w:rFonts w:hint="eastAsia" w:hAnsi="宋体"/>
          <w:szCs w:val="21"/>
        </w:rPr>
        <w:t>.1投标人在投标截止时间前，可以对所提交的投标文件进行补充、修改或者撤回，并书面通知采购人或者采购代理机构。补充、修改的内容应当按照招标文件要求签署、盖章、密封后，作为投标文件的组成部分。</w:t>
      </w:r>
    </w:p>
    <w:p>
      <w:pPr>
        <w:spacing w:line="360" w:lineRule="auto"/>
        <w:ind w:left="420" w:leftChars="200" w:firstLine="420"/>
        <w:jc w:val="left"/>
        <w:rPr>
          <w:rFonts w:hAnsi="宋体"/>
          <w:szCs w:val="21"/>
        </w:rPr>
      </w:pPr>
      <w:r>
        <w:rPr>
          <w:rFonts w:hint="eastAsia" w:hAnsi="宋体"/>
          <w:szCs w:val="21"/>
        </w:rPr>
        <w:t>23.2 投标人在投标截止时间前撤回已提交的投标文件的，采购人或者采购代理机构将自收到投标人书面撤回通知之日起5个工作日内，退还已收取的投标保证金，但因投标人自身原因导致无法及时退还的除外。</w:t>
      </w:r>
    </w:p>
    <w:p>
      <w:pPr>
        <w:pStyle w:val="4"/>
        <w:spacing w:before="0" w:line="440" w:lineRule="exact"/>
        <w:jc w:val="center"/>
        <w:rPr>
          <w:rFonts w:ascii="宋体" w:hAnsi="宋体" w:cs="黑体"/>
          <w:color w:val="auto"/>
          <w:sz w:val="28"/>
          <w:szCs w:val="28"/>
        </w:rPr>
      </w:pPr>
      <w:bookmarkStart w:id="484" w:name="_Toc1043"/>
      <w:bookmarkStart w:id="485" w:name="_Toc12732"/>
      <w:bookmarkStart w:id="486" w:name="_Toc11531"/>
      <w:bookmarkStart w:id="487" w:name="_Toc23857"/>
      <w:bookmarkStart w:id="488" w:name="_Toc489197835"/>
      <w:bookmarkStart w:id="489" w:name="_Toc528186479"/>
      <w:bookmarkStart w:id="490" w:name="_Toc17746"/>
      <w:bookmarkStart w:id="491" w:name="_Toc27750"/>
      <w:bookmarkStart w:id="492" w:name="_Toc1620"/>
      <w:bookmarkStart w:id="493" w:name="_Toc488633608"/>
      <w:bookmarkStart w:id="494" w:name="_Toc489145731"/>
      <w:bookmarkStart w:id="495" w:name="_Toc995"/>
      <w:r>
        <w:rPr>
          <w:rFonts w:hint="eastAsia" w:ascii="宋体" w:hAnsi="宋体" w:cs="黑体"/>
          <w:color w:val="auto"/>
          <w:sz w:val="28"/>
          <w:szCs w:val="28"/>
        </w:rPr>
        <w:t>五、开标</w:t>
      </w:r>
      <w:bookmarkEnd w:id="484"/>
      <w:bookmarkEnd w:id="485"/>
      <w:bookmarkEnd w:id="486"/>
      <w:bookmarkEnd w:id="487"/>
      <w:bookmarkEnd w:id="488"/>
      <w:bookmarkEnd w:id="489"/>
      <w:bookmarkEnd w:id="490"/>
      <w:bookmarkEnd w:id="491"/>
      <w:bookmarkEnd w:id="492"/>
      <w:bookmarkEnd w:id="493"/>
      <w:bookmarkEnd w:id="494"/>
      <w:bookmarkEnd w:id="495"/>
    </w:p>
    <w:p>
      <w:pPr>
        <w:pStyle w:val="5"/>
        <w:spacing w:before="0" w:afterLines="50" w:line="440" w:lineRule="exact"/>
        <w:rPr>
          <w:rFonts w:hAnsi="宋体"/>
          <w:szCs w:val="24"/>
        </w:rPr>
      </w:pPr>
      <w:bookmarkStart w:id="496" w:name="_Toc2533"/>
      <w:bookmarkStart w:id="497" w:name="_Toc489197836"/>
      <w:bookmarkStart w:id="498" w:name="_Toc30927"/>
      <w:bookmarkStart w:id="499" w:name="_Toc7790"/>
      <w:bookmarkStart w:id="500" w:name="_Toc489145732"/>
      <w:bookmarkStart w:id="501" w:name="_Toc30930"/>
      <w:bookmarkStart w:id="502" w:name="_Toc528186480"/>
      <w:bookmarkStart w:id="503" w:name="_Toc31017"/>
      <w:r>
        <w:rPr>
          <w:rFonts w:hint="eastAsia" w:hAnsi="宋体"/>
          <w:szCs w:val="24"/>
        </w:rPr>
        <w:t>24.开标</w:t>
      </w:r>
      <w:bookmarkEnd w:id="496"/>
      <w:bookmarkEnd w:id="497"/>
      <w:bookmarkEnd w:id="498"/>
      <w:bookmarkEnd w:id="499"/>
      <w:bookmarkEnd w:id="500"/>
      <w:bookmarkEnd w:id="501"/>
      <w:bookmarkEnd w:id="502"/>
      <w:bookmarkEnd w:id="503"/>
    </w:p>
    <w:p>
      <w:pPr>
        <w:spacing w:line="360" w:lineRule="auto"/>
        <w:ind w:left="420" w:leftChars="200" w:firstLine="420"/>
        <w:jc w:val="left"/>
        <w:rPr>
          <w:rFonts w:hAnsi="宋体"/>
          <w:szCs w:val="21"/>
        </w:rPr>
      </w:pPr>
      <w:bookmarkStart w:id="504" w:name="_Toc179632577"/>
      <w:bookmarkStart w:id="505" w:name="_Toc144974527"/>
      <w:bookmarkStart w:id="506" w:name="_Toc152045559"/>
      <w:bookmarkStart w:id="507" w:name="_Toc29395"/>
      <w:bookmarkStart w:id="508" w:name="_Toc152042335"/>
      <w:bookmarkStart w:id="509" w:name="_Toc296602447"/>
      <w:bookmarkStart w:id="510" w:name="_Toc246996946"/>
      <w:bookmarkStart w:id="511" w:name="_Toc247085717"/>
      <w:bookmarkStart w:id="512" w:name="_Toc480817647"/>
      <w:bookmarkStart w:id="513" w:name="_Toc378239174"/>
      <w:bookmarkStart w:id="514" w:name="_Toc246996203"/>
      <w:bookmarkStart w:id="515" w:name="_Toc378239082"/>
      <w:bookmarkStart w:id="516" w:name="_Toc401342138"/>
      <w:bookmarkStart w:id="517" w:name="_Toc378239355"/>
      <w:r>
        <w:rPr>
          <w:rFonts w:hint="eastAsia" w:hAnsi="宋体"/>
          <w:szCs w:val="21"/>
        </w:rPr>
        <w:t>24.1</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r>
        <w:rPr>
          <w:rFonts w:hint="eastAsia" w:hAnsi="宋体"/>
          <w:szCs w:val="21"/>
        </w:rPr>
        <w:t>开标时间:详见《投标人须知前附表》；</w:t>
      </w:r>
    </w:p>
    <w:p>
      <w:pPr>
        <w:spacing w:line="360" w:lineRule="auto"/>
        <w:ind w:left="420" w:leftChars="200" w:firstLine="840" w:firstLineChars="400"/>
        <w:jc w:val="left"/>
        <w:rPr>
          <w:rFonts w:hAnsi="宋体"/>
          <w:szCs w:val="21"/>
        </w:rPr>
      </w:pPr>
      <w:r>
        <w:rPr>
          <w:rFonts w:hint="eastAsia" w:hAnsi="宋体"/>
          <w:szCs w:val="21"/>
        </w:rPr>
        <w:t>开标地点:详见《投标人须知前附表》。</w:t>
      </w:r>
    </w:p>
    <w:p>
      <w:pPr>
        <w:spacing w:line="360" w:lineRule="auto"/>
        <w:ind w:left="420" w:leftChars="200" w:firstLine="420"/>
        <w:jc w:val="left"/>
        <w:rPr>
          <w:rFonts w:hAnsi="宋体"/>
          <w:szCs w:val="21"/>
        </w:rPr>
      </w:pPr>
      <w:r>
        <w:rPr>
          <w:rFonts w:hint="eastAsia" w:hAnsi="宋体"/>
          <w:szCs w:val="21"/>
        </w:rPr>
        <w:t>24.2采购代理机构将在“投标人须知前附表”规定的时间和地点进行开标，请各投标人代表准时参加线上开标会。</w:t>
      </w:r>
    </w:p>
    <w:p>
      <w:pPr>
        <w:spacing w:line="360" w:lineRule="auto"/>
        <w:ind w:left="420" w:leftChars="200" w:firstLine="420"/>
        <w:jc w:val="left"/>
        <w:rPr>
          <w:rFonts w:hAnsi="宋体"/>
          <w:szCs w:val="21"/>
        </w:rPr>
      </w:pPr>
      <w:r>
        <w:rPr>
          <w:rFonts w:hint="eastAsia" w:hAnsi="宋体"/>
          <w:szCs w:val="21"/>
        </w:rPr>
        <w:t>24.3</w:t>
      </w:r>
      <w:r>
        <w:rPr>
          <w:rFonts w:hint="eastAsia" w:ascii="宋体" w:hAnsi="宋体"/>
          <w:szCs w:val="21"/>
        </w:rPr>
        <w:t>提交投标文件截止时间</w:t>
      </w:r>
      <w:r>
        <w:rPr>
          <w:rFonts w:hint="eastAsia" w:hAnsi="宋体"/>
          <w:szCs w:val="21"/>
        </w:rPr>
        <w:t>后投标人不足3家的，不得开标。</w:t>
      </w:r>
    </w:p>
    <w:p>
      <w:pPr>
        <w:spacing w:line="360" w:lineRule="auto"/>
        <w:ind w:left="420" w:leftChars="200" w:firstLine="420"/>
        <w:jc w:val="left"/>
        <w:rPr>
          <w:rFonts w:hAnsi="宋体"/>
          <w:szCs w:val="21"/>
        </w:rPr>
      </w:pPr>
      <w:r>
        <w:rPr>
          <w:rFonts w:hint="eastAsia" w:hAnsi="宋体"/>
          <w:szCs w:val="21"/>
        </w:rPr>
        <w:t>24.3开标会：开标会由采购代理机构主持，具体流程如下：</w:t>
      </w:r>
    </w:p>
    <w:p>
      <w:pPr>
        <w:spacing w:line="360" w:lineRule="auto"/>
        <w:ind w:left="420" w:leftChars="200" w:firstLine="420"/>
        <w:jc w:val="left"/>
        <w:rPr>
          <w:rFonts w:hAnsi="宋体"/>
          <w:szCs w:val="21"/>
        </w:rPr>
      </w:pPr>
      <w:r>
        <w:rPr>
          <w:rFonts w:hint="eastAsia" w:hAnsi="宋体"/>
          <w:szCs w:val="21"/>
        </w:rPr>
        <w:t>（1）采购代理机构依托电子交易平台发起开始解密指令，投标人须使用加密时所用的 CA 锁按平台提示和招标文件的规定登录到“政采云”平台电子开标大厅签到，并在发起解密指令之时起60分钟内完成对电子投标文件在线解密。</w:t>
      </w:r>
    </w:p>
    <w:p>
      <w:pPr>
        <w:spacing w:line="360" w:lineRule="auto"/>
        <w:ind w:left="420" w:leftChars="200" w:firstLine="420"/>
        <w:jc w:val="left"/>
        <w:rPr>
          <w:rFonts w:hAnsi="宋体"/>
          <w:szCs w:val="21"/>
        </w:rPr>
      </w:pPr>
      <w:r>
        <w:rPr>
          <w:rFonts w:hint="eastAsia" w:hAnsi="宋体"/>
          <w:szCs w:val="21"/>
        </w:rPr>
        <w:t>（2）发起解密指令之时起5分钟内投标人还未进行解密的，代理机构可通知投标人，投标人未预留联系方式或预留联系方式无效，导致代理机构无法联系到投标人进行解密的，视为撤回投标文件。</w:t>
      </w:r>
    </w:p>
    <w:p>
      <w:pPr>
        <w:spacing w:line="360" w:lineRule="auto"/>
        <w:ind w:left="420" w:leftChars="200" w:firstLine="420"/>
        <w:jc w:val="left"/>
        <w:rPr>
          <w:rFonts w:hAnsi="宋体"/>
          <w:szCs w:val="21"/>
        </w:rPr>
      </w:pPr>
      <w:r>
        <w:rPr>
          <w:rFonts w:hint="eastAsia" w:hAnsi="宋体"/>
          <w:szCs w:val="21"/>
        </w:rPr>
        <w:t>（3）如投标人成功解密投标文件，但未在“政采云”电子开标大厅参加开标的，视同认可开标过程和结果，由此产生的后果由投标人自行负责。</w:t>
      </w:r>
    </w:p>
    <w:p>
      <w:pPr>
        <w:spacing w:line="360" w:lineRule="auto"/>
        <w:ind w:left="420" w:leftChars="200" w:firstLine="420"/>
        <w:jc w:val="left"/>
        <w:rPr>
          <w:rFonts w:hAnsi="宋体"/>
          <w:szCs w:val="21"/>
        </w:rPr>
      </w:pPr>
      <w:r>
        <w:rPr>
          <w:rFonts w:hint="eastAsia" w:hAnsi="宋体"/>
          <w:szCs w:val="21"/>
        </w:rPr>
        <w:t>24.4开标工作人员将做开标记录。</w:t>
      </w:r>
    </w:p>
    <w:p>
      <w:pPr>
        <w:spacing w:line="360" w:lineRule="auto"/>
        <w:ind w:left="420" w:leftChars="200" w:firstLine="420"/>
        <w:jc w:val="left"/>
        <w:rPr>
          <w:rFonts w:hAnsi="宋体"/>
          <w:szCs w:val="21"/>
        </w:rPr>
      </w:pPr>
      <w:r>
        <w:rPr>
          <w:rFonts w:hint="eastAsia" w:hAnsi="宋体"/>
          <w:szCs w:val="21"/>
        </w:rPr>
        <w:t>24.5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pPr>
        <w:spacing w:line="360" w:lineRule="auto"/>
        <w:ind w:left="420" w:leftChars="200" w:firstLine="420"/>
        <w:jc w:val="left"/>
        <w:rPr>
          <w:rFonts w:hAnsi="宋体"/>
          <w:szCs w:val="21"/>
        </w:rPr>
      </w:pPr>
      <w:r>
        <w:rPr>
          <w:rFonts w:hint="eastAsia" w:hAnsi="宋体"/>
          <w:szCs w:val="21"/>
        </w:rPr>
        <w:t>24.6投标文件报价出现前后不一致的，按照下列规定修正：</w:t>
      </w:r>
    </w:p>
    <w:p>
      <w:pPr>
        <w:spacing w:line="360" w:lineRule="auto"/>
        <w:ind w:left="420" w:leftChars="200" w:firstLine="420" w:firstLineChars="200"/>
        <w:jc w:val="left"/>
        <w:rPr>
          <w:rFonts w:hAnsi="宋体"/>
          <w:szCs w:val="21"/>
        </w:rPr>
      </w:pPr>
      <w:r>
        <w:rPr>
          <w:rFonts w:hint="eastAsia" w:hAnsi="宋体"/>
          <w:szCs w:val="21"/>
        </w:rPr>
        <w:t>（一）投标文件中开标一览表（报价表）内容与投标文件中相应内容不一致的，以开标一览表（报价表）为准；</w:t>
      </w:r>
    </w:p>
    <w:p>
      <w:pPr>
        <w:spacing w:line="360" w:lineRule="auto"/>
        <w:ind w:left="420" w:leftChars="200" w:firstLine="420" w:firstLineChars="200"/>
        <w:jc w:val="left"/>
        <w:rPr>
          <w:rFonts w:hAnsi="宋体"/>
          <w:szCs w:val="21"/>
        </w:rPr>
      </w:pPr>
      <w:r>
        <w:rPr>
          <w:rFonts w:hint="eastAsia" w:hAnsi="宋体"/>
          <w:szCs w:val="21"/>
        </w:rPr>
        <w:t>（二）大写金额和小写金额不一致的，以大写金额为准；</w:t>
      </w:r>
    </w:p>
    <w:p>
      <w:pPr>
        <w:spacing w:line="360" w:lineRule="auto"/>
        <w:ind w:left="420" w:leftChars="200" w:firstLine="420" w:firstLineChars="200"/>
        <w:jc w:val="left"/>
        <w:rPr>
          <w:rFonts w:hAnsi="宋体"/>
          <w:szCs w:val="21"/>
        </w:rPr>
      </w:pPr>
      <w:r>
        <w:rPr>
          <w:rFonts w:hint="eastAsia" w:hAnsi="宋体"/>
          <w:szCs w:val="21"/>
        </w:rPr>
        <w:t>（三）单价金额小数点或者百分比有明显错位的，以开标一览表的总价为准，并修改单价；</w:t>
      </w:r>
    </w:p>
    <w:p>
      <w:pPr>
        <w:spacing w:line="360" w:lineRule="auto"/>
        <w:ind w:left="420" w:leftChars="200" w:firstLine="420" w:firstLineChars="200"/>
        <w:jc w:val="left"/>
        <w:rPr>
          <w:rFonts w:hAnsi="宋体"/>
          <w:szCs w:val="21"/>
        </w:rPr>
      </w:pPr>
      <w:r>
        <w:rPr>
          <w:rFonts w:hint="eastAsia" w:hAnsi="宋体"/>
          <w:szCs w:val="21"/>
        </w:rPr>
        <w:t>（四）总价金额与按单价汇总金额不一致的，以单价金额计算结果为准。</w:t>
      </w:r>
    </w:p>
    <w:p>
      <w:pPr>
        <w:spacing w:line="360" w:lineRule="auto"/>
        <w:ind w:left="420" w:leftChars="200" w:firstLine="420" w:firstLineChars="200"/>
        <w:jc w:val="left"/>
        <w:rPr>
          <w:rFonts w:hAnsi="宋体"/>
          <w:szCs w:val="21"/>
        </w:rPr>
      </w:pPr>
      <w:r>
        <w:rPr>
          <w:rFonts w:hint="eastAsia" w:hAnsi="宋体"/>
          <w:szCs w:val="21"/>
        </w:rPr>
        <w:t>同时出现两种以上不一致的，按照前款规定的顺序修正。修正后的报价按照招标文件规定并经投标人确认后产生约束力，投标人不确认的，其投标无效。</w:t>
      </w:r>
    </w:p>
    <w:p>
      <w:pPr>
        <w:pStyle w:val="4"/>
        <w:spacing w:before="0" w:line="440" w:lineRule="exact"/>
        <w:jc w:val="center"/>
        <w:rPr>
          <w:rFonts w:ascii="宋体" w:hAnsi="宋体" w:cs="黑体"/>
          <w:color w:val="auto"/>
          <w:sz w:val="28"/>
          <w:szCs w:val="28"/>
        </w:rPr>
      </w:pPr>
      <w:bookmarkStart w:id="518" w:name="_Toc528186481"/>
      <w:bookmarkStart w:id="519" w:name="_Toc489197837"/>
      <w:bookmarkStart w:id="520" w:name="_Toc489145733"/>
      <w:bookmarkStart w:id="521" w:name="_Toc5653"/>
      <w:bookmarkStart w:id="522" w:name="_Toc24276"/>
      <w:bookmarkStart w:id="523" w:name="_Toc20174"/>
      <w:bookmarkStart w:id="524" w:name="_Toc488633609"/>
      <w:bookmarkStart w:id="525" w:name="_Toc15018"/>
      <w:bookmarkStart w:id="526" w:name="_Toc25958"/>
      <w:bookmarkStart w:id="527" w:name="_Toc14764"/>
      <w:bookmarkStart w:id="528" w:name="_Toc7565"/>
      <w:bookmarkStart w:id="529" w:name="_Toc20457"/>
      <w:r>
        <w:rPr>
          <w:rFonts w:hint="eastAsia" w:ascii="宋体" w:hAnsi="宋体" w:cs="黑体"/>
          <w:color w:val="auto"/>
          <w:sz w:val="28"/>
          <w:szCs w:val="28"/>
        </w:rPr>
        <w:t>六、评标</w:t>
      </w:r>
      <w:bookmarkEnd w:id="518"/>
      <w:bookmarkEnd w:id="519"/>
      <w:bookmarkEnd w:id="520"/>
      <w:bookmarkEnd w:id="521"/>
      <w:bookmarkEnd w:id="522"/>
      <w:bookmarkEnd w:id="523"/>
      <w:bookmarkEnd w:id="524"/>
      <w:bookmarkEnd w:id="525"/>
      <w:bookmarkEnd w:id="526"/>
      <w:bookmarkEnd w:id="527"/>
      <w:bookmarkEnd w:id="528"/>
      <w:bookmarkEnd w:id="529"/>
    </w:p>
    <w:p>
      <w:pPr>
        <w:pStyle w:val="5"/>
        <w:spacing w:before="0" w:afterLines="50" w:line="440" w:lineRule="exact"/>
        <w:rPr>
          <w:rFonts w:hAnsi="宋体"/>
          <w:szCs w:val="24"/>
        </w:rPr>
      </w:pPr>
      <w:bookmarkStart w:id="530" w:name="_Toc489145734"/>
      <w:bookmarkStart w:id="531" w:name="_Toc7109"/>
      <w:bookmarkStart w:id="532" w:name="_Toc16017"/>
      <w:bookmarkStart w:id="533" w:name="_Toc9951"/>
      <w:bookmarkStart w:id="534" w:name="_Toc528186482"/>
      <w:bookmarkStart w:id="535" w:name="_Toc489197838"/>
      <w:bookmarkStart w:id="536" w:name="_Toc13255"/>
      <w:bookmarkStart w:id="537" w:name="_Toc3147"/>
      <w:r>
        <w:rPr>
          <w:rFonts w:hint="eastAsia" w:hAnsi="宋体"/>
          <w:szCs w:val="24"/>
        </w:rPr>
        <w:t>25.评标</w:t>
      </w:r>
      <w:bookmarkEnd w:id="530"/>
      <w:bookmarkEnd w:id="531"/>
      <w:bookmarkEnd w:id="532"/>
      <w:bookmarkEnd w:id="533"/>
      <w:bookmarkEnd w:id="534"/>
      <w:bookmarkEnd w:id="535"/>
      <w:bookmarkEnd w:id="536"/>
      <w:bookmarkEnd w:id="537"/>
    </w:p>
    <w:p>
      <w:pPr>
        <w:spacing w:line="360" w:lineRule="auto"/>
        <w:ind w:left="420" w:leftChars="200" w:firstLine="420" w:firstLineChars="200"/>
        <w:jc w:val="left"/>
        <w:rPr>
          <w:rFonts w:hAnsi="宋体"/>
          <w:szCs w:val="21"/>
        </w:rPr>
      </w:pPr>
      <w:bookmarkStart w:id="538" w:name="_Toc247085720"/>
      <w:bookmarkStart w:id="539" w:name="_Toc246996949"/>
      <w:bookmarkStart w:id="540" w:name="_Toc378239083"/>
      <w:bookmarkStart w:id="541" w:name="_Toc152042338"/>
      <w:bookmarkStart w:id="542" w:name="_Toc1045"/>
      <w:bookmarkStart w:id="543" w:name="_Toc480817648"/>
      <w:bookmarkStart w:id="544" w:name="_Toc401342139"/>
      <w:bookmarkStart w:id="545" w:name="_Toc246996206"/>
      <w:bookmarkStart w:id="546" w:name="_Toc152045562"/>
      <w:bookmarkStart w:id="547" w:name="_Toc179632580"/>
      <w:bookmarkStart w:id="548" w:name="_Toc378239175"/>
      <w:bookmarkStart w:id="549" w:name="_Toc378239356"/>
      <w:bookmarkStart w:id="550" w:name="_Toc296602451"/>
      <w:bookmarkStart w:id="551" w:name="_Toc144974530"/>
      <w:r>
        <w:rPr>
          <w:rFonts w:hint="eastAsia" w:hAnsi="宋体"/>
          <w:szCs w:val="21"/>
        </w:rPr>
        <w:t>25.1</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r>
        <w:rPr>
          <w:rFonts w:hint="eastAsia" w:hAnsi="宋体"/>
          <w:szCs w:val="21"/>
        </w:rPr>
        <w:t>开</w:t>
      </w:r>
      <w:bookmarkStart w:id="552" w:name="_Toc246996207"/>
      <w:bookmarkStart w:id="553" w:name="_Toc246996950"/>
      <w:bookmarkStart w:id="554" w:name="_Toc144974531"/>
      <w:bookmarkStart w:id="555" w:name="_Toc179632581"/>
      <w:bookmarkStart w:id="556" w:name="_Toc152045563"/>
      <w:bookmarkStart w:id="557" w:name="_Toc296602452"/>
      <w:bookmarkStart w:id="558" w:name="_Toc247085721"/>
      <w:bookmarkStart w:id="559" w:name="_Toc152042339"/>
      <w:r>
        <w:rPr>
          <w:rFonts w:hint="eastAsia" w:hAnsi="宋体"/>
          <w:szCs w:val="21"/>
        </w:rPr>
        <w:t>标结束后，采</w:t>
      </w:r>
      <w:bookmarkEnd w:id="552"/>
      <w:bookmarkEnd w:id="553"/>
      <w:bookmarkEnd w:id="554"/>
      <w:bookmarkEnd w:id="555"/>
      <w:bookmarkEnd w:id="556"/>
      <w:bookmarkEnd w:id="557"/>
      <w:bookmarkEnd w:id="558"/>
      <w:bookmarkEnd w:id="559"/>
      <w:r>
        <w:rPr>
          <w:rFonts w:hint="eastAsia" w:hAnsi="宋体"/>
          <w:szCs w:val="21"/>
        </w:rPr>
        <w:t>购人或者采购代理机构将根据招标文件规定，依法对投标人的资格进行审查。合格投标人不足3家的，不得评标。</w:t>
      </w:r>
    </w:p>
    <w:p>
      <w:pPr>
        <w:spacing w:line="360" w:lineRule="auto"/>
        <w:ind w:left="420" w:leftChars="200" w:firstLine="420" w:firstLineChars="200"/>
        <w:jc w:val="left"/>
        <w:rPr>
          <w:rFonts w:hAnsi="宋体"/>
          <w:szCs w:val="21"/>
        </w:rPr>
      </w:pPr>
      <w:r>
        <w:rPr>
          <w:rFonts w:hint="eastAsia" w:hAnsi="宋体"/>
          <w:szCs w:val="21"/>
        </w:rPr>
        <w:t>25.2评标委员会由采购人代表和评审专家组成，成员人数为5人以上单数，其中评审专家不得少于成员总数的三分之二。评标委员会应当推选组长，但采购人代表不得担任组长。</w:t>
      </w:r>
    </w:p>
    <w:p>
      <w:pPr>
        <w:spacing w:line="360" w:lineRule="auto"/>
        <w:ind w:left="420" w:leftChars="200" w:firstLine="420" w:firstLineChars="200"/>
        <w:jc w:val="left"/>
        <w:rPr>
          <w:rFonts w:hAnsi="宋体"/>
          <w:szCs w:val="21"/>
        </w:rPr>
      </w:pPr>
      <w:r>
        <w:rPr>
          <w:rFonts w:hint="eastAsia" w:hAnsi="宋体"/>
          <w:szCs w:val="21"/>
        </w:rPr>
        <w:t>25.3采购人委派代表参加评标委员会的，要向采购代理机构出具授权函。除授权代表外，采购人可以委派纪检监察等相关人员进入评审现场，对评审工作实施监督，但不得超过2人。</w:t>
      </w:r>
    </w:p>
    <w:p>
      <w:pPr>
        <w:spacing w:line="360" w:lineRule="auto"/>
        <w:ind w:left="420" w:leftChars="200" w:firstLine="420" w:firstLineChars="200"/>
        <w:jc w:val="left"/>
        <w:rPr>
          <w:rFonts w:hAnsi="宋体"/>
          <w:szCs w:val="21"/>
        </w:rPr>
      </w:pPr>
      <w:r>
        <w:rPr>
          <w:rFonts w:hint="eastAsia" w:hAnsi="宋体"/>
          <w:szCs w:val="21"/>
        </w:rPr>
        <w:t>25.4评标活动遵循公平</w:t>
      </w:r>
      <w:bookmarkStart w:id="560" w:name="_Toc296602454"/>
      <w:bookmarkStart w:id="561" w:name="_Toc246996209"/>
      <w:bookmarkStart w:id="562" w:name="_Toc152045565"/>
      <w:bookmarkStart w:id="563" w:name="_Toc179632583"/>
      <w:bookmarkStart w:id="564" w:name="_Toc247085723"/>
      <w:bookmarkStart w:id="565" w:name="_Toc144974533"/>
      <w:bookmarkStart w:id="566" w:name="_Toc246996952"/>
      <w:bookmarkStart w:id="567" w:name="_Toc152042341"/>
      <w:r>
        <w:rPr>
          <w:rFonts w:hint="eastAsia" w:hAnsi="宋体"/>
          <w:szCs w:val="21"/>
        </w:rPr>
        <w:t>、公正、科学和择优的原则。</w:t>
      </w:r>
    </w:p>
    <w:p>
      <w:pPr>
        <w:spacing w:line="360" w:lineRule="auto"/>
        <w:ind w:left="420" w:leftChars="200" w:firstLine="420" w:firstLineChars="200"/>
        <w:jc w:val="left"/>
        <w:rPr>
          <w:rFonts w:hAnsi="宋体"/>
          <w:szCs w:val="21"/>
        </w:rPr>
      </w:pPr>
      <w:r>
        <w:rPr>
          <w:rFonts w:hint="eastAsia" w:hAnsi="宋体"/>
          <w:szCs w:val="21"/>
        </w:rPr>
        <w:t>25.5评标办法：综合评分法。评标委员会各成员</w:t>
      </w:r>
      <w:bookmarkEnd w:id="560"/>
      <w:bookmarkEnd w:id="561"/>
      <w:bookmarkEnd w:id="562"/>
      <w:bookmarkEnd w:id="563"/>
      <w:bookmarkEnd w:id="564"/>
      <w:bookmarkEnd w:id="565"/>
      <w:bookmarkEnd w:id="566"/>
      <w:bookmarkEnd w:id="567"/>
      <w:r>
        <w:rPr>
          <w:rFonts w:hint="eastAsia" w:hAnsi="宋体"/>
          <w:szCs w:val="21"/>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pPr>
        <w:spacing w:line="360" w:lineRule="auto"/>
        <w:ind w:left="420" w:leftChars="200" w:firstLine="420" w:firstLineChars="200"/>
        <w:jc w:val="left"/>
        <w:rPr>
          <w:rFonts w:hAnsi="宋体"/>
          <w:szCs w:val="21"/>
        </w:rPr>
      </w:pPr>
      <w:r>
        <w:rPr>
          <w:rFonts w:hint="eastAsia" w:hAnsi="宋体"/>
          <w:szCs w:val="21"/>
        </w:rPr>
        <w:t>25.6评标过程的保密</w:t>
      </w:r>
    </w:p>
    <w:p>
      <w:pPr>
        <w:spacing w:line="360" w:lineRule="auto"/>
        <w:ind w:left="420" w:leftChars="200" w:firstLine="420" w:firstLineChars="200"/>
        <w:jc w:val="left"/>
        <w:rPr>
          <w:rFonts w:hAnsi="宋体"/>
          <w:szCs w:val="21"/>
        </w:rPr>
      </w:pPr>
      <w:bookmarkStart w:id="568" w:name="_Toc417913976"/>
      <w:r>
        <w:rPr>
          <w:rFonts w:hint="eastAsia" w:hAnsi="宋体"/>
          <w:szCs w:val="21"/>
        </w:rPr>
        <w:t>25.6.1评标在严格</w:t>
      </w:r>
      <w:bookmarkEnd w:id="568"/>
      <w:r>
        <w:rPr>
          <w:rFonts w:hint="eastAsia" w:hAnsi="宋体"/>
          <w:szCs w:val="21"/>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pPr>
        <w:spacing w:line="360" w:lineRule="auto"/>
        <w:ind w:left="420" w:leftChars="200" w:firstLine="420" w:firstLineChars="200"/>
        <w:jc w:val="left"/>
        <w:rPr>
          <w:rFonts w:hAnsi="宋体"/>
          <w:szCs w:val="21"/>
        </w:rPr>
      </w:pPr>
      <w:r>
        <w:rPr>
          <w:rFonts w:hint="eastAsia" w:hAnsi="宋体"/>
          <w:szCs w:val="21"/>
        </w:rPr>
        <w:t>25.6.2任何单位和个人不得非法干预、影响评审工作。采购人、采购代理机构和评审委员会在评审工作中，依法相互监督和制约，并自觉接受财政部门的监督。对非法干预评审工作等违法违规行为，将及时向财政部门报告。</w:t>
      </w:r>
    </w:p>
    <w:p>
      <w:pPr>
        <w:spacing w:line="360" w:lineRule="auto"/>
        <w:ind w:left="420" w:leftChars="200" w:firstLine="420" w:firstLineChars="200"/>
        <w:jc w:val="left"/>
        <w:rPr>
          <w:rFonts w:hAnsi="宋体"/>
          <w:szCs w:val="21"/>
        </w:rPr>
      </w:pPr>
      <w:r>
        <w:rPr>
          <w:rFonts w:hint="eastAsia" w:hAnsi="宋体"/>
          <w:szCs w:val="21"/>
        </w:rPr>
        <w:t>25.7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pPr>
        <w:pStyle w:val="5"/>
        <w:spacing w:before="0" w:afterLines="50" w:line="440" w:lineRule="exact"/>
        <w:rPr>
          <w:rFonts w:hAnsi="宋体"/>
          <w:szCs w:val="24"/>
        </w:rPr>
      </w:pPr>
      <w:bookmarkStart w:id="569" w:name="_Toc489197839"/>
      <w:bookmarkStart w:id="570" w:name="_Toc596"/>
      <w:bookmarkStart w:id="571" w:name="_Toc31882"/>
      <w:bookmarkStart w:id="572" w:name="_Toc528186483"/>
      <w:bookmarkStart w:id="573" w:name="_Toc9992"/>
      <w:bookmarkStart w:id="574" w:name="_Toc29888"/>
      <w:bookmarkStart w:id="575" w:name="_Toc21385"/>
      <w:bookmarkStart w:id="576" w:name="_Toc489145735"/>
      <w:r>
        <w:rPr>
          <w:rFonts w:hint="eastAsia" w:hAnsi="宋体"/>
          <w:szCs w:val="24"/>
        </w:rPr>
        <w:t>▲26.有下列情形之一的，视为投标人串通投标，其投标无效：</w:t>
      </w:r>
      <w:bookmarkEnd w:id="569"/>
      <w:bookmarkEnd w:id="570"/>
      <w:bookmarkEnd w:id="571"/>
      <w:bookmarkEnd w:id="572"/>
      <w:bookmarkEnd w:id="573"/>
      <w:bookmarkEnd w:id="574"/>
      <w:bookmarkEnd w:id="575"/>
      <w:bookmarkEnd w:id="576"/>
    </w:p>
    <w:p>
      <w:pPr>
        <w:spacing w:line="360" w:lineRule="auto"/>
        <w:ind w:left="420" w:leftChars="200" w:firstLine="420" w:firstLineChars="200"/>
        <w:jc w:val="left"/>
        <w:rPr>
          <w:rFonts w:hAnsi="宋体"/>
          <w:szCs w:val="21"/>
        </w:rPr>
      </w:pPr>
      <w:r>
        <w:rPr>
          <w:rFonts w:hint="eastAsia" w:hAnsi="宋体"/>
          <w:szCs w:val="21"/>
        </w:rPr>
        <w:t>（一）不同投标人的投标文件由同一单位或者个人编制；</w:t>
      </w:r>
    </w:p>
    <w:p>
      <w:pPr>
        <w:spacing w:line="360" w:lineRule="auto"/>
        <w:ind w:left="420" w:leftChars="200" w:firstLine="420" w:firstLineChars="200"/>
        <w:jc w:val="left"/>
        <w:rPr>
          <w:rFonts w:hAnsi="宋体"/>
          <w:szCs w:val="21"/>
        </w:rPr>
      </w:pPr>
      <w:r>
        <w:rPr>
          <w:rFonts w:hint="eastAsia" w:hAnsi="宋体"/>
          <w:szCs w:val="21"/>
        </w:rPr>
        <w:t>（二）不同投标人委托同一单位或者个人办理投标事宜；</w:t>
      </w:r>
    </w:p>
    <w:p>
      <w:pPr>
        <w:spacing w:line="360" w:lineRule="auto"/>
        <w:ind w:left="420" w:leftChars="200" w:firstLine="420" w:firstLineChars="200"/>
        <w:jc w:val="left"/>
        <w:rPr>
          <w:rFonts w:hAnsi="宋体"/>
          <w:szCs w:val="21"/>
        </w:rPr>
      </w:pPr>
      <w:r>
        <w:rPr>
          <w:rFonts w:hint="eastAsia" w:hAnsi="宋体"/>
          <w:szCs w:val="21"/>
        </w:rPr>
        <w:t>（三）不同投标人的投标文件载明的项目管理成员或者联系人员为同一人；</w:t>
      </w:r>
    </w:p>
    <w:p>
      <w:pPr>
        <w:spacing w:line="360" w:lineRule="auto"/>
        <w:ind w:left="420" w:leftChars="200" w:firstLine="420" w:firstLineChars="200"/>
        <w:jc w:val="left"/>
        <w:rPr>
          <w:rFonts w:hAnsi="宋体"/>
          <w:szCs w:val="21"/>
        </w:rPr>
      </w:pPr>
      <w:r>
        <w:rPr>
          <w:rFonts w:hint="eastAsia" w:hAnsi="宋体"/>
          <w:szCs w:val="21"/>
        </w:rPr>
        <w:t>（四）不同投标人的投标文件异常一致或者投标报价呈规律性差异；</w:t>
      </w:r>
    </w:p>
    <w:p>
      <w:pPr>
        <w:spacing w:line="360" w:lineRule="auto"/>
        <w:ind w:left="420" w:leftChars="200" w:firstLine="420" w:firstLineChars="200"/>
        <w:jc w:val="left"/>
        <w:rPr>
          <w:rFonts w:hAnsi="宋体"/>
          <w:szCs w:val="21"/>
        </w:rPr>
      </w:pPr>
      <w:r>
        <w:rPr>
          <w:rFonts w:hint="eastAsia" w:hAnsi="宋体"/>
          <w:szCs w:val="21"/>
        </w:rPr>
        <w:t>（五）不同投标人的投标文件相互混装；</w:t>
      </w:r>
    </w:p>
    <w:p>
      <w:pPr>
        <w:spacing w:line="360" w:lineRule="auto"/>
        <w:ind w:left="420" w:leftChars="200" w:firstLine="420" w:firstLineChars="200"/>
        <w:jc w:val="left"/>
        <w:rPr>
          <w:rFonts w:hAnsi="宋体"/>
          <w:szCs w:val="21"/>
        </w:rPr>
      </w:pPr>
      <w:r>
        <w:rPr>
          <w:rFonts w:hint="eastAsia" w:hAnsi="宋体"/>
          <w:szCs w:val="21"/>
        </w:rPr>
        <w:t>（六）不同投标人的投标保证金从同一单位或者个人的账户转出。</w:t>
      </w:r>
    </w:p>
    <w:p>
      <w:pPr>
        <w:spacing w:line="360" w:lineRule="auto"/>
        <w:ind w:left="420" w:leftChars="200" w:firstLine="420" w:firstLineChars="200"/>
        <w:jc w:val="left"/>
        <w:rPr>
          <w:rFonts w:hAnsi="宋体"/>
          <w:szCs w:val="21"/>
        </w:rPr>
      </w:pPr>
      <w:r>
        <w:rPr>
          <w:rFonts w:hint="eastAsia" w:hAnsi="宋体"/>
          <w:szCs w:val="21"/>
        </w:rPr>
        <w:t>投标人应当遵循公平竞争的原则，不得恶意串通，不得妨碍其他投标人的竞争行为，不得损害采购人或者其他投标人的合法权益。</w:t>
      </w:r>
    </w:p>
    <w:p>
      <w:pPr>
        <w:spacing w:line="360" w:lineRule="auto"/>
        <w:ind w:left="420" w:leftChars="200" w:firstLine="420" w:firstLineChars="200"/>
        <w:jc w:val="left"/>
        <w:rPr>
          <w:rFonts w:hAnsi="宋体"/>
          <w:szCs w:val="21"/>
        </w:rPr>
      </w:pPr>
      <w:r>
        <w:rPr>
          <w:rFonts w:hint="eastAsia" w:hAnsi="宋体"/>
          <w:szCs w:val="21"/>
        </w:rPr>
        <w:t>在评标过程中发现投标人有上述情形的，评标委员会应当认定其投标无效，并书面报告本级财政部门。</w:t>
      </w:r>
    </w:p>
    <w:p>
      <w:pPr>
        <w:pStyle w:val="5"/>
        <w:spacing w:before="0" w:afterLines="50" w:line="440" w:lineRule="exact"/>
        <w:rPr>
          <w:rFonts w:hAnsi="宋体"/>
          <w:szCs w:val="24"/>
        </w:rPr>
      </w:pPr>
      <w:bookmarkStart w:id="577" w:name="_Toc29165"/>
      <w:bookmarkStart w:id="578" w:name="_Toc18227"/>
      <w:bookmarkStart w:id="579" w:name="_Toc489145736"/>
      <w:bookmarkStart w:id="580" w:name="_Toc2457"/>
      <w:bookmarkStart w:id="581" w:name="_Toc528186484"/>
      <w:bookmarkStart w:id="582" w:name="_Toc489197840"/>
      <w:bookmarkStart w:id="583" w:name="_Toc18810"/>
      <w:bookmarkStart w:id="584" w:name="_Toc12124"/>
      <w:r>
        <w:rPr>
          <w:rFonts w:hint="eastAsia" w:hAnsi="宋体"/>
          <w:szCs w:val="24"/>
        </w:rPr>
        <w:t>▲27.投标人存在下列情</w:t>
      </w:r>
      <w:bookmarkStart w:id="585" w:name="_Toc417913977"/>
      <w:r>
        <w:rPr>
          <w:rFonts w:hint="eastAsia" w:hAnsi="宋体"/>
          <w:szCs w:val="24"/>
        </w:rPr>
        <w:t>况之一的，投标无效：</w:t>
      </w:r>
      <w:bookmarkEnd w:id="577"/>
      <w:bookmarkEnd w:id="578"/>
      <w:bookmarkEnd w:id="579"/>
      <w:bookmarkEnd w:id="580"/>
      <w:bookmarkEnd w:id="581"/>
      <w:bookmarkEnd w:id="582"/>
      <w:bookmarkEnd w:id="583"/>
      <w:bookmarkEnd w:id="584"/>
    </w:p>
    <w:p>
      <w:pPr>
        <w:spacing w:line="360" w:lineRule="auto"/>
        <w:ind w:left="420" w:leftChars="200"/>
        <w:jc w:val="left"/>
        <w:rPr>
          <w:rFonts w:hAnsi="宋体"/>
          <w:szCs w:val="21"/>
        </w:rPr>
      </w:pPr>
      <w:r>
        <w:rPr>
          <w:rFonts w:hint="eastAsia" w:hAnsi="宋体"/>
          <w:szCs w:val="21"/>
        </w:rPr>
        <w:t>（一）未按照招标文件的</w:t>
      </w:r>
      <w:bookmarkEnd w:id="585"/>
      <w:r>
        <w:rPr>
          <w:rFonts w:hint="eastAsia" w:hAnsi="宋体"/>
          <w:szCs w:val="21"/>
        </w:rPr>
        <w:t>规定提交投标保证金的；</w:t>
      </w:r>
    </w:p>
    <w:p>
      <w:pPr>
        <w:spacing w:line="360" w:lineRule="auto"/>
        <w:ind w:left="420" w:leftChars="200"/>
        <w:jc w:val="left"/>
        <w:rPr>
          <w:rFonts w:hAnsi="宋体"/>
          <w:szCs w:val="21"/>
        </w:rPr>
      </w:pPr>
      <w:r>
        <w:rPr>
          <w:rFonts w:hint="eastAsia" w:hAnsi="宋体"/>
          <w:szCs w:val="21"/>
        </w:rPr>
        <w:t>（二）投标文件未按招标文件要求签署、盖章的；</w:t>
      </w:r>
    </w:p>
    <w:p>
      <w:pPr>
        <w:spacing w:line="360" w:lineRule="auto"/>
        <w:ind w:left="420" w:leftChars="200"/>
        <w:jc w:val="left"/>
        <w:rPr>
          <w:rFonts w:hAnsi="宋体"/>
          <w:szCs w:val="21"/>
        </w:rPr>
      </w:pPr>
      <w:r>
        <w:rPr>
          <w:rFonts w:hint="eastAsia" w:hAnsi="宋体"/>
          <w:szCs w:val="21"/>
        </w:rPr>
        <w:t>（三）不具备招标文件中规定的资格要求的；</w:t>
      </w:r>
    </w:p>
    <w:p>
      <w:pPr>
        <w:spacing w:line="360" w:lineRule="auto"/>
        <w:ind w:left="420" w:leftChars="200"/>
        <w:jc w:val="left"/>
        <w:rPr>
          <w:rFonts w:hAnsi="宋体"/>
          <w:szCs w:val="21"/>
        </w:rPr>
      </w:pPr>
      <w:r>
        <w:rPr>
          <w:rFonts w:hint="eastAsia" w:hAnsi="宋体"/>
          <w:szCs w:val="21"/>
        </w:rPr>
        <w:t>（四）报价超过招标文件中规定的预算金额或者最高限价的；</w:t>
      </w:r>
    </w:p>
    <w:p>
      <w:pPr>
        <w:spacing w:line="360" w:lineRule="auto"/>
        <w:ind w:left="420" w:leftChars="200"/>
        <w:jc w:val="left"/>
        <w:rPr>
          <w:rFonts w:hAnsi="宋体"/>
          <w:szCs w:val="21"/>
        </w:rPr>
      </w:pPr>
      <w:r>
        <w:rPr>
          <w:rFonts w:hint="eastAsia" w:hAnsi="宋体"/>
          <w:szCs w:val="21"/>
        </w:rPr>
        <w:t>（五）投标文件含有采购人不能接受的附加条件的;</w:t>
      </w:r>
    </w:p>
    <w:p>
      <w:pPr>
        <w:spacing w:line="360" w:lineRule="auto"/>
        <w:ind w:left="420" w:leftChars="200"/>
        <w:jc w:val="left"/>
        <w:rPr>
          <w:rFonts w:hAnsi="宋体"/>
          <w:szCs w:val="21"/>
        </w:rPr>
      </w:pPr>
      <w:r>
        <w:rPr>
          <w:rFonts w:hint="eastAsia" w:hAnsi="宋体"/>
          <w:szCs w:val="21"/>
        </w:rPr>
        <w:t>（六）法律、法规和招标文件规定的其他无效情形。</w:t>
      </w:r>
    </w:p>
    <w:p>
      <w:pPr>
        <w:pStyle w:val="5"/>
        <w:spacing w:before="0" w:afterLines="50" w:line="440" w:lineRule="exact"/>
        <w:rPr>
          <w:rFonts w:hAnsi="宋体"/>
          <w:szCs w:val="24"/>
        </w:rPr>
      </w:pPr>
      <w:bookmarkStart w:id="586" w:name="_Toc21284"/>
      <w:bookmarkStart w:id="587" w:name="_Toc12466"/>
      <w:bookmarkStart w:id="588" w:name="_Toc1378"/>
      <w:bookmarkStart w:id="589" w:name="_Toc31592"/>
      <w:bookmarkStart w:id="590" w:name="_Toc489197841"/>
      <w:bookmarkStart w:id="591" w:name="_Toc489145737"/>
      <w:bookmarkStart w:id="592" w:name="_Toc24954"/>
      <w:bookmarkStart w:id="593" w:name="_Toc528186485"/>
      <w:r>
        <w:rPr>
          <w:rFonts w:hint="eastAsia" w:hAnsi="宋体"/>
          <w:szCs w:val="24"/>
        </w:rPr>
        <w:t>28.在招标采购中，出现下列情形之一的，应予废标：</w:t>
      </w:r>
      <w:bookmarkEnd w:id="586"/>
      <w:bookmarkEnd w:id="587"/>
      <w:bookmarkEnd w:id="588"/>
      <w:bookmarkEnd w:id="589"/>
      <w:bookmarkEnd w:id="590"/>
      <w:bookmarkEnd w:id="591"/>
      <w:bookmarkEnd w:id="592"/>
      <w:bookmarkEnd w:id="593"/>
    </w:p>
    <w:p>
      <w:pPr>
        <w:spacing w:line="360" w:lineRule="auto"/>
        <w:ind w:left="420" w:leftChars="200"/>
        <w:jc w:val="left"/>
        <w:rPr>
          <w:rFonts w:hAnsi="宋体"/>
          <w:szCs w:val="21"/>
        </w:rPr>
      </w:pPr>
      <w:r>
        <w:rPr>
          <w:rFonts w:hint="eastAsia" w:hAnsi="宋体"/>
          <w:szCs w:val="21"/>
        </w:rPr>
        <w:t>（一）符合专业条件的投标人或者对招标文件作实质响应的投标人不足三家的；</w:t>
      </w:r>
    </w:p>
    <w:p>
      <w:pPr>
        <w:spacing w:line="360" w:lineRule="auto"/>
        <w:ind w:left="420" w:leftChars="200"/>
        <w:jc w:val="left"/>
        <w:rPr>
          <w:rFonts w:hAnsi="宋体"/>
          <w:szCs w:val="21"/>
        </w:rPr>
      </w:pPr>
      <w:r>
        <w:rPr>
          <w:rFonts w:hint="eastAsia" w:hAnsi="宋体"/>
          <w:szCs w:val="21"/>
        </w:rPr>
        <w:t>（二）出现影响采购公正的违法、违规行为的；</w:t>
      </w:r>
    </w:p>
    <w:p>
      <w:pPr>
        <w:spacing w:line="360" w:lineRule="auto"/>
        <w:ind w:left="420" w:leftChars="200"/>
        <w:jc w:val="left"/>
        <w:rPr>
          <w:rFonts w:hAnsi="宋体"/>
          <w:szCs w:val="21"/>
        </w:rPr>
      </w:pPr>
      <w:r>
        <w:rPr>
          <w:rFonts w:hint="eastAsia" w:hAnsi="宋体"/>
          <w:szCs w:val="21"/>
        </w:rPr>
        <w:t>（三）投标人的报价均超过了采购预算，采购人不能支付的；</w:t>
      </w:r>
    </w:p>
    <w:p>
      <w:pPr>
        <w:spacing w:line="360" w:lineRule="auto"/>
        <w:ind w:left="420" w:leftChars="200"/>
        <w:jc w:val="left"/>
        <w:rPr>
          <w:rFonts w:hAnsi="宋体"/>
          <w:szCs w:val="21"/>
        </w:rPr>
      </w:pPr>
      <w:r>
        <w:rPr>
          <w:rFonts w:hint="eastAsia" w:hAnsi="宋体"/>
          <w:szCs w:val="21"/>
        </w:rPr>
        <w:t>（四）因重大变故，采购任务取消的。</w:t>
      </w:r>
    </w:p>
    <w:p>
      <w:pPr>
        <w:spacing w:line="360" w:lineRule="auto"/>
        <w:ind w:left="420" w:leftChars="200" w:firstLine="105" w:firstLineChars="50"/>
        <w:jc w:val="left"/>
        <w:rPr>
          <w:rFonts w:hAnsi="宋体"/>
          <w:szCs w:val="21"/>
        </w:rPr>
      </w:pPr>
      <w:r>
        <w:rPr>
          <w:rFonts w:hint="eastAsia" w:hAnsi="宋体"/>
          <w:szCs w:val="21"/>
        </w:rPr>
        <w:t>废标后，采购人应当将废标理由通知所有投标人。</w:t>
      </w:r>
    </w:p>
    <w:p>
      <w:pPr>
        <w:pStyle w:val="4"/>
        <w:spacing w:before="0" w:line="440" w:lineRule="exact"/>
        <w:jc w:val="center"/>
        <w:rPr>
          <w:rFonts w:ascii="宋体" w:hAnsi="宋体" w:cs="黑体"/>
          <w:color w:val="auto"/>
          <w:sz w:val="28"/>
          <w:szCs w:val="28"/>
        </w:rPr>
      </w:pPr>
      <w:bookmarkStart w:id="594" w:name="_Toc7849"/>
      <w:bookmarkStart w:id="595" w:name="_Toc488633610"/>
      <w:bookmarkStart w:id="596" w:name="_Toc21339"/>
      <w:bookmarkStart w:id="597" w:name="_Toc31654"/>
      <w:bookmarkStart w:id="598" w:name="_Toc23985"/>
      <w:bookmarkStart w:id="599" w:name="_Toc27637"/>
      <w:bookmarkStart w:id="600" w:name="_Toc528186486"/>
      <w:bookmarkStart w:id="601" w:name="_Toc489145738"/>
      <w:bookmarkStart w:id="602" w:name="_Toc489197842"/>
      <w:bookmarkStart w:id="603" w:name="_Toc31588"/>
      <w:bookmarkStart w:id="604" w:name="_Toc11985"/>
      <w:bookmarkStart w:id="605" w:name="_Toc22560"/>
      <w:r>
        <w:rPr>
          <w:rFonts w:hint="eastAsia" w:ascii="宋体" w:hAnsi="宋体" w:cs="黑体"/>
          <w:color w:val="auto"/>
          <w:sz w:val="28"/>
          <w:szCs w:val="28"/>
        </w:rPr>
        <w:t>七、中标结果</w:t>
      </w:r>
      <w:bookmarkEnd w:id="594"/>
      <w:bookmarkEnd w:id="595"/>
      <w:bookmarkEnd w:id="596"/>
      <w:bookmarkEnd w:id="597"/>
      <w:bookmarkEnd w:id="598"/>
      <w:bookmarkEnd w:id="599"/>
      <w:bookmarkEnd w:id="600"/>
      <w:bookmarkEnd w:id="601"/>
      <w:bookmarkEnd w:id="602"/>
      <w:bookmarkEnd w:id="603"/>
      <w:bookmarkEnd w:id="604"/>
      <w:bookmarkEnd w:id="605"/>
    </w:p>
    <w:p>
      <w:pPr>
        <w:pStyle w:val="5"/>
        <w:spacing w:before="0" w:afterLines="50" w:line="440" w:lineRule="exact"/>
        <w:rPr>
          <w:rFonts w:hAnsi="宋体"/>
          <w:szCs w:val="24"/>
        </w:rPr>
      </w:pPr>
      <w:bookmarkStart w:id="606" w:name="_Toc2010"/>
      <w:bookmarkStart w:id="607" w:name="_Toc528186487"/>
      <w:bookmarkStart w:id="608" w:name="_Toc15349"/>
      <w:bookmarkStart w:id="609" w:name="_Toc489197843"/>
      <w:bookmarkStart w:id="610" w:name="_Toc22322"/>
      <w:bookmarkStart w:id="611" w:name="_Toc7120"/>
      <w:bookmarkStart w:id="612" w:name="_Toc489145739"/>
      <w:bookmarkStart w:id="613" w:name="_Toc27926"/>
      <w:r>
        <w:rPr>
          <w:rFonts w:hint="eastAsia" w:hAnsi="宋体"/>
          <w:szCs w:val="24"/>
        </w:rPr>
        <w:t>29.中</w:t>
      </w:r>
      <w:bookmarkStart w:id="614" w:name="_Toc144974534"/>
      <w:bookmarkStart w:id="615" w:name="_Toc246996210"/>
      <w:bookmarkStart w:id="616" w:name="_Toc152042342"/>
      <w:bookmarkStart w:id="617" w:name="_Toc378239084"/>
      <w:bookmarkStart w:id="618" w:name="_Toc247085724"/>
      <w:bookmarkStart w:id="619" w:name="_Toc378239176"/>
      <w:bookmarkStart w:id="620" w:name="_Toc179632584"/>
      <w:bookmarkStart w:id="621" w:name="_Toc401342140"/>
      <w:bookmarkStart w:id="622" w:name="_Toc378239357"/>
      <w:bookmarkStart w:id="623" w:name="_Toc246996953"/>
      <w:bookmarkStart w:id="624" w:name="_Toc296602455"/>
      <w:bookmarkStart w:id="625" w:name="_Toc152045566"/>
      <w:bookmarkStart w:id="626" w:name="_Toc480817649"/>
      <w:bookmarkStart w:id="627" w:name="_Toc13517"/>
      <w:r>
        <w:rPr>
          <w:rFonts w:hint="eastAsia" w:hAnsi="宋体"/>
          <w:szCs w:val="24"/>
        </w:rPr>
        <w:t>标</w:t>
      </w:r>
      <w:bookmarkEnd w:id="614"/>
      <w:bookmarkEnd w:id="615"/>
      <w:bookmarkEnd w:id="616"/>
      <w:bookmarkEnd w:id="617"/>
      <w:bookmarkEnd w:id="618"/>
      <w:bookmarkEnd w:id="619"/>
      <w:bookmarkEnd w:id="620"/>
      <w:bookmarkEnd w:id="621"/>
      <w:bookmarkEnd w:id="622"/>
      <w:bookmarkEnd w:id="623"/>
      <w:bookmarkEnd w:id="624"/>
      <w:bookmarkEnd w:id="625"/>
      <w:r>
        <w:rPr>
          <w:rFonts w:hint="eastAsia" w:hAnsi="宋体"/>
          <w:szCs w:val="24"/>
        </w:rPr>
        <w:t>人的</w:t>
      </w:r>
      <w:bookmarkEnd w:id="626"/>
      <w:bookmarkEnd w:id="627"/>
      <w:r>
        <w:rPr>
          <w:rFonts w:hint="eastAsia" w:hAnsi="宋体"/>
          <w:szCs w:val="24"/>
        </w:rPr>
        <w:t>确</w:t>
      </w:r>
      <w:bookmarkStart w:id="628" w:name="_Toc247085725"/>
      <w:bookmarkStart w:id="629" w:name="_Toc296602456"/>
      <w:bookmarkStart w:id="630" w:name="_Toc246996954"/>
      <w:bookmarkStart w:id="631" w:name="_Toc152045567"/>
      <w:bookmarkStart w:id="632" w:name="_Toc246996211"/>
      <w:bookmarkStart w:id="633" w:name="_Toc144974535"/>
      <w:bookmarkStart w:id="634" w:name="_Toc152042343"/>
      <w:bookmarkStart w:id="635" w:name="_Toc179632585"/>
      <w:r>
        <w:rPr>
          <w:rFonts w:hint="eastAsia" w:hAnsi="宋体"/>
          <w:szCs w:val="24"/>
        </w:rPr>
        <w:t>定</w:t>
      </w:r>
      <w:bookmarkEnd w:id="606"/>
      <w:bookmarkEnd w:id="607"/>
      <w:bookmarkEnd w:id="608"/>
      <w:bookmarkEnd w:id="609"/>
      <w:bookmarkEnd w:id="610"/>
      <w:bookmarkEnd w:id="611"/>
      <w:bookmarkEnd w:id="612"/>
      <w:bookmarkEnd w:id="613"/>
    </w:p>
    <w:p>
      <w:pPr>
        <w:spacing w:line="360" w:lineRule="auto"/>
        <w:ind w:left="420" w:leftChars="200" w:firstLine="420" w:firstLineChars="200"/>
        <w:jc w:val="left"/>
        <w:rPr>
          <w:rFonts w:hAnsi="宋体"/>
          <w:szCs w:val="21"/>
        </w:rPr>
      </w:pPr>
      <w:r>
        <w:rPr>
          <w:rFonts w:hint="eastAsia" w:hAnsi="宋体"/>
          <w:szCs w:val="21"/>
        </w:rPr>
        <w:t>2</w:t>
      </w:r>
      <w:bookmarkStart w:id="636" w:name="_Toc417913979"/>
      <w:r>
        <w:rPr>
          <w:rFonts w:hint="eastAsia" w:hAnsi="宋体"/>
          <w:szCs w:val="21"/>
        </w:rPr>
        <w:t>9.1采购代理机构应</w:t>
      </w:r>
      <w:bookmarkEnd w:id="628"/>
      <w:bookmarkEnd w:id="629"/>
      <w:bookmarkEnd w:id="630"/>
      <w:bookmarkEnd w:id="631"/>
      <w:bookmarkEnd w:id="632"/>
      <w:bookmarkEnd w:id="633"/>
      <w:bookmarkEnd w:id="634"/>
      <w:bookmarkEnd w:id="635"/>
      <w:bookmarkEnd w:id="636"/>
      <w:r>
        <w:rPr>
          <w:rFonts w:hint="eastAsia" w:hAnsi="宋体"/>
          <w:szCs w:val="21"/>
        </w:rPr>
        <w:t>当在评标结束后2个工作日内将评标报告送采购人。</w:t>
      </w:r>
    </w:p>
    <w:p>
      <w:pPr>
        <w:spacing w:line="360" w:lineRule="auto"/>
        <w:ind w:left="420" w:leftChars="200" w:firstLine="420" w:firstLineChars="200"/>
        <w:jc w:val="left"/>
        <w:rPr>
          <w:rFonts w:hAnsi="宋体"/>
          <w:szCs w:val="21"/>
        </w:rPr>
      </w:pPr>
      <w:r>
        <w:rPr>
          <w:rFonts w:hint="eastAsia" w:hAnsi="宋体"/>
          <w:szCs w:val="21"/>
        </w:rPr>
        <w:t>29.2采购人应当自收到评标报告之日起5个工作日内，在评标报告确定的中标候选人名单中按顺序确定中标人。中标候选人并列的，由评标委员会按照招标文件规定的方式确定中标人</w:t>
      </w:r>
    </w:p>
    <w:p>
      <w:pPr>
        <w:pStyle w:val="5"/>
        <w:spacing w:before="0" w:afterLines="50" w:line="440" w:lineRule="exact"/>
        <w:rPr>
          <w:rFonts w:hAnsi="宋体"/>
          <w:szCs w:val="24"/>
        </w:rPr>
      </w:pPr>
      <w:bookmarkStart w:id="637" w:name="_Toc32253"/>
      <w:bookmarkStart w:id="638" w:name="_Toc528186488"/>
      <w:bookmarkStart w:id="639" w:name="_Toc489197844"/>
      <w:bookmarkStart w:id="640" w:name="_Toc22568"/>
      <w:bookmarkStart w:id="641" w:name="_Toc28148"/>
      <w:bookmarkStart w:id="642" w:name="_Toc28126"/>
      <w:bookmarkStart w:id="643" w:name="_Toc6448"/>
      <w:bookmarkStart w:id="644" w:name="_Toc489145740"/>
      <w:r>
        <w:rPr>
          <w:rFonts w:hint="eastAsia" w:hAnsi="宋体"/>
          <w:szCs w:val="24"/>
        </w:rPr>
        <w:t>30.中标通知书</w:t>
      </w:r>
      <w:bookmarkEnd w:id="637"/>
      <w:bookmarkEnd w:id="638"/>
      <w:bookmarkEnd w:id="639"/>
      <w:bookmarkEnd w:id="640"/>
      <w:bookmarkEnd w:id="641"/>
      <w:bookmarkEnd w:id="642"/>
      <w:bookmarkEnd w:id="643"/>
      <w:bookmarkEnd w:id="644"/>
    </w:p>
    <w:p>
      <w:pPr>
        <w:spacing w:line="360" w:lineRule="auto"/>
        <w:ind w:left="420" w:leftChars="200" w:firstLine="420" w:firstLineChars="200"/>
        <w:jc w:val="left"/>
        <w:rPr>
          <w:rFonts w:hAnsi="宋体"/>
          <w:szCs w:val="21"/>
        </w:rPr>
      </w:pPr>
      <w:bookmarkStart w:id="645" w:name="_Toc246996955"/>
      <w:bookmarkStart w:id="646" w:name="_Toc152045568"/>
      <w:bookmarkStart w:id="647" w:name="_Toc152042344"/>
      <w:bookmarkStart w:id="648" w:name="_Toc179632586"/>
      <w:bookmarkStart w:id="649" w:name="_Toc247085726"/>
      <w:bookmarkStart w:id="650" w:name="_Toc144974536"/>
      <w:bookmarkStart w:id="651" w:name="_Toc246996212"/>
      <w:bookmarkStart w:id="652" w:name="_Toc296602458"/>
      <w:r>
        <w:rPr>
          <w:rFonts w:hint="eastAsia" w:hAnsi="宋体"/>
          <w:szCs w:val="21"/>
        </w:rPr>
        <w:t>30.1中标人确定之</w:t>
      </w:r>
      <w:bookmarkEnd w:id="645"/>
      <w:bookmarkEnd w:id="646"/>
      <w:bookmarkEnd w:id="647"/>
      <w:bookmarkEnd w:id="648"/>
      <w:bookmarkEnd w:id="649"/>
      <w:bookmarkEnd w:id="650"/>
      <w:bookmarkEnd w:id="651"/>
      <w:bookmarkEnd w:id="652"/>
      <w:r>
        <w:rPr>
          <w:rFonts w:hint="eastAsia" w:hAnsi="宋体"/>
          <w:szCs w:val="21"/>
        </w:rPr>
        <w:t>日起</w:t>
      </w:r>
      <w:bookmarkStart w:id="653" w:name="_Toc246996957"/>
      <w:bookmarkStart w:id="654" w:name="_Toc179632588"/>
      <w:bookmarkStart w:id="655" w:name="_Toc144974538"/>
      <w:bookmarkStart w:id="656" w:name="_Toc246996214"/>
      <w:bookmarkStart w:id="657" w:name="_Toc296602460"/>
      <w:bookmarkStart w:id="658" w:name="_Toc247085728"/>
      <w:bookmarkStart w:id="659" w:name="_Toc152045570"/>
      <w:bookmarkStart w:id="660" w:name="_Toc152042346"/>
      <w:r>
        <w:rPr>
          <w:rFonts w:hint="eastAsia" w:hAnsi="宋体"/>
          <w:szCs w:val="21"/>
        </w:rPr>
        <w:t>2个工作日内，采购代理机构向中标人发出中标通知书，并在财政部门指定的政府采购信息发布媒体上公告中标结果。中标公告期限为1个工作日。</w:t>
      </w:r>
    </w:p>
    <w:p>
      <w:pPr>
        <w:spacing w:line="360" w:lineRule="auto"/>
        <w:ind w:left="420" w:leftChars="200" w:firstLine="420" w:firstLineChars="200"/>
        <w:jc w:val="left"/>
        <w:rPr>
          <w:rFonts w:hAnsi="宋体"/>
          <w:szCs w:val="21"/>
        </w:rPr>
      </w:pPr>
      <w:r>
        <w:rPr>
          <w:rFonts w:hint="eastAsia" w:hAnsi="宋体"/>
          <w:szCs w:val="21"/>
        </w:rPr>
        <w:t>30.2中标通知书是合同的一个组成部分。</w:t>
      </w:r>
    </w:p>
    <w:p>
      <w:pPr>
        <w:pStyle w:val="5"/>
        <w:spacing w:before="0" w:afterLines="50" w:line="440" w:lineRule="exact"/>
        <w:rPr>
          <w:rFonts w:hAnsi="宋体"/>
          <w:szCs w:val="24"/>
        </w:rPr>
      </w:pPr>
      <w:bookmarkStart w:id="661" w:name="_Toc10861"/>
      <w:bookmarkStart w:id="662" w:name="_Toc27760"/>
      <w:bookmarkStart w:id="663" w:name="_Toc489197845"/>
      <w:bookmarkStart w:id="664" w:name="_Toc489145741"/>
      <w:bookmarkStart w:id="665" w:name="_Toc30041"/>
      <w:bookmarkStart w:id="666" w:name="_Toc29798"/>
      <w:bookmarkStart w:id="667" w:name="_Toc9386"/>
      <w:bookmarkStart w:id="668" w:name="_Toc528186489"/>
      <w:r>
        <w:rPr>
          <w:rFonts w:hint="eastAsia" w:hAnsi="宋体"/>
          <w:szCs w:val="24"/>
        </w:rPr>
        <w:t>31.签订合同</w:t>
      </w:r>
      <w:bookmarkEnd w:id="661"/>
      <w:bookmarkEnd w:id="662"/>
      <w:bookmarkEnd w:id="663"/>
      <w:bookmarkEnd w:id="664"/>
      <w:bookmarkEnd w:id="665"/>
      <w:bookmarkEnd w:id="666"/>
      <w:bookmarkEnd w:id="667"/>
      <w:bookmarkEnd w:id="668"/>
    </w:p>
    <w:p>
      <w:pPr>
        <w:spacing w:line="360" w:lineRule="auto"/>
        <w:ind w:left="420" w:leftChars="200" w:firstLine="420" w:firstLineChars="200"/>
        <w:jc w:val="left"/>
        <w:rPr>
          <w:rFonts w:hAnsi="宋体"/>
          <w:szCs w:val="21"/>
        </w:rPr>
      </w:pPr>
      <w:r>
        <w:rPr>
          <w:rFonts w:hint="eastAsia" w:hAnsi="宋体"/>
          <w:szCs w:val="21"/>
        </w:rPr>
        <w:t>31.1采购人应当自中</w:t>
      </w:r>
      <w:bookmarkEnd w:id="653"/>
      <w:bookmarkEnd w:id="654"/>
      <w:bookmarkEnd w:id="655"/>
      <w:bookmarkEnd w:id="656"/>
      <w:bookmarkEnd w:id="657"/>
      <w:bookmarkEnd w:id="658"/>
      <w:bookmarkEnd w:id="659"/>
      <w:bookmarkEnd w:id="660"/>
      <w:r>
        <w:rPr>
          <w:rFonts w:hint="eastAsia" w:hAnsi="宋体"/>
          <w:szCs w:val="21"/>
        </w:rPr>
        <w:t>标通知书发出之日起30日内，按照招标文件和中标人投标文件的规定，与中标人签订书面合同。所签订的合同不得对招标文件确定的事项和中标人投标文件作实质性修改。</w:t>
      </w:r>
    </w:p>
    <w:p>
      <w:pPr>
        <w:spacing w:line="360" w:lineRule="auto"/>
        <w:ind w:left="420" w:leftChars="200" w:firstLine="420" w:firstLineChars="200"/>
        <w:jc w:val="left"/>
        <w:rPr>
          <w:rFonts w:hAnsi="宋体"/>
          <w:szCs w:val="21"/>
        </w:rPr>
      </w:pPr>
      <w:r>
        <w:rPr>
          <w:rFonts w:hint="eastAsia" w:hAnsi="宋体"/>
          <w:szCs w:val="21"/>
        </w:rPr>
        <w:t>31.2中标通知书发出后，中标人无正当理由放弃中标或拒签合同的，采购人取消其中标资格，其投标保证金不予退还；给采购人造成的损失超过投标保证金数额的，中标人还应当对超过部分予以赔偿。</w:t>
      </w:r>
    </w:p>
    <w:p>
      <w:pPr>
        <w:spacing w:line="360" w:lineRule="auto"/>
        <w:ind w:left="420" w:leftChars="200" w:firstLine="420" w:firstLineChars="200"/>
        <w:jc w:val="left"/>
        <w:rPr>
          <w:rFonts w:hAnsi="宋体"/>
          <w:szCs w:val="21"/>
        </w:rPr>
      </w:pPr>
      <w:r>
        <w:rPr>
          <w:rFonts w:hint="eastAsia" w:hAnsi="宋体"/>
          <w:szCs w:val="21"/>
        </w:rPr>
        <w:t>31.3排名第一的中标候选人放弃中标、因不可抗力不能履行合同，或者被查实存在影响中标结果的违法行为等情形，不符合中标条件的，采购人将按照评标委员会提出的中标候选人名单排序依次确定其他中标候选人为中标人，也可以重新招标。</w:t>
      </w:r>
    </w:p>
    <w:p>
      <w:pPr>
        <w:spacing w:line="360" w:lineRule="auto"/>
        <w:ind w:left="420" w:leftChars="200" w:firstLine="420" w:firstLineChars="200"/>
        <w:jc w:val="left"/>
        <w:rPr>
          <w:rFonts w:hAnsi="宋体"/>
          <w:szCs w:val="21"/>
        </w:rPr>
      </w:pPr>
      <w:r>
        <w:rPr>
          <w:rFonts w:hint="eastAsia" w:hAnsi="宋体"/>
          <w:szCs w:val="21"/>
        </w:rPr>
        <w:t>31.4政府采购合同应当包括采购人与中标人的名称和住所、标的、数量、质量、价款或者报酬、履行期限及地点和方式、验收要求、违约责任、解决争议的方法等内容。</w:t>
      </w:r>
    </w:p>
    <w:p>
      <w:pPr>
        <w:spacing w:line="360" w:lineRule="auto"/>
        <w:ind w:left="420" w:leftChars="200" w:firstLine="420" w:firstLineChars="200"/>
        <w:jc w:val="left"/>
        <w:rPr>
          <w:rFonts w:hAnsi="宋体"/>
          <w:szCs w:val="21"/>
        </w:rPr>
      </w:pPr>
      <w:r>
        <w:rPr>
          <w:rFonts w:hint="eastAsia" w:hAnsi="宋体"/>
          <w:szCs w:val="21"/>
        </w:rPr>
        <w:t>31.5政府采购合同履行中，采购人需追加与合同标的相同的货物、工程或者服务的，在不改变合同其他条款的前提下，可以与中标人协商签订补充合同，但所有补充合同的采购金额不得超过原合同采购金额的百分之十。</w:t>
      </w:r>
    </w:p>
    <w:p>
      <w:pPr>
        <w:spacing w:line="360" w:lineRule="auto"/>
        <w:ind w:left="420" w:leftChars="200" w:firstLine="420" w:firstLineChars="200"/>
        <w:jc w:val="left"/>
        <w:rPr>
          <w:rFonts w:hAnsi="宋体"/>
          <w:szCs w:val="21"/>
        </w:rPr>
      </w:pPr>
      <w:r>
        <w:rPr>
          <w:rFonts w:hint="eastAsia" w:hAnsi="宋体"/>
          <w:szCs w:val="21"/>
        </w:rPr>
        <w:t>31.6除采购人与中标人在合同中另行商定将中标项目的非主体、非关键性工作分包的，中标人在中标后将中标项目分包的，采购人取消其中标资格，其投标保证金不予退还；给采购人造成的损失超过投标保证金数额的，中标人还应当对超过部分予以赔偿。</w:t>
      </w:r>
    </w:p>
    <w:p>
      <w:pPr>
        <w:pStyle w:val="5"/>
        <w:spacing w:before="0" w:afterLines="50" w:line="440" w:lineRule="exact"/>
        <w:rPr>
          <w:rFonts w:hAnsi="宋体"/>
          <w:szCs w:val="24"/>
        </w:rPr>
      </w:pPr>
      <w:bookmarkStart w:id="669" w:name="_Toc26089"/>
      <w:bookmarkStart w:id="670" w:name="_Toc17756"/>
      <w:bookmarkStart w:id="671" w:name="_Toc528186490"/>
      <w:bookmarkStart w:id="672" w:name="_Toc489197846"/>
      <w:bookmarkStart w:id="673" w:name="_Toc31953"/>
      <w:bookmarkStart w:id="674" w:name="_Toc17942"/>
      <w:bookmarkStart w:id="675" w:name="_Toc19280"/>
      <w:bookmarkStart w:id="676" w:name="_Toc489145742"/>
      <w:r>
        <w:rPr>
          <w:rFonts w:hint="eastAsia" w:hAnsi="宋体"/>
          <w:szCs w:val="24"/>
        </w:rPr>
        <w:t>32.履约保证金</w:t>
      </w:r>
      <w:bookmarkEnd w:id="669"/>
      <w:bookmarkEnd w:id="670"/>
      <w:bookmarkEnd w:id="671"/>
      <w:bookmarkEnd w:id="672"/>
      <w:bookmarkEnd w:id="673"/>
      <w:bookmarkEnd w:id="674"/>
      <w:bookmarkEnd w:id="675"/>
      <w:bookmarkEnd w:id="676"/>
    </w:p>
    <w:p>
      <w:pPr>
        <w:spacing w:line="360" w:lineRule="auto"/>
        <w:ind w:left="420" w:leftChars="200" w:firstLine="420" w:firstLineChars="200"/>
        <w:jc w:val="left"/>
        <w:rPr>
          <w:rFonts w:hAnsi="宋体"/>
          <w:szCs w:val="21"/>
        </w:rPr>
      </w:pPr>
      <w:r>
        <w:rPr>
          <w:rFonts w:hint="eastAsia" w:hAnsi="宋体"/>
          <w:szCs w:val="21"/>
        </w:rPr>
        <w:t>本项目是否收取履约保证金详见《投标人须知前附表》。</w:t>
      </w:r>
    </w:p>
    <w:p>
      <w:pPr>
        <w:pStyle w:val="4"/>
        <w:spacing w:before="0" w:line="440" w:lineRule="exact"/>
        <w:jc w:val="center"/>
        <w:rPr>
          <w:rFonts w:ascii="宋体" w:hAnsi="宋体" w:cs="黑体"/>
          <w:color w:val="auto"/>
          <w:sz w:val="28"/>
          <w:szCs w:val="28"/>
        </w:rPr>
      </w:pPr>
      <w:bookmarkStart w:id="677" w:name="_Toc489197847"/>
      <w:bookmarkStart w:id="678" w:name="_Toc12459"/>
      <w:bookmarkStart w:id="679" w:name="_Toc9346"/>
      <w:bookmarkStart w:id="680" w:name="_Toc18164"/>
      <w:bookmarkStart w:id="681" w:name="_Toc489145743"/>
      <w:bookmarkStart w:id="682" w:name="_Toc26924"/>
      <w:bookmarkStart w:id="683" w:name="_Toc488633611"/>
      <w:bookmarkStart w:id="684" w:name="_Toc4694"/>
      <w:bookmarkStart w:id="685" w:name="_Toc28694"/>
      <w:bookmarkStart w:id="686" w:name="_Toc223"/>
      <w:bookmarkStart w:id="687" w:name="_Toc4695"/>
      <w:bookmarkStart w:id="688" w:name="_Toc528186491"/>
      <w:r>
        <w:rPr>
          <w:rFonts w:hint="eastAsia" w:ascii="宋体" w:hAnsi="宋体" w:cs="黑体"/>
          <w:color w:val="auto"/>
          <w:sz w:val="28"/>
          <w:szCs w:val="28"/>
        </w:rPr>
        <w:t>八、其他事项</w:t>
      </w:r>
      <w:bookmarkEnd w:id="677"/>
      <w:bookmarkEnd w:id="678"/>
      <w:bookmarkEnd w:id="679"/>
      <w:bookmarkEnd w:id="680"/>
      <w:bookmarkEnd w:id="681"/>
      <w:bookmarkEnd w:id="682"/>
      <w:bookmarkEnd w:id="683"/>
      <w:bookmarkEnd w:id="684"/>
      <w:bookmarkEnd w:id="685"/>
      <w:bookmarkEnd w:id="686"/>
      <w:bookmarkEnd w:id="687"/>
      <w:bookmarkEnd w:id="688"/>
    </w:p>
    <w:p>
      <w:pPr>
        <w:pStyle w:val="5"/>
        <w:spacing w:before="0" w:afterLines="50" w:line="440" w:lineRule="exact"/>
        <w:rPr>
          <w:rFonts w:hAnsi="宋体"/>
          <w:szCs w:val="24"/>
        </w:rPr>
      </w:pPr>
      <w:bookmarkStart w:id="689" w:name="_Toc22037"/>
      <w:bookmarkStart w:id="690" w:name="_Toc489145744"/>
      <w:bookmarkStart w:id="691" w:name="_Toc1767"/>
      <w:bookmarkStart w:id="692" w:name="_Toc3259"/>
      <w:bookmarkStart w:id="693" w:name="_Toc1641"/>
      <w:bookmarkStart w:id="694" w:name="_Toc489197848"/>
      <w:bookmarkStart w:id="695" w:name="_Toc15819"/>
      <w:bookmarkStart w:id="696" w:name="_Toc528186492"/>
      <w:r>
        <w:rPr>
          <w:rFonts w:hint="eastAsia" w:hAnsi="宋体"/>
          <w:szCs w:val="24"/>
        </w:rPr>
        <w:t>33.采购代理服务费</w:t>
      </w:r>
      <w:bookmarkEnd w:id="689"/>
      <w:bookmarkEnd w:id="690"/>
      <w:bookmarkEnd w:id="691"/>
      <w:bookmarkEnd w:id="692"/>
      <w:bookmarkEnd w:id="693"/>
      <w:bookmarkEnd w:id="694"/>
      <w:bookmarkEnd w:id="695"/>
      <w:bookmarkEnd w:id="696"/>
    </w:p>
    <w:p>
      <w:pPr>
        <w:spacing w:line="360" w:lineRule="auto"/>
        <w:ind w:left="420" w:leftChars="200" w:firstLine="420" w:firstLineChars="200"/>
        <w:jc w:val="left"/>
        <w:rPr>
          <w:rFonts w:hint="eastAsia" w:ascii="宋体" w:hAnsi="宋体" w:eastAsia="宋体" w:cs="宋体"/>
          <w:color w:val="000000"/>
          <w:szCs w:val="21"/>
          <w:lang w:eastAsia="zh-CN"/>
        </w:rPr>
      </w:pPr>
      <w:r>
        <w:rPr>
          <w:rFonts w:hint="eastAsia" w:hAnsi="宋体"/>
          <w:szCs w:val="21"/>
        </w:rPr>
        <w:t>33.1</w:t>
      </w:r>
      <w:r>
        <w:rPr>
          <w:rFonts w:hint="eastAsia" w:ascii="宋体" w:hAnsi="宋体" w:cs="宋体"/>
          <w:color w:val="000000"/>
          <w:szCs w:val="21"/>
        </w:rPr>
        <w:t>采购代理服务费按中华人民共和国国家计划委员会[计价格[2002]1980号]文件规定的收费标准及《国家发展改革委办公厅关于招标代理服务收费有关问题的通知》[2003]857号文的规定下浮20%收取，由中标人承担（计算基准价为中标总价）</w:t>
      </w:r>
      <w:r>
        <w:rPr>
          <w:rFonts w:hint="eastAsia" w:ascii="宋体" w:hAnsi="宋体" w:cs="宋体"/>
          <w:color w:val="000000"/>
          <w:szCs w:val="21"/>
          <w:lang w:eastAsia="zh-CN"/>
        </w:rPr>
        <w:t>。</w:t>
      </w:r>
    </w:p>
    <w:p>
      <w:pPr>
        <w:spacing w:line="360" w:lineRule="auto"/>
        <w:ind w:firstLine="840" w:firstLineChars="400"/>
        <w:jc w:val="left"/>
        <w:rPr>
          <w:rFonts w:hAnsi="宋体"/>
          <w:szCs w:val="21"/>
        </w:rPr>
      </w:pPr>
      <w:r>
        <w:rPr>
          <w:rFonts w:hint="eastAsia" w:ascii="宋体" w:hAnsi="宋体" w:cs="宋体"/>
          <w:color w:val="000000"/>
          <w:szCs w:val="21"/>
        </w:rPr>
        <w:t>33.2中标人应在接受“中标通知书”前向采购代理机构一次性付清采购代理服务费</w:t>
      </w:r>
      <w:r>
        <w:rPr>
          <w:rFonts w:hint="eastAsia" w:hAnsi="宋体"/>
          <w:szCs w:val="21"/>
        </w:rPr>
        <w:t>。</w:t>
      </w:r>
    </w:p>
    <w:p>
      <w:pPr>
        <w:pStyle w:val="5"/>
        <w:spacing w:before="0" w:afterLines="50" w:line="440" w:lineRule="exact"/>
        <w:rPr>
          <w:rFonts w:hAnsi="宋体"/>
          <w:szCs w:val="24"/>
        </w:rPr>
      </w:pPr>
      <w:bookmarkStart w:id="697" w:name="_Toc489197849"/>
      <w:bookmarkStart w:id="698" w:name="_Toc528186493"/>
      <w:bookmarkStart w:id="699" w:name="_Toc489145745"/>
      <w:bookmarkStart w:id="700" w:name="_Toc8416"/>
      <w:bookmarkStart w:id="701" w:name="_Toc1319"/>
      <w:bookmarkStart w:id="702" w:name="_Toc26531"/>
      <w:bookmarkStart w:id="703" w:name="_Toc32600"/>
      <w:bookmarkStart w:id="704" w:name="_Toc3086"/>
      <w:r>
        <w:rPr>
          <w:rFonts w:hint="eastAsia" w:hAnsi="宋体"/>
          <w:szCs w:val="24"/>
        </w:rPr>
        <w:t>34.招标文件编制依据</w:t>
      </w:r>
      <w:bookmarkEnd w:id="697"/>
      <w:bookmarkEnd w:id="698"/>
      <w:bookmarkEnd w:id="699"/>
      <w:bookmarkEnd w:id="700"/>
      <w:bookmarkEnd w:id="701"/>
      <w:bookmarkEnd w:id="702"/>
      <w:bookmarkEnd w:id="703"/>
      <w:bookmarkEnd w:id="704"/>
    </w:p>
    <w:p>
      <w:pPr>
        <w:spacing w:line="360" w:lineRule="auto"/>
        <w:ind w:left="420" w:leftChars="200" w:firstLine="420" w:firstLineChars="200"/>
        <w:jc w:val="left"/>
        <w:rPr>
          <w:rFonts w:hAnsi="宋体"/>
          <w:szCs w:val="21"/>
        </w:rPr>
      </w:pPr>
      <w:r>
        <w:rPr>
          <w:rFonts w:hint="eastAsia" w:hAnsi="宋体"/>
          <w:szCs w:val="21"/>
        </w:rPr>
        <w:t>34.1本招标文件根据《中华人民共和国政府采购法》《中华人民共和国政府采购法实施条例》《政府采购货物和服务招标投标管理办法》（财政部令第87号）等有关法律、法规编制，解释权属于采购人、采购代理机构。</w:t>
      </w:r>
    </w:p>
    <w:p>
      <w:pPr>
        <w:pStyle w:val="5"/>
        <w:spacing w:before="0" w:afterLines="50" w:line="440" w:lineRule="exact"/>
        <w:rPr>
          <w:rFonts w:hAnsi="宋体"/>
          <w:szCs w:val="24"/>
        </w:rPr>
      </w:pPr>
      <w:bookmarkStart w:id="705" w:name="_Toc13944"/>
      <w:bookmarkStart w:id="706" w:name="_Toc27447"/>
      <w:bookmarkStart w:id="707" w:name="_Toc18381"/>
      <w:bookmarkStart w:id="708" w:name="_Toc17234"/>
      <w:bookmarkStart w:id="709" w:name="_Toc8260"/>
      <w:r>
        <w:rPr>
          <w:rFonts w:hint="eastAsia" w:hAnsi="宋体"/>
          <w:szCs w:val="24"/>
        </w:rPr>
        <w:t>35.需要补充的其他内容</w:t>
      </w:r>
      <w:bookmarkEnd w:id="705"/>
      <w:bookmarkEnd w:id="706"/>
      <w:bookmarkEnd w:id="707"/>
      <w:bookmarkEnd w:id="708"/>
      <w:bookmarkEnd w:id="709"/>
    </w:p>
    <w:p>
      <w:pPr>
        <w:spacing w:line="360" w:lineRule="auto"/>
        <w:ind w:left="420" w:leftChars="200" w:firstLine="420" w:firstLineChars="200"/>
        <w:jc w:val="left"/>
        <w:rPr>
          <w:rFonts w:hAnsi="宋体"/>
          <w:szCs w:val="21"/>
        </w:rPr>
      </w:pPr>
      <w:r>
        <w:rPr>
          <w:rFonts w:hint="eastAsia" w:hAnsi="宋体"/>
          <w:szCs w:val="21"/>
        </w:rPr>
        <w:t>需要补充的其他内容：详见《投标人须知前附表》。</w:t>
      </w:r>
    </w:p>
    <w:p>
      <w:pPr>
        <w:spacing w:line="360" w:lineRule="auto"/>
        <w:ind w:firstLine="482" w:firstLineChars="200"/>
        <w:jc w:val="left"/>
        <w:rPr>
          <w:rFonts w:hAnsi="宋体"/>
          <w:szCs w:val="21"/>
        </w:rPr>
      </w:pPr>
      <w:r>
        <w:rPr>
          <w:rFonts w:hint="eastAsia" w:ascii="宋体" w:hAnsi="宋体"/>
          <w:b/>
          <w:sz w:val="24"/>
          <w:szCs w:val="24"/>
        </w:rPr>
        <w:t>36.</w:t>
      </w:r>
      <w:r>
        <w:rPr>
          <w:rFonts w:hint="eastAsia" w:hAnsi="宋体"/>
          <w:szCs w:val="21"/>
        </w:rPr>
        <w:t>根据《财政部关于在政府采购活动中查询及使用信用记录有关问题的通知》（财库〔2016〕125号）相关要求，采购人或者采购代理机构对信用记录进行核实，对列入失信被执行人、重大税收违法失信主体、政府采购严重违法失信行为记录名单及其他不符合《中华人民共和国政府采购法》第二十二条规定条件的投标人，拒绝其参与政府采购活动。</w:t>
      </w:r>
    </w:p>
    <w:bookmarkEnd w:id="65"/>
    <w:bookmarkEnd w:id="66"/>
    <w:p>
      <w:pPr>
        <w:spacing w:line="360" w:lineRule="auto"/>
        <w:ind w:left="0" w:leftChars="0" w:firstLine="482" w:firstLineChars="200"/>
        <w:jc w:val="left"/>
        <w:rPr>
          <w:rFonts w:hint="eastAsia" w:ascii="宋体" w:hAnsi="宋体" w:eastAsia="宋体" w:cs="宋体"/>
          <w:szCs w:val="21"/>
          <w:lang w:val="en-US" w:eastAsia="zh-CN"/>
        </w:rPr>
      </w:pPr>
      <w:r>
        <w:rPr>
          <w:rFonts w:hint="eastAsia" w:ascii="宋体" w:hAnsi="宋体" w:eastAsia="宋体" w:cs="宋体"/>
          <w:b/>
          <w:bCs w:val="0"/>
          <w:sz w:val="24"/>
          <w:szCs w:val="24"/>
          <w:lang w:val="en-US" w:eastAsia="zh-CN"/>
        </w:rPr>
        <w:t>37.</w:t>
      </w:r>
      <w:r>
        <w:rPr>
          <w:rFonts w:hint="eastAsia" w:ascii="宋体" w:hAnsi="宋体" w:eastAsia="宋体" w:cs="宋体"/>
          <w:szCs w:val="21"/>
        </w:rPr>
        <w:t>本项目参与投标人可根据实际情况按照《昆明市财政局关于规范政府采购保证金管理及开展试点保证保险工作的通知》和《昆明市财政局关于推进政府采购合同融资工作的通知》使用“昆明市政府采购金融业务一站式服务平台”中的政府采购合同融资业务和保证保险业务。</w:t>
      </w:r>
    </w:p>
    <w:p>
      <w:pPr>
        <w:spacing w:line="360" w:lineRule="auto"/>
        <w:ind w:firstLine="420" w:firstLineChars="200"/>
        <w:jc w:val="left"/>
        <w:rPr>
          <w:rFonts w:hAnsi="宋体"/>
          <w:szCs w:val="21"/>
        </w:rPr>
      </w:pPr>
    </w:p>
    <w:p>
      <w:pPr>
        <w:spacing w:line="360" w:lineRule="auto"/>
        <w:ind w:left="420" w:leftChars="200"/>
        <w:jc w:val="left"/>
        <w:rPr>
          <w:rFonts w:hAnsi="宋体" w:cs="黑体"/>
          <w:spacing w:val="20"/>
          <w:kern w:val="44"/>
          <w:sz w:val="32"/>
          <w:szCs w:val="32"/>
        </w:rPr>
      </w:pPr>
      <w:r>
        <w:rPr>
          <w:rFonts w:hint="eastAsia" w:hAnsi="宋体"/>
          <w:szCs w:val="21"/>
        </w:rPr>
        <w:br w:type="page"/>
      </w:r>
    </w:p>
    <w:p>
      <w:pPr>
        <w:pStyle w:val="3"/>
        <w:rPr>
          <w:rFonts w:ascii="宋体" w:hAnsi="宋体" w:cs="黑体"/>
          <w:szCs w:val="32"/>
        </w:rPr>
      </w:pPr>
      <w:bookmarkStart w:id="710" w:name="_Toc23064"/>
      <w:r>
        <w:rPr>
          <w:rFonts w:hint="eastAsia" w:ascii="宋体" w:hAnsi="宋体" w:cs="黑体"/>
          <w:szCs w:val="32"/>
        </w:rPr>
        <w:t>第三章合同书样式及主要条款</w:t>
      </w:r>
      <w:bookmarkEnd w:id="67"/>
      <w:bookmarkEnd w:id="710"/>
    </w:p>
    <w:p>
      <w:pPr>
        <w:spacing w:beforeLines="50" w:afterLines="50" w:line="560" w:lineRule="exact"/>
        <w:jc w:val="center"/>
        <w:outlineLvl w:val="1"/>
        <w:rPr>
          <w:rFonts w:ascii="黑体" w:hAnsi="黑体" w:eastAsia="黑体" w:cs="黑体"/>
          <w:sz w:val="28"/>
          <w:szCs w:val="28"/>
        </w:rPr>
      </w:pPr>
      <w:bookmarkStart w:id="711" w:name="_Toc528186496"/>
      <w:bookmarkStart w:id="712" w:name="_Toc439335032"/>
      <w:bookmarkStart w:id="713" w:name="_Toc14992"/>
      <w:bookmarkStart w:id="714" w:name="_Toc18787"/>
      <w:r>
        <w:rPr>
          <w:rFonts w:hint="eastAsia" w:ascii="黑体" w:hAnsi="黑体" w:eastAsia="黑体" w:cs="黑体"/>
          <w:sz w:val="28"/>
          <w:szCs w:val="28"/>
        </w:rPr>
        <w:t>一、合同条件</w:t>
      </w:r>
      <w:bookmarkEnd w:id="711"/>
      <w:bookmarkEnd w:id="712"/>
      <w:bookmarkEnd w:id="713"/>
      <w:bookmarkEnd w:id="714"/>
    </w:p>
    <w:tbl>
      <w:tblPr>
        <w:tblStyle w:val="26"/>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122"/>
        <w:gridCol w:w="1624"/>
        <w:gridCol w:w="6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122" w:type="dxa"/>
            <w:tcBorders>
              <w:bottom w:val="single" w:color="auto" w:sz="4" w:space="0"/>
            </w:tcBorders>
            <w:noWrap/>
            <w:vAlign w:val="center"/>
          </w:tcPr>
          <w:p>
            <w:pPr>
              <w:jc w:val="center"/>
              <w:rPr>
                <w:rFonts w:hAnsi="宋体" w:cs="宋体"/>
                <w:b/>
                <w:bCs/>
                <w:szCs w:val="21"/>
              </w:rPr>
            </w:pPr>
            <w:r>
              <w:rPr>
                <w:rFonts w:hint="eastAsia" w:hAnsi="宋体" w:cs="宋体"/>
                <w:b/>
                <w:bCs/>
                <w:szCs w:val="21"/>
              </w:rPr>
              <w:t>序号</w:t>
            </w:r>
          </w:p>
        </w:tc>
        <w:tc>
          <w:tcPr>
            <w:tcW w:w="1624" w:type="dxa"/>
            <w:tcBorders>
              <w:bottom w:val="single" w:color="auto" w:sz="4" w:space="0"/>
            </w:tcBorders>
            <w:noWrap/>
            <w:vAlign w:val="center"/>
          </w:tcPr>
          <w:p>
            <w:pPr>
              <w:jc w:val="center"/>
              <w:rPr>
                <w:rFonts w:hAnsi="宋体" w:cs="宋体"/>
                <w:b/>
                <w:bCs/>
                <w:szCs w:val="21"/>
              </w:rPr>
            </w:pPr>
            <w:r>
              <w:rPr>
                <w:rFonts w:hint="eastAsia" w:hAnsi="宋体" w:cs="宋体"/>
                <w:b/>
                <w:bCs/>
                <w:szCs w:val="21"/>
              </w:rPr>
              <w:t>内   容</w:t>
            </w:r>
          </w:p>
        </w:tc>
        <w:tc>
          <w:tcPr>
            <w:tcW w:w="6195" w:type="dxa"/>
            <w:tcBorders>
              <w:bottom w:val="single" w:color="auto" w:sz="4" w:space="0"/>
            </w:tcBorders>
            <w:noWrap/>
            <w:vAlign w:val="center"/>
          </w:tcPr>
          <w:p>
            <w:pPr>
              <w:jc w:val="center"/>
              <w:rPr>
                <w:rFonts w:hAnsi="宋体" w:cs="宋体"/>
                <w:b/>
                <w:bCs/>
                <w:szCs w:val="21"/>
              </w:rPr>
            </w:pPr>
            <w:r>
              <w:rPr>
                <w:rFonts w:hint="eastAsia" w:hAnsi="宋体" w:cs="宋体"/>
                <w:b/>
                <w:bCs/>
                <w:szCs w:val="21"/>
              </w:rPr>
              <w:t>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122" w:type="dxa"/>
            <w:tcBorders>
              <w:top w:val="single" w:color="auto" w:sz="4" w:space="0"/>
            </w:tcBorders>
            <w:noWrap/>
            <w:vAlign w:val="center"/>
          </w:tcPr>
          <w:p>
            <w:pPr>
              <w:jc w:val="center"/>
              <w:rPr>
                <w:rFonts w:hAnsi="宋体" w:cs="宋体"/>
                <w:bCs/>
                <w:szCs w:val="21"/>
              </w:rPr>
            </w:pPr>
            <w:r>
              <w:rPr>
                <w:rFonts w:hint="eastAsia" w:hAnsi="宋体" w:cs="宋体"/>
                <w:bCs/>
                <w:szCs w:val="21"/>
              </w:rPr>
              <w:t>▲1</w:t>
            </w:r>
          </w:p>
        </w:tc>
        <w:tc>
          <w:tcPr>
            <w:tcW w:w="1624" w:type="dxa"/>
            <w:tcBorders>
              <w:top w:val="single" w:color="auto" w:sz="4" w:space="0"/>
            </w:tcBorders>
            <w:noWrap/>
            <w:vAlign w:val="center"/>
          </w:tcPr>
          <w:p>
            <w:pPr>
              <w:spacing w:line="440" w:lineRule="exact"/>
              <w:jc w:val="center"/>
              <w:rPr>
                <w:rFonts w:ascii="宋体" w:hAnsi="宋体"/>
                <w:bCs/>
                <w:szCs w:val="21"/>
              </w:rPr>
            </w:pPr>
            <w:r>
              <w:rPr>
                <w:rFonts w:hint="eastAsia" w:ascii="宋体" w:hAnsi="宋体"/>
                <w:bCs/>
                <w:szCs w:val="21"/>
              </w:rPr>
              <w:t>合同履行期限（服务期限）</w:t>
            </w:r>
          </w:p>
        </w:tc>
        <w:tc>
          <w:tcPr>
            <w:tcW w:w="6195" w:type="dxa"/>
            <w:tcBorders>
              <w:top w:val="single" w:color="auto" w:sz="4" w:space="0"/>
            </w:tcBorders>
            <w:noWrap/>
            <w:vAlign w:val="center"/>
          </w:tcPr>
          <w:p>
            <w:pPr>
              <w:widowControl/>
              <w:tabs>
                <w:tab w:val="left" w:pos="5810"/>
              </w:tabs>
              <w:spacing w:line="460" w:lineRule="exact"/>
              <w:jc w:val="left"/>
              <w:rPr>
                <w:rFonts w:hint="eastAsia" w:ascii="宋体" w:hAnsi="宋体" w:eastAsia="宋体"/>
                <w:bCs/>
                <w:szCs w:val="21"/>
                <w:lang w:eastAsia="zh-CN"/>
              </w:rPr>
            </w:pPr>
            <w:r>
              <w:rPr>
                <w:rFonts w:hint="eastAsia"/>
                <w:lang w:eastAsia="zh-CN"/>
              </w:rPr>
              <w:t>3年，合同一年一签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5" w:hRule="atLeast"/>
          <w:jc w:val="center"/>
        </w:trPr>
        <w:tc>
          <w:tcPr>
            <w:tcW w:w="1122" w:type="dxa"/>
            <w:noWrap/>
            <w:vAlign w:val="center"/>
          </w:tcPr>
          <w:p>
            <w:pPr>
              <w:jc w:val="center"/>
              <w:rPr>
                <w:rFonts w:hAnsi="宋体" w:cs="宋体"/>
                <w:bCs/>
                <w:szCs w:val="21"/>
              </w:rPr>
            </w:pPr>
            <w:r>
              <w:rPr>
                <w:rFonts w:hint="eastAsia" w:hAnsi="宋体" w:cs="宋体"/>
                <w:bCs/>
                <w:szCs w:val="21"/>
              </w:rPr>
              <w:t>2</w:t>
            </w:r>
          </w:p>
        </w:tc>
        <w:tc>
          <w:tcPr>
            <w:tcW w:w="1624" w:type="dxa"/>
            <w:noWrap/>
            <w:vAlign w:val="center"/>
          </w:tcPr>
          <w:p>
            <w:pPr>
              <w:spacing w:line="440" w:lineRule="exact"/>
              <w:jc w:val="center"/>
              <w:rPr>
                <w:rFonts w:ascii="宋体" w:hAnsi="宋体" w:cs="宋体"/>
                <w:szCs w:val="21"/>
              </w:rPr>
            </w:pPr>
            <w:r>
              <w:rPr>
                <w:rFonts w:hint="eastAsia" w:ascii="宋体" w:hAnsi="宋体" w:cs="宋体"/>
                <w:szCs w:val="21"/>
              </w:rPr>
              <w:t>服务地点</w:t>
            </w:r>
          </w:p>
        </w:tc>
        <w:tc>
          <w:tcPr>
            <w:tcW w:w="6195" w:type="dxa"/>
            <w:noWrap/>
            <w:vAlign w:val="center"/>
          </w:tcPr>
          <w:p>
            <w:pPr>
              <w:spacing w:line="440" w:lineRule="exact"/>
              <w:rPr>
                <w:rFonts w:ascii="宋体" w:hAnsi="宋体" w:cs="宋体"/>
                <w:szCs w:val="21"/>
              </w:rPr>
            </w:pPr>
            <w:r>
              <w:rPr>
                <w:rFonts w:hint="eastAsia" w:ascii="宋体" w:hAnsi="宋体" w:cs="宋体"/>
                <w:color w:val="000000"/>
                <w:kern w:val="2"/>
                <w:szCs w:val="21"/>
              </w:rPr>
              <w:t>昆明市中医医院呈贡院区。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59" w:hRule="atLeast"/>
          <w:jc w:val="center"/>
        </w:trPr>
        <w:tc>
          <w:tcPr>
            <w:tcW w:w="1122" w:type="dxa"/>
            <w:noWrap/>
            <w:vAlign w:val="center"/>
          </w:tcPr>
          <w:p>
            <w:pPr>
              <w:jc w:val="center"/>
              <w:rPr>
                <w:rFonts w:hAnsi="宋体" w:cs="宋体"/>
                <w:bCs/>
                <w:szCs w:val="21"/>
              </w:rPr>
            </w:pPr>
            <w:r>
              <w:rPr>
                <w:rFonts w:hint="eastAsia" w:hAnsi="宋体" w:cs="宋体"/>
                <w:bCs/>
                <w:szCs w:val="21"/>
              </w:rPr>
              <w:t>▲3</w:t>
            </w:r>
          </w:p>
        </w:tc>
        <w:tc>
          <w:tcPr>
            <w:tcW w:w="1624" w:type="dxa"/>
            <w:noWrap/>
            <w:vAlign w:val="center"/>
          </w:tcPr>
          <w:p>
            <w:pPr>
              <w:spacing w:line="440" w:lineRule="exact"/>
              <w:jc w:val="center"/>
              <w:rPr>
                <w:rFonts w:ascii="宋体" w:hAnsi="宋体" w:cs="宋体"/>
                <w:szCs w:val="21"/>
              </w:rPr>
            </w:pPr>
            <w:r>
              <w:rPr>
                <w:rFonts w:hint="eastAsia" w:ascii="宋体" w:hAnsi="宋体" w:cs="宋体"/>
                <w:szCs w:val="21"/>
              </w:rPr>
              <w:t>付款方式</w:t>
            </w:r>
          </w:p>
        </w:tc>
        <w:tc>
          <w:tcPr>
            <w:tcW w:w="6195" w:type="dxa"/>
            <w:noWrap/>
            <w:vAlign w:val="center"/>
          </w:tcPr>
          <w:p>
            <w:pPr>
              <w:spacing w:line="400" w:lineRule="exact"/>
              <w:rPr>
                <w:rFonts w:hint="eastAsia" w:ascii="宋体" w:hAnsi="宋体" w:eastAsia="宋体" w:cs="宋体"/>
                <w:szCs w:val="21"/>
                <w:lang w:eastAsia="zh-CN"/>
              </w:rPr>
            </w:pPr>
            <w:r>
              <w:rPr>
                <w:rFonts w:hint="eastAsia"/>
                <w:lang w:eastAsia="zh-CN"/>
              </w:rPr>
              <w:t>合同签订后，甲方收到乙方开具的增值税发票后10日内向乙方支付合同金额的100%。</w:t>
            </w:r>
          </w:p>
        </w:tc>
      </w:tr>
    </w:tbl>
    <w:p>
      <w:pPr>
        <w:spacing w:line="360" w:lineRule="auto"/>
        <w:rPr>
          <w:rFonts w:ascii="宋体"/>
          <w:b/>
          <w:sz w:val="24"/>
        </w:rPr>
      </w:pPr>
    </w:p>
    <w:p>
      <w:pPr>
        <w:spacing w:beforeLines="50" w:afterLines="50" w:line="560" w:lineRule="exact"/>
        <w:jc w:val="center"/>
        <w:outlineLvl w:val="1"/>
        <w:rPr>
          <w:rFonts w:ascii="黑体" w:hAnsi="黑体" w:eastAsia="黑体" w:cs="黑体"/>
          <w:sz w:val="28"/>
          <w:szCs w:val="28"/>
        </w:rPr>
      </w:pPr>
      <w:bookmarkStart w:id="715" w:name="_Toc439335033"/>
      <w:bookmarkStart w:id="716" w:name="_Toc1042"/>
      <w:bookmarkStart w:id="717" w:name="_Toc14704"/>
      <w:bookmarkStart w:id="718" w:name="_Toc528186497"/>
      <w:r>
        <w:rPr>
          <w:rFonts w:hint="eastAsia" w:ascii="黑体" w:hAnsi="黑体" w:eastAsia="黑体" w:cs="黑体"/>
          <w:sz w:val="28"/>
          <w:szCs w:val="28"/>
        </w:rPr>
        <w:t>二、合同格式</w:t>
      </w:r>
      <w:bookmarkEnd w:id="715"/>
      <w:bookmarkEnd w:id="716"/>
      <w:bookmarkEnd w:id="717"/>
      <w:bookmarkEnd w:id="718"/>
    </w:p>
    <w:p>
      <w:pPr>
        <w:spacing w:line="360" w:lineRule="auto"/>
        <w:ind w:firstLine="420" w:firstLineChars="200"/>
        <w:rPr>
          <w:rFonts w:ascii="宋体"/>
          <w:b/>
          <w:szCs w:val="16"/>
        </w:rPr>
      </w:pPr>
      <w:r>
        <w:rPr>
          <w:rFonts w:hint="eastAsia" w:ascii="宋体"/>
          <w:bCs/>
          <w:szCs w:val="16"/>
        </w:rPr>
        <w:t>说明：合同格式以签订时财政部门的格式为准。</w:t>
      </w:r>
    </w:p>
    <w:p>
      <w:pPr>
        <w:widowControl/>
        <w:jc w:val="center"/>
        <w:rPr>
          <w:rFonts w:ascii="宋体" w:hAnsi="宋体"/>
          <w:b/>
          <w:sz w:val="32"/>
          <w:szCs w:val="32"/>
        </w:rPr>
      </w:pPr>
    </w:p>
    <w:p>
      <w:pPr>
        <w:widowControl/>
        <w:jc w:val="left"/>
        <w:rPr>
          <w:rFonts w:ascii="宋体" w:hAnsi="宋体" w:cs="宋体"/>
          <w:sz w:val="24"/>
        </w:rPr>
      </w:pPr>
      <w:r>
        <w:rPr>
          <w:rFonts w:hint="eastAsia" w:ascii="宋体" w:hAnsi="宋体" w:cs="宋体"/>
          <w:sz w:val="24"/>
        </w:rPr>
        <w:br w:type="page"/>
      </w:r>
    </w:p>
    <w:tbl>
      <w:tblPr>
        <w:tblStyle w:val="26"/>
        <w:tblW w:w="9751" w:type="dxa"/>
        <w:jc w:val="center"/>
        <w:tblCellSpacing w:w="0" w:type="dxa"/>
        <w:tblLayout w:type="fixed"/>
        <w:tblCellMar>
          <w:top w:w="0" w:type="dxa"/>
          <w:left w:w="0" w:type="dxa"/>
          <w:bottom w:w="0" w:type="dxa"/>
          <w:right w:w="0" w:type="dxa"/>
        </w:tblCellMar>
      </w:tblPr>
      <w:tblGrid>
        <w:gridCol w:w="9751"/>
      </w:tblGrid>
      <w:tr>
        <w:tblPrEx>
          <w:tblCellMar>
            <w:top w:w="0" w:type="dxa"/>
            <w:left w:w="0" w:type="dxa"/>
            <w:bottom w:w="0" w:type="dxa"/>
            <w:right w:w="0" w:type="dxa"/>
          </w:tblCellMar>
        </w:tblPrEx>
        <w:trPr>
          <w:tblCellSpacing w:w="0" w:type="dxa"/>
          <w:jc w:val="center"/>
        </w:trPr>
        <w:tc>
          <w:tcPr>
            <w:tcW w:w="9751" w:type="dxa"/>
            <w:noWrap/>
            <w:vAlign w:val="center"/>
          </w:tcPr>
          <w:tbl>
            <w:tblPr>
              <w:tblStyle w:val="26"/>
              <w:tblW w:w="9750" w:type="dxa"/>
              <w:tblCellSpacing w:w="0" w:type="dxa"/>
              <w:tblInd w:w="0" w:type="dxa"/>
              <w:tblLayout w:type="fixed"/>
              <w:tblCellMar>
                <w:top w:w="0" w:type="dxa"/>
                <w:left w:w="0" w:type="dxa"/>
                <w:bottom w:w="0" w:type="dxa"/>
                <w:right w:w="0" w:type="dxa"/>
              </w:tblCellMar>
            </w:tblPr>
            <w:tblGrid>
              <w:gridCol w:w="1236"/>
              <w:gridCol w:w="2116"/>
              <w:gridCol w:w="1441"/>
              <w:gridCol w:w="879"/>
              <w:gridCol w:w="1006"/>
              <w:gridCol w:w="1335"/>
              <w:gridCol w:w="1737"/>
            </w:tblGrid>
            <w:tr>
              <w:tblPrEx>
                <w:tblCellMar>
                  <w:top w:w="0" w:type="dxa"/>
                  <w:left w:w="0" w:type="dxa"/>
                  <w:bottom w:w="0" w:type="dxa"/>
                  <w:right w:w="0" w:type="dxa"/>
                </w:tblCellMar>
              </w:tblPrEx>
              <w:trPr>
                <w:tblCellSpacing w:w="0" w:type="dxa"/>
              </w:trPr>
              <w:tc>
                <w:tcPr>
                  <w:tcW w:w="1236" w:type="dxa"/>
                  <w:noWrap/>
                  <w:vAlign w:val="center"/>
                </w:tcPr>
                <w:p>
                  <w:pPr>
                    <w:widowControl/>
                    <w:jc w:val="left"/>
                    <w:rPr>
                      <w:rFonts w:hAnsi="宋体" w:cs="宋体"/>
                    </w:rPr>
                  </w:pPr>
                  <w:r>
                    <w:rPr>
                      <w:rFonts w:hint="eastAsia" w:ascii="宋体" w:hAnsi="宋体" w:cs="宋体"/>
                      <w:sz w:val="24"/>
                    </w:rPr>
                    <w:br w:type="page"/>
                  </w:r>
                  <w:bookmarkStart w:id="719" w:name="_Toc472430489"/>
                  <w:bookmarkStart w:id="720" w:name="_Toc489145749"/>
                  <w:r>
                    <w:rPr>
                      <w:rFonts w:hint="eastAsia" w:ascii="宋体" w:hAnsi="宋体" w:cs="宋体"/>
                      <w:sz w:val="32"/>
                    </w:rPr>
                    <w:br w:type="page"/>
                  </w:r>
                  <w:r>
                    <w:rPr>
                      <w:rFonts w:hint="eastAsia" w:hAnsi="宋体" w:cs="宋体"/>
                      <w:sz w:val="24"/>
                    </w:rPr>
                    <w:t>合</w:t>
                  </w:r>
                  <w:bookmarkEnd w:id="719"/>
                  <w:r>
                    <w:rPr>
                      <w:rFonts w:hint="eastAsia" w:hAnsi="宋体" w:cs="宋体"/>
                      <w:sz w:val="24"/>
                    </w:rPr>
                    <w:t>同编号：</w:t>
                  </w:r>
                </w:p>
              </w:tc>
              <w:tc>
                <w:tcPr>
                  <w:tcW w:w="2116" w:type="dxa"/>
                  <w:noWrap/>
                  <w:vAlign w:val="center"/>
                </w:tcPr>
                <w:p>
                  <w:pPr>
                    <w:widowControl/>
                    <w:jc w:val="left"/>
                    <w:rPr>
                      <w:rFonts w:hAnsi="宋体" w:cs="宋体"/>
                    </w:rPr>
                  </w:pPr>
                </w:p>
              </w:tc>
              <w:tc>
                <w:tcPr>
                  <w:tcW w:w="1441" w:type="dxa"/>
                  <w:noWrap/>
                  <w:vAlign w:val="center"/>
                </w:tcPr>
                <w:p>
                  <w:pPr>
                    <w:widowControl/>
                    <w:jc w:val="right"/>
                    <w:rPr>
                      <w:rFonts w:hAnsi="宋体" w:cs="宋体"/>
                    </w:rPr>
                  </w:pPr>
                  <w:r>
                    <w:rPr>
                      <w:rFonts w:hint="eastAsia" w:hAnsi="宋体" w:cs="宋体"/>
                      <w:sz w:val="24"/>
                    </w:rPr>
                    <w:t>合同自编号：</w:t>
                  </w:r>
                </w:p>
              </w:tc>
              <w:tc>
                <w:tcPr>
                  <w:tcW w:w="879" w:type="dxa"/>
                  <w:noWrap/>
                  <w:vAlign w:val="center"/>
                </w:tcPr>
                <w:p>
                  <w:pPr>
                    <w:rPr>
                      <w:rFonts w:hAnsi="宋体" w:cs="宋体"/>
                      <w:sz w:val="24"/>
                    </w:rPr>
                  </w:pPr>
                </w:p>
              </w:tc>
              <w:tc>
                <w:tcPr>
                  <w:tcW w:w="1006" w:type="dxa"/>
                  <w:noWrap/>
                  <w:vAlign w:val="center"/>
                </w:tcPr>
                <w:p>
                  <w:pPr>
                    <w:rPr>
                      <w:rFonts w:hAnsi="宋体" w:cs="宋体"/>
                      <w:sz w:val="24"/>
                    </w:rPr>
                  </w:pPr>
                </w:p>
              </w:tc>
              <w:tc>
                <w:tcPr>
                  <w:tcW w:w="1335" w:type="dxa"/>
                  <w:noWrap/>
                  <w:vAlign w:val="center"/>
                </w:tcPr>
                <w:p>
                  <w:pPr>
                    <w:pStyle w:val="22"/>
                    <w:rPr>
                      <w:rFonts w:cs="宋体"/>
                    </w:rPr>
                  </w:pPr>
                  <w:r>
                    <w:rPr>
                      <w:rFonts w:hint="eastAsia" w:cs="宋体"/>
                    </w:rPr>
                    <w:t>项目编号：</w:t>
                  </w:r>
                </w:p>
              </w:tc>
              <w:tc>
                <w:tcPr>
                  <w:tcW w:w="1737" w:type="dxa"/>
                  <w:noWrap/>
                  <w:vAlign w:val="center"/>
                </w:tcPr>
                <w:p>
                  <w:pPr>
                    <w:rPr>
                      <w:rFonts w:hAnsi="宋体" w:cs="宋体"/>
                      <w:sz w:val="24"/>
                    </w:rPr>
                  </w:pPr>
                </w:p>
                <w:p>
                  <w:pPr>
                    <w:rPr>
                      <w:rFonts w:hAnsi="宋体" w:cs="宋体"/>
                      <w:sz w:val="24"/>
                    </w:rPr>
                  </w:pPr>
                </w:p>
                <w:p>
                  <w:pPr>
                    <w:rPr>
                      <w:rFonts w:hAnsi="宋体" w:cs="宋体"/>
                      <w:sz w:val="24"/>
                    </w:rPr>
                  </w:pPr>
                </w:p>
              </w:tc>
            </w:tr>
          </w:tbl>
          <w:p>
            <w:pPr>
              <w:widowControl/>
              <w:spacing w:after="240"/>
              <w:jc w:val="left"/>
              <w:rPr>
                <w:rFonts w:hAnsi="宋体" w:cs="宋体"/>
              </w:rPr>
            </w:pPr>
          </w:p>
        </w:tc>
      </w:tr>
      <w:tr>
        <w:tblPrEx>
          <w:tblCellMar>
            <w:top w:w="0" w:type="dxa"/>
            <w:left w:w="0" w:type="dxa"/>
            <w:bottom w:w="0" w:type="dxa"/>
            <w:right w:w="0" w:type="dxa"/>
          </w:tblCellMar>
        </w:tblPrEx>
        <w:trPr>
          <w:tblCellSpacing w:w="0" w:type="dxa"/>
          <w:jc w:val="center"/>
        </w:trPr>
        <w:tc>
          <w:tcPr>
            <w:tcW w:w="9751" w:type="dxa"/>
            <w:noWrap/>
            <w:vAlign w:val="center"/>
          </w:tcPr>
          <w:p>
            <w:pPr>
              <w:widowControl/>
              <w:spacing w:after="240"/>
              <w:jc w:val="left"/>
              <w:rPr>
                <w:rFonts w:hAnsi="宋体" w:cs="宋体"/>
                <w:sz w:val="24"/>
              </w:rPr>
            </w:pPr>
            <w:r>
              <w:rPr>
                <w:rFonts w:hint="eastAsia" w:hAnsi="宋体" w:cs="宋体"/>
                <w:sz w:val="24"/>
              </w:rPr>
              <w:t>●本合同须加盖甲乙双方骑缝章有效</w:t>
            </w:r>
          </w:p>
          <w:p>
            <w:pPr>
              <w:pStyle w:val="2"/>
              <w:tabs>
                <w:tab w:val="left" w:pos="750"/>
              </w:tabs>
              <w:spacing w:before="156"/>
            </w:pPr>
          </w:p>
        </w:tc>
      </w:tr>
      <w:tr>
        <w:tblPrEx>
          <w:tblCellMar>
            <w:top w:w="0" w:type="dxa"/>
            <w:left w:w="0" w:type="dxa"/>
            <w:bottom w:w="0" w:type="dxa"/>
            <w:right w:w="0" w:type="dxa"/>
          </w:tblCellMar>
        </w:tblPrEx>
        <w:trPr>
          <w:tblCellSpacing w:w="0" w:type="dxa"/>
          <w:jc w:val="center"/>
        </w:trPr>
        <w:tc>
          <w:tcPr>
            <w:tcW w:w="9751" w:type="dxa"/>
            <w:noWrap/>
            <w:vAlign w:val="center"/>
          </w:tcPr>
          <w:p>
            <w:pPr>
              <w:widowControl/>
              <w:spacing w:line="360" w:lineRule="auto"/>
              <w:jc w:val="center"/>
              <w:rPr>
                <w:rFonts w:hAnsi="宋体" w:cs="宋体"/>
              </w:rPr>
            </w:pPr>
            <w:r>
              <w:rPr>
                <w:rFonts w:hint="eastAsia" w:cs="Tahoma" w:asciiTheme="minorEastAsia" w:hAnsiTheme="minorEastAsia" w:eastAsiaTheme="minorEastAsia"/>
                <w:sz w:val="39"/>
                <w:szCs w:val="39"/>
              </w:rPr>
              <w:t>云南省政府采购</w:t>
            </w:r>
          </w:p>
        </w:tc>
      </w:tr>
      <w:tr>
        <w:tblPrEx>
          <w:tblCellMar>
            <w:top w:w="0" w:type="dxa"/>
            <w:left w:w="0" w:type="dxa"/>
            <w:bottom w:w="0" w:type="dxa"/>
            <w:right w:w="0" w:type="dxa"/>
          </w:tblCellMar>
        </w:tblPrEx>
        <w:trPr>
          <w:tblCellSpacing w:w="0" w:type="dxa"/>
          <w:jc w:val="center"/>
        </w:trPr>
        <w:tc>
          <w:tcPr>
            <w:tcW w:w="9751" w:type="dxa"/>
            <w:noWrap/>
            <w:vAlign w:val="center"/>
          </w:tcPr>
          <w:p>
            <w:pPr>
              <w:widowControl/>
              <w:spacing w:after="240"/>
              <w:jc w:val="center"/>
              <w:rPr>
                <w:rFonts w:hAnsi="宋体" w:cs="宋体"/>
                <w:sz w:val="24"/>
              </w:rPr>
            </w:pPr>
            <w:r>
              <w:rPr>
                <w:rFonts w:hint="eastAsia" w:hAnsi="宋体" w:cs="宋体"/>
                <w:sz w:val="24"/>
              </w:rPr>
              <w:t>（委托采购）</w:t>
            </w:r>
          </w:p>
          <w:p>
            <w:pPr>
              <w:pStyle w:val="2"/>
              <w:tabs>
                <w:tab w:val="left" w:pos="750"/>
              </w:tabs>
              <w:spacing w:before="156"/>
            </w:pPr>
          </w:p>
          <w:p>
            <w:pPr>
              <w:pStyle w:val="2"/>
              <w:tabs>
                <w:tab w:val="left" w:pos="750"/>
              </w:tabs>
              <w:spacing w:before="156"/>
            </w:pPr>
          </w:p>
          <w:p>
            <w:pPr>
              <w:pStyle w:val="2"/>
              <w:tabs>
                <w:tab w:val="left" w:pos="750"/>
              </w:tabs>
              <w:spacing w:before="156"/>
            </w:pPr>
          </w:p>
          <w:p>
            <w:pPr>
              <w:pStyle w:val="2"/>
              <w:tabs>
                <w:tab w:val="left" w:pos="750"/>
              </w:tabs>
              <w:spacing w:before="156"/>
            </w:pPr>
          </w:p>
          <w:p>
            <w:pPr>
              <w:pStyle w:val="2"/>
              <w:tabs>
                <w:tab w:val="left" w:pos="750"/>
              </w:tabs>
              <w:spacing w:before="156"/>
            </w:pPr>
          </w:p>
        </w:tc>
      </w:tr>
      <w:tr>
        <w:tblPrEx>
          <w:tblCellMar>
            <w:top w:w="0" w:type="dxa"/>
            <w:left w:w="0" w:type="dxa"/>
            <w:bottom w:w="0" w:type="dxa"/>
            <w:right w:w="0" w:type="dxa"/>
          </w:tblCellMar>
        </w:tblPrEx>
        <w:trPr>
          <w:tblCellSpacing w:w="0" w:type="dxa"/>
          <w:jc w:val="center"/>
        </w:trPr>
        <w:tc>
          <w:tcPr>
            <w:tcW w:w="9751" w:type="dxa"/>
            <w:noWrap/>
            <w:vAlign w:val="center"/>
          </w:tcPr>
          <w:p>
            <w:pPr>
              <w:widowControl/>
              <w:spacing w:after="240"/>
              <w:jc w:val="center"/>
              <w:rPr>
                <w:rFonts w:hAnsi="宋体" w:cs="宋体"/>
              </w:rPr>
            </w:pPr>
            <w:r>
              <w:rPr>
                <w:rFonts w:hint="eastAsia" w:hAnsi="宋体" w:cs="宋体"/>
                <w:sz w:val="63"/>
                <w:szCs w:val="63"/>
              </w:rPr>
              <w:t>合</w:t>
            </w:r>
            <w:r>
              <w:rPr>
                <w:rFonts w:hint="eastAsia" w:hAnsi="宋体" w:cs="宋体"/>
                <w:sz w:val="24"/>
              </w:rPr>
              <w:t> </w:t>
            </w:r>
          </w:p>
        </w:tc>
      </w:tr>
      <w:tr>
        <w:tblPrEx>
          <w:tblCellMar>
            <w:top w:w="0" w:type="dxa"/>
            <w:left w:w="0" w:type="dxa"/>
            <w:bottom w:w="0" w:type="dxa"/>
            <w:right w:w="0" w:type="dxa"/>
          </w:tblCellMar>
        </w:tblPrEx>
        <w:trPr>
          <w:tblCellSpacing w:w="0" w:type="dxa"/>
          <w:jc w:val="center"/>
        </w:trPr>
        <w:tc>
          <w:tcPr>
            <w:tcW w:w="9751" w:type="dxa"/>
            <w:noWrap/>
            <w:vAlign w:val="center"/>
          </w:tcPr>
          <w:p>
            <w:pPr>
              <w:widowControl/>
              <w:spacing w:after="240"/>
              <w:jc w:val="center"/>
              <w:rPr>
                <w:rFonts w:hAnsi="宋体" w:cs="宋体"/>
              </w:rPr>
            </w:pPr>
            <w:r>
              <w:rPr>
                <w:rFonts w:hint="eastAsia" w:hAnsi="宋体" w:cs="宋体"/>
                <w:sz w:val="63"/>
                <w:szCs w:val="63"/>
              </w:rPr>
              <w:t>同</w:t>
            </w:r>
            <w:r>
              <w:rPr>
                <w:rFonts w:hint="eastAsia" w:hAnsi="宋体" w:cs="宋体"/>
                <w:sz w:val="24"/>
              </w:rPr>
              <w:t> </w:t>
            </w:r>
          </w:p>
        </w:tc>
      </w:tr>
      <w:tr>
        <w:tblPrEx>
          <w:tblCellMar>
            <w:top w:w="0" w:type="dxa"/>
            <w:left w:w="0" w:type="dxa"/>
            <w:bottom w:w="0" w:type="dxa"/>
            <w:right w:w="0" w:type="dxa"/>
          </w:tblCellMar>
        </w:tblPrEx>
        <w:trPr>
          <w:tblCellSpacing w:w="0" w:type="dxa"/>
          <w:jc w:val="center"/>
        </w:trPr>
        <w:tc>
          <w:tcPr>
            <w:tcW w:w="9751" w:type="dxa"/>
            <w:noWrap/>
            <w:vAlign w:val="center"/>
          </w:tcPr>
          <w:p>
            <w:pPr>
              <w:widowControl/>
              <w:spacing w:after="240"/>
              <w:jc w:val="center"/>
              <w:rPr>
                <w:rFonts w:hAnsi="宋体" w:cs="宋体"/>
                <w:sz w:val="24"/>
              </w:rPr>
            </w:pPr>
            <w:r>
              <w:rPr>
                <w:rFonts w:hint="eastAsia" w:hAnsi="宋体" w:cs="宋体"/>
                <w:sz w:val="63"/>
                <w:szCs w:val="63"/>
              </w:rPr>
              <w:t>书</w:t>
            </w:r>
            <w:r>
              <w:rPr>
                <w:rFonts w:hint="eastAsia" w:hAnsi="宋体" w:cs="宋体"/>
                <w:sz w:val="24"/>
              </w:rPr>
              <w:t> </w:t>
            </w:r>
          </w:p>
          <w:p>
            <w:pPr>
              <w:pStyle w:val="2"/>
              <w:tabs>
                <w:tab w:val="left" w:pos="750"/>
              </w:tabs>
              <w:spacing w:before="156"/>
            </w:pPr>
          </w:p>
          <w:p>
            <w:pPr>
              <w:pStyle w:val="2"/>
              <w:tabs>
                <w:tab w:val="left" w:pos="750"/>
              </w:tabs>
              <w:spacing w:before="156"/>
              <w:ind w:firstLine="0"/>
            </w:pPr>
          </w:p>
          <w:p>
            <w:pPr>
              <w:pStyle w:val="2"/>
              <w:tabs>
                <w:tab w:val="left" w:pos="750"/>
              </w:tabs>
              <w:spacing w:before="156"/>
            </w:pPr>
          </w:p>
          <w:p>
            <w:pPr>
              <w:pStyle w:val="2"/>
              <w:tabs>
                <w:tab w:val="left" w:pos="750"/>
              </w:tabs>
              <w:spacing w:before="156"/>
            </w:pPr>
          </w:p>
        </w:tc>
      </w:tr>
      <w:tr>
        <w:tblPrEx>
          <w:tblCellMar>
            <w:top w:w="0" w:type="dxa"/>
            <w:left w:w="0" w:type="dxa"/>
            <w:bottom w:w="0" w:type="dxa"/>
            <w:right w:w="0" w:type="dxa"/>
          </w:tblCellMar>
        </w:tblPrEx>
        <w:trPr>
          <w:tblCellSpacing w:w="0" w:type="dxa"/>
          <w:jc w:val="center"/>
        </w:trPr>
        <w:tc>
          <w:tcPr>
            <w:tcW w:w="9751" w:type="dxa"/>
            <w:noWrap/>
            <w:vAlign w:val="center"/>
          </w:tcPr>
          <w:p>
            <w:pPr>
              <w:widowControl/>
              <w:spacing w:after="240"/>
              <w:jc w:val="center"/>
              <w:rPr>
                <w:rFonts w:hAnsi="宋体" w:cs="宋体"/>
              </w:rPr>
            </w:pPr>
            <w:r>
              <w:rPr>
                <w:rStyle w:val="29"/>
                <w:rFonts w:hint="eastAsia" w:hAnsi="宋体" w:cs="宋体"/>
                <w:sz w:val="27"/>
                <w:szCs w:val="27"/>
              </w:rPr>
              <w:t>签订地点：</w:t>
            </w:r>
          </w:p>
        </w:tc>
      </w:tr>
      <w:tr>
        <w:tblPrEx>
          <w:tblCellMar>
            <w:top w:w="0" w:type="dxa"/>
            <w:left w:w="0" w:type="dxa"/>
            <w:bottom w:w="0" w:type="dxa"/>
            <w:right w:w="0" w:type="dxa"/>
          </w:tblCellMar>
        </w:tblPrEx>
        <w:trPr>
          <w:tblCellSpacing w:w="0" w:type="dxa"/>
          <w:jc w:val="center"/>
        </w:trPr>
        <w:tc>
          <w:tcPr>
            <w:tcW w:w="9751" w:type="dxa"/>
            <w:noWrap/>
            <w:vAlign w:val="center"/>
          </w:tcPr>
          <w:p>
            <w:pPr>
              <w:widowControl/>
              <w:spacing w:after="240"/>
              <w:rPr>
                <w:rFonts w:hAnsi="宋体" w:cs="宋体"/>
              </w:rPr>
            </w:pPr>
          </w:p>
          <w:p>
            <w:pPr>
              <w:pStyle w:val="2"/>
              <w:tabs>
                <w:tab w:val="left" w:pos="750"/>
              </w:tabs>
              <w:spacing w:before="156"/>
            </w:pPr>
          </w:p>
        </w:tc>
      </w:tr>
      <w:tr>
        <w:tblPrEx>
          <w:tblCellMar>
            <w:top w:w="0" w:type="dxa"/>
            <w:left w:w="0" w:type="dxa"/>
            <w:bottom w:w="0" w:type="dxa"/>
            <w:right w:w="0" w:type="dxa"/>
          </w:tblCellMar>
        </w:tblPrEx>
        <w:trPr>
          <w:tblCellSpacing w:w="0" w:type="dxa"/>
          <w:jc w:val="center"/>
        </w:trPr>
        <w:tc>
          <w:tcPr>
            <w:tcW w:w="9751" w:type="dxa"/>
            <w:noWrap/>
            <w:vAlign w:val="center"/>
          </w:tcPr>
          <w:p>
            <w:pPr>
              <w:pStyle w:val="22"/>
              <w:jc w:val="center"/>
              <w:rPr>
                <w:rFonts w:cs="宋体"/>
              </w:rPr>
            </w:pPr>
            <w:r>
              <w:rPr>
                <w:rStyle w:val="29"/>
                <w:rFonts w:hint="eastAsia" w:cs="宋体"/>
                <w:sz w:val="27"/>
                <w:szCs w:val="27"/>
              </w:rPr>
              <w:t>云南省财政厅　制</w:t>
            </w:r>
          </w:p>
          <w:p>
            <w:pPr>
              <w:widowControl/>
              <w:jc w:val="center"/>
              <w:rPr>
                <w:rFonts w:hAnsi="宋体" w:cs="宋体"/>
              </w:rPr>
            </w:pPr>
          </w:p>
        </w:tc>
      </w:tr>
    </w:tbl>
    <w:p>
      <w:pPr>
        <w:rPr>
          <w:rFonts w:ascii="宋体" w:hAnsi="宋体" w:cs="宋体"/>
          <w:b/>
          <w:szCs w:val="21"/>
        </w:rPr>
      </w:pPr>
      <w:r>
        <w:rPr>
          <w:rFonts w:hint="eastAsia" w:ascii="宋体" w:hAnsi="宋体" w:cs="宋体"/>
          <w:b/>
          <w:szCs w:val="21"/>
        </w:rPr>
        <w:br w:type="page"/>
      </w:r>
    </w:p>
    <w:tbl>
      <w:tblPr>
        <w:tblStyle w:val="26"/>
        <w:tblW w:w="9263" w:type="dxa"/>
        <w:jc w:val="center"/>
        <w:tblCellSpacing w:w="0" w:type="dxa"/>
        <w:tblLayout w:type="fixed"/>
        <w:tblCellMar>
          <w:top w:w="0" w:type="dxa"/>
          <w:left w:w="0" w:type="dxa"/>
          <w:bottom w:w="0" w:type="dxa"/>
          <w:right w:w="0" w:type="dxa"/>
        </w:tblCellMar>
      </w:tblPr>
      <w:tblGrid>
        <w:gridCol w:w="9263"/>
      </w:tblGrid>
      <w:tr>
        <w:tblPrEx>
          <w:tblCellMar>
            <w:top w:w="0" w:type="dxa"/>
            <w:left w:w="0" w:type="dxa"/>
            <w:bottom w:w="0" w:type="dxa"/>
            <w:right w:w="0" w:type="dxa"/>
          </w:tblCellMar>
        </w:tblPrEx>
        <w:trPr>
          <w:tblCellSpacing w:w="0" w:type="dxa"/>
          <w:jc w:val="center"/>
        </w:trPr>
        <w:tc>
          <w:tcPr>
            <w:tcW w:w="9263" w:type="dxa"/>
            <w:noWrap/>
            <w:vAlign w:val="center"/>
          </w:tcPr>
          <w:p>
            <w:pPr>
              <w:pStyle w:val="2"/>
              <w:tabs>
                <w:tab w:val="left" w:pos="750"/>
              </w:tabs>
              <w:spacing w:before="156"/>
              <w:ind w:firstLine="0"/>
            </w:pPr>
          </w:p>
          <w:tbl>
            <w:tblPr>
              <w:tblStyle w:val="26"/>
              <w:tblW w:w="9750" w:type="dxa"/>
              <w:jc w:val="center"/>
              <w:tblCellSpacing w:w="0" w:type="dxa"/>
              <w:tblLayout w:type="fixed"/>
              <w:tblCellMar>
                <w:top w:w="0" w:type="dxa"/>
                <w:left w:w="0" w:type="dxa"/>
                <w:bottom w:w="0" w:type="dxa"/>
                <w:right w:w="0" w:type="dxa"/>
              </w:tblCellMar>
            </w:tblPr>
            <w:tblGrid>
              <w:gridCol w:w="1657"/>
              <w:gridCol w:w="8093"/>
            </w:tblGrid>
            <w:tr>
              <w:trPr>
                <w:tblCellSpacing w:w="0" w:type="dxa"/>
                <w:jc w:val="center"/>
              </w:trPr>
              <w:tc>
                <w:tcPr>
                  <w:tcW w:w="9750" w:type="dxa"/>
                  <w:gridSpan w:val="2"/>
                  <w:noWrap/>
                  <w:vAlign w:val="center"/>
                </w:tcPr>
                <w:p>
                  <w:pPr>
                    <w:widowControl/>
                    <w:spacing w:after="240"/>
                    <w:ind w:firstLine="420" w:firstLineChars="200"/>
                    <w:rPr>
                      <w:rFonts w:hAnsi="宋体" w:cs="宋体"/>
                      <w:sz w:val="18"/>
                      <w:szCs w:val="20"/>
                    </w:rPr>
                  </w:pPr>
                  <w:r>
                    <w:rPr>
                      <w:rFonts w:hint="eastAsia" w:hAnsi="宋体" w:cs="宋体"/>
                      <w:szCs w:val="20"/>
                    </w:rPr>
                    <w:t>甲方（采购人公章）名 称：</w:t>
                  </w:r>
                </w:p>
              </w:tc>
            </w:tr>
            <w:tr>
              <w:tblPrEx>
                <w:tblCellMar>
                  <w:top w:w="0" w:type="dxa"/>
                  <w:left w:w="0" w:type="dxa"/>
                  <w:bottom w:w="0" w:type="dxa"/>
                  <w:right w:w="0" w:type="dxa"/>
                </w:tblCellMar>
              </w:tblPrEx>
              <w:trPr>
                <w:tblCellSpacing w:w="0" w:type="dxa"/>
                <w:jc w:val="center"/>
              </w:trPr>
              <w:tc>
                <w:tcPr>
                  <w:tcW w:w="1657" w:type="dxa"/>
                  <w:noWrap/>
                  <w:vAlign w:val="center"/>
                </w:tcPr>
                <w:p>
                  <w:pPr>
                    <w:jc w:val="center"/>
                    <w:rPr>
                      <w:rFonts w:hAnsi="宋体" w:cs="宋体"/>
                      <w:szCs w:val="20"/>
                    </w:rPr>
                  </w:pPr>
                </w:p>
              </w:tc>
              <w:tc>
                <w:tcPr>
                  <w:tcW w:w="8093" w:type="dxa"/>
                  <w:noWrap/>
                  <w:vAlign w:val="center"/>
                </w:tcPr>
                <w:p>
                  <w:pPr>
                    <w:widowControl/>
                    <w:spacing w:after="240"/>
                    <w:jc w:val="left"/>
                    <w:rPr>
                      <w:rFonts w:hAnsi="宋体" w:cs="宋体"/>
                      <w:sz w:val="18"/>
                      <w:szCs w:val="20"/>
                    </w:rPr>
                  </w:pPr>
                  <w:r>
                    <w:rPr>
                      <w:rFonts w:hint="eastAsia" w:hAnsi="宋体" w:cs="宋体"/>
                      <w:szCs w:val="20"/>
                    </w:rPr>
                    <w:t>地 址：</w:t>
                  </w:r>
                </w:p>
              </w:tc>
            </w:tr>
            <w:tr>
              <w:tblPrEx>
                <w:tblCellMar>
                  <w:top w:w="0" w:type="dxa"/>
                  <w:left w:w="0" w:type="dxa"/>
                  <w:bottom w:w="0" w:type="dxa"/>
                  <w:right w:w="0" w:type="dxa"/>
                </w:tblCellMar>
              </w:tblPrEx>
              <w:trPr>
                <w:tblCellSpacing w:w="0" w:type="dxa"/>
                <w:jc w:val="center"/>
              </w:trPr>
              <w:tc>
                <w:tcPr>
                  <w:tcW w:w="1657" w:type="dxa"/>
                  <w:noWrap/>
                  <w:vAlign w:val="center"/>
                </w:tcPr>
                <w:p>
                  <w:pPr>
                    <w:jc w:val="center"/>
                    <w:rPr>
                      <w:rFonts w:hAnsi="宋体" w:cs="宋体"/>
                      <w:szCs w:val="20"/>
                    </w:rPr>
                  </w:pPr>
                </w:p>
              </w:tc>
              <w:tc>
                <w:tcPr>
                  <w:tcW w:w="8093" w:type="dxa"/>
                  <w:noWrap/>
                  <w:vAlign w:val="center"/>
                </w:tcPr>
                <w:p>
                  <w:pPr>
                    <w:widowControl/>
                    <w:spacing w:after="240"/>
                    <w:jc w:val="left"/>
                    <w:rPr>
                      <w:rFonts w:hAnsi="宋体" w:cs="宋体"/>
                      <w:sz w:val="18"/>
                      <w:szCs w:val="20"/>
                    </w:rPr>
                  </w:pPr>
                  <w:r>
                    <w:rPr>
                      <w:rFonts w:hint="eastAsia" w:hAnsi="宋体" w:cs="宋体"/>
                      <w:szCs w:val="20"/>
                    </w:rPr>
                    <w:t>邮 编：</w:t>
                  </w:r>
                </w:p>
              </w:tc>
            </w:tr>
            <w:tr>
              <w:tblPrEx>
                <w:tblCellMar>
                  <w:top w:w="0" w:type="dxa"/>
                  <w:left w:w="0" w:type="dxa"/>
                  <w:bottom w:w="0" w:type="dxa"/>
                  <w:right w:w="0" w:type="dxa"/>
                </w:tblCellMar>
              </w:tblPrEx>
              <w:trPr>
                <w:tblCellSpacing w:w="0" w:type="dxa"/>
                <w:jc w:val="center"/>
              </w:trPr>
              <w:tc>
                <w:tcPr>
                  <w:tcW w:w="1657" w:type="dxa"/>
                  <w:noWrap/>
                  <w:vAlign w:val="center"/>
                </w:tcPr>
                <w:p>
                  <w:pPr>
                    <w:jc w:val="center"/>
                    <w:rPr>
                      <w:rFonts w:hAnsi="宋体" w:cs="宋体"/>
                      <w:szCs w:val="20"/>
                    </w:rPr>
                  </w:pPr>
                </w:p>
              </w:tc>
              <w:tc>
                <w:tcPr>
                  <w:tcW w:w="8093" w:type="dxa"/>
                  <w:noWrap/>
                  <w:vAlign w:val="center"/>
                </w:tcPr>
                <w:p>
                  <w:pPr>
                    <w:widowControl/>
                    <w:spacing w:after="240"/>
                    <w:jc w:val="left"/>
                    <w:rPr>
                      <w:rFonts w:hAnsi="宋体" w:cs="宋体"/>
                      <w:sz w:val="18"/>
                      <w:szCs w:val="20"/>
                    </w:rPr>
                  </w:pPr>
                  <w:r>
                    <w:rPr>
                      <w:rFonts w:hint="eastAsia" w:hAnsi="宋体" w:cs="宋体"/>
                      <w:szCs w:val="20"/>
                    </w:rPr>
                    <w:t>法定代表人或委托代理人：</w:t>
                  </w:r>
                </w:p>
              </w:tc>
            </w:tr>
            <w:tr>
              <w:tblPrEx>
                <w:tblCellMar>
                  <w:top w:w="0" w:type="dxa"/>
                  <w:left w:w="0" w:type="dxa"/>
                  <w:bottom w:w="0" w:type="dxa"/>
                  <w:right w:w="0" w:type="dxa"/>
                </w:tblCellMar>
              </w:tblPrEx>
              <w:trPr>
                <w:tblCellSpacing w:w="0" w:type="dxa"/>
                <w:jc w:val="center"/>
              </w:trPr>
              <w:tc>
                <w:tcPr>
                  <w:tcW w:w="1657" w:type="dxa"/>
                  <w:noWrap/>
                  <w:vAlign w:val="center"/>
                </w:tcPr>
                <w:p>
                  <w:pPr>
                    <w:jc w:val="center"/>
                    <w:rPr>
                      <w:rFonts w:hAnsi="宋体" w:cs="宋体"/>
                      <w:szCs w:val="20"/>
                    </w:rPr>
                  </w:pPr>
                </w:p>
              </w:tc>
              <w:tc>
                <w:tcPr>
                  <w:tcW w:w="8093" w:type="dxa"/>
                  <w:noWrap/>
                  <w:vAlign w:val="center"/>
                </w:tcPr>
                <w:p>
                  <w:pPr>
                    <w:widowControl/>
                    <w:spacing w:after="240"/>
                    <w:jc w:val="left"/>
                    <w:rPr>
                      <w:rFonts w:hAnsi="宋体" w:cs="宋体"/>
                      <w:sz w:val="18"/>
                      <w:szCs w:val="20"/>
                    </w:rPr>
                  </w:pPr>
                  <w:r>
                    <w:rPr>
                      <w:rFonts w:hint="eastAsia" w:hAnsi="宋体" w:cs="宋体"/>
                      <w:szCs w:val="20"/>
                    </w:rPr>
                    <w:t>项目（技术）负责人：</w:t>
                  </w:r>
                </w:p>
              </w:tc>
            </w:tr>
            <w:tr>
              <w:tblPrEx>
                <w:tblCellMar>
                  <w:top w:w="0" w:type="dxa"/>
                  <w:left w:w="0" w:type="dxa"/>
                  <w:bottom w:w="0" w:type="dxa"/>
                  <w:right w:w="0" w:type="dxa"/>
                </w:tblCellMar>
              </w:tblPrEx>
              <w:trPr>
                <w:tblCellSpacing w:w="0" w:type="dxa"/>
                <w:jc w:val="center"/>
              </w:trPr>
              <w:tc>
                <w:tcPr>
                  <w:tcW w:w="1657" w:type="dxa"/>
                  <w:noWrap/>
                  <w:vAlign w:val="center"/>
                </w:tcPr>
                <w:p>
                  <w:pPr>
                    <w:jc w:val="center"/>
                    <w:rPr>
                      <w:rFonts w:hAnsi="宋体" w:cs="宋体"/>
                      <w:szCs w:val="20"/>
                    </w:rPr>
                  </w:pPr>
                </w:p>
              </w:tc>
              <w:tc>
                <w:tcPr>
                  <w:tcW w:w="8093" w:type="dxa"/>
                  <w:noWrap/>
                  <w:vAlign w:val="center"/>
                </w:tcPr>
                <w:p>
                  <w:pPr>
                    <w:widowControl/>
                    <w:spacing w:after="240"/>
                    <w:jc w:val="left"/>
                    <w:rPr>
                      <w:rFonts w:hAnsi="宋体" w:cs="宋体"/>
                      <w:sz w:val="18"/>
                      <w:szCs w:val="20"/>
                    </w:rPr>
                  </w:pPr>
                  <w:r>
                    <w:rPr>
                      <w:rFonts w:hint="eastAsia" w:hAnsi="宋体" w:cs="宋体"/>
                      <w:szCs w:val="20"/>
                    </w:rPr>
                    <w:t>电 话：</w:t>
                  </w:r>
                </w:p>
              </w:tc>
            </w:tr>
            <w:tr>
              <w:tblPrEx>
                <w:tblCellMar>
                  <w:top w:w="0" w:type="dxa"/>
                  <w:left w:w="0" w:type="dxa"/>
                  <w:bottom w:w="0" w:type="dxa"/>
                  <w:right w:w="0" w:type="dxa"/>
                </w:tblCellMar>
              </w:tblPrEx>
              <w:trPr>
                <w:tblCellSpacing w:w="0" w:type="dxa"/>
                <w:jc w:val="center"/>
              </w:trPr>
              <w:tc>
                <w:tcPr>
                  <w:tcW w:w="1657" w:type="dxa"/>
                  <w:noWrap/>
                  <w:vAlign w:val="center"/>
                </w:tcPr>
                <w:p>
                  <w:pPr>
                    <w:jc w:val="center"/>
                    <w:rPr>
                      <w:rFonts w:hAnsi="宋体" w:cs="宋体"/>
                      <w:szCs w:val="20"/>
                    </w:rPr>
                  </w:pPr>
                </w:p>
              </w:tc>
              <w:tc>
                <w:tcPr>
                  <w:tcW w:w="8093" w:type="dxa"/>
                  <w:noWrap/>
                  <w:vAlign w:val="center"/>
                </w:tcPr>
                <w:p>
                  <w:pPr>
                    <w:widowControl/>
                    <w:spacing w:after="240"/>
                    <w:jc w:val="left"/>
                    <w:rPr>
                      <w:rFonts w:hAnsi="宋体" w:cs="宋体"/>
                      <w:sz w:val="18"/>
                      <w:szCs w:val="20"/>
                    </w:rPr>
                  </w:pPr>
                  <w:r>
                    <w:rPr>
                      <w:rFonts w:hint="eastAsia" w:hAnsi="宋体" w:cs="宋体"/>
                      <w:szCs w:val="20"/>
                    </w:rPr>
                    <w:t>签订日期：</w:t>
                  </w:r>
                </w:p>
              </w:tc>
            </w:tr>
            <w:tr>
              <w:tblPrEx>
                <w:tblCellMar>
                  <w:top w:w="0" w:type="dxa"/>
                  <w:left w:w="0" w:type="dxa"/>
                  <w:bottom w:w="0" w:type="dxa"/>
                  <w:right w:w="0" w:type="dxa"/>
                </w:tblCellMar>
              </w:tblPrEx>
              <w:trPr>
                <w:tblCellSpacing w:w="0" w:type="dxa"/>
                <w:jc w:val="center"/>
              </w:trPr>
              <w:tc>
                <w:tcPr>
                  <w:tcW w:w="9750" w:type="dxa"/>
                  <w:gridSpan w:val="2"/>
                  <w:noWrap/>
                  <w:vAlign w:val="center"/>
                </w:tcPr>
                <w:p>
                  <w:pPr>
                    <w:widowControl/>
                    <w:spacing w:after="240"/>
                    <w:ind w:firstLine="420" w:firstLineChars="200"/>
                    <w:jc w:val="left"/>
                    <w:rPr>
                      <w:rFonts w:hAnsi="宋体" w:cs="宋体"/>
                      <w:sz w:val="18"/>
                      <w:szCs w:val="20"/>
                    </w:rPr>
                  </w:pPr>
                  <w:r>
                    <w:rPr>
                      <w:rFonts w:hint="eastAsia" w:hAnsi="宋体" w:cs="宋体"/>
                      <w:szCs w:val="20"/>
                    </w:rPr>
                    <w:t>乙方（投标人公章）名 称：</w:t>
                  </w:r>
                </w:p>
              </w:tc>
            </w:tr>
            <w:tr>
              <w:tblPrEx>
                <w:tblCellMar>
                  <w:top w:w="0" w:type="dxa"/>
                  <w:left w:w="0" w:type="dxa"/>
                  <w:bottom w:w="0" w:type="dxa"/>
                  <w:right w:w="0" w:type="dxa"/>
                </w:tblCellMar>
              </w:tblPrEx>
              <w:trPr>
                <w:tblCellSpacing w:w="0" w:type="dxa"/>
                <w:jc w:val="center"/>
              </w:trPr>
              <w:tc>
                <w:tcPr>
                  <w:tcW w:w="1657" w:type="dxa"/>
                  <w:noWrap/>
                  <w:vAlign w:val="center"/>
                </w:tcPr>
                <w:p>
                  <w:pPr>
                    <w:jc w:val="center"/>
                    <w:rPr>
                      <w:rFonts w:hAnsi="宋体" w:cs="宋体"/>
                      <w:szCs w:val="20"/>
                    </w:rPr>
                  </w:pPr>
                </w:p>
              </w:tc>
              <w:tc>
                <w:tcPr>
                  <w:tcW w:w="8093" w:type="dxa"/>
                  <w:noWrap/>
                  <w:vAlign w:val="center"/>
                </w:tcPr>
                <w:p>
                  <w:pPr>
                    <w:widowControl/>
                    <w:spacing w:after="240"/>
                    <w:jc w:val="left"/>
                    <w:rPr>
                      <w:rFonts w:hAnsi="宋体" w:cs="宋体"/>
                      <w:sz w:val="18"/>
                      <w:szCs w:val="20"/>
                    </w:rPr>
                  </w:pPr>
                  <w:r>
                    <w:rPr>
                      <w:rFonts w:hint="eastAsia" w:hAnsi="宋体" w:cs="宋体"/>
                      <w:szCs w:val="20"/>
                    </w:rPr>
                    <w:t>地 址：</w:t>
                  </w:r>
                </w:p>
              </w:tc>
            </w:tr>
            <w:tr>
              <w:tblPrEx>
                <w:tblCellMar>
                  <w:top w:w="0" w:type="dxa"/>
                  <w:left w:w="0" w:type="dxa"/>
                  <w:bottom w:w="0" w:type="dxa"/>
                  <w:right w:w="0" w:type="dxa"/>
                </w:tblCellMar>
              </w:tblPrEx>
              <w:trPr>
                <w:tblCellSpacing w:w="0" w:type="dxa"/>
                <w:jc w:val="center"/>
              </w:trPr>
              <w:tc>
                <w:tcPr>
                  <w:tcW w:w="1657" w:type="dxa"/>
                  <w:noWrap/>
                  <w:vAlign w:val="center"/>
                </w:tcPr>
                <w:p>
                  <w:pPr>
                    <w:jc w:val="center"/>
                    <w:rPr>
                      <w:rFonts w:hAnsi="宋体" w:cs="宋体"/>
                      <w:szCs w:val="20"/>
                    </w:rPr>
                  </w:pPr>
                </w:p>
              </w:tc>
              <w:tc>
                <w:tcPr>
                  <w:tcW w:w="8093" w:type="dxa"/>
                  <w:noWrap/>
                  <w:vAlign w:val="center"/>
                </w:tcPr>
                <w:p>
                  <w:pPr>
                    <w:widowControl/>
                    <w:spacing w:after="240"/>
                    <w:jc w:val="left"/>
                    <w:rPr>
                      <w:rFonts w:hAnsi="宋体" w:cs="宋体"/>
                      <w:sz w:val="18"/>
                      <w:szCs w:val="20"/>
                    </w:rPr>
                  </w:pPr>
                  <w:r>
                    <w:rPr>
                      <w:rFonts w:hint="eastAsia" w:hAnsi="宋体" w:cs="宋体"/>
                      <w:szCs w:val="20"/>
                    </w:rPr>
                    <w:t>邮 编：</w:t>
                  </w:r>
                </w:p>
              </w:tc>
            </w:tr>
            <w:tr>
              <w:tblPrEx>
                <w:tblCellMar>
                  <w:top w:w="0" w:type="dxa"/>
                  <w:left w:w="0" w:type="dxa"/>
                  <w:bottom w:w="0" w:type="dxa"/>
                  <w:right w:w="0" w:type="dxa"/>
                </w:tblCellMar>
              </w:tblPrEx>
              <w:trPr>
                <w:tblCellSpacing w:w="0" w:type="dxa"/>
                <w:jc w:val="center"/>
              </w:trPr>
              <w:tc>
                <w:tcPr>
                  <w:tcW w:w="1657" w:type="dxa"/>
                  <w:noWrap/>
                  <w:vAlign w:val="center"/>
                </w:tcPr>
                <w:p>
                  <w:pPr>
                    <w:jc w:val="center"/>
                    <w:rPr>
                      <w:rFonts w:hAnsi="宋体" w:cs="宋体"/>
                      <w:szCs w:val="20"/>
                    </w:rPr>
                  </w:pPr>
                </w:p>
              </w:tc>
              <w:tc>
                <w:tcPr>
                  <w:tcW w:w="8093" w:type="dxa"/>
                  <w:noWrap/>
                  <w:vAlign w:val="center"/>
                </w:tcPr>
                <w:p>
                  <w:pPr>
                    <w:widowControl/>
                    <w:spacing w:after="240"/>
                    <w:jc w:val="left"/>
                    <w:rPr>
                      <w:rFonts w:hAnsi="宋体" w:cs="宋体"/>
                      <w:sz w:val="18"/>
                      <w:szCs w:val="20"/>
                    </w:rPr>
                  </w:pPr>
                  <w:r>
                    <w:rPr>
                      <w:rFonts w:hint="eastAsia" w:hAnsi="宋体" w:cs="宋体"/>
                      <w:szCs w:val="20"/>
                    </w:rPr>
                    <w:t>法定代表人或委托代理人：</w:t>
                  </w:r>
                </w:p>
              </w:tc>
            </w:tr>
            <w:tr>
              <w:tblPrEx>
                <w:tblCellMar>
                  <w:top w:w="0" w:type="dxa"/>
                  <w:left w:w="0" w:type="dxa"/>
                  <w:bottom w:w="0" w:type="dxa"/>
                  <w:right w:w="0" w:type="dxa"/>
                </w:tblCellMar>
              </w:tblPrEx>
              <w:trPr>
                <w:tblCellSpacing w:w="0" w:type="dxa"/>
                <w:jc w:val="center"/>
              </w:trPr>
              <w:tc>
                <w:tcPr>
                  <w:tcW w:w="1657" w:type="dxa"/>
                  <w:noWrap/>
                  <w:vAlign w:val="center"/>
                </w:tcPr>
                <w:p>
                  <w:pPr>
                    <w:jc w:val="center"/>
                    <w:rPr>
                      <w:rFonts w:hAnsi="宋体" w:cs="宋体"/>
                      <w:szCs w:val="20"/>
                    </w:rPr>
                  </w:pPr>
                </w:p>
              </w:tc>
              <w:tc>
                <w:tcPr>
                  <w:tcW w:w="8093" w:type="dxa"/>
                  <w:noWrap/>
                  <w:vAlign w:val="center"/>
                </w:tcPr>
                <w:p>
                  <w:pPr>
                    <w:widowControl/>
                    <w:spacing w:after="240"/>
                    <w:jc w:val="left"/>
                    <w:rPr>
                      <w:rFonts w:hAnsi="宋体" w:cs="宋体"/>
                      <w:sz w:val="18"/>
                      <w:szCs w:val="20"/>
                    </w:rPr>
                  </w:pPr>
                  <w:r>
                    <w:rPr>
                      <w:rFonts w:hint="eastAsia" w:hAnsi="宋体" w:cs="宋体"/>
                      <w:szCs w:val="20"/>
                    </w:rPr>
                    <w:t>经办人：</w:t>
                  </w:r>
                </w:p>
              </w:tc>
            </w:tr>
            <w:tr>
              <w:tblPrEx>
                <w:tblCellMar>
                  <w:top w:w="0" w:type="dxa"/>
                  <w:left w:w="0" w:type="dxa"/>
                  <w:bottom w:w="0" w:type="dxa"/>
                  <w:right w:w="0" w:type="dxa"/>
                </w:tblCellMar>
              </w:tblPrEx>
              <w:trPr>
                <w:tblCellSpacing w:w="0" w:type="dxa"/>
                <w:jc w:val="center"/>
              </w:trPr>
              <w:tc>
                <w:tcPr>
                  <w:tcW w:w="1657" w:type="dxa"/>
                  <w:noWrap/>
                  <w:vAlign w:val="center"/>
                </w:tcPr>
                <w:p>
                  <w:pPr>
                    <w:jc w:val="center"/>
                    <w:rPr>
                      <w:rFonts w:hAnsi="宋体" w:cs="宋体"/>
                      <w:szCs w:val="20"/>
                    </w:rPr>
                  </w:pPr>
                </w:p>
              </w:tc>
              <w:tc>
                <w:tcPr>
                  <w:tcW w:w="8093" w:type="dxa"/>
                  <w:noWrap/>
                  <w:vAlign w:val="center"/>
                </w:tcPr>
                <w:p>
                  <w:pPr>
                    <w:widowControl/>
                    <w:spacing w:after="240"/>
                    <w:jc w:val="left"/>
                    <w:rPr>
                      <w:rFonts w:hAnsi="宋体" w:cs="宋体"/>
                      <w:sz w:val="18"/>
                      <w:szCs w:val="20"/>
                    </w:rPr>
                  </w:pPr>
                  <w:r>
                    <w:rPr>
                      <w:rFonts w:hint="eastAsia" w:hAnsi="宋体" w:cs="宋体"/>
                      <w:szCs w:val="20"/>
                    </w:rPr>
                    <w:t>电 话：</w:t>
                  </w:r>
                </w:p>
              </w:tc>
            </w:tr>
            <w:tr>
              <w:tblPrEx>
                <w:tblCellMar>
                  <w:top w:w="0" w:type="dxa"/>
                  <w:left w:w="0" w:type="dxa"/>
                  <w:bottom w:w="0" w:type="dxa"/>
                  <w:right w:w="0" w:type="dxa"/>
                </w:tblCellMar>
              </w:tblPrEx>
              <w:trPr>
                <w:tblCellSpacing w:w="0" w:type="dxa"/>
                <w:jc w:val="center"/>
              </w:trPr>
              <w:tc>
                <w:tcPr>
                  <w:tcW w:w="1657" w:type="dxa"/>
                  <w:noWrap/>
                  <w:vAlign w:val="center"/>
                </w:tcPr>
                <w:p>
                  <w:pPr>
                    <w:jc w:val="center"/>
                    <w:rPr>
                      <w:rFonts w:hAnsi="宋体" w:cs="宋体"/>
                      <w:szCs w:val="20"/>
                    </w:rPr>
                  </w:pPr>
                </w:p>
              </w:tc>
              <w:tc>
                <w:tcPr>
                  <w:tcW w:w="8093" w:type="dxa"/>
                  <w:noWrap/>
                  <w:vAlign w:val="center"/>
                </w:tcPr>
                <w:p>
                  <w:pPr>
                    <w:widowControl/>
                    <w:spacing w:after="240"/>
                    <w:jc w:val="left"/>
                    <w:rPr>
                      <w:rFonts w:hAnsi="宋体" w:cs="宋体"/>
                      <w:sz w:val="18"/>
                      <w:szCs w:val="20"/>
                    </w:rPr>
                  </w:pPr>
                  <w:r>
                    <w:rPr>
                      <w:rFonts w:hint="eastAsia" w:hAnsi="宋体" w:cs="宋体"/>
                      <w:szCs w:val="20"/>
                    </w:rPr>
                    <w:t>签订日期：</w:t>
                  </w:r>
                </w:p>
              </w:tc>
            </w:tr>
          </w:tbl>
          <w:p>
            <w:pPr>
              <w:rPr>
                <w:rFonts w:hAnsi="宋体" w:cs="宋体"/>
                <w:vanish/>
                <w:sz w:val="24"/>
              </w:rPr>
            </w:pPr>
          </w:p>
          <w:p>
            <w:pPr>
              <w:jc w:val="left"/>
              <w:rPr>
                <w:rFonts w:hAnsi="宋体" w:cs="宋体"/>
              </w:rPr>
            </w:pPr>
          </w:p>
        </w:tc>
      </w:tr>
    </w:tbl>
    <w:p>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center"/>
        <w:textAlignment w:val="auto"/>
        <w:rPr>
          <w:rFonts w:hint="eastAsia"/>
          <w:lang w:eastAsia="zh-CN"/>
        </w:rPr>
      </w:pPr>
      <w:r>
        <w:rPr>
          <w:rFonts w:hint="eastAsia" w:hAnsi="宋体"/>
          <w:b/>
          <w:szCs w:val="21"/>
        </w:rPr>
        <w:br w:type="page"/>
      </w:r>
      <w:r>
        <w:rPr>
          <w:rFonts w:hint="eastAsia"/>
          <w:b/>
          <w:sz w:val="34"/>
          <w:szCs w:val="32"/>
        </w:rPr>
        <w:t>合同书样式</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eastAsiaTheme="minorEastAsia"/>
          <w:lang w:eastAsia="zh-CN"/>
        </w:rPr>
      </w:pPr>
      <w:r>
        <w:rPr>
          <w:rFonts w:hint="eastAsia"/>
          <w:lang w:eastAsia="zh-CN"/>
        </w:rPr>
        <w:t>（</w:t>
      </w:r>
      <w:r>
        <w:rPr>
          <w:rFonts w:hint="eastAsia"/>
          <w:lang w:val="en-US" w:eastAsia="zh-CN"/>
        </w:rPr>
        <w:t>本合同内容仅供参考，具体内容以最终签订为准</w:t>
      </w:r>
      <w:r>
        <w:rPr>
          <w:rFonts w:hint="eastAsia"/>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Theme="minorEastAsia"/>
          <w:lang w:val="en-US" w:eastAsia="zh-CN"/>
        </w:rPr>
      </w:pPr>
      <w:r>
        <w:rPr>
          <w:rFonts w:hint="eastAsia"/>
        </w:rPr>
        <w:t>甲乙双方经过平等协商，达成本项目维保服务合同</w:t>
      </w:r>
      <w:r>
        <w:rPr>
          <w:rFonts w:hint="eastAsia"/>
          <w:lang w:eastAsia="zh-CN"/>
        </w:rPr>
        <w:t>（</w:t>
      </w:r>
      <w:r>
        <w:rPr>
          <w:rFonts w:hint="eastAsia"/>
        </w:rPr>
        <w:t>以下简称“合同”</w:t>
      </w:r>
      <w:r>
        <w:rPr>
          <w:rFonts w:hint="eastAsia"/>
          <w:lang w:eastAsia="zh-CN"/>
        </w:rPr>
        <w:t>）</w:t>
      </w:r>
      <w:r>
        <w:rPr>
          <w:rFonts w:hint="eastAsia"/>
        </w:rPr>
        <w:t>，供双方遵</w:t>
      </w:r>
      <w:r>
        <w:rPr>
          <w:rFonts w:hint="eastAsia"/>
          <w:lang w:val="en-US" w:eastAsia="zh-CN"/>
        </w:rPr>
        <w:t>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合同内容包括具体条款、附件及合同中提及的其他文件。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Theme="minorEastAsia"/>
          <w:lang w:eastAsia="zh-CN"/>
        </w:rPr>
      </w:pPr>
      <w:r>
        <w:rPr>
          <w:rFonts w:hint="eastAsia"/>
          <w:lang w:val="en-US" w:eastAsia="zh-CN"/>
        </w:rPr>
        <w:t>1.</w:t>
      </w:r>
      <w:r>
        <w:rPr>
          <w:rFonts w:hint="eastAsia"/>
        </w:rPr>
        <w:t>合同有效期</w:t>
      </w:r>
      <w:r>
        <w:rPr>
          <w:rFonts w:hint="eastAsia"/>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eastAsiaTheme="minorEastAsia"/>
          <w:lang w:eastAsia="zh-CN"/>
        </w:rPr>
      </w:pPr>
      <w:r>
        <w:rPr>
          <w:rFonts w:hint="eastAsia"/>
        </w:rPr>
        <w:t>合同期为</w:t>
      </w:r>
      <w:r>
        <w:rPr>
          <w:rFonts w:hint="eastAsia"/>
          <w:i w:val="0"/>
          <w:iCs w:val="0"/>
          <w:u w:val="single"/>
          <w:lang w:val="en-US" w:eastAsia="zh-CN"/>
        </w:rPr>
        <w:t xml:space="preserve">      </w:t>
      </w:r>
      <w:r>
        <w:rPr>
          <w:rFonts w:hint="eastAsia"/>
        </w:rPr>
        <w:t>年，自</w:t>
      </w:r>
      <w:r>
        <w:rPr>
          <w:rFonts w:hint="eastAsia"/>
          <w:i w:val="0"/>
          <w:iCs w:val="0"/>
          <w:u w:val="single"/>
          <w:lang w:val="en-US" w:eastAsia="zh-CN"/>
        </w:rPr>
        <w:t xml:space="preserve">      </w:t>
      </w:r>
      <w:r>
        <w:rPr>
          <w:rFonts w:hint="eastAsia"/>
        </w:rPr>
        <w:t>年</w:t>
      </w:r>
      <w:r>
        <w:rPr>
          <w:rFonts w:hint="eastAsia"/>
          <w:u w:val="single"/>
          <w:lang w:val="en-US" w:eastAsia="zh-CN"/>
        </w:rPr>
        <w:t xml:space="preserve">    </w:t>
      </w:r>
      <w:r>
        <w:rPr>
          <w:rFonts w:hint="eastAsia"/>
        </w:rPr>
        <w:t>月</w:t>
      </w:r>
      <w:r>
        <w:rPr>
          <w:rFonts w:hint="eastAsia"/>
          <w:u w:val="single"/>
          <w:lang w:val="en-US" w:eastAsia="zh-CN"/>
        </w:rPr>
        <w:t xml:space="preserve">    </w:t>
      </w:r>
      <w:r>
        <w:rPr>
          <w:rFonts w:hint="eastAsia"/>
        </w:rPr>
        <w:t>日至</w:t>
      </w:r>
      <w:r>
        <w:rPr>
          <w:rFonts w:hint="eastAsia"/>
          <w:i w:val="0"/>
          <w:iCs w:val="0"/>
          <w:u w:val="single"/>
          <w:lang w:val="en-US" w:eastAsia="zh-CN"/>
        </w:rPr>
        <w:t xml:space="preserve">      </w:t>
      </w:r>
      <w:r>
        <w:rPr>
          <w:rFonts w:hint="eastAsia"/>
        </w:rPr>
        <w:t>年</w:t>
      </w:r>
      <w:r>
        <w:rPr>
          <w:rFonts w:hint="eastAsia"/>
          <w:u w:val="single"/>
          <w:lang w:val="en-US" w:eastAsia="zh-CN"/>
        </w:rPr>
        <w:t xml:space="preserve">    </w:t>
      </w:r>
      <w:r>
        <w:rPr>
          <w:rFonts w:hint="eastAsia"/>
        </w:rPr>
        <w:t>月</w:t>
      </w:r>
      <w:r>
        <w:rPr>
          <w:rFonts w:hint="eastAsia"/>
          <w:u w:val="single"/>
          <w:lang w:val="en-US" w:eastAsia="zh-CN"/>
        </w:rPr>
        <w:t xml:space="preserve">    </w:t>
      </w:r>
      <w:r>
        <w:rPr>
          <w:rFonts w:hint="eastAsia"/>
        </w:rPr>
        <w:t>日</w:t>
      </w:r>
      <w:r>
        <w:rPr>
          <w:rFonts w:hint="eastAsia"/>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Theme="minorEastAsia"/>
          <w:lang w:eastAsia="zh-CN"/>
        </w:rPr>
      </w:pPr>
      <w:r>
        <w:rPr>
          <w:rFonts w:hint="eastAsia"/>
          <w:lang w:val="en-US" w:eastAsia="zh-CN"/>
        </w:rPr>
        <w:t>2.</w:t>
      </w:r>
      <w:r>
        <w:rPr>
          <w:rFonts w:hint="eastAsia"/>
        </w:rPr>
        <w:t>维保服务设备清单及价格</w:t>
      </w:r>
      <w:r>
        <w:rPr>
          <w:rFonts w:hint="eastAsia"/>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乙方提供服务的设备名称、型号、数量等详细情况见附件1《设备清单》，非《设备清单》中的设备不在本合同服务范围，如设备后续发生增减，由甲乙双方协商修改，签订补充协议。</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eastAsia="zh-CN"/>
        </w:rPr>
      </w:pPr>
      <w:r>
        <w:rPr>
          <w:rFonts w:hint="eastAsia"/>
          <w:lang w:val="en-US" w:eastAsia="zh-CN"/>
        </w:rPr>
        <w:t>3.</w:t>
      </w:r>
      <w:r>
        <w:rPr>
          <w:rFonts w:hint="eastAsia"/>
        </w:rPr>
        <w:t>服务内容</w:t>
      </w:r>
      <w:r>
        <w:rPr>
          <w:rFonts w:hint="eastAsia"/>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Theme="minorEastAsia"/>
          <w:lang w:eastAsia="zh-CN"/>
        </w:rPr>
      </w:pPr>
      <w:r>
        <w:rPr>
          <w:rFonts w:hint="eastAsia"/>
        </w:rPr>
        <w:t>4.乙方</w:t>
      </w:r>
      <w:r>
        <w:rPr>
          <w:rFonts w:hint="eastAsia"/>
          <w:lang w:val="en-US" w:eastAsia="zh-CN"/>
        </w:rPr>
        <w:t>的</w:t>
      </w:r>
      <w:r>
        <w:rPr>
          <w:rFonts w:hint="eastAsia"/>
        </w:rPr>
        <w:t>责任</w:t>
      </w:r>
      <w:r>
        <w:rPr>
          <w:rFonts w:hint="eastAsia"/>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4.1在合同期内保证全年开机率</w:t>
      </w:r>
      <w:r>
        <w:rPr>
          <w:rFonts w:hint="eastAsia"/>
          <w:lang w:val="en-US" w:eastAsia="zh-CN"/>
        </w:rPr>
        <w:t>至少</w:t>
      </w:r>
      <w:r>
        <w:rPr>
          <w:rFonts w:hint="eastAsia"/>
          <w:u w:val="single"/>
          <w:lang w:val="en-US" w:eastAsia="zh-CN"/>
        </w:rPr>
        <w:t xml:space="preserve">    </w:t>
      </w:r>
      <w:r>
        <w:rPr>
          <w:rFonts w:hint="eastAsia"/>
        </w:rPr>
        <w:t>%，按全年365天计算。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4.2乙方在接到甲方维修需求后24小时</w:t>
      </w:r>
      <w:r>
        <w:rPr>
          <w:rFonts w:hint="eastAsia"/>
          <w:lang w:eastAsia="zh-CN"/>
        </w:rPr>
        <w:t>（</w:t>
      </w:r>
      <w:r>
        <w:rPr>
          <w:rFonts w:hint="eastAsia"/>
        </w:rPr>
        <w:t>不包含订购备件时间</w:t>
      </w:r>
      <w:r>
        <w:rPr>
          <w:rFonts w:hint="eastAsia"/>
          <w:lang w:eastAsia="zh-CN"/>
        </w:rPr>
        <w:t>）</w:t>
      </w:r>
      <w:r>
        <w:rPr>
          <w:rFonts w:hint="eastAsia"/>
        </w:rPr>
        <w:t>后无法完成维修，应及时向相关使用科室和设备科说明并提出进一步解决方案，必要时申请原厂维修，相关费用由乙方承担。</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4.3乙方保证在提供维修服务过程中所更换的备件，是原厂或合法正规渠道产品，维修后设备达到正常运转标准。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4.4当甲方所保设备出现故障时，乙方应以合理的方式为甲方提供技术服务，因为乙方工程师的技术原因导致的故障及故障扩大，应由乙方承担责任。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4.5乙方按照应急预案，在突发紧急事件时协助甲方做好设备保障工作，最大限度的避免因紧急事件对医疗设备的正常运行造成不利影响。</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Theme="minorEastAsia"/>
          <w:lang w:val="en-US" w:eastAsia="zh-CN"/>
        </w:rPr>
      </w:pPr>
      <w:r>
        <w:rPr>
          <w:rFonts w:hint="eastAsia"/>
          <w:lang w:val="en-US" w:eastAsia="zh-CN"/>
        </w:rPr>
        <w:t>5.甲方的责任和义务：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5.1甲方为乙方提供适当的办公场所和维修场所，这些场所应接通必要的水、电和网络，允许乙方人员自费在甲方食堂就餐，提供进入相关办公及维修场所的门禁卡。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5.2甲方应按机器操作手册的要求进行操作及日常维护，保证机器的电气环境(电源质量、接地、温湿度、电磁干扰、腐蚀性气体等符合设备安装手册中的要求，保证机器所需电源、水源的正常供应及开启和关闭。由于甲方原因造成设备不能正常运转或无法提供维修，乙方并不承担维修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5.3甲方应按合同约定的方式按时向乙方支付维修服务费用。若甲方延迟付款，乙方有权暂停对甲方提供服务直至甲方支付对应款项。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5.4甲方应无条件退还更换下来的坏、旧备件，不能以任何理由予以扣留。</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5.5本次合同服务相关的化学品</w:t>
      </w:r>
      <w:r>
        <w:rPr>
          <w:rFonts w:hint="eastAsia"/>
          <w:lang w:val="en-US" w:eastAsia="zh-CN"/>
        </w:rPr>
        <w:t>（</w:t>
      </w:r>
      <w:r>
        <w:rPr>
          <w:rFonts w:hint="eastAsia"/>
        </w:rPr>
        <w:t>如酒精、高压油等</w:t>
      </w:r>
      <w:r>
        <w:rPr>
          <w:rFonts w:hint="eastAsia"/>
          <w:lang w:val="en-US" w:eastAsia="zh-CN"/>
        </w:rPr>
        <w:t>）</w:t>
      </w:r>
      <w:r>
        <w:rPr>
          <w:rFonts w:hint="eastAsia"/>
        </w:rPr>
        <w:t>以及产生的相关废物，甲方应按照国家相关法律法规要求进行管理和处置。</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5.6若续签保修合同，或暂停服务时间已超过上一次报修结束日期的，该机器须重新进行状态检测后方可进保。</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5.7如连续续保，具体续保金额由甲乙双方进一步沟通协商而定。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lang w:eastAsia="zh-CN"/>
        </w:rPr>
      </w:pPr>
      <w:r>
        <w:rPr>
          <w:rFonts w:hint="eastAsia" w:asciiTheme="minorHAnsi" w:hAnsiTheme="minorHAnsi" w:eastAsiaTheme="minorEastAsia" w:cstheme="minorBidi"/>
          <w:kern w:val="2"/>
          <w:sz w:val="21"/>
          <w:szCs w:val="24"/>
          <w:lang w:val="en-US" w:eastAsia="zh-CN" w:bidi="ar-SA"/>
        </w:rPr>
        <w:t>6.</w:t>
      </w:r>
      <w:r>
        <w:rPr>
          <w:rFonts w:hint="eastAsia"/>
        </w:rPr>
        <w:t>合同金额及付款方式</w:t>
      </w:r>
      <w:r>
        <w:rPr>
          <w:rFonts w:hint="eastAsia"/>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u w:val="none"/>
          <w:lang w:val="en-US" w:eastAsia="zh-CN"/>
        </w:rPr>
      </w:pPr>
      <w:r>
        <w:rPr>
          <w:rFonts w:hint="eastAsia"/>
          <w:lang w:val="en-US" w:eastAsia="zh-CN"/>
        </w:rPr>
        <w:t>6.1合同金额：小写：</w:t>
      </w:r>
      <w:r>
        <w:rPr>
          <w:rFonts w:hint="eastAsia" w:ascii="宋体" w:hAnsi="宋体" w:cs="宋体"/>
          <w:szCs w:val="21"/>
        </w:rPr>
        <w:t>¥</w:t>
      </w:r>
      <w:r>
        <w:rPr>
          <w:rFonts w:hint="eastAsia"/>
          <w:u w:val="single"/>
          <w:lang w:val="en-US" w:eastAsia="zh-CN"/>
        </w:rPr>
        <w:t xml:space="preserve">          （元/年）</w:t>
      </w:r>
      <w:r>
        <w:rPr>
          <w:rFonts w:hint="eastAsia"/>
          <w:lang w:val="en-US" w:eastAsia="zh-CN"/>
        </w:rPr>
        <w:t xml:space="preserve"> 大写：人民币</w:t>
      </w:r>
      <w:r>
        <w:rPr>
          <w:rFonts w:hint="eastAsia"/>
          <w:u w:val="single"/>
          <w:lang w:val="en-US" w:eastAsia="zh-CN"/>
        </w:rPr>
        <w:t xml:space="preserve">             </w:t>
      </w:r>
      <w:r>
        <w:rPr>
          <w:rFonts w:hint="eastAsia"/>
          <w:u w:val="none"/>
          <w:lang w:val="en-US" w:eastAsia="zh-CN"/>
        </w:rPr>
        <w:t>元整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6.2乙方银行账户信息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400"/>
        <w:textAlignment w:val="auto"/>
        <w:rPr>
          <w:rFonts w:hint="eastAsia"/>
          <w:lang w:val="en-US" w:eastAsia="zh-CN"/>
        </w:rPr>
      </w:pPr>
      <w:r>
        <w:rPr>
          <w:rFonts w:hint="eastAsia"/>
          <w:lang w:val="en-US" w:eastAsia="zh-CN"/>
        </w:rPr>
        <w:t>户名：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400"/>
        <w:textAlignment w:val="auto"/>
        <w:rPr>
          <w:rFonts w:hint="eastAsia"/>
          <w:lang w:val="en-US" w:eastAsia="zh-CN"/>
        </w:rPr>
      </w:pPr>
      <w:r>
        <w:rPr>
          <w:rFonts w:hint="eastAsia"/>
          <w:lang w:val="en-US" w:eastAsia="zh-CN"/>
        </w:rPr>
        <w:t>统一社会信用代码：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400"/>
        <w:textAlignment w:val="auto"/>
        <w:rPr>
          <w:rFonts w:hint="eastAsia"/>
          <w:lang w:val="en-US" w:eastAsia="zh-CN"/>
        </w:rPr>
      </w:pPr>
      <w:r>
        <w:rPr>
          <w:rFonts w:hint="eastAsia"/>
          <w:lang w:val="en-US" w:eastAsia="zh-CN"/>
        </w:rPr>
        <w:t>开户行：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400"/>
        <w:textAlignment w:val="auto"/>
        <w:rPr>
          <w:rFonts w:hint="default"/>
          <w:u w:val="none"/>
          <w:lang w:val="en-US" w:eastAsia="zh-CN"/>
        </w:rPr>
      </w:pPr>
      <w:r>
        <w:rPr>
          <w:rFonts w:hint="eastAsia"/>
          <w:lang w:val="en-US" w:eastAsia="zh-CN"/>
        </w:rPr>
        <w:t>账号：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6.3付款方式：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lang w:val="en-US" w:eastAsia="zh-CN"/>
        </w:rPr>
      </w:pPr>
      <w:r>
        <w:rPr>
          <w:rFonts w:hint="eastAsia"/>
          <w:lang w:val="en-US" w:eastAsia="zh-CN"/>
        </w:rPr>
        <w:t>合同签订后，甲方收到乙方开具的增值税发票后10日内向乙方支付合同金额的100%。</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Theme="minorEastAsia"/>
          <w:lang w:eastAsia="zh-CN"/>
        </w:rPr>
      </w:pPr>
      <w:r>
        <w:rPr>
          <w:rFonts w:hint="eastAsia"/>
        </w:rPr>
        <w:t>7.合同的变更和转让</w:t>
      </w:r>
      <w:r>
        <w:rPr>
          <w:rFonts w:hint="eastAsia"/>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合同有效期内，任何一方均不得擅自变更合同的权利和义务，除非双方的授权代表以书面的方式确认。</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Theme="minorEastAsia"/>
          <w:lang w:eastAsia="zh-CN"/>
        </w:rPr>
      </w:pPr>
      <w:r>
        <w:rPr>
          <w:rFonts w:hint="eastAsia"/>
        </w:rPr>
        <w:t>8.信息保密</w:t>
      </w:r>
      <w:r>
        <w:rPr>
          <w:rFonts w:hint="eastAsia"/>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甲乙双方对本合同，与本合同相关的其它信息，涉及乙方知识产权的相关信息均负有保密义务。未经另一方事先书面同意，任何一方不得将该信息的任何部分向任何第三方或社会公众披露。如最终用户或政府部门要求甲方或乙方提供保密信息，该方应将此要求及时通知另一方。该保密义务在本合同终止或解除后仍然有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Theme="minorEastAsia"/>
          <w:lang w:eastAsia="zh-CN"/>
        </w:rPr>
      </w:pPr>
      <w:r>
        <w:rPr>
          <w:rFonts w:hint="eastAsia"/>
        </w:rPr>
        <w:t>9.豁免及违约责任</w:t>
      </w:r>
      <w:r>
        <w:rPr>
          <w:rFonts w:hint="eastAsia"/>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9.1由于公认的不可抗力事件造成的损坏</w:t>
      </w:r>
      <w:r>
        <w:rPr>
          <w:rFonts w:hint="eastAsia"/>
          <w:lang w:eastAsia="zh-CN"/>
        </w:rPr>
        <w:t>（</w:t>
      </w:r>
      <w:r>
        <w:rPr>
          <w:rFonts w:hint="eastAsia"/>
        </w:rPr>
        <w:t>如自然灾害、爆炸、房屋倒塌、暴乱、坠机及蓄意破坏、缺乏燃料或水电、劳资纠纷、罢工、战争等</w:t>
      </w:r>
      <w:r>
        <w:rPr>
          <w:rFonts w:hint="eastAsia"/>
          <w:lang w:eastAsia="zh-CN"/>
        </w:rPr>
        <w:t>）</w:t>
      </w:r>
      <w:r>
        <w:rPr>
          <w:rFonts w:hint="eastAsia"/>
        </w:rPr>
        <w:t>，乙方根据实际情况部分或全部免除责任，并及时通知甲方。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9.2乙方应甲方要求进行技术服务前，若发生甲方隐瞒其机器曾自行或请第三方修理调整换装零件、改装机器及备件的，乙方不承担相关责任。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9.3甲方或其代表未遵照保养及操作手册上的程序所进行操作所引起的设备故障，乙方不承担相关责任。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9.4在合同有效期内，未经乙方认可，甲方擅自维修、移机、保养或更换零备件，乙方有权解除合同。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9.5除不可抗力或乙方不可能控制的因素导致的情形外，因为乙方过错无故不履行合同或者履行合同不符合约定给甲方造成损失的，乙方负责赔偿直接损失，该损失赔偿额最高不超过本合同签署时双方约定的甲方应支付给乙方的设备当期服务合同价款。</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Theme="minorEastAsia"/>
          <w:lang w:val="en-US" w:eastAsia="zh-CN"/>
        </w:rPr>
      </w:pPr>
      <w:r>
        <w:rPr>
          <w:rFonts w:hint="eastAsia"/>
        </w:rPr>
        <w:t>10.争议解</w:t>
      </w:r>
      <w:r>
        <w:rPr>
          <w:rFonts w:hint="eastAsia"/>
          <w:lang w:val="en-US" w:eastAsia="zh-CN"/>
        </w:rPr>
        <w:t>决：</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甲乙双方在履行合同过程中发生争议应协商解决，协商不成的，可向合同签订地人民法院起诉。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Theme="minorEastAsia"/>
          <w:lang w:val="en-US" w:eastAsia="zh-CN"/>
        </w:rPr>
      </w:pPr>
      <w:r>
        <w:rPr>
          <w:rFonts w:hint="eastAsia"/>
        </w:rPr>
        <w:t>11</w:t>
      </w:r>
      <w:r>
        <w:rPr>
          <w:rFonts w:hint="eastAsia"/>
          <w:lang w:eastAsia="zh-CN"/>
        </w:rPr>
        <w:t>.</w:t>
      </w:r>
      <w:r>
        <w:rPr>
          <w:rFonts w:hint="eastAsia"/>
          <w:lang w:val="en-US" w:eastAsia="zh-CN"/>
        </w:rPr>
        <w:t>其他：</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11.1本合同附加内容具有与以上条款同样的法律责任。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11.2合同正本一式</w:t>
      </w:r>
      <w:r>
        <w:rPr>
          <w:rFonts w:hint="eastAsia"/>
          <w:u w:val="single"/>
          <w:lang w:val="en-US" w:eastAsia="zh-CN"/>
        </w:rPr>
        <w:t xml:space="preserve">   </w:t>
      </w:r>
      <w:r>
        <w:rPr>
          <w:rFonts w:hint="eastAsia"/>
        </w:rPr>
        <w:t>份，甲方执</w:t>
      </w:r>
      <w:r>
        <w:rPr>
          <w:rFonts w:hint="eastAsia"/>
          <w:i w:val="0"/>
          <w:iCs w:val="0"/>
          <w:u w:val="single"/>
          <w:lang w:val="en-US" w:eastAsia="zh-CN"/>
        </w:rPr>
        <w:t xml:space="preserve">   </w:t>
      </w:r>
      <w:r>
        <w:rPr>
          <w:rFonts w:hint="eastAsia"/>
        </w:rPr>
        <w:t>份，乙方执</w:t>
      </w:r>
      <w:r>
        <w:rPr>
          <w:rFonts w:hint="eastAsia"/>
          <w:u w:val="single"/>
          <w:lang w:val="en-US" w:eastAsia="zh-CN"/>
        </w:rPr>
        <w:t xml:space="preserve">   </w:t>
      </w:r>
      <w:r>
        <w:rPr>
          <w:rFonts w:hint="eastAsia"/>
        </w:rPr>
        <w:t>份，经双方签字盖章后生效。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Theme="minorEastAsia"/>
          <w:lang w:val="en-US" w:eastAsia="zh-CN"/>
        </w:rPr>
      </w:pPr>
      <w:r>
        <w:rPr>
          <w:rFonts w:hint="eastAsia"/>
        </w:rPr>
        <w:t>12</w:t>
      </w:r>
      <w:r>
        <w:rPr>
          <w:rFonts w:hint="eastAsia"/>
          <w:lang w:val="en-US" w:eastAsia="zh-CN"/>
        </w:rPr>
        <w:t>.附件：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附件1:《设备清单》</w:t>
      </w:r>
      <w:r>
        <w:rPr>
          <w:rFonts w:hint="eastAsia"/>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Theme="minorEastAsia"/>
          <w:lang w:eastAsia="zh-CN"/>
        </w:rPr>
      </w:pPr>
      <w:r>
        <w:rPr>
          <w:rFonts w:hint="eastAsia"/>
        </w:rPr>
        <w:t>附件</w:t>
      </w:r>
      <w:r>
        <w:rPr>
          <w:rFonts w:hint="eastAsia"/>
          <w:lang w:val="en-US" w:eastAsia="zh-CN"/>
        </w:rPr>
        <w:t>2</w:t>
      </w:r>
      <w:r>
        <w:rPr>
          <w:rFonts w:hint="eastAsia"/>
          <w:lang w:eastAsia="zh-CN"/>
        </w:rPr>
        <w:t>：</w:t>
      </w:r>
      <w:r>
        <w:rPr>
          <w:rFonts w:hint="eastAsia"/>
          <w:lang w:val="en-US" w:eastAsia="zh-CN"/>
        </w:rPr>
        <w:t>中标人投标</w:t>
      </w:r>
      <w:r>
        <w:rPr>
          <w:rFonts w:hint="eastAsia"/>
        </w:rPr>
        <w:t>文件</w:t>
      </w:r>
      <w:r>
        <w:rPr>
          <w:rFonts w:hint="eastAsia"/>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Theme="minorEastAsia"/>
          <w:lang w:eastAsia="zh-CN"/>
        </w:rPr>
      </w:pPr>
      <w:r>
        <w:rPr>
          <w:rFonts w:hint="eastAsia"/>
        </w:rPr>
        <w:t>附件</w:t>
      </w:r>
      <w:r>
        <w:rPr>
          <w:rFonts w:hint="eastAsia"/>
          <w:lang w:val="en-US" w:eastAsia="zh-CN"/>
        </w:rPr>
        <w:t>3</w:t>
      </w:r>
      <w:r>
        <w:rPr>
          <w:rFonts w:hint="eastAsia"/>
          <w:lang w:eastAsia="zh-CN"/>
        </w:rPr>
        <w:t>：</w:t>
      </w:r>
      <w:r>
        <w:rPr>
          <w:rFonts w:hint="eastAsia"/>
          <w:lang w:val="en-US" w:eastAsia="zh-CN"/>
        </w:rPr>
        <w:t>中标</w:t>
      </w:r>
      <w:r>
        <w:rPr>
          <w:rFonts w:hint="eastAsia"/>
        </w:rPr>
        <w:t>通知书</w:t>
      </w:r>
      <w:r>
        <w:rPr>
          <w:rFonts w:hint="eastAsia"/>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rPr>
        <w:t>附件</w:t>
      </w:r>
      <w:r>
        <w:rPr>
          <w:rFonts w:hint="eastAsia"/>
          <w:lang w:val="en-US" w:eastAsia="zh-CN"/>
        </w:rPr>
        <w:t>4：合同书附件。</w:t>
      </w:r>
    </w:p>
    <w:p>
      <w:pPr>
        <w:pStyle w:val="10"/>
        <w:rPr>
          <w:rFonts w:hint="eastAsia"/>
          <w:lang w:val="en-US" w:eastAsia="zh-CN"/>
        </w:rPr>
        <w:sectPr>
          <w:footerReference r:id="rId9"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rPr>
        <w:t>附件</w:t>
      </w:r>
      <w:r>
        <w:rPr>
          <w:rFonts w:hint="eastAsia"/>
          <w:lang w:val="en-US" w:eastAsia="zh-CN"/>
        </w:rPr>
        <w:t>1：</w:t>
      </w:r>
      <w:r>
        <w:rPr>
          <w:rFonts w:hint="eastAsia"/>
        </w:rPr>
        <w:t>《设备清单》</w:t>
      </w:r>
    </w:p>
    <w:tbl>
      <w:tblPr>
        <w:tblStyle w:val="26"/>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20"/>
        <w:gridCol w:w="1449"/>
        <w:gridCol w:w="1103"/>
        <w:gridCol w:w="690"/>
        <w:gridCol w:w="1095"/>
        <w:gridCol w:w="1219"/>
        <w:gridCol w:w="1616"/>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720" w:type="dxa"/>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r>
              <w:rPr>
                <w:rFonts w:hint="eastAsia" w:ascii="宋体" w:hAnsi="宋体" w:eastAsia="宋体" w:cs="Times New Roman"/>
                <w:b w:val="0"/>
                <w:bCs w:val="0"/>
                <w:color w:val="000000"/>
                <w:szCs w:val="21"/>
              </w:rPr>
              <w:t>序号</w:t>
            </w:r>
          </w:p>
        </w:tc>
        <w:tc>
          <w:tcPr>
            <w:tcW w:w="1449" w:type="dxa"/>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r>
              <w:rPr>
                <w:rFonts w:hint="eastAsia" w:ascii="宋体" w:hAnsi="宋体" w:eastAsia="宋体" w:cs="Times New Roman"/>
                <w:b w:val="0"/>
                <w:bCs w:val="0"/>
                <w:color w:val="000000"/>
                <w:szCs w:val="21"/>
                <w:lang w:val="en-US" w:eastAsia="zh-CN"/>
              </w:rPr>
              <w:t>设备</w:t>
            </w:r>
            <w:r>
              <w:rPr>
                <w:rFonts w:hint="eastAsia" w:ascii="宋体" w:hAnsi="宋体" w:eastAsia="宋体" w:cs="Times New Roman"/>
                <w:b w:val="0"/>
                <w:bCs w:val="0"/>
                <w:color w:val="000000"/>
                <w:szCs w:val="21"/>
              </w:rPr>
              <w:t>名称</w:t>
            </w:r>
          </w:p>
        </w:tc>
        <w:tc>
          <w:tcPr>
            <w:tcW w:w="1103" w:type="dxa"/>
            <w:noWrap w:val="0"/>
            <w:tcMar>
              <w:top w:w="0" w:type="dxa"/>
              <w:left w:w="108" w:type="dxa"/>
              <w:bottom w:w="0" w:type="dxa"/>
              <w:right w:w="108" w:type="dxa"/>
            </w:tcMar>
            <w:vAlign w:val="center"/>
          </w:tcPr>
          <w:p>
            <w:pPr>
              <w:spacing w:line="360" w:lineRule="auto"/>
              <w:jc w:val="center"/>
              <w:rPr>
                <w:rFonts w:hint="default" w:ascii="宋体" w:hAnsi="宋体" w:eastAsia="宋体" w:cs="Times New Roman"/>
                <w:b w:val="0"/>
                <w:bCs w:val="0"/>
                <w:color w:val="000000"/>
                <w:szCs w:val="21"/>
                <w:lang w:val="en-US" w:eastAsia="zh-CN"/>
              </w:rPr>
            </w:pPr>
            <w:r>
              <w:rPr>
                <w:rFonts w:hint="eastAsia" w:ascii="宋体" w:hAnsi="宋体" w:eastAsia="宋体" w:cs="Times New Roman"/>
                <w:b w:val="0"/>
                <w:bCs w:val="0"/>
                <w:color w:val="000000"/>
                <w:szCs w:val="21"/>
                <w:lang w:val="en-US" w:eastAsia="zh-CN"/>
              </w:rPr>
              <w:t>设备型号</w:t>
            </w:r>
          </w:p>
        </w:tc>
        <w:tc>
          <w:tcPr>
            <w:tcW w:w="690" w:type="dxa"/>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r>
              <w:rPr>
                <w:rFonts w:hint="eastAsia" w:ascii="宋体" w:hAnsi="宋体" w:eastAsia="宋体" w:cs="Times New Roman"/>
                <w:b w:val="0"/>
                <w:bCs w:val="0"/>
                <w:color w:val="000000"/>
                <w:szCs w:val="21"/>
              </w:rPr>
              <w:t>数量</w:t>
            </w:r>
          </w:p>
        </w:tc>
        <w:tc>
          <w:tcPr>
            <w:tcW w:w="1095" w:type="dxa"/>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r>
              <w:rPr>
                <w:rFonts w:hint="eastAsia" w:ascii="宋体" w:hAnsi="宋体" w:eastAsia="宋体" w:cs="Times New Roman"/>
                <w:b w:val="0"/>
                <w:bCs w:val="0"/>
                <w:color w:val="000000"/>
                <w:szCs w:val="21"/>
              </w:rPr>
              <w:t>计量单位</w:t>
            </w:r>
          </w:p>
        </w:tc>
        <w:tc>
          <w:tcPr>
            <w:tcW w:w="1219" w:type="dxa"/>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lang w:eastAsia="zh-CN"/>
              </w:rPr>
            </w:pPr>
            <w:r>
              <w:rPr>
                <w:rFonts w:hint="eastAsia" w:ascii="宋体" w:hAnsi="宋体" w:eastAsia="宋体" w:cs="Times New Roman"/>
                <w:b w:val="0"/>
                <w:bCs w:val="0"/>
                <w:color w:val="000000"/>
                <w:szCs w:val="21"/>
                <w:lang w:val="en-US" w:eastAsia="zh-CN"/>
              </w:rPr>
              <w:t>厂家</w:t>
            </w:r>
          </w:p>
        </w:tc>
        <w:tc>
          <w:tcPr>
            <w:tcW w:w="1616" w:type="dxa"/>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r>
              <w:rPr>
                <w:color w:val="262626"/>
                <w:spacing w:val="4"/>
              </w:rPr>
              <w:t>维保类型</w:t>
            </w:r>
          </w:p>
        </w:tc>
        <w:tc>
          <w:tcPr>
            <w:tcW w:w="1395" w:type="dxa"/>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r>
              <w:rPr>
                <w:rFonts w:hint="eastAsia" w:ascii="宋体" w:hAnsi="宋体" w:eastAsia="宋体" w:cs="Times New Roman"/>
                <w:b w:val="0"/>
                <w:bCs w:val="0"/>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92" w:hRule="atLeast"/>
          <w:jc w:val="center"/>
        </w:trPr>
        <w:tc>
          <w:tcPr>
            <w:tcW w:w="720" w:type="dxa"/>
            <w:shd w:val="clear" w:color="auto" w:fill="auto"/>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r>
              <w:rPr>
                <w:rFonts w:hint="eastAsia" w:ascii="宋体" w:hAnsi="宋体" w:eastAsia="宋体" w:cs="Times New Roman"/>
                <w:b w:val="0"/>
                <w:bCs w:val="0"/>
                <w:color w:val="000000"/>
                <w:szCs w:val="21"/>
              </w:rPr>
              <w:t>1</w:t>
            </w:r>
          </w:p>
        </w:tc>
        <w:tc>
          <w:tcPr>
            <w:tcW w:w="1449"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1103"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690"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lang w:eastAsia="zh-CN"/>
              </w:rPr>
            </w:pPr>
          </w:p>
        </w:tc>
        <w:tc>
          <w:tcPr>
            <w:tcW w:w="1095"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lang w:eastAsia="zh-CN"/>
              </w:rPr>
            </w:pPr>
          </w:p>
        </w:tc>
        <w:tc>
          <w:tcPr>
            <w:tcW w:w="1219"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1616"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1395"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4" w:hRule="atLeast"/>
          <w:jc w:val="center"/>
        </w:trPr>
        <w:tc>
          <w:tcPr>
            <w:tcW w:w="720" w:type="dxa"/>
            <w:shd w:val="clear" w:color="auto" w:fill="auto"/>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lang w:val="en-US" w:eastAsia="zh-CN"/>
              </w:rPr>
            </w:pPr>
            <w:r>
              <w:rPr>
                <w:rFonts w:hint="eastAsia" w:ascii="宋体" w:hAnsi="宋体" w:eastAsia="宋体" w:cs="Times New Roman"/>
                <w:b w:val="0"/>
                <w:bCs w:val="0"/>
                <w:color w:val="000000"/>
                <w:szCs w:val="21"/>
                <w:lang w:val="en-US" w:eastAsia="zh-CN"/>
              </w:rPr>
              <w:t>2</w:t>
            </w:r>
          </w:p>
        </w:tc>
        <w:tc>
          <w:tcPr>
            <w:tcW w:w="1449"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1103"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690"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lang w:eastAsia="zh-CN"/>
              </w:rPr>
            </w:pPr>
          </w:p>
        </w:tc>
        <w:tc>
          <w:tcPr>
            <w:tcW w:w="1095"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lang w:eastAsia="zh-CN"/>
              </w:rPr>
            </w:pPr>
          </w:p>
        </w:tc>
        <w:tc>
          <w:tcPr>
            <w:tcW w:w="1219"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1616"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1395"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06" w:hRule="atLeast"/>
          <w:jc w:val="center"/>
        </w:trPr>
        <w:tc>
          <w:tcPr>
            <w:tcW w:w="720" w:type="dxa"/>
            <w:shd w:val="clear" w:color="auto" w:fill="auto"/>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lang w:val="en-US" w:eastAsia="zh-CN"/>
              </w:rPr>
            </w:pPr>
            <w:r>
              <w:rPr>
                <w:rFonts w:hint="eastAsia" w:ascii="宋体" w:hAnsi="宋体" w:eastAsia="宋体" w:cs="Times New Roman"/>
                <w:b w:val="0"/>
                <w:bCs w:val="0"/>
                <w:color w:val="000000"/>
                <w:szCs w:val="21"/>
                <w:lang w:val="en-US" w:eastAsia="zh-CN"/>
              </w:rPr>
              <w:t>3</w:t>
            </w:r>
          </w:p>
        </w:tc>
        <w:tc>
          <w:tcPr>
            <w:tcW w:w="1449"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1103"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690"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lang w:eastAsia="zh-CN"/>
              </w:rPr>
            </w:pPr>
          </w:p>
        </w:tc>
        <w:tc>
          <w:tcPr>
            <w:tcW w:w="1095"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lang w:eastAsia="zh-CN"/>
              </w:rPr>
            </w:pPr>
          </w:p>
        </w:tc>
        <w:tc>
          <w:tcPr>
            <w:tcW w:w="1219"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1616"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1395"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05" w:hRule="atLeast"/>
          <w:jc w:val="center"/>
        </w:trPr>
        <w:tc>
          <w:tcPr>
            <w:tcW w:w="720" w:type="dxa"/>
            <w:shd w:val="clear" w:color="auto" w:fill="auto"/>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lang w:val="en-US" w:eastAsia="zh-CN"/>
              </w:rPr>
            </w:pPr>
            <w:r>
              <w:rPr>
                <w:rFonts w:hint="eastAsia" w:ascii="宋体" w:hAnsi="宋体" w:eastAsia="宋体" w:cs="Times New Roman"/>
                <w:b w:val="0"/>
                <w:bCs w:val="0"/>
                <w:color w:val="000000"/>
                <w:szCs w:val="21"/>
                <w:lang w:val="en-US" w:eastAsia="zh-CN"/>
              </w:rPr>
              <w:t>4</w:t>
            </w:r>
          </w:p>
        </w:tc>
        <w:tc>
          <w:tcPr>
            <w:tcW w:w="1449"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1103"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690"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lang w:eastAsia="zh-CN"/>
              </w:rPr>
            </w:pPr>
          </w:p>
        </w:tc>
        <w:tc>
          <w:tcPr>
            <w:tcW w:w="1095"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lang w:eastAsia="zh-CN"/>
              </w:rPr>
            </w:pPr>
          </w:p>
        </w:tc>
        <w:tc>
          <w:tcPr>
            <w:tcW w:w="1219"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1616"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1395"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83" w:hRule="atLeast"/>
          <w:jc w:val="center"/>
        </w:trPr>
        <w:tc>
          <w:tcPr>
            <w:tcW w:w="720" w:type="dxa"/>
            <w:shd w:val="clear" w:color="auto" w:fill="auto"/>
            <w:noWrap w:val="0"/>
            <w:tcMar>
              <w:top w:w="0" w:type="dxa"/>
              <w:left w:w="108" w:type="dxa"/>
              <w:bottom w:w="0" w:type="dxa"/>
              <w:right w:w="108" w:type="dxa"/>
            </w:tcMar>
            <w:vAlign w:val="center"/>
          </w:tcPr>
          <w:p>
            <w:pPr>
              <w:spacing w:line="360" w:lineRule="auto"/>
              <w:jc w:val="center"/>
              <w:rPr>
                <w:rFonts w:hint="default" w:ascii="宋体" w:hAnsi="宋体" w:eastAsia="宋体" w:cs="Times New Roman"/>
                <w:b w:val="0"/>
                <w:bCs w:val="0"/>
                <w:color w:val="000000"/>
                <w:szCs w:val="21"/>
                <w:lang w:val="en-US" w:eastAsia="zh-CN"/>
              </w:rPr>
            </w:pPr>
            <w:r>
              <w:rPr>
                <w:rFonts w:hint="eastAsia" w:ascii="宋体" w:hAnsi="宋体" w:eastAsia="宋体" w:cs="Times New Roman"/>
                <w:b w:val="0"/>
                <w:bCs w:val="0"/>
                <w:color w:val="000000"/>
                <w:szCs w:val="21"/>
                <w:lang w:val="en-US" w:eastAsia="zh-CN"/>
              </w:rPr>
              <w:t>5</w:t>
            </w:r>
          </w:p>
        </w:tc>
        <w:tc>
          <w:tcPr>
            <w:tcW w:w="1449"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1103"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690"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lang w:eastAsia="zh-CN"/>
              </w:rPr>
            </w:pPr>
          </w:p>
        </w:tc>
        <w:tc>
          <w:tcPr>
            <w:tcW w:w="1095"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lang w:eastAsia="zh-CN"/>
              </w:rPr>
            </w:pPr>
          </w:p>
        </w:tc>
        <w:tc>
          <w:tcPr>
            <w:tcW w:w="1219"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1616"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c>
          <w:tcPr>
            <w:tcW w:w="1395" w:type="dxa"/>
            <w:shd w:val="clear" w:color="auto" w:fill="FFFFFF"/>
            <w:noWrap w:val="0"/>
            <w:tcMar>
              <w:top w:w="0" w:type="dxa"/>
              <w:left w:w="108" w:type="dxa"/>
              <w:bottom w:w="0" w:type="dxa"/>
              <w:right w:w="108" w:type="dxa"/>
            </w:tcMar>
            <w:vAlign w:val="center"/>
          </w:tcPr>
          <w:p>
            <w:pPr>
              <w:spacing w:line="360" w:lineRule="auto"/>
              <w:jc w:val="center"/>
              <w:rPr>
                <w:rFonts w:hint="eastAsia" w:ascii="宋体" w:hAnsi="宋体" w:eastAsia="宋体" w:cs="Times New Roman"/>
                <w:b w:val="0"/>
                <w:bCs w:val="0"/>
                <w:color w:val="000000"/>
                <w:szCs w:val="21"/>
              </w:rPr>
            </w:pPr>
          </w:p>
        </w:tc>
      </w:tr>
    </w:tbl>
    <w:p>
      <w:pPr>
        <w:rPr>
          <w:rFonts w:ascii="宋体" w:hAnsi="宋体" w:cs="黑体"/>
          <w:szCs w:val="32"/>
        </w:rPr>
      </w:pPr>
      <w:r>
        <w:rPr>
          <w:rFonts w:hint="eastAsia" w:ascii="宋体" w:hAnsi="宋体" w:cs="黑体"/>
          <w:szCs w:val="32"/>
        </w:rPr>
        <w:br w:type="page"/>
      </w:r>
    </w:p>
    <w:p>
      <w:pPr>
        <w:rPr>
          <w:rFonts w:ascii="宋体" w:hAnsi="宋体" w:cs="黑体"/>
          <w:szCs w:val="32"/>
        </w:rPr>
      </w:pPr>
    </w:p>
    <w:p>
      <w:pPr>
        <w:pStyle w:val="2"/>
        <w:rPr>
          <w:rFonts w:ascii="宋体" w:hAnsi="宋体" w:cs="黑体"/>
          <w:szCs w:val="32"/>
        </w:rPr>
      </w:pPr>
    </w:p>
    <w:p>
      <w:pPr>
        <w:rPr>
          <w:rFonts w:ascii="宋体" w:hAnsi="宋体" w:cs="黑体"/>
          <w:szCs w:val="32"/>
        </w:rPr>
      </w:pPr>
    </w:p>
    <w:p>
      <w:pPr>
        <w:pStyle w:val="2"/>
        <w:rPr>
          <w:rFonts w:ascii="宋体" w:hAnsi="宋体" w:cs="黑体"/>
          <w:szCs w:val="32"/>
        </w:rPr>
      </w:pPr>
    </w:p>
    <w:p>
      <w:pPr>
        <w:rPr>
          <w:rFonts w:ascii="宋体" w:hAnsi="宋体" w:cs="黑体"/>
          <w:szCs w:val="32"/>
        </w:rPr>
      </w:pPr>
    </w:p>
    <w:p>
      <w:pPr>
        <w:pStyle w:val="2"/>
        <w:rPr>
          <w:rFonts w:ascii="宋体" w:hAnsi="宋体" w:cs="黑体"/>
          <w:szCs w:val="32"/>
        </w:rPr>
      </w:pPr>
    </w:p>
    <w:p>
      <w:pPr>
        <w:rPr>
          <w:rFonts w:ascii="宋体" w:hAnsi="宋体" w:cs="黑体"/>
          <w:szCs w:val="32"/>
        </w:rPr>
      </w:pPr>
    </w:p>
    <w:p>
      <w:pPr>
        <w:pStyle w:val="2"/>
        <w:rPr>
          <w:rFonts w:ascii="宋体" w:hAnsi="宋体" w:cs="黑体"/>
          <w:szCs w:val="32"/>
        </w:rPr>
      </w:pPr>
    </w:p>
    <w:p>
      <w:pPr>
        <w:rPr>
          <w:rFonts w:ascii="宋体" w:hAnsi="宋体" w:cs="黑体"/>
          <w:szCs w:val="32"/>
        </w:rPr>
      </w:pPr>
    </w:p>
    <w:p>
      <w:pPr>
        <w:pStyle w:val="2"/>
        <w:rPr>
          <w:rFonts w:ascii="宋体" w:hAnsi="宋体" w:cs="黑体"/>
          <w:szCs w:val="32"/>
        </w:rPr>
      </w:pPr>
    </w:p>
    <w:p>
      <w:pPr>
        <w:rPr>
          <w:rFonts w:ascii="宋体" w:hAnsi="宋体" w:cs="黑体"/>
          <w:szCs w:val="32"/>
        </w:rPr>
      </w:pPr>
    </w:p>
    <w:p>
      <w:pPr>
        <w:pStyle w:val="2"/>
      </w:pPr>
    </w:p>
    <w:p>
      <w:pPr>
        <w:rPr>
          <w:rFonts w:ascii="宋体" w:hAnsi="宋体" w:cs="黑体"/>
          <w:szCs w:val="32"/>
        </w:rPr>
      </w:pPr>
    </w:p>
    <w:p>
      <w:pPr>
        <w:rPr>
          <w:rFonts w:ascii="宋体" w:hAnsi="宋体" w:cs="黑体"/>
          <w:szCs w:val="32"/>
        </w:rPr>
      </w:pPr>
    </w:p>
    <w:p>
      <w:pPr>
        <w:rPr>
          <w:rFonts w:ascii="宋体" w:hAnsi="宋体" w:cs="黑体"/>
          <w:szCs w:val="32"/>
        </w:rPr>
      </w:pPr>
    </w:p>
    <w:p>
      <w:pPr>
        <w:rPr>
          <w:rFonts w:ascii="宋体" w:hAnsi="宋体" w:cs="黑体"/>
          <w:szCs w:val="32"/>
        </w:rPr>
      </w:pPr>
    </w:p>
    <w:p>
      <w:pPr>
        <w:rPr>
          <w:rFonts w:ascii="宋体" w:hAnsi="宋体" w:cs="黑体"/>
          <w:szCs w:val="32"/>
        </w:rPr>
      </w:pPr>
    </w:p>
    <w:p>
      <w:pPr>
        <w:rPr>
          <w:rFonts w:ascii="宋体" w:hAnsi="宋体" w:cs="黑体"/>
          <w:szCs w:val="32"/>
        </w:rPr>
      </w:pPr>
    </w:p>
    <w:p>
      <w:pPr>
        <w:rPr>
          <w:rFonts w:ascii="宋体" w:hAnsi="宋体" w:cs="黑体"/>
          <w:szCs w:val="32"/>
        </w:rPr>
      </w:pPr>
    </w:p>
    <w:p>
      <w:pPr>
        <w:rPr>
          <w:rFonts w:ascii="宋体" w:hAnsi="宋体" w:cs="黑体"/>
          <w:szCs w:val="32"/>
        </w:rPr>
      </w:pPr>
    </w:p>
    <w:p>
      <w:pPr>
        <w:rPr>
          <w:rFonts w:ascii="宋体" w:hAnsi="宋体" w:cs="黑体"/>
          <w:szCs w:val="32"/>
        </w:rPr>
      </w:pPr>
    </w:p>
    <w:p>
      <w:pPr>
        <w:pStyle w:val="3"/>
        <w:rPr>
          <w:rFonts w:ascii="宋体" w:hAnsi="宋体" w:cs="黑体"/>
          <w:szCs w:val="32"/>
        </w:rPr>
      </w:pPr>
      <w:bookmarkStart w:id="721" w:name="_Toc5118"/>
      <w:r>
        <w:rPr>
          <w:rFonts w:hint="eastAsia" w:ascii="宋体" w:hAnsi="宋体" w:cs="黑体"/>
          <w:szCs w:val="32"/>
        </w:rPr>
        <w:t>第四章投标文件格式</w:t>
      </w:r>
      <w:bookmarkEnd w:id="720"/>
      <w:bookmarkEnd w:id="721"/>
    </w:p>
    <w:p>
      <w:r>
        <w:rPr>
          <w:rFonts w:ascii="宋体" w:hAnsi="宋体"/>
          <w:b/>
          <w:sz w:val="44"/>
          <w:szCs w:val="44"/>
        </w:rPr>
        <w:br w:type="page"/>
      </w:r>
    </w:p>
    <w:p>
      <w:pPr>
        <w:spacing w:beforeLines="100" w:afterLines="100" w:line="480" w:lineRule="auto"/>
        <w:jc w:val="center"/>
        <w:rPr>
          <w:rFonts w:hint="eastAsia" w:hAnsi="宋体" w:eastAsia="宋体"/>
          <w:b/>
          <w:bCs/>
          <w:sz w:val="40"/>
          <w:szCs w:val="40"/>
          <w:lang w:eastAsia="zh-CN"/>
        </w:rPr>
      </w:pPr>
      <w:r>
        <w:rPr>
          <w:rFonts w:hint="eastAsia" w:hAnsi="宋体"/>
          <w:b/>
          <w:bCs/>
          <w:sz w:val="40"/>
          <w:szCs w:val="40"/>
          <w:lang w:eastAsia="zh-CN"/>
        </w:rPr>
        <w:t>昆明市中医医院CT维保服务采购项目</w:t>
      </w:r>
    </w:p>
    <w:p>
      <w:pPr>
        <w:spacing w:beforeLines="100" w:afterLines="100" w:line="480" w:lineRule="auto"/>
        <w:jc w:val="center"/>
        <w:rPr>
          <w:rFonts w:hAnsi="宋体"/>
          <w:b/>
          <w:bCs/>
          <w:sz w:val="44"/>
          <w:szCs w:val="44"/>
        </w:rPr>
      </w:pPr>
    </w:p>
    <w:p>
      <w:pPr>
        <w:spacing w:line="480" w:lineRule="auto"/>
        <w:jc w:val="center"/>
        <w:rPr>
          <w:rFonts w:hAnsi="宋体"/>
          <w:b/>
          <w:sz w:val="72"/>
          <w:szCs w:val="72"/>
        </w:rPr>
      </w:pPr>
      <w:r>
        <w:rPr>
          <w:rFonts w:hint="eastAsia" w:hAnsi="宋体"/>
          <w:b/>
          <w:sz w:val="72"/>
          <w:szCs w:val="72"/>
        </w:rPr>
        <w:t>投 标 文 件</w:t>
      </w:r>
    </w:p>
    <w:p>
      <w:pPr>
        <w:spacing w:line="500" w:lineRule="exact"/>
        <w:ind w:firstLine="3601" w:firstLineChars="1281"/>
        <w:rPr>
          <w:rFonts w:hAnsi="宋体"/>
          <w:b/>
          <w:sz w:val="28"/>
          <w:szCs w:val="28"/>
          <w:u w:val="single"/>
        </w:rPr>
      </w:pPr>
      <w:r>
        <w:rPr>
          <w:rFonts w:hint="eastAsia" w:hAnsi="宋体"/>
          <w:b/>
          <w:sz w:val="28"/>
          <w:szCs w:val="28"/>
        </w:rPr>
        <w:t>项目编号：</w:t>
      </w:r>
    </w:p>
    <w:p/>
    <w:p>
      <w:pPr>
        <w:spacing w:line="500" w:lineRule="exact"/>
        <w:jc w:val="center"/>
        <w:rPr>
          <w:rFonts w:hAnsi="宋体"/>
          <w:b/>
          <w:sz w:val="72"/>
          <w:szCs w:val="72"/>
        </w:rPr>
      </w:pPr>
    </w:p>
    <w:p>
      <w:pPr>
        <w:pStyle w:val="2"/>
        <w:ind w:firstLine="0"/>
        <w:rPr>
          <w:rFonts w:hAnsi="宋体"/>
          <w:b/>
          <w:sz w:val="72"/>
          <w:szCs w:val="72"/>
        </w:rPr>
      </w:pPr>
    </w:p>
    <w:p>
      <w:pPr>
        <w:spacing w:line="360" w:lineRule="auto"/>
        <w:jc w:val="center"/>
        <w:rPr>
          <w:rFonts w:ascii="宋体" w:hAnsi="宋体"/>
          <w:sz w:val="24"/>
        </w:rPr>
      </w:pPr>
      <w:r>
        <w:rPr>
          <w:rFonts w:hint="eastAsia" w:ascii="宋体" w:hAnsi="宋体"/>
          <w:sz w:val="24"/>
        </w:rPr>
        <w:t>投标人：(加盖电子公章)</w:t>
      </w:r>
    </w:p>
    <w:p>
      <w:pPr>
        <w:spacing w:line="500" w:lineRule="exact"/>
        <w:jc w:val="center"/>
        <w:rPr>
          <w:rFonts w:hAnsi="宋体"/>
          <w:sz w:val="24"/>
        </w:rPr>
      </w:pPr>
      <w:r>
        <w:rPr>
          <w:rFonts w:hint="eastAsia" w:hAnsi="宋体"/>
          <w:sz w:val="24"/>
        </w:rPr>
        <w:t>法定代表人或委托代理人：（电子签字或电子签章）</w:t>
      </w:r>
    </w:p>
    <w:p>
      <w:pPr>
        <w:spacing w:line="500" w:lineRule="exact"/>
        <w:jc w:val="center"/>
        <w:rPr>
          <w:rFonts w:hAnsi="宋体"/>
          <w:sz w:val="24"/>
        </w:rPr>
      </w:pPr>
      <w:r>
        <w:rPr>
          <w:rFonts w:hint="eastAsia" w:hAnsi="宋体"/>
          <w:sz w:val="24"/>
        </w:rPr>
        <w:t>年       月      日</w:t>
      </w:r>
    </w:p>
    <w:p>
      <w:pPr>
        <w:pStyle w:val="4"/>
        <w:spacing w:line="440" w:lineRule="exact"/>
        <w:ind w:firstLine="240"/>
        <w:jc w:val="center"/>
        <w:rPr>
          <w:rFonts w:ascii="宋体" w:hAnsi="宋体"/>
          <w:kern w:val="2"/>
          <w:szCs w:val="32"/>
        </w:rPr>
      </w:pPr>
      <w:r>
        <w:rPr>
          <w:rFonts w:hint="eastAsia" w:hAnsi="宋体"/>
          <w:sz w:val="28"/>
          <w:szCs w:val="28"/>
        </w:rPr>
        <w:br w:type="page"/>
      </w:r>
      <w:bookmarkStart w:id="722" w:name="_Toc139896828"/>
      <w:bookmarkStart w:id="723" w:name="_Toc522176858"/>
      <w:bookmarkStart w:id="724" w:name="_Toc76716140"/>
      <w:r>
        <w:rPr>
          <w:rFonts w:hint="eastAsia" w:hAnsi="宋体"/>
          <w:sz w:val="28"/>
          <w:szCs w:val="28"/>
        </w:rPr>
        <w:t>一、</w:t>
      </w:r>
      <w:r>
        <w:rPr>
          <w:rFonts w:hint="eastAsia" w:ascii="宋体" w:hAnsi="宋体"/>
          <w:kern w:val="2"/>
          <w:szCs w:val="32"/>
        </w:rPr>
        <w:t>开标一览表</w:t>
      </w:r>
      <w:bookmarkEnd w:id="722"/>
      <w:bookmarkEnd w:id="723"/>
      <w:bookmarkEnd w:id="724"/>
    </w:p>
    <w:p>
      <w:pPr>
        <w:spacing w:line="500" w:lineRule="exact"/>
        <w:rPr>
          <w:rFonts w:hAnsi="宋体"/>
          <w:b/>
          <w:sz w:val="28"/>
          <w:szCs w:val="28"/>
        </w:rPr>
      </w:pPr>
      <w:r>
        <w:rPr>
          <w:rFonts w:hint="eastAsia" w:hAnsi="宋体"/>
          <w:b/>
          <w:sz w:val="28"/>
          <w:szCs w:val="28"/>
        </w:rPr>
        <w:t>格式1：</w:t>
      </w:r>
    </w:p>
    <w:p>
      <w:pPr>
        <w:spacing w:beforeLines="50" w:afterLines="50" w:line="560" w:lineRule="exact"/>
        <w:jc w:val="center"/>
        <w:outlineLvl w:val="1"/>
        <w:rPr>
          <w:rFonts w:ascii="宋体" w:hAnsi="宋体"/>
          <w:b/>
          <w:spacing w:val="40"/>
          <w:kern w:val="2"/>
          <w:sz w:val="32"/>
          <w:szCs w:val="32"/>
        </w:rPr>
      </w:pPr>
      <w:r>
        <w:rPr>
          <w:rFonts w:hint="eastAsia" w:ascii="宋体" w:hAnsi="宋体"/>
          <w:b/>
          <w:spacing w:val="40"/>
          <w:kern w:val="2"/>
          <w:sz w:val="32"/>
          <w:szCs w:val="32"/>
        </w:rPr>
        <w:t>开标一览表</w:t>
      </w:r>
    </w:p>
    <w:p>
      <w:pPr>
        <w:rPr>
          <w:rFonts w:hAnsi="宋体"/>
          <w:b/>
          <w:szCs w:val="21"/>
          <w:u w:val="single"/>
        </w:rPr>
      </w:pPr>
      <w:r>
        <w:rPr>
          <w:rFonts w:hint="eastAsia" w:hAnsi="宋体"/>
          <w:b/>
          <w:szCs w:val="21"/>
        </w:rPr>
        <w:t>项目名称：</w:t>
      </w:r>
    </w:p>
    <w:p>
      <w:pPr>
        <w:rPr>
          <w:rFonts w:hAnsi="宋体"/>
          <w:szCs w:val="21"/>
          <w:u w:val="single"/>
        </w:rPr>
      </w:pPr>
      <w:r>
        <w:rPr>
          <w:rFonts w:hint="eastAsia" w:hAnsi="宋体"/>
          <w:b/>
          <w:szCs w:val="21"/>
        </w:rPr>
        <w:t>项目编号：</w:t>
      </w:r>
    </w:p>
    <w:tbl>
      <w:tblPr>
        <w:tblStyle w:val="26"/>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2634"/>
        <w:gridCol w:w="59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36" w:hRule="atLeast"/>
          <w:jc w:val="center"/>
        </w:trPr>
        <w:tc>
          <w:tcPr>
            <w:tcW w:w="2634" w:type="dxa"/>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宋体" w:hAnsi="宋体" w:cs="宋体"/>
                <w:szCs w:val="21"/>
              </w:rPr>
            </w:pPr>
            <w:r>
              <w:rPr>
                <w:rFonts w:hint="eastAsia" w:hAnsi="宋体"/>
                <w:szCs w:val="21"/>
              </w:rPr>
              <w:t>投标人名称</w:t>
            </w:r>
          </w:p>
        </w:tc>
        <w:tc>
          <w:tcPr>
            <w:tcW w:w="5979"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2634" w:type="dxa"/>
            <w:tcBorders>
              <w:top w:val="single" w:color="auto" w:sz="4" w:space="0"/>
              <w:left w:val="single" w:color="auto" w:sz="4" w:space="0"/>
              <w:bottom w:val="single" w:color="auto" w:sz="4" w:space="0"/>
              <w:right w:val="single" w:color="auto" w:sz="4" w:space="0"/>
            </w:tcBorders>
            <w:noWrap/>
            <w:vAlign w:val="center"/>
          </w:tcPr>
          <w:p>
            <w:pPr>
              <w:jc w:val="center"/>
            </w:pPr>
            <w:r>
              <w:rPr>
                <w:rFonts w:hint="eastAsia"/>
              </w:rPr>
              <w:t>投标报价（单位：元/年）</w:t>
            </w:r>
          </w:p>
        </w:tc>
        <w:tc>
          <w:tcPr>
            <w:tcW w:w="5979" w:type="dxa"/>
            <w:tcBorders>
              <w:top w:val="single" w:color="auto" w:sz="4" w:space="0"/>
              <w:left w:val="single" w:color="auto" w:sz="4" w:space="0"/>
              <w:right w:val="single" w:color="auto" w:sz="4" w:space="0"/>
            </w:tcBorders>
            <w:noWrap/>
            <w:vAlign w:val="center"/>
          </w:tcPr>
          <w:p>
            <w:pPr>
              <w:spacing w:line="360" w:lineRule="auto"/>
              <w:rPr>
                <w:rFonts w:ascii="宋体" w:hAnsi="宋体" w:cs="宋体"/>
                <w:szCs w:val="21"/>
              </w:rPr>
            </w:pPr>
            <w:r>
              <w:rPr>
                <w:rFonts w:hint="eastAsia" w:ascii="宋体" w:hAnsi="宋体" w:cs="宋体"/>
                <w:szCs w:val="21"/>
              </w:rPr>
              <w:t>小写：¥</w:t>
            </w:r>
          </w:p>
          <w:p>
            <w:pPr>
              <w:spacing w:line="360" w:lineRule="auto"/>
              <w:rPr>
                <w:rFonts w:ascii="宋体" w:hAnsi="宋体" w:cs="宋体"/>
                <w:szCs w:val="21"/>
              </w:rPr>
            </w:pPr>
            <w:r>
              <w:rPr>
                <w:rFonts w:hint="eastAsia" w:ascii="宋体" w:hAnsi="宋体" w:cs="宋体"/>
                <w:szCs w:val="21"/>
              </w:rPr>
              <w:t>大写：人民币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36" w:hRule="atLeast"/>
          <w:jc w:val="center"/>
        </w:trPr>
        <w:tc>
          <w:tcPr>
            <w:tcW w:w="2634"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s="宋体"/>
                <w:szCs w:val="21"/>
              </w:rPr>
            </w:pPr>
            <w:r>
              <w:rPr>
                <w:rFonts w:hint="eastAsia" w:ascii="宋体" w:hAnsi="宋体" w:cs="宋体"/>
                <w:szCs w:val="21"/>
              </w:rPr>
              <w:t>合同履行期限（服务期限）</w:t>
            </w:r>
          </w:p>
        </w:tc>
        <w:tc>
          <w:tcPr>
            <w:tcW w:w="5979" w:type="dxa"/>
            <w:tcBorders>
              <w:top w:val="single" w:color="auto" w:sz="4" w:space="0"/>
              <w:left w:val="single" w:color="auto" w:sz="4" w:space="0"/>
              <w:bottom w:val="single" w:color="auto" w:sz="4" w:space="0"/>
              <w:right w:val="single" w:color="auto" w:sz="4" w:space="0"/>
            </w:tcBorders>
            <w:noWrap/>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36" w:hRule="atLeast"/>
          <w:jc w:val="center"/>
        </w:trPr>
        <w:tc>
          <w:tcPr>
            <w:tcW w:w="2634"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cs="宋体"/>
                <w:szCs w:val="21"/>
              </w:rPr>
            </w:pPr>
            <w:r>
              <w:rPr>
                <w:rFonts w:hint="eastAsia" w:hAnsi="宋体"/>
                <w:szCs w:val="21"/>
              </w:rPr>
              <w:t>服务地点</w:t>
            </w:r>
          </w:p>
        </w:tc>
        <w:tc>
          <w:tcPr>
            <w:tcW w:w="5979" w:type="dxa"/>
            <w:tcBorders>
              <w:top w:val="single" w:color="auto" w:sz="4" w:space="0"/>
              <w:left w:val="single" w:color="auto" w:sz="4" w:space="0"/>
              <w:bottom w:val="single" w:color="auto" w:sz="4" w:space="0"/>
              <w:right w:val="single" w:color="auto" w:sz="4" w:space="0"/>
            </w:tcBorders>
            <w:noWrap/>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92" w:hRule="atLeast"/>
          <w:jc w:val="center"/>
        </w:trPr>
        <w:tc>
          <w:tcPr>
            <w:tcW w:w="2634" w:type="dxa"/>
            <w:tcBorders>
              <w:top w:val="single" w:color="auto" w:sz="4" w:space="0"/>
              <w:left w:val="single" w:color="auto" w:sz="4" w:space="0"/>
              <w:bottom w:val="single" w:color="auto" w:sz="4" w:space="0"/>
              <w:right w:val="single" w:color="auto" w:sz="4" w:space="0"/>
            </w:tcBorders>
            <w:noWrap/>
            <w:vAlign w:val="center"/>
          </w:tcPr>
          <w:p>
            <w:pPr>
              <w:jc w:val="center"/>
              <w:rPr>
                <w:rFonts w:hAnsi="宋体"/>
                <w:szCs w:val="21"/>
              </w:rPr>
            </w:pPr>
            <w:r>
              <w:rPr>
                <w:rFonts w:hint="eastAsia" w:hAnsi="宋体"/>
                <w:szCs w:val="21"/>
              </w:rPr>
              <w:t>投标保证金</w:t>
            </w:r>
          </w:p>
          <w:p>
            <w:pPr>
              <w:jc w:val="center"/>
              <w:rPr>
                <w:rFonts w:ascii="宋体" w:hAnsi="宋体" w:cs="宋体"/>
                <w:szCs w:val="21"/>
              </w:rPr>
            </w:pPr>
            <w:r>
              <w:rPr>
                <w:rFonts w:hint="eastAsia" w:hAnsi="宋体"/>
                <w:szCs w:val="21"/>
              </w:rPr>
              <w:t>形式</w:t>
            </w:r>
          </w:p>
        </w:tc>
        <w:tc>
          <w:tcPr>
            <w:tcW w:w="5979" w:type="dxa"/>
            <w:tcBorders>
              <w:top w:val="single" w:color="auto" w:sz="4" w:space="0"/>
              <w:left w:val="single" w:color="auto" w:sz="4" w:space="0"/>
              <w:bottom w:val="single" w:color="auto" w:sz="4" w:space="0"/>
              <w:right w:val="single" w:color="auto" w:sz="4" w:space="0"/>
            </w:tcBorders>
            <w:noWrap/>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2" w:hRule="atLeast"/>
          <w:jc w:val="center"/>
        </w:trPr>
        <w:tc>
          <w:tcPr>
            <w:tcW w:w="8613"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auto"/>
              <w:jc w:val="left"/>
              <w:rPr>
                <w:rFonts w:ascii="宋体" w:hAnsi="宋体" w:cs="宋体"/>
                <w:szCs w:val="21"/>
                <w:u w:val="single"/>
              </w:rPr>
            </w:pPr>
            <w:r>
              <w:rPr>
                <w:rFonts w:hint="eastAsia" w:ascii="宋体" w:hAnsi="宋体" w:cs="宋体"/>
                <w:szCs w:val="21"/>
              </w:rPr>
              <w:t>备 注</w:t>
            </w:r>
          </w:p>
        </w:tc>
      </w:tr>
    </w:tbl>
    <w:p>
      <w:pPr>
        <w:rPr>
          <w:rFonts w:hAnsi="宋体"/>
          <w:szCs w:val="21"/>
        </w:rPr>
      </w:pPr>
    </w:p>
    <w:p>
      <w:pPr>
        <w:rPr>
          <w:rFonts w:hAnsi="宋体"/>
          <w:szCs w:val="21"/>
        </w:rPr>
      </w:pPr>
      <w:r>
        <w:rPr>
          <w:rFonts w:hint="eastAsia" w:hAnsi="宋体"/>
          <w:szCs w:val="21"/>
        </w:rPr>
        <w:t>注：</w:t>
      </w:r>
    </w:p>
    <w:p>
      <w:pPr>
        <w:spacing w:line="360" w:lineRule="auto"/>
        <w:rPr>
          <w:rFonts w:hAnsi="宋体"/>
          <w:b/>
          <w:bCs/>
          <w:szCs w:val="21"/>
        </w:rPr>
      </w:pPr>
      <w:r>
        <w:rPr>
          <w:rFonts w:hint="eastAsia" w:hAnsi="宋体"/>
          <w:b/>
          <w:bCs/>
          <w:szCs w:val="21"/>
        </w:rPr>
        <w:t>1</w:t>
      </w:r>
      <w:r>
        <w:rPr>
          <w:rFonts w:hint="eastAsia" w:hAnsi="宋体"/>
          <w:b/>
          <w:bCs/>
          <w:szCs w:val="21"/>
          <w:lang w:eastAsia="zh-CN"/>
        </w:rPr>
        <w:t>.</w:t>
      </w:r>
      <w:r>
        <w:rPr>
          <w:rFonts w:hint="eastAsia" w:hAnsi="宋体"/>
          <w:b/>
          <w:bCs/>
          <w:szCs w:val="21"/>
        </w:rPr>
        <w:t>表中“投标报价”应与“投标函”中“投标报价”一致。</w:t>
      </w:r>
    </w:p>
    <w:p>
      <w:pPr>
        <w:spacing w:line="360" w:lineRule="auto"/>
      </w:pPr>
      <w:r>
        <w:rPr>
          <w:rFonts w:hint="eastAsia" w:ascii="宋体" w:hAnsi="宋体"/>
          <w:b/>
          <w:bCs/>
          <w:szCs w:val="21"/>
        </w:rPr>
        <w:t>2</w:t>
      </w:r>
      <w:r>
        <w:rPr>
          <w:rFonts w:hint="eastAsia" w:ascii="宋体" w:hAnsi="宋体"/>
          <w:b/>
          <w:bCs/>
          <w:szCs w:val="21"/>
          <w:lang w:eastAsia="zh-CN"/>
        </w:rPr>
        <w:t>.</w:t>
      </w:r>
      <w:r>
        <w:rPr>
          <w:rFonts w:hint="eastAsia" w:ascii="宋体" w:hAnsi="宋体"/>
          <w:b/>
          <w:bCs/>
          <w:szCs w:val="21"/>
        </w:rPr>
        <w:t>上表中投标报价包括</w:t>
      </w:r>
      <w:r>
        <w:rPr>
          <w:rFonts w:hint="eastAsia" w:ascii="宋体" w:hAnsi="宋体"/>
          <w:b/>
          <w:bCs/>
          <w:szCs w:val="21"/>
          <w:lang w:eastAsia="zh-CN"/>
        </w:rPr>
        <w:t>完成全部服务内容所需的服务费、配件保修、人工费用、定期维护保养费用、耗材费、税费、保险费用、采购代理服务费及其它一切费用</w:t>
      </w:r>
      <w:r>
        <w:rPr>
          <w:rFonts w:hint="eastAsia" w:ascii="宋体" w:hAnsi="宋体"/>
          <w:b/>
          <w:bCs/>
          <w:szCs w:val="21"/>
        </w:rPr>
        <w:t>。合同一旦签订，此价格在合同实施期间将不因市场价格等的变化而调整。该报价应符合市场行情并能保证投标人完成履行合同所需的一切工作。采购人不再支付除投标报价以外的任何费用</w:t>
      </w:r>
      <w:r>
        <w:rPr>
          <w:rFonts w:hint="eastAsia" w:ascii="宋体" w:hAnsi="宋体" w:cs="宋体"/>
          <w:b/>
          <w:szCs w:val="21"/>
        </w:rPr>
        <w:t>。</w:t>
      </w:r>
    </w:p>
    <w:p>
      <w:pPr>
        <w:spacing w:line="360" w:lineRule="auto"/>
        <w:rPr>
          <w:rFonts w:hAnsi="宋体"/>
          <w:b/>
          <w:szCs w:val="21"/>
        </w:rPr>
      </w:pPr>
      <w:r>
        <w:rPr>
          <w:rFonts w:hint="eastAsia" w:hAnsi="宋体"/>
          <w:b/>
          <w:szCs w:val="21"/>
        </w:rPr>
        <w:t>3.此表应放于投标文件封面后第一页。</w:t>
      </w:r>
    </w:p>
    <w:p/>
    <w:p>
      <w:pPr>
        <w:spacing w:line="360" w:lineRule="auto"/>
        <w:ind w:firstLine="2" w:firstLineChars="1"/>
        <w:rPr>
          <w:rFonts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pPr>
        <w:spacing w:line="360" w:lineRule="auto"/>
        <w:ind w:firstLine="2" w:firstLineChars="1"/>
        <w:rPr>
          <w:rFonts w:ascii="宋体" w:hAnsi="宋体"/>
          <w:b/>
          <w:szCs w:val="21"/>
          <w:u w:val="single"/>
        </w:rPr>
      </w:pPr>
      <w:r>
        <w:rPr>
          <w:rFonts w:ascii="宋体" w:hAnsi="宋体"/>
          <w:b/>
          <w:szCs w:val="21"/>
        </w:rPr>
        <w:t>法定代表人或委托代理人：（</w:t>
      </w:r>
      <w:r>
        <w:rPr>
          <w:rFonts w:hint="eastAsia" w:ascii="宋体" w:hAnsi="宋体"/>
          <w:b/>
          <w:szCs w:val="21"/>
        </w:rPr>
        <w:t>电子</w:t>
      </w:r>
      <w:r>
        <w:rPr>
          <w:rFonts w:ascii="宋体" w:hAnsi="宋体"/>
          <w:b/>
          <w:szCs w:val="21"/>
        </w:rPr>
        <w:t>签字</w:t>
      </w:r>
      <w:r>
        <w:rPr>
          <w:rFonts w:hint="eastAsia" w:ascii="宋体" w:hAnsi="宋体"/>
          <w:b/>
          <w:szCs w:val="21"/>
        </w:rPr>
        <w:t>或电子签章</w:t>
      </w:r>
      <w:r>
        <w:rPr>
          <w:rFonts w:ascii="宋体" w:hAnsi="宋体"/>
          <w:b/>
          <w:szCs w:val="21"/>
        </w:rPr>
        <w:t>）</w:t>
      </w:r>
    </w:p>
    <w:p>
      <w:pPr>
        <w:spacing w:line="360" w:lineRule="auto"/>
        <w:ind w:firstLine="2" w:firstLineChars="1"/>
        <w:rPr>
          <w:rFonts w:ascii="宋体" w:hAnsi="宋体"/>
          <w:b/>
          <w:szCs w:val="21"/>
        </w:rPr>
      </w:pPr>
      <w:r>
        <w:rPr>
          <w:rFonts w:ascii="宋体" w:hAnsi="宋体"/>
          <w:b/>
          <w:szCs w:val="21"/>
        </w:rPr>
        <w:t>年月日</w:t>
      </w:r>
    </w:p>
    <w:p>
      <w:pPr>
        <w:widowControl/>
        <w:jc w:val="left"/>
        <w:rPr>
          <w:rFonts w:ascii="宋体" w:hAnsi="宋体"/>
          <w:b/>
          <w:sz w:val="28"/>
          <w:szCs w:val="28"/>
        </w:rPr>
      </w:pPr>
      <w:r>
        <w:rPr>
          <w:rFonts w:hAnsi="宋体"/>
          <w:b/>
          <w:sz w:val="28"/>
          <w:szCs w:val="28"/>
        </w:rPr>
        <w:br w:type="page"/>
      </w:r>
    </w:p>
    <w:p>
      <w:pPr>
        <w:spacing w:beforeLines="50" w:afterLines="50" w:line="560" w:lineRule="exact"/>
        <w:jc w:val="center"/>
        <w:outlineLvl w:val="1"/>
        <w:rPr>
          <w:rFonts w:ascii="宋体" w:hAnsi="宋体"/>
          <w:b/>
          <w:bCs/>
          <w:sz w:val="32"/>
          <w:szCs w:val="36"/>
        </w:rPr>
      </w:pPr>
      <w:bookmarkStart w:id="725" w:name="_Toc488633628"/>
      <w:bookmarkStart w:id="726" w:name="_Toc528186499"/>
      <w:bookmarkStart w:id="727" w:name="_Toc481694856"/>
      <w:bookmarkStart w:id="728" w:name="_Toc489197867"/>
      <w:bookmarkStart w:id="729" w:name="_Toc213141103"/>
      <w:bookmarkStart w:id="730" w:name="_Toc489145763"/>
      <w:r>
        <w:rPr>
          <w:rFonts w:hint="eastAsia" w:ascii="宋体" w:hAnsi="宋体"/>
          <w:b/>
          <w:bCs/>
          <w:sz w:val="32"/>
          <w:szCs w:val="36"/>
        </w:rPr>
        <w:t>二、资格证明文件</w:t>
      </w:r>
      <w:bookmarkEnd w:id="725"/>
      <w:bookmarkEnd w:id="726"/>
      <w:bookmarkEnd w:id="727"/>
      <w:bookmarkEnd w:id="728"/>
      <w:bookmarkEnd w:id="729"/>
      <w:bookmarkEnd w:id="730"/>
    </w:p>
    <w:p>
      <w:pPr>
        <w:ind w:firstLine="480" w:firstLineChars="200"/>
        <w:rPr>
          <w:rFonts w:hAnsi="宋体"/>
          <w:sz w:val="24"/>
          <w:szCs w:val="24"/>
        </w:rPr>
      </w:pPr>
    </w:p>
    <w:p>
      <w:pPr>
        <w:spacing w:line="360" w:lineRule="auto"/>
        <w:ind w:firstLine="420" w:firstLineChars="200"/>
        <w:rPr>
          <w:szCs w:val="21"/>
        </w:rPr>
      </w:pPr>
      <w:r>
        <w:rPr>
          <w:rFonts w:hint="eastAsia"/>
          <w:szCs w:val="21"/>
        </w:rPr>
        <w:t>投标人应填写和提交下述规定的有关资料。</w:t>
      </w:r>
    </w:p>
    <w:p>
      <w:pPr>
        <w:spacing w:line="360" w:lineRule="auto"/>
        <w:ind w:firstLine="420" w:firstLineChars="200"/>
        <w:rPr>
          <w:szCs w:val="21"/>
        </w:rPr>
      </w:pPr>
      <w:r>
        <w:rPr>
          <w:rFonts w:hint="eastAsia"/>
          <w:szCs w:val="21"/>
        </w:rPr>
        <w:t>所附格式要求填写的全部内容都必须填写。</w:t>
      </w:r>
    </w:p>
    <w:p>
      <w:pPr>
        <w:spacing w:line="360" w:lineRule="auto"/>
        <w:ind w:firstLine="420" w:firstLineChars="200"/>
        <w:rPr>
          <w:szCs w:val="21"/>
        </w:rPr>
      </w:pPr>
      <w:r>
        <w:rPr>
          <w:rFonts w:hint="eastAsia"/>
          <w:szCs w:val="21"/>
        </w:rPr>
        <w:t>投标人应保证全部声明和填写的内容是真实的和正确的。</w:t>
      </w:r>
    </w:p>
    <w:p>
      <w:pPr>
        <w:tabs>
          <w:tab w:val="left" w:pos="0"/>
        </w:tabs>
        <w:spacing w:line="360" w:lineRule="auto"/>
        <w:ind w:firstLine="420" w:firstLineChars="200"/>
        <w:rPr>
          <w:szCs w:val="21"/>
        </w:rPr>
      </w:pPr>
      <w:r>
        <w:rPr>
          <w:rFonts w:hint="eastAsia"/>
          <w:szCs w:val="21"/>
        </w:rPr>
        <w:t>投标人提交的材料将被保密，但不退还。</w:t>
      </w:r>
    </w:p>
    <w:p>
      <w:pPr>
        <w:widowControl/>
        <w:jc w:val="left"/>
        <w:rPr>
          <w:rFonts w:asciiTheme="minorEastAsia" w:hAnsiTheme="minorEastAsia" w:eastAsiaTheme="minorEastAsia"/>
          <w:b/>
          <w:sz w:val="28"/>
          <w:szCs w:val="28"/>
        </w:rPr>
      </w:pPr>
      <w:r>
        <w:rPr>
          <w:rFonts w:hAnsi="宋体"/>
          <w:b/>
          <w:sz w:val="28"/>
          <w:szCs w:val="28"/>
        </w:rPr>
        <w:br w:type="page"/>
      </w:r>
      <w:r>
        <w:rPr>
          <w:rFonts w:hint="eastAsia" w:asciiTheme="minorEastAsia" w:hAnsiTheme="minorEastAsia" w:eastAsiaTheme="minorEastAsia"/>
          <w:b/>
          <w:sz w:val="28"/>
          <w:szCs w:val="28"/>
        </w:rPr>
        <w:t>格式</w:t>
      </w:r>
      <w:r>
        <w:rPr>
          <w:rFonts w:asciiTheme="minorEastAsia" w:hAnsiTheme="minorEastAsia" w:eastAsiaTheme="minorEastAsia"/>
          <w:b/>
          <w:sz w:val="28"/>
          <w:szCs w:val="28"/>
        </w:rPr>
        <w:t>1</w:t>
      </w:r>
    </w:p>
    <w:p>
      <w:pPr>
        <w:widowControl/>
        <w:spacing w:line="440" w:lineRule="exact"/>
        <w:ind w:firstLine="422" w:firstLineChars="200"/>
        <w:jc w:val="left"/>
        <w:rPr>
          <w:rFonts w:asciiTheme="minorEastAsia" w:hAnsiTheme="minorEastAsia" w:eastAsiaTheme="minorEastAsia"/>
          <w:b/>
          <w:sz w:val="28"/>
          <w:szCs w:val="28"/>
        </w:rPr>
      </w:pPr>
      <w:r>
        <w:rPr>
          <w:rFonts w:hint="eastAsia" w:cs="宋体" w:asciiTheme="minorEastAsia" w:hAnsiTheme="minorEastAsia" w:eastAsiaTheme="minorEastAsia"/>
          <w:b/>
          <w:szCs w:val="21"/>
        </w:rPr>
        <w:t>投标人须具有独立承担民事责任的能力：投标人为法人、其他组织或者自然人，提供有效的营业执照或事业单位法人证书或民办非企业登记证书或执业许可证或社会团体登记证或自然人身份证明；</w:t>
      </w:r>
      <w:r>
        <w:rPr>
          <w:rFonts w:asciiTheme="minorEastAsia" w:hAnsiTheme="minorEastAsia" w:eastAsiaTheme="minorEastAsia"/>
          <w:b/>
          <w:szCs w:val="21"/>
        </w:rPr>
        <w:br w:type="page"/>
      </w:r>
      <w:r>
        <w:rPr>
          <w:rFonts w:hint="eastAsia" w:asciiTheme="minorEastAsia" w:hAnsiTheme="minorEastAsia" w:eastAsiaTheme="minorEastAsia"/>
          <w:b/>
          <w:sz w:val="28"/>
          <w:szCs w:val="28"/>
        </w:rPr>
        <w:t>格式</w:t>
      </w:r>
      <w:r>
        <w:rPr>
          <w:rFonts w:asciiTheme="minorEastAsia" w:hAnsiTheme="minorEastAsia" w:eastAsiaTheme="minorEastAsia"/>
          <w:b/>
          <w:sz w:val="28"/>
          <w:szCs w:val="28"/>
        </w:rPr>
        <w:t>2</w:t>
      </w:r>
    </w:p>
    <w:p>
      <w:pPr>
        <w:widowControl/>
        <w:spacing w:line="440" w:lineRule="exact"/>
        <w:ind w:firstLine="422" w:firstLineChars="200"/>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投标人须具有良好的商业信誉和健全的财务会计制度：</w:t>
      </w:r>
    </w:p>
    <w:p>
      <w:pPr>
        <w:widowControl/>
        <w:spacing w:line="440" w:lineRule="exact"/>
        <w:ind w:firstLine="422" w:firstLineChars="200"/>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1.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pPr>
        <w:widowControl/>
        <w:spacing w:line="440" w:lineRule="exact"/>
        <w:ind w:firstLine="422" w:firstLineChars="200"/>
        <w:jc w:val="left"/>
        <w:rPr>
          <w:rFonts w:asciiTheme="minorEastAsia" w:hAnsiTheme="minorEastAsia" w:eastAsiaTheme="minorEastAsia"/>
          <w:b/>
          <w:sz w:val="28"/>
          <w:szCs w:val="28"/>
        </w:rPr>
      </w:pPr>
      <w:r>
        <w:rPr>
          <w:rFonts w:hint="eastAsia" w:cs="宋体" w:asciiTheme="minorEastAsia" w:hAnsiTheme="minorEastAsia" w:eastAsiaTheme="minorEastAsia"/>
          <w:b/>
          <w:bCs/>
          <w:szCs w:val="21"/>
        </w:rPr>
        <w:t>2.投标人须提供2021年或2022年或2023年经第三方审计的财务报告及报表（包括资产负债表、利润表、现金流量表、所有者权益变动表及其附注），或提供自本项目投标文件提交截止时间前三个月内基本开户银行出具的资信证明。新成立企业，成立时间不足一年的，提供自本项目投标文件提交截止时间前三个月内基本开户银行出具的资信证明或自成立至今经第三方审计的财务报告及报表（包括资产负债表、利润表、现金流量表、所有者权益变动表及其附注）；</w:t>
      </w:r>
      <w:r>
        <w:rPr>
          <w:rFonts w:cs="宋体" w:asciiTheme="minorEastAsia" w:hAnsiTheme="minorEastAsia" w:eastAsiaTheme="minorEastAsia"/>
          <w:szCs w:val="21"/>
        </w:rPr>
        <w:br w:type="page"/>
      </w:r>
      <w:r>
        <w:rPr>
          <w:rFonts w:hint="eastAsia" w:asciiTheme="minorEastAsia" w:hAnsiTheme="minorEastAsia" w:eastAsiaTheme="minorEastAsia"/>
          <w:b/>
          <w:sz w:val="28"/>
          <w:szCs w:val="28"/>
        </w:rPr>
        <w:t>格式</w:t>
      </w:r>
      <w:r>
        <w:rPr>
          <w:rFonts w:asciiTheme="minorEastAsia" w:hAnsiTheme="minorEastAsia" w:eastAsiaTheme="minorEastAsia"/>
          <w:b/>
          <w:sz w:val="28"/>
          <w:szCs w:val="28"/>
        </w:rPr>
        <w:t>3</w:t>
      </w:r>
    </w:p>
    <w:p>
      <w:pPr>
        <w:widowControl/>
        <w:spacing w:line="440" w:lineRule="exact"/>
        <w:ind w:firstLine="422" w:firstLineChars="200"/>
        <w:jc w:val="left"/>
        <w:rPr>
          <w:rFonts w:asciiTheme="minorEastAsia" w:hAnsiTheme="minorEastAsia" w:eastAsiaTheme="minorEastAsia"/>
          <w:b/>
          <w:sz w:val="28"/>
          <w:szCs w:val="28"/>
        </w:rPr>
      </w:pPr>
      <w:r>
        <w:rPr>
          <w:rFonts w:hint="eastAsia" w:cs="宋体" w:asciiTheme="minorEastAsia" w:hAnsiTheme="minorEastAsia" w:eastAsiaTheme="minorEastAsia"/>
          <w:b/>
          <w:szCs w:val="21"/>
        </w:rPr>
        <w:t>投标人须具有履行合同所必需的设备和专业技术能力（提供说明承诺或其他证明材料）；</w:t>
      </w:r>
      <w:r>
        <w:rPr>
          <w:rFonts w:cs="宋体" w:asciiTheme="minorEastAsia" w:hAnsiTheme="minorEastAsia" w:eastAsiaTheme="minorEastAsia"/>
          <w:b/>
          <w:szCs w:val="21"/>
        </w:rPr>
        <w:br w:type="page"/>
      </w:r>
      <w:r>
        <w:rPr>
          <w:rFonts w:hint="eastAsia" w:asciiTheme="minorEastAsia" w:hAnsiTheme="minorEastAsia" w:eastAsiaTheme="minorEastAsia"/>
          <w:b/>
          <w:sz w:val="28"/>
          <w:szCs w:val="28"/>
        </w:rPr>
        <w:t>格式</w:t>
      </w:r>
      <w:r>
        <w:rPr>
          <w:rFonts w:asciiTheme="minorEastAsia" w:hAnsiTheme="minorEastAsia" w:eastAsiaTheme="minorEastAsia"/>
          <w:b/>
          <w:sz w:val="28"/>
          <w:szCs w:val="28"/>
        </w:rPr>
        <w:t>4</w:t>
      </w:r>
    </w:p>
    <w:p>
      <w:pPr>
        <w:widowControl/>
        <w:spacing w:line="440" w:lineRule="exact"/>
        <w:ind w:firstLine="422" w:firstLineChars="200"/>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投标人须具有依法缴纳税收和社会保障资金的良好记录：</w:t>
      </w:r>
    </w:p>
    <w:p>
      <w:pPr>
        <w:widowControl/>
        <w:spacing w:line="440" w:lineRule="exact"/>
        <w:ind w:firstLine="422" w:firstLineChars="200"/>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1.投标人须提供缴税所属时间在提交投标文件截止之日前十二个月内任意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或相关情况说明。投标人依法免税的，应提供依法免税的相关证明文件；</w:t>
      </w:r>
    </w:p>
    <w:p>
      <w:pPr>
        <w:widowControl/>
        <w:spacing w:line="440" w:lineRule="exact"/>
        <w:ind w:firstLine="422" w:firstLineChars="200"/>
        <w:jc w:val="left"/>
        <w:rPr>
          <w:rFonts w:asciiTheme="minorEastAsia" w:hAnsiTheme="minorEastAsia" w:eastAsiaTheme="minorEastAsia"/>
          <w:b/>
          <w:sz w:val="28"/>
          <w:szCs w:val="28"/>
        </w:rPr>
      </w:pPr>
      <w:r>
        <w:rPr>
          <w:rFonts w:hint="eastAsia" w:cs="宋体" w:asciiTheme="minorEastAsia" w:hAnsiTheme="minorEastAsia" w:eastAsiaTheme="minorEastAsia"/>
          <w:b/>
          <w:szCs w:val="21"/>
        </w:rPr>
        <w:t>2.投标人须提供缴费所属时间在提交投标文件截止之日前十二个月内任意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或相关情况说明。投标人依法免缴的，应提供依法免缴的相关证明文件；</w:t>
      </w:r>
      <w:r>
        <w:rPr>
          <w:rFonts w:asciiTheme="minorEastAsia" w:hAnsiTheme="minorEastAsia" w:eastAsiaTheme="minorEastAsia"/>
          <w:b/>
          <w:sz w:val="28"/>
          <w:szCs w:val="28"/>
        </w:rPr>
        <w:br w:type="page"/>
      </w:r>
      <w:r>
        <w:rPr>
          <w:rFonts w:hint="eastAsia" w:asciiTheme="minorEastAsia" w:hAnsiTheme="minorEastAsia" w:eastAsiaTheme="minorEastAsia"/>
          <w:b/>
          <w:sz w:val="28"/>
          <w:szCs w:val="28"/>
        </w:rPr>
        <w:t>格式</w:t>
      </w:r>
      <w:r>
        <w:rPr>
          <w:rFonts w:asciiTheme="minorEastAsia" w:hAnsiTheme="minorEastAsia" w:eastAsiaTheme="minorEastAsia"/>
          <w:b/>
          <w:sz w:val="28"/>
          <w:szCs w:val="28"/>
        </w:rPr>
        <w:t>5</w:t>
      </w:r>
    </w:p>
    <w:p>
      <w:pPr>
        <w:spacing w:line="440" w:lineRule="exact"/>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w:t>
      </w:r>
    </w:p>
    <w:p>
      <w:pPr>
        <w:rPr>
          <w:rFonts w:cs="宋体" w:asciiTheme="minorEastAsia" w:hAnsiTheme="minorEastAsia" w:eastAsiaTheme="minorEastAsia"/>
          <w:b/>
          <w:szCs w:val="21"/>
        </w:rPr>
      </w:pPr>
      <w:r>
        <w:rPr>
          <w:rFonts w:hint="eastAsia" w:cs="宋体" w:asciiTheme="minorEastAsia" w:hAnsiTheme="minorEastAsia" w:eastAsiaTheme="minorEastAsia"/>
          <w:b/>
          <w:szCs w:val="21"/>
        </w:rPr>
        <w:br w:type="page"/>
      </w:r>
    </w:p>
    <w:p>
      <w:pPr>
        <w:widowControl/>
        <w:spacing w:line="360" w:lineRule="auto"/>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格式6</w:t>
      </w:r>
    </w:p>
    <w:p>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法律、行政法规规定的其他条件：</w:t>
      </w:r>
    </w:p>
    <w:p>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1.单位负责人为同一人或者存在直接控股、管理关系的不同投标人，不得参加同一合同项下的政府采购活动。（提供声明书）</w:t>
      </w:r>
    </w:p>
    <w:p>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2.为本采购项目提供整体设计、规范编制或者项目管理、监理、检测等服务的投标人，不得再参加本采购项目的其他采购活动。（提供声明书）；</w:t>
      </w:r>
    </w:p>
    <w:p>
      <w:pPr>
        <w:widowControl/>
        <w:spacing w:line="360" w:lineRule="auto"/>
        <w:jc w:val="left"/>
        <w:rPr>
          <w:rFonts w:hAnsi="宋体" w:cs="宋体"/>
          <w:szCs w:val="21"/>
        </w:rPr>
      </w:pPr>
    </w:p>
    <w:p>
      <w:pPr>
        <w:rPr>
          <w:rFonts w:asciiTheme="minorEastAsia" w:hAnsiTheme="minorEastAsia" w:eastAsiaTheme="minorEastAsia"/>
          <w:b/>
          <w:sz w:val="28"/>
          <w:szCs w:val="28"/>
        </w:rPr>
      </w:pPr>
      <w:r>
        <w:rPr>
          <w:rFonts w:hint="eastAsia" w:asciiTheme="minorEastAsia" w:hAnsiTheme="minorEastAsia" w:eastAsiaTheme="minorEastAsia"/>
          <w:b/>
          <w:sz w:val="28"/>
          <w:szCs w:val="28"/>
        </w:rPr>
        <w:br w:type="page"/>
      </w:r>
    </w:p>
    <w:p>
      <w:pPr>
        <w:pStyle w:val="4"/>
        <w:spacing w:line="440" w:lineRule="exact"/>
        <w:ind w:firstLine="240"/>
        <w:jc w:val="center"/>
        <w:rPr>
          <w:rFonts w:ascii="宋体" w:hAnsi="宋体"/>
          <w:kern w:val="2"/>
          <w:szCs w:val="32"/>
        </w:rPr>
      </w:pPr>
      <w:bookmarkStart w:id="731" w:name="_Toc277679096"/>
      <w:bookmarkStart w:id="732" w:name="_Toc76716142"/>
      <w:bookmarkStart w:id="733" w:name="_Toc139896830"/>
      <w:r>
        <w:rPr>
          <w:rFonts w:hint="eastAsia" w:hAnsi="宋体"/>
          <w:szCs w:val="32"/>
        </w:rPr>
        <w:t>三</w:t>
      </w:r>
      <w:r>
        <w:rPr>
          <w:rFonts w:hint="eastAsia" w:ascii="宋体" w:hAnsi="宋体"/>
          <w:kern w:val="2"/>
          <w:szCs w:val="32"/>
        </w:rPr>
        <w:t>、商务部分</w:t>
      </w:r>
      <w:bookmarkEnd w:id="731"/>
      <w:bookmarkEnd w:id="732"/>
      <w:bookmarkEnd w:id="733"/>
    </w:p>
    <w:p>
      <w:pPr>
        <w:rPr>
          <w:rFonts w:hAnsi="宋体"/>
          <w:b/>
          <w:sz w:val="28"/>
          <w:szCs w:val="28"/>
        </w:rPr>
      </w:pPr>
      <w:r>
        <w:rPr>
          <w:rFonts w:hint="eastAsia" w:hAnsi="宋体"/>
          <w:b/>
          <w:sz w:val="28"/>
          <w:szCs w:val="28"/>
        </w:rPr>
        <w:t>格式1</w:t>
      </w:r>
    </w:p>
    <w:p>
      <w:pPr>
        <w:spacing w:beforeLines="50" w:afterLines="50" w:line="560" w:lineRule="exact"/>
        <w:jc w:val="center"/>
        <w:outlineLvl w:val="1"/>
        <w:rPr>
          <w:rFonts w:ascii="宋体" w:hAnsi="宋体"/>
          <w:b/>
          <w:spacing w:val="40"/>
          <w:kern w:val="2"/>
          <w:sz w:val="32"/>
          <w:szCs w:val="32"/>
        </w:rPr>
      </w:pPr>
      <w:bookmarkStart w:id="734" w:name="_Toc488633616"/>
      <w:bookmarkStart w:id="735" w:name="_Toc489197855"/>
      <w:bookmarkStart w:id="736" w:name="_Toc528186501"/>
      <w:bookmarkStart w:id="737" w:name="_Toc489145751"/>
      <w:bookmarkStart w:id="738" w:name="_Toc481694845"/>
      <w:r>
        <w:rPr>
          <w:rFonts w:hint="eastAsia" w:ascii="宋体" w:hAnsi="宋体"/>
          <w:b/>
          <w:spacing w:val="40"/>
          <w:kern w:val="2"/>
          <w:sz w:val="32"/>
          <w:szCs w:val="32"/>
        </w:rPr>
        <w:t>投 标 函</w:t>
      </w:r>
      <w:bookmarkEnd w:id="734"/>
      <w:bookmarkEnd w:id="735"/>
      <w:bookmarkEnd w:id="736"/>
      <w:bookmarkEnd w:id="737"/>
      <w:bookmarkEnd w:id="738"/>
    </w:p>
    <w:p>
      <w:pPr>
        <w:spacing w:line="520" w:lineRule="exact"/>
        <w:rPr>
          <w:szCs w:val="21"/>
        </w:rPr>
      </w:pPr>
      <w:r>
        <w:rPr>
          <w:rFonts w:hint="eastAsia"/>
          <w:szCs w:val="21"/>
        </w:rPr>
        <w:t>致：</w:t>
      </w:r>
      <w:r>
        <w:rPr>
          <w:rFonts w:hint="eastAsia"/>
          <w:szCs w:val="21"/>
          <w:u w:val="single"/>
        </w:rPr>
        <w:t>（采购人名称）</w:t>
      </w:r>
    </w:p>
    <w:p>
      <w:pPr>
        <w:spacing w:line="520" w:lineRule="exact"/>
        <w:ind w:firstLine="482"/>
        <w:rPr>
          <w:szCs w:val="21"/>
        </w:rPr>
      </w:pPr>
      <w:r>
        <w:rPr>
          <w:rFonts w:hint="eastAsia"/>
          <w:szCs w:val="21"/>
        </w:rPr>
        <w:t>我方仔细研究了</w:t>
      </w:r>
      <w:r>
        <w:rPr>
          <w:rFonts w:hint="eastAsia"/>
          <w:szCs w:val="21"/>
          <w:u w:val="single"/>
        </w:rPr>
        <w:t xml:space="preserve">（采购项目名称）   </w:t>
      </w:r>
      <w:r>
        <w:rPr>
          <w:rFonts w:hint="eastAsia"/>
          <w:szCs w:val="21"/>
        </w:rPr>
        <w:t>（项目编号：</w:t>
      </w:r>
      <w:r>
        <w:rPr>
          <w:rFonts w:hint="eastAsia"/>
          <w:szCs w:val="21"/>
          <w:u w:val="single"/>
          <w:lang w:val="en-US" w:eastAsia="zh-CN"/>
        </w:rPr>
        <w:t xml:space="preserve">         </w:t>
      </w:r>
      <w:r>
        <w:rPr>
          <w:rFonts w:hint="eastAsia"/>
          <w:szCs w:val="21"/>
        </w:rPr>
        <w:t>）</w:t>
      </w:r>
      <w:r>
        <w:rPr>
          <w:szCs w:val="21"/>
        </w:rPr>
        <w:t>项目招标</w:t>
      </w:r>
      <w:r>
        <w:rPr>
          <w:rFonts w:hint="eastAsia"/>
          <w:szCs w:val="21"/>
        </w:rPr>
        <w:t>文件的全部内容，正式授权</w:t>
      </w:r>
      <w:r>
        <w:rPr>
          <w:rFonts w:hint="eastAsia"/>
          <w:szCs w:val="21"/>
          <w:u w:val="single"/>
        </w:rPr>
        <w:t xml:space="preserve">   （姓名和职务）     </w:t>
      </w:r>
      <w:r>
        <w:rPr>
          <w:rFonts w:hint="eastAsia"/>
          <w:szCs w:val="21"/>
        </w:rPr>
        <w:t>全权代表投标人</w:t>
      </w:r>
      <w:r>
        <w:rPr>
          <w:rFonts w:hint="eastAsia"/>
          <w:szCs w:val="21"/>
          <w:u w:val="single"/>
        </w:rPr>
        <w:t xml:space="preserve">  （投标人全称）   </w:t>
      </w:r>
      <w:r>
        <w:rPr>
          <w:szCs w:val="21"/>
        </w:rPr>
        <w:t>参加投标，并</w:t>
      </w:r>
      <w:r>
        <w:rPr>
          <w:rFonts w:hint="eastAsia"/>
          <w:szCs w:val="21"/>
        </w:rPr>
        <w:t>提交</w:t>
      </w:r>
      <w:r>
        <w:rPr>
          <w:szCs w:val="21"/>
        </w:rPr>
        <w:t>投标</w:t>
      </w:r>
      <w:r>
        <w:rPr>
          <w:rFonts w:hint="eastAsia"/>
          <w:szCs w:val="21"/>
        </w:rPr>
        <w:t>文件</w:t>
      </w:r>
      <w:r>
        <w:rPr>
          <w:szCs w:val="21"/>
        </w:rPr>
        <w:t>。</w:t>
      </w:r>
    </w:p>
    <w:p>
      <w:pPr>
        <w:spacing w:line="520" w:lineRule="exact"/>
        <w:ind w:firstLine="420"/>
        <w:rPr>
          <w:szCs w:val="21"/>
        </w:rPr>
      </w:pPr>
      <w:r>
        <w:rPr>
          <w:rFonts w:hint="eastAsia"/>
          <w:szCs w:val="21"/>
        </w:rPr>
        <w:t>据此函，我方宣布同意如下：</w:t>
      </w:r>
    </w:p>
    <w:p>
      <w:pPr>
        <w:spacing w:line="520" w:lineRule="exact"/>
        <w:ind w:firstLine="420"/>
        <w:rPr>
          <w:rFonts w:ascii="宋体" w:hAnsi="宋体" w:cs="宋体"/>
          <w:spacing w:val="-10"/>
          <w:szCs w:val="21"/>
        </w:rPr>
      </w:pPr>
      <w:r>
        <w:rPr>
          <w:rFonts w:hint="eastAsia" w:ascii="宋体" w:hAnsi="宋体" w:cs="宋体"/>
          <w:spacing w:val="-10"/>
          <w:szCs w:val="21"/>
        </w:rPr>
        <w:t>1.我方投标报价：投标报价（单位：元/年）（大写：</w:t>
      </w:r>
      <w:r>
        <w:rPr>
          <w:rFonts w:hint="eastAsia" w:ascii="宋体" w:hAnsi="宋体" w:cs="宋体"/>
          <w:spacing w:val="-10"/>
          <w:szCs w:val="21"/>
          <w:u w:val="single"/>
        </w:rPr>
        <w:t xml:space="preserve">人民币              </w:t>
      </w:r>
      <w:r>
        <w:rPr>
          <w:rFonts w:hint="eastAsia" w:ascii="宋体" w:hAnsi="宋体" w:cs="宋体"/>
          <w:spacing w:val="-10"/>
          <w:szCs w:val="21"/>
        </w:rPr>
        <w:t>，小写：</w:t>
      </w:r>
      <w:r>
        <w:rPr>
          <w:rFonts w:hint="eastAsia" w:ascii="宋体" w:hAnsi="宋体" w:cs="宋体"/>
          <w:spacing w:val="-10"/>
          <w:szCs w:val="21"/>
          <w:u w:val="single"/>
        </w:rPr>
        <w:t xml:space="preserve">¥          </w:t>
      </w:r>
      <w:r>
        <w:rPr>
          <w:rFonts w:hint="eastAsia" w:ascii="宋体" w:hAnsi="宋体" w:cs="宋体"/>
          <w:spacing w:val="-10"/>
          <w:szCs w:val="21"/>
        </w:rPr>
        <w:t>），合同履行期限（服务期限）：</w:t>
      </w:r>
      <w:r>
        <w:rPr>
          <w:rFonts w:hint="eastAsia" w:ascii="宋体" w:hAnsi="宋体" w:cs="宋体"/>
          <w:spacing w:val="-10"/>
          <w:szCs w:val="21"/>
          <w:u w:val="single"/>
          <w:lang w:val="en-US" w:eastAsia="zh-CN"/>
        </w:rPr>
        <w:t xml:space="preserve">              </w:t>
      </w:r>
      <w:r>
        <w:rPr>
          <w:rFonts w:hint="eastAsia" w:ascii="宋体" w:hAnsi="宋体" w:cs="宋体"/>
          <w:spacing w:val="-10"/>
          <w:szCs w:val="21"/>
        </w:rPr>
        <w:t>。</w:t>
      </w:r>
    </w:p>
    <w:p>
      <w:pPr>
        <w:spacing w:line="520" w:lineRule="exact"/>
        <w:ind w:firstLine="420"/>
        <w:rPr>
          <w:rFonts w:ascii="宋体" w:hAnsi="宋体" w:cs="宋体"/>
          <w:spacing w:val="-10"/>
          <w:szCs w:val="21"/>
        </w:rPr>
      </w:pPr>
      <w:r>
        <w:rPr>
          <w:rFonts w:hint="eastAsia" w:ascii="宋体" w:hAnsi="宋体" w:cs="宋体"/>
          <w:szCs w:val="21"/>
        </w:rPr>
        <w:t>2.</w:t>
      </w:r>
      <w:r>
        <w:rPr>
          <w:rFonts w:hint="eastAsia" w:ascii="宋体" w:hAnsi="宋体" w:cs="宋体"/>
          <w:spacing w:val="-10"/>
          <w:szCs w:val="21"/>
        </w:rPr>
        <w:t>我方已详细审查全部招标文件，包括</w:t>
      </w:r>
      <w:r>
        <w:rPr>
          <w:rFonts w:hint="eastAsia" w:ascii="宋体" w:hAnsi="宋体" w:cs="宋体"/>
          <w:spacing w:val="-10"/>
          <w:szCs w:val="21"/>
          <w:u w:val="single"/>
        </w:rPr>
        <w:t>（澄清文件）(如果有的话)</w:t>
      </w:r>
      <w:r>
        <w:rPr>
          <w:rFonts w:hint="eastAsia" w:ascii="宋体" w:hAnsi="宋体" w:cs="宋体"/>
          <w:spacing w:val="-10"/>
          <w:szCs w:val="21"/>
        </w:rPr>
        <w:t>。我方完全理解相关文件要求，并承担对这方面有不明及误解的后果。</w:t>
      </w:r>
    </w:p>
    <w:p>
      <w:pPr>
        <w:spacing w:line="520" w:lineRule="exact"/>
        <w:ind w:firstLine="420"/>
        <w:rPr>
          <w:rFonts w:ascii="宋体" w:hAnsi="宋体" w:cs="宋体"/>
          <w:szCs w:val="21"/>
        </w:rPr>
      </w:pPr>
      <w:r>
        <w:rPr>
          <w:rFonts w:hint="eastAsia" w:ascii="宋体" w:hAnsi="宋体" w:cs="宋体"/>
          <w:szCs w:val="21"/>
        </w:rPr>
        <w:t>3.在投标人须知规定的开标日期起遵循本投标文件，并在投标人须知第17.1条规定的投标文件有效期满之前均具有约束力。</w:t>
      </w:r>
    </w:p>
    <w:p>
      <w:pPr>
        <w:spacing w:line="520" w:lineRule="exact"/>
        <w:ind w:firstLine="420"/>
        <w:rPr>
          <w:rFonts w:ascii="宋体" w:hAnsi="宋体" w:cs="宋体"/>
          <w:szCs w:val="21"/>
        </w:rPr>
      </w:pPr>
      <w:r>
        <w:rPr>
          <w:rFonts w:hint="eastAsia" w:ascii="宋体" w:hAnsi="宋体" w:cs="宋体"/>
          <w:szCs w:val="21"/>
        </w:rPr>
        <w:t>4.同意招标文件中关于没收投标保证金的规定。</w:t>
      </w:r>
    </w:p>
    <w:p>
      <w:pPr>
        <w:spacing w:line="520" w:lineRule="exact"/>
        <w:ind w:firstLine="420"/>
        <w:rPr>
          <w:rFonts w:ascii="宋体" w:hAnsi="宋体" w:cs="宋体"/>
          <w:szCs w:val="21"/>
        </w:rPr>
      </w:pPr>
      <w:r>
        <w:rPr>
          <w:rFonts w:hint="eastAsia" w:ascii="宋体" w:hAnsi="宋体" w:cs="宋体"/>
          <w:szCs w:val="21"/>
        </w:rPr>
        <w:t>5.同意应贵方要求提供与本投标有关的任何数据或资料，并保证数据和资料的完整性和真实性。</w:t>
      </w:r>
    </w:p>
    <w:p>
      <w:pPr>
        <w:spacing w:line="520" w:lineRule="exact"/>
        <w:ind w:firstLine="420"/>
        <w:rPr>
          <w:rFonts w:ascii="宋体" w:hAnsi="宋体" w:cs="宋体"/>
          <w:szCs w:val="21"/>
        </w:rPr>
      </w:pPr>
      <w:r>
        <w:rPr>
          <w:rFonts w:hint="eastAsia" w:ascii="宋体" w:hAnsi="宋体" w:cs="宋体"/>
          <w:szCs w:val="21"/>
        </w:rPr>
        <w:t>6.完全理解贵方不一定要接受最低报价的投标人为中标人的行为。</w:t>
      </w:r>
    </w:p>
    <w:p>
      <w:pPr>
        <w:spacing w:line="520" w:lineRule="exact"/>
        <w:ind w:firstLine="420"/>
        <w:rPr>
          <w:rFonts w:ascii="宋体" w:hAnsi="宋体" w:cs="宋体"/>
          <w:szCs w:val="21"/>
        </w:rPr>
      </w:pPr>
      <w:r>
        <w:rPr>
          <w:rFonts w:hint="eastAsia" w:ascii="宋体" w:hAnsi="宋体" w:cs="宋体"/>
          <w:szCs w:val="21"/>
        </w:rPr>
        <w:t>7.如我方中标：</w:t>
      </w:r>
    </w:p>
    <w:p>
      <w:pPr>
        <w:spacing w:line="520" w:lineRule="exact"/>
        <w:ind w:firstLine="420"/>
        <w:rPr>
          <w:rFonts w:ascii="宋体" w:hAnsi="宋体" w:cs="宋体"/>
          <w:szCs w:val="21"/>
        </w:rPr>
      </w:pPr>
      <w:r>
        <w:rPr>
          <w:rFonts w:hint="eastAsia" w:ascii="宋体" w:hAnsi="宋体" w:cs="宋体"/>
          <w:szCs w:val="21"/>
        </w:rPr>
        <w:t>（1）我方承诺在收到中标通知书后，在中标通知书规定的期限内与你方签订合同，并履行相应的合同责任和义务。</w:t>
      </w:r>
    </w:p>
    <w:p>
      <w:pPr>
        <w:spacing w:line="520" w:lineRule="exact"/>
        <w:ind w:firstLine="420"/>
        <w:rPr>
          <w:rFonts w:ascii="宋体" w:hAnsi="宋体" w:cs="宋体"/>
          <w:szCs w:val="21"/>
        </w:rPr>
      </w:pPr>
      <w:r>
        <w:rPr>
          <w:rFonts w:hint="eastAsia" w:ascii="宋体" w:hAnsi="宋体" w:cs="宋体"/>
          <w:szCs w:val="21"/>
        </w:rPr>
        <w:t>（2）我方承诺将承担售后服务及保修责任。</w:t>
      </w:r>
    </w:p>
    <w:p>
      <w:pPr>
        <w:spacing w:line="520" w:lineRule="exact"/>
        <w:ind w:firstLine="420"/>
        <w:rPr>
          <w:rFonts w:ascii="宋体" w:hAnsi="宋体" w:cs="宋体"/>
          <w:szCs w:val="21"/>
        </w:rPr>
      </w:pPr>
      <w:r>
        <w:rPr>
          <w:rFonts w:hint="eastAsia" w:ascii="宋体" w:hAnsi="宋体" w:cs="宋体"/>
          <w:szCs w:val="21"/>
        </w:rPr>
        <w:t>8.我方在此声明，所递交的投标文件及有关资料内容完整、真实和准确。</w:t>
      </w:r>
    </w:p>
    <w:p>
      <w:pPr>
        <w:spacing w:line="520" w:lineRule="exact"/>
        <w:ind w:firstLine="420"/>
        <w:rPr>
          <w:rFonts w:ascii="宋体" w:hAnsi="宋体" w:cs="宋体"/>
          <w:szCs w:val="21"/>
        </w:rPr>
      </w:pPr>
      <w:r>
        <w:rPr>
          <w:rFonts w:hint="eastAsia" w:ascii="宋体" w:hAnsi="宋体" w:cs="宋体"/>
          <w:szCs w:val="21"/>
        </w:rPr>
        <w:t>9.（其他补充说明）。</w:t>
      </w:r>
    </w:p>
    <w:p>
      <w:pPr>
        <w:spacing w:line="520" w:lineRule="exact"/>
        <w:ind w:firstLine="420"/>
        <w:rPr>
          <w:rFonts w:ascii="宋体" w:hAnsi="宋体" w:cs="宋体"/>
          <w:szCs w:val="21"/>
        </w:rPr>
      </w:pPr>
      <w:r>
        <w:rPr>
          <w:rFonts w:hint="eastAsia" w:ascii="宋体" w:hAnsi="宋体" w:cs="宋体"/>
          <w:szCs w:val="21"/>
        </w:rPr>
        <w:t>与本投标有关的正式通讯地址为：</w:t>
      </w:r>
    </w:p>
    <w:p>
      <w:pPr>
        <w:spacing w:line="520" w:lineRule="exact"/>
        <w:ind w:firstLine="420"/>
        <w:rPr>
          <w:rFonts w:ascii="宋体" w:hAnsi="宋体" w:cs="宋体"/>
          <w:szCs w:val="21"/>
          <w:u w:val="single"/>
        </w:rPr>
      </w:pPr>
      <w:r>
        <w:rPr>
          <w:rFonts w:hint="eastAsia" w:ascii="宋体" w:hAnsi="宋体" w:cs="宋体"/>
          <w:szCs w:val="21"/>
        </w:rPr>
        <w:t>投标人地址：</w:t>
      </w:r>
    </w:p>
    <w:p>
      <w:pPr>
        <w:spacing w:line="520" w:lineRule="exact"/>
        <w:ind w:firstLine="420"/>
        <w:rPr>
          <w:rFonts w:ascii="宋体" w:hAnsi="宋体" w:cs="宋体"/>
          <w:szCs w:val="21"/>
          <w:u w:val="single"/>
        </w:rPr>
      </w:pPr>
      <w:r>
        <w:rPr>
          <w:rFonts w:hint="eastAsia" w:ascii="宋体" w:hAnsi="宋体" w:cs="宋体"/>
          <w:szCs w:val="21"/>
        </w:rPr>
        <w:t>邮政编码：</w:t>
      </w:r>
    </w:p>
    <w:p>
      <w:pPr>
        <w:spacing w:line="520" w:lineRule="exact"/>
        <w:ind w:firstLine="420"/>
        <w:rPr>
          <w:rFonts w:ascii="宋体" w:hAnsi="宋体" w:cs="宋体"/>
          <w:szCs w:val="21"/>
          <w:u w:val="single"/>
        </w:rPr>
      </w:pPr>
      <w:r>
        <w:rPr>
          <w:rFonts w:hint="eastAsia" w:ascii="宋体" w:hAnsi="宋体" w:cs="宋体"/>
          <w:szCs w:val="21"/>
        </w:rPr>
        <w:t>电话：</w:t>
      </w:r>
    </w:p>
    <w:p>
      <w:pPr>
        <w:spacing w:line="520" w:lineRule="exact"/>
        <w:ind w:firstLine="420"/>
        <w:rPr>
          <w:rFonts w:ascii="宋体" w:hAnsi="宋体" w:cs="宋体"/>
          <w:szCs w:val="21"/>
          <w:u w:val="single"/>
        </w:rPr>
      </w:pPr>
      <w:r>
        <w:rPr>
          <w:rFonts w:hint="eastAsia" w:ascii="宋体" w:hAnsi="宋体" w:cs="宋体"/>
          <w:szCs w:val="21"/>
        </w:rPr>
        <w:t>传真：</w:t>
      </w:r>
    </w:p>
    <w:p>
      <w:pPr>
        <w:spacing w:line="520" w:lineRule="exact"/>
        <w:ind w:firstLine="420"/>
        <w:rPr>
          <w:rFonts w:ascii="宋体" w:hAnsi="宋体" w:cs="宋体"/>
          <w:szCs w:val="21"/>
          <w:u w:val="single"/>
        </w:rPr>
      </w:pPr>
      <w:r>
        <w:rPr>
          <w:rFonts w:hint="eastAsia" w:ascii="宋体" w:hAnsi="宋体" w:cs="宋体"/>
          <w:szCs w:val="21"/>
        </w:rPr>
        <w:t>开户名称：</w:t>
      </w:r>
    </w:p>
    <w:p>
      <w:pPr>
        <w:spacing w:line="520" w:lineRule="exact"/>
        <w:ind w:firstLine="420"/>
        <w:rPr>
          <w:rFonts w:ascii="宋体" w:hAnsi="宋体" w:cs="宋体"/>
          <w:szCs w:val="21"/>
        </w:rPr>
      </w:pPr>
      <w:r>
        <w:rPr>
          <w:rFonts w:hint="eastAsia" w:ascii="宋体" w:hAnsi="宋体" w:cs="宋体"/>
          <w:szCs w:val="21"/>
        </w:rPr>
        <w:t>开户银行：</w:t>
      </w:r>
    </w:p>
    <w:p>
      <w:pPr>
        <w:spacing w:line="520" w:lineRule="exact"/>
        <w:ind w:firstLine="420"/>
        <w:rPr>
          <w:rFonts w:ascii="宋体" w:hAnsi="宋体" w:cs="宋体"/>
          <w:szCs w:val="21"/>
        </w:rPr>
      </w:pPr>
      <w:r>
        <w:rPr>
          <w:rFonts w:hint="eastAsia" w:ascii="宋体" w:hAnsi="宋体" w:cs="宋体"/>
          <w:szCs w:val="21"/>
        </w:rPr>
        <w:t>账    号：</w:t>
      </w:r>
    </w:p>
    <w:p>
      <w:pPr>
        <w:spacing w:line="520" w:lineRule="exact"/>
        <w:ind w:firstLine="420"/>
        <w:rPr>
          <w:rFonts w:ascii="宋体" w:hAnsi="宋体" w:cs="宋体"/>
          <w:szCs w:val="21"/>
        </w:rPr>
      </w:pPr>
    </w:p>
    <w:p>
      <w:pPr>
        <w:spacing w:line="520" w:lineRule="exact"/>
        <w:ind w:firstLine="420"/>
        <w:rPr>
          <w:rFonts w:ascii="宋体" w:hAnsi="宋体" w:cs="宋体"/>
          <w:szCs w:val="21"/>
        </w:rPr>
      </w:pPr>
      <w:r>
        <w:rPr>
          <w:rFonts w:hint="eastAsia" w:ascii="宋体" w:hAnsi="宋体" w:cs="宋体"/>
          <w:szCs w:val="21"/>
        </w:rPr>
        <w:t>投标人：（加盖电子公章）</w:t>
      </w:r>
    </w:p>
    <w:p>
      <w:pPr>
        <w:spacing w:line="520" w:lineRule="exact"/>
        <w:ind w:firstLine="420"/>
        <w:rPr>
          <w:rFonts w:ascii="宋体" w:hAnsi="宋体" w:cs="宋体"/>
          <w:szCs w:val="21"/>
        </w:rPr>
      </w:pPr>
      <w:r>
        <w:rPr>
          <w:rFonts w:hint="eastAsia" w:ascii="宋体" w:hAnsi="宋体" w:cs="宋体"/>
          <w:szCs w:val="21"/>
        </w:rPr>
        <w:t>法定代表人或委托代理人：（电子签字或电子签章）</w:t>
      </w:r>
    </w:p>
    <w:p>
      <w:pPr>
        <w:spacing w:line="520" w:lineRule="exact"/>
        <w:ind w:firstLine="420"/>
        <w:rPr>
          <w:rFonts w:ascii="宋体" w:hAnsi="宋体" w:cs="宋体"/>
          <w:szCs w:val="21"/>
        </w:rPr>
      </w:pPr>
      <w:r>
        <w:rPr>
          <w:rFonts w:hint="eastAsia" w:ascii="宋体" w:hAnsi="宋体" w:cs="宋体"/>
          <w:szCs w:val="21"/>
        </w:rPr>
        <w:t>年月日</w:t>
      </w:r>
    </w:p>
    <w:p>
      <w:pPr>
        <w:rPr>
          <w:rFonts w:ascii="宋体" w:hAnsi="宋体" w:cs="宋体"/>
          <w:b/>
          <w:szCs w:val="21"/>
        </w:rPr>
      </w:pPr>
      <w:r>
        <w:rPr>
          <w:rFonts w:hAnsi="宋体"/>
          <w:b/>
          <w:sz w:val="28"/>
          <w:szCs w:val="28"/>
        </w:rPr>
        <w:br w:type="page"/>
      </w:r>
    </w:p>
    <w:p>
      <w:pPr>
        <w:spacing w:line="360" w:lineRule="auto"/>
        <w:ind w:firstLine="3" w:firstLineChars="1"/>
        <w:rPr>
          <w:rFonts w:hAnsi="宋体"/>
          <w:b/>
          <w:sz w:val="28"/>
          <w:szCs w:val="28"/>
        </w:rPr>
      </w:pPr>
      <w:r>
        <w:rPr>
          <w:rFonts w:hint="eastAsia" w:hAnsi="宋体"/>
          <w:b/>
          <w:sz w:val="28"/>
          <w:szCs w:val="28"/>
        </w:rPr>
        <w:t>格式2</w:t>
      </w:r>
    </w:p>
    <w:p>
      <w:pPr>
        <w:spacing w:beforeLines="50" w:afterLines="50" w:line="560" w:lineRule="exact"/>
        <w:jc w:val="center"/>
        <w:outlineLvl w:val="1"/>
        <w:rPr>
          <w:rFonts w:ascii="宋体"/>
          <w:b/>
          <w:bCs/>
          <w:sz w:val="32"/>
          <w:szCs w:val="32"/>
        </w:rPr>
      </w:pPr>
      <w:r>
        <w:rPr>
          <w:rFonts w:hint="eastAsia" w:ascii="宋体"/>
          <w:b/>
          <w:bCs/>
          <w:sz w:val="32"/>
          <w:szCs w:val="32"/>
        </w:rPr>
        <w:t>法定代表人身份证明书</w:t>
      </w:r>
    </w:p>
    <w:p>
      <w:pPr>
        <w:spacing w:line="440" w:lineRule="exact"/>
        <w:jc w:val="center"/>
        <w:rPr>
          <w:rFonts w:ascii="宋体" w:hAnsi="宋体"/>
          <w:b/>
          <w:sz w:val="30"/>
          <w:szCs w:val="30"/>
        </w:rPr>
      </w:pPr>
    </w:p>
    <w:p>
      <w:pPr>
        <w:spacing w:line="360" w:lineRule="auto"/>
        <w:rPr>
          <w:rFonts w:ascii="宋体" w:hAnsi="宋体"/>
          <w:szCs w:val="21"/>
        </w:rPr>
      </w:pPr>
      <w:r>
        <w:rPr>
          <w:rFonts w:hint="eastAsia" w:ascii="宋体" w:hAnsi="宋体"/>
          <w:szCs w:val="21"/>
        </w:rPr>
        <w:t>投标人名称：</w:t>
      </w:r>
    </w:p>
    <w:p>
      <w:pPr>
        <w:spacing w:line="360" w:lineRule="auto"/>
        <w:rPr>
          <w:rFonts w:ascii="宋体" w:hAnsi="宋体"/>
          <w:szCs w:val="21"/>
        </w:rPr>
      </w:pPr>
      <w:r>
        <w:rPr>
          <w:rFonts w:hint="eastAsia" w:ascii="宋体" w:hAnsi="宋体"/>
          <w:szCs w:val="21"/>
        </w:rPr>
        <w:t>单位性质：</w:t>
      </w:r>
    </w:p>
    <w:p>
      <w:pPr>
        <w:spacing w:line="360" w:lineRule="auto"/>
        <w:rPr>
          <w:rFonts w:ascii="宋体" w:hAnsi="宋体"/>
          <w:szCs w:val="21"/>
        </w:rPr>
      </w:pPr>
      <w:r>
        <w:rPr>
          <w:rFonts w:hint="eastAsia" w:ascii="宋体" w:hAnsi="宋体"/>
          <w:szCs w:val="21"/>
        </w:rPr>
        <w:t>成立时间：    年     月     日</w:t>
      </w:r>
    </w:p>
    <w:p>
      <w:pPr>
        <w:spacing w:line="360" w:lineRule="auto"/>
        <w:rPr>
          <w:rFonts w:ascii="宋体" w:hAnsi="宋体"/>
          <w:szCs w:val="21"/>
        </w:rPr>
      </w:pPr>
      <w:r>
        <w:rPr>
          <w:rFonts w:hint="eastAsia" w:ascii="宋体" w:hAnsi="宋体"/>
          <w:szCs w:val="21"/>
        </w:rPr>
        <w:t>经营期限：</w:t>
      </w:r>
    </w:p>
    <w:p>
      <w:pPr>
        <w:spacing w:line="360" w:lineRule="auto"/>
        <w:rPr>
          <w:rFonts w:ascii="宋体" w:hAnsi="宋体"/>
          <w:szCs w:val="21"/>
        </w:rPr>
      </w:pPr>
      <w:r>
        <w:rPr>
          <w:rFonts w:hint="eastAsia" w:ascii="宋体" w:hAnsi="宋体"/>
          <w:szCs w:val="21"/>
        </w:rPr>
        <w:t>姓名：         性别：        年龄：           职务：</w:t>
      </w:r>
    </w:p>
    <w:p>
      <w:pPr>
        <w:spacing w:line="360" w:lineRule="auto"/>
        <w:rPr>
          <w:rFonts w:ascii="宋体" w:hAnsi="宋体"/>
          <w:szCs w:val="21"/>
        </w:rPr>
      </w:pPr>
      <w:r>
        <w:rPr>
          <w:rFonts w:hint="eastAsia" w:ascii="宋体" w:hAnsi="宋体"/>
          <w:szCs w:val="21"/>
        </w:rPr>
        <w:t>系（投标人名称）的法定代表人。</w:t>
      </w:r>
    </w:p>
    <w:p>
      <w:pPr>
        <w:spacing w:line="360" w:lineRule="auto"/>
        <w:rPr>
          <w:rFonts w:ascii="宋体" w:hAnsi="宋体"/>
          <w:szCs w:val="21"/>
        </w:rPr>
      </w:pPr>
    </w:p>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r>
        <w:rPr>
          <w:rFonts w:hint="eastAsia" w:ascii="宋体" w:hAnsi="宋体"/>
          <w:szCs w:val="21"/>
        </w:rPr>
        <w:t>特此证明。</w:t>
      </w: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jc w:val="left"/>
        <w:rPr>
          <w:rFonts w:ascii="宋体" w:hAnsi="宋体"/>
          <w:b/>
          <w:bCs/>
          <w:szCs w:val="21"/>
        </w:rPr>
      </w:pPr>
      <w:r>
        <w:rPr>
          <w:rFonts w:hint="eastAsia" w:ascii="宋体" w:hAnsi="宋体"/>
          <w:b/>
          <w:bCs/>
          <w:szCs w:val="21"/>
        </w:rPr>
        <w:t>投标人：（加盖电子公章）</w:t>
      </w:r>
    </w:p>
    <w:p>
      <w:pPr>
        <w:spacing w:line="360" w:lineRule="auto"/>
        <w:ind w:left="5397" w:leftChars="2570"/>
        <w:jc w:val="left"/>
        <w:rPr>
          <w:rFonts w:ascii="宋体" w:hAnsi="宋体"/>
          <w:b/>
          <w:bCs/>
          <w:szCs w:val="21"/>
        </w:rPr>
      </w:pPr>
    </w:p>
    <w:p>
      <w:pPr>
        <w:spacing w:line="360" w:lineRule="auto"/>
        <w:jc w:val="left"/>
        <w:rPr>
          <w:rFonts w:ascii="宋体" w:hAnsi="宋体"/>
          <w:b/>
          <w:bCs/>
          <w:szCs w:val="21"/>
        </w:rPr>
      </w:pPr>
      <w:r>
        <w:rPr>
          <w:rFonts w:hint="eastAsia" w:ascii="宋体" w:hAnsi="宋体"/>
          <w:b/>
          <w:bCs/>
          <w:szCs w:val="21"/>
        </w:rPr>
        <w:t>日期：</w:t>
      </w:r>
    </w:p>
    <w:p>
      <w:pPr>
        <w:spacing w:line="500" w:lineRule="exact"/>
        <w:ind w:firstLine="420"/>
        <w:rPr>
          <w:rFonts w:hAnsi="宋体"/>
          <w:b/>
          <w:bCs/>
          <w:szCs w:val="21"/>
        </w:rPr>
      </w:pPr>
      <w:r>
        <w:rPr>
          <w:rFonts w:hint="eastAsia" w:hAnsi="宋体"/>
          <w:b/>
          <w:bCs/>
          <w:szCs w:val="21"/>
        </w:rPr>
        <w:t>附:法定代表人居民身份证复印件。</w:t>
      </w:r>
    </w:p>
    <w:p>
      <w:pPr>
        <w:spacing w:line="360" w:lineRule="auto"/>
        <w:rPr>
          <w:rFonts w:ascii="宋体" w:hAnsi="宋体"/>
          <w:szCs w:val="21"/>
        </w:rPr>
      </w:pPr>
    </w:p>
    <w:p>
      <w:pPr>
        <w:widowControl/>
        <w:jc w:val="left"/>
        <w:rPr>
          <w:rFonts w:ascii="宋体"/>
          <w:b/>
          <w:bCs/>
          <w:sz w:val="32"/>
          <w:szCs w:val="32"/>
        </w:rPr>
      </w:pPr>
      <w:r>
        <w:rPr>
          <w:rFonts w:hAnsi="宋体"/>
          <w:b/>
          <w:sz w:val="28"/>
          <w:szCs w:val="28"/>
        </w:rPr>
        <w:br w:type="page"/>
      </w:r>
      <w:r>
        <w:rPr>
          <w:rFonts w:hint="eastAsia" w:hAnsi="宋体"/>
          <w:b/>
          <w:sz w:val="28"/>
          <w:szCs w:val="28"/>
        </w:rPr>
        <w:t>格式3</w:t>
      </w:r>
    </w:p>
    <w:p>
      <w:pPr>
        <w:spacing w:beforeLines="50" w:afterLines="50" w:line="560" w:lineRule="exact"/>
        <w:jc w:val="center"/>
        <w:outlineLvl w:val="1"/>
        <w:rPr>
          <w:rFonts w:ascii="宋体"/>
          <w:b/>
          <w:bCs/>
          <w:sz w:val="32"/>
          <w:szCs w:val="32"/>
        </w:rPr>
      </w:pPr>
      <w:r>
        <w:rPr>
          <w:rFonts w:hint="eastAsia" w:ascii="宋体"/>
          <w:b/>
          <w:bCs/>
          <w:sz w:val="32"/>
          <w:szCs w:val="32"/>
        </w:rPr>
        <w:t>法定代表人授权委托书</w:t>
      </w:r>
    </w:p>
    <w:p>
      <w:pPr>
        <w:spacing w:line="500" w:lineRule="exact"/>
        <w:ind w:firstLine="480" w:firstLineChars="200"/>
        <w:rPr>
          <w:rFonts w:hAnsi="宋体"/>
          <w:sz w:val="24"/>
          <w:szCs w:val="24"/>
        </w:rPr>
      </w:pPr>
    </w:p>
    <w:p>
      <w:pPr>
        <w:spacing w:line="360" w:lineRule="auto"/>
        <w:ind w:firstLine="420" w:firstLineChars="200"/>
        <w:rPr>
          <w:rFonts w:ascii="宋体" w:hAnsi="宋体"/>
          <w:szCs w:val="21"/>
        </w:rPr>
      </w:pPr>
      <w:r>
        <w:rPr>
          <w:rFonts w:hint="eastAsia" w:ascii="宋体" w:hAnsi="宋体"/>
          <w:szCs w:val="21"/>
        </w:rPr>
        <w:t>本授权书声明：</w:t>
      </w:r>
      <w:r>
        <w:rPr>
          <w:rFonts w:hint="eastAsia" w:ascii="宋体" w:hAnsi="宋体"/>
          <w:szCs w:val="21"/>
          <w:u w:val="single"/>
        </w:rPr>
        <w:t xml:space="preserve">（投标人全称） </w:t>
      </w:r>
      <w:r>
        <w:rPr>
          <w:rFonts w:hint="eastAsia" w:ascii="宋体" w:hAnsi="宋体"/>
          <w:szCs w:val="21"/>
        </w:rPr>
        <w:t>的法定代表人代表本公司授权</w:t>
      </w:r>
      <w:r>
        <w:rPr>
          <w:rFonts w:hint="eastAsia" w:ascii="宋体" w:hAnsi="宋体"/>
          <w:szCs w:val="21"/>
          <w:u w:val="single"/>
        </w:rPr>
        <w:t>（委托代理人姓名）</w:t>
      </w:r>
      <w:r>
        <w:rPr>
          <w:rFonts w:hint="eastAsia" w:ascii="宋体" w:hAnsi="宋体"/>
          <w:szCs w:val="21"/>
        </w:rPr>
        <w:t>为本公司合法代理人，就贵方组织的有关</w:t>
      </w:r>
      <w:r>
        <w:rPr>
          <w:rFonts w:hint="eastAsia" w:ascii="宋体" w:hAnsi="宋体"/>
          <w:szCs w:val="21"/>
          <w:u w:val="single"/>
        </w:rPr>
        <w:t>（项目名称）</w:t>
      </w:r>
      <w:r>
        <w:rPr>
          <w:rFonts w:hint="eastAsia" w:ascii="宋体" w:hAnsi="宋体"/>
          <w:szCs w:val="21"/>
        </w:rPr>
        <w:t>项目（项目编号：）的</w:t>
      </w:r>
      <w:r>
        <w:rPr>
          <w:rFonts w:ascii="宋体" w:hAnsi="宋体"/>
          <w:szCs w:val="21"/>
        </w:rPr>
        <w:t>招标</w:t>
      </w:r>
      <w:r>
        <w:rPr>
          <w:rFonts w:hint="eastAsia" w:ascii="宋体" w:hAnsi="宋体"/>
          <w:szCs w:val="21"/>
        </w:rPr>
        <w:t>，以本单位名义</w:t>
      </w:r>
      <w:r>
        <w:rPr>
          <w:rFonts w:ascii="宋体" w:hAnsi="宋体"/>
          <w:szCs w:val="21"/>
        </w:rPr>
        <w:t>投标</w:t>
      </w:r>
      <w:r>
        <w:rPr>
          <w:rFonts w:hint="eastAsia" w:ascii="宋体" w:hAnsi="宋体"/>
          <w:szCs w:val="21"/>
        </w:rPr>
        <w:t>。</w:t>
      </w:r>
      <w:r>
        <w:rPr>
          <w:rFonts w:ascii="宋体" w:hAnsi="宋体"/>
          <w:szCs w:val="21"/>
        </w:rPr>
        <w:t>代理人在本项目投标过程中所签署的一切文件和处理与之有关的一切事务，我方均予承认。</w:t>
      </w:r>
    </w:p>
    <w:p>
      <w:pPr>
        <w:spacing w:line="500" w:lineRule="exact"/>
        <w:ind w:firstLine="420"/>
        <w:rPr>
          <w:rFonts w:hAnsi="宋体"/>
          <w:szCs w:val="21"/>
        </w:rPr>
      </w:pPr>
      <w:r>
        <w:rPr>
          <w:rFonts w:hAnsi="宋体"/>
          <w:szCs w:val="21"/>
        </w:rPr>
        <w:t>代理人无转委托权。</w:t>
      </w:r>
    </w:p>
    <w:p>
      <w:pPr>
        <w:spacing w:line="500" w:lineRule="exact"/>
        <w:jc w:val="left"/>
        <w:rPr>
          <w:rFonts w:hAnsi="宋体"/>
          <w:szCs w:val="21"/>
        </w:rPr>
      </w:pPr>
    </w:p>
    <w:p>
      <w:pPr>
        <w:spacing w:line="500" w:lineRule="exact"/>
        <w:jc w:val="left"/>
        <w:rPr>
          <w:rFonts w:hAnsi="宋体"/>
          <w:b/>
          <w:bCs/>
          <w:szCs w:val="21"/>
        </w:rPr>
      </w:pPr>
      <w:r>
        <w:rPr>
          <w:rFonts w:hint="eastAsia" w:hAnsi="宋体"/>
          <w:b/>
          <w:bCs/>
          <w:szCs w:val="21"/>
        </w:rPr>
        <w:t>投标人：（加盖电子公章）</w:t>
      </w:r>
    </w:p>
    <w:p>
      <w:pPr>
        <w:spacing w:line="500" w:lineRule="exact"/>
        <w:jc w:val="left"/>
        <w:rPr>
          <w:rFonts w:hAnsi="宋体"/>
          <w:b/>
          <w:bCs/>
          <w:szCs w:val="21"/>
          <w:u w:val="single"/>
        </w:rPr>
      </w:pPr>
      <w:r>
        <w:rPr>
          <w:rFonts w:hint="eastAsia" w:hAnsi="宋体"/>
          <w:b/>
          <w:bCs/>
          <w:szCs w:val="21"/>
        </w:rPr>
        <w:t>法定代表人（电子签字或电子签章）：</w:t>
      </w:r>
    </w:p>
    <w:p>
      <w:pPr>
        <w:spacing w:line="500" w:lineRule="exact"/>
        <w:jc w:val="left"/>
        <w:rPr>
          <w:rFonts w:hAnsi="宋体"/>
          <w:b/>
          <w:bCs/>
          <w:szCs w:val="21"/>
        </w:rPr>
      </w:pPr>
      <w:r>
        <w:rPr>
          <w:rFonts w:hint="eastAsia" w:hAnsi="宋体"/>
          <w:b/>
          <w:bCs/>
          <w:szCs w:val="21"/>
        </w:rPr>
        <w:t>委托代理人（电子签字或签字或电子签章或签章）：</w:t>
      </w:r>
    </w:p>
    <w:p>
      <w:pPr>
        <w:spacing w:line="500" w:lineRule="exact"/>
        <w:rPr>
          <w:rFonts w:hint="eastAsia" w:hAnsi="宋体" w:eastAsia="宋体"/>
          <w:b/>
          <w:bCs/>
          <w:szCs w:val="21"/>
          <w:lang w:eastAsia="zh-CN"/>
        </w:rPr>
      </w:pPr>
      <w:r>
        <w:rPr>
          <w:rFonts w:hint="eastAsia" w:hAnsi="宋体"/>
          <w:b/>
          <w:bCs/>
          <w:szCs w:val="21"/>
        </w:rPr>
        <w:t>日期</w:t>
      </w:r>
      <w:r>
        <w:rPr>
          <w:rFonts w:hint="eastAsia" w:hAnsi="宋体"/>
          <w:b/>
          <w:bCs/>
          <w:szCs w:val="21"/>
          <w:lang w:eastAsia="zh-CN"/>
        </w:rPr>
        <w:t>：</w:t>
      </w:r>
    </w:p>
    <w:tbl>
      <w:tblPr>
        <w:tblStyle w:val="26"/>
        <w:tblW w:w="0" w:type="auto"/>
        <w:tblInd w:w="720" w:type="dxa"/>
        <w:tblLayout w:type="fixed"/>
        <w:tblCellMar>
          <w:top w:w="0" w:type="dxa"/>
          <w:left w:w="10" w:type="dxa"/>
          <w:bottom w:w="0" w:type="dxa"/>
          <w:right w:w="10" w:type="dxa"/>
        </w:tblCellMar>
      </w:tblPr>
      <w:tblGrid>
        <w:gridCol w:w="1908"/>
        <w:gridCol w:w="3960"/>
      </w:tblGrid>
      <w:tr>
        <w:tblPrEx>
          <w:tblCellMar>
            <w:top w:w="0" w:type="dxa"/>
            <w:left w:w="10" w:type="dxa"/>
            <w:bottom w:w="0" w:type="dxa"/>
            <w:right w:w="10" w:type="dxa"/>
          </w:tblCellMar>
        </w:tblPrEx>
        <w:trPr>
          <w:trHeight w:val="90" w:hRule="atLeast"/>
        </w:trPr>
        <w:tc>
          <w:tcPr>
            <w:tcW w:w="1908" w:type="dxa"/>
            <w:tcBorders>
              <w:top w:val="nil"/>
              <w:left w:val="nil"/>
              <w:bottom w:val="nil"/>
              <w:right w:val="nil"/>
            </w:tcBorders>
            <w:noWrap/>
          </w:tcPr>
          <w:p>
            <w:pPr>
              <w:spacing w:line="500" w:lineRule="exact"/>
              <w:rPr>
                <w:rFonts w:hAnsi="宋体"/>
                <w:szCs w:val="21"/>
              </w:rPr>
            </w:pPr>
            <w:r>
              <w:rPr>
                <w:rFonts w:hint="eastAsia" w:hAnsi="宋体"/>
                <w:szCs w:val="21"/>
              </w:rPr>
              <w:t xml:space="preserve">附： </w:t>
            </w:r>
          </w:p>
        </w:tc>
        <w:tc>
          <w:tcPr>
            <w:tcW w:w="3960" w:type="dxa"/>
            <w:tcBorders>
              <w:top w:val="nil"/>
              <w:left w:val="nil"/>
              <w:bottom w:val="nil"/>
              <w:right w:val="nil"/>
            </w:tcBorders>
            <w:noWrap/>
          </w:tcPr>
          <w:p>
            <w:pPr>
              <w:spacing w:line="500" w:lineRule="exact"/>
              <w:rPr>
                <w:rFonts w:hAnsi="宋体"/>
                <w:szCs w:val="21"/>
              </w:rPr>
            </w:pPr>
            <w:r>
              <w:rPr>
                <w:rFonts w:hint="eastAsia" w:hAnsi="宋体"/>
                <w:szCs w:val="21"/>
              </w:rPr>
              <w:tab/>
            </w:r>
            <w:r>
              <w:rPr>
                <w:rFonts w:hint="eastAsia" w:hAnsi="宋体"/>
                <w:szCs w:val="21"/>
              </w:rPr>
              <w:tab/>
            </w:r>
            <w:r>
              <w:rPr>
                <w:rFonts w:hint="eastAsia" w:hAnsi="宋体"/>
                <w:szCs w:val="21"/>
              </w:rPr>
              <w:tab/>
            </w:r>
            <w:r>
              <w:rPr>
                <w:rFonts w:hint="eastAsia" w:hAnsi="宋体"/>
                <w:szCs w:val="21"/>
              </w:rPr>
              <w:tab/>
            </w:r>
            <w:r>
              <w:rPr>
                <w:rFonts w:hint="eastAsia" w:hAnsi="宋体"/>
                <w:szCs w:val="21"/>
              </w:rPr>
              <w:tab/>
            </w:r>
          </w:p>
        </w:tc>
      </w:tr>
      <w:tr>
        <w:tblPrEx>
          <w:tblCellMar>
            <w:top w:w="0" w:type="dxa"/>
            <w:left w:w="10" w:type="dxa"/>
            <w:bottom w:w="0" w:type="dxa"/>
            <w:right w:w="10" w:type="dxa"/>
          </w:tblCellMar>
        </w:tblPrEx>
        <w:tc>
          <w:tcPr>
            <w:tcW w:w="1908" w:type="dxa"/>
            <w:tcBorders>
              <w:top w:val="nil"/>
              <w:left w:val="nil"/>
              <w:bottom w:val="nil"/>
              <w:right w:val="nil"/>
            </w:tcBorders>
            <w:noWrap/>
          </w:tcPr>
          <w:p>
            <w:pPr>
              <w:spacing w:line="500" w:lineRule="exact"/>
              <w:jc w:val="distribute"/>
              <w:rPr>
                <w:rFonts w:hAnsi="宋体"/>
                <w:szCs w:val="21"/>
              </w:rPr>
            </w:pPr>
            <w:r>
              <w:rPr>
                <w:rFonts w:hint="eastAsia" w:hAnsi="宋体"/>
                <w:szCs w:val="21"/>
              </w:rPr>
              <w:t>委托代理人姓名：</w:t>
            </w:r>
          </w:p>
        </w:tc>
        <w:tc>
          <w:tcPr>
            <w:tcW w:w="3960" w:type="dxa"/>
            <w:tcBorders>
              <w:top w:val="nil"/>
              <w:left w:val="nil"/>
              <w:bottom w:val="nil"/>
              <w:right w:val="nil"/>
            </w:tcBorders>
            <w:noWrap/>
          </w:tcPr>
          <w:p>
            <w:pPr>
              <w:spacing w:line="500" w:lineRule="exact"/>
              <w:rPr>
                <w:rFonts w:hAnsi="宋体"/>
                <w:szCs w:val="21"/>
              </w:rPr>
            </w:pPr>
          </w:p>
        </w:tc>
      </w:tr>
      <w:tr>
        <w:tblPrEx>
          <w:tblCellMar>
            <w:top w:w="0" w:type="dxa"/>
            <w:left w:w="10" w:type="dxa"/>
            <w:bottom w:w="0" w:type="dxa"/>
            <w:right w:w="10" w:type="dxa"/>
          </w:tblCellMar>
        </w:tblPrEx>
        <w:tc>
          <w:tcPr>
            <w:tcW w:w="1908" w:type="dxa"/>
            <w:tcBorders>
              <w:top w:val="nil"/>
              <w:left w:val="nil"/>
              <w:bottom w:val="nil"/>
              <w:right w:val="nil"/>
            </w:tcBorders>
            <w:noWrap/>
          </w:tcPr>
          <w:p>
            <w:pPr>
              <w:spacing w:line="500" w:lineRule="exact"/>
              <w:jc w:val="distribute"/>
              <w:rPr>
                <w:rFonts w:hAnsi="宋体"/>
                <w:szCs w:val="21"/>
              </w:rPr>
            </w:pPr>
            <w:r>
              <w:rPr>
                <w:rFonts w:hint="eastAsia" w:hAnsi="宋体"/>
                <w:szCs w:val="21"/>
              </w:rPr>
              <w:t>职       务：</w:t>
            </w:r>
          </w:p>
        </w:tc>
        <w:tc>
          <w:tcPr>
            <w:tcW w:w="3960" w:type="dxa"/>
            <w:tcBorders>
              <w:top w:val="nil"/>
              <w:left w:val="nil"/>
              <w:bottom w:val="nil"/>
              <w:right w:val="nil"/>
            </w:tcBorders>
            <w:noWrap/>
          </w:tcPr>
          <w:p>
            <w:pPr>
              <w:spacing w:line="500" w:lineRule="exact"/>
              <w:rPr>
                <w:rFonts w:hAnsi="宋体"/>
                <w:szCs w:val="21"/>
              </w:rPr>
            </w:pPr>
          </w:p>
        </w:tc>
      </w:tr>
      <w:tr>
        <w:tblPrEx>
          <w:tblCellMar>
            <w:top w:w="0" w:type="dxa"/>
            <w:left w:w="10" w:type="dxa"/>
            <w:bottom w:w="0" w:type="dxa"/>
            <w:right w:w="10" w:type="dxa"/>
          </w:tblCellMar>
        </w:tblPrEx>
        <w:tc>
          <w:tcPr>
            <w:tcW w:w="1908" w:type="dxa"/>
            <w:tcBorders>
              <w:top w:val="nil"/>
              <w:left w:val="nil"/>
              <w:bottom w:val="nil"/>
              <w:right w:val="nil"/>
            </w:tcBorders>
            <w:noWrap/>
          </w:tcPr>
          <w:p>
            <w:pPr>
              <w:spacing w:line="500" w:lineRule="exact"/>
              <w:jc w:val="distribute"/>
              <w:rPr>
                <w:rFonts w:hAnsi="宋体"/>
                <w:szCs w:val="21"/>
              </w:rPr>
            </w:pPr>
            <w:r>
              <w:rPr>
                <w:rFonts w:hint="eastAsia" w:hAnsi="宋体"/>
                <w:szCs w:val="21"/>
              </w:rPr>
              <w:t>居民身份证号码：</w:t>
            </w:r>
          </w:p>
        </w:tc>
        <w:tc>
          <w:tcPr>
            <w:tcW w:w="3960" w:type="dxa"/>
            <w:tcBorders>
              <w:top w:val="nil"/>
              <w:left w:val="nil"/>
              <w:bottom w:val="nil"/>
              <w:right w:val="nil"/>
            </w:tcBorders>
            <w:noWrap/>
          </w:tcPr>
          <w:p>
            <w:pPr>
              <w:spacing w:line="500" w:lineRule="exact"/>
              <w:rPr>
                <w:rFonts w:hAnsi="宋体"/>
                <w:szCs w:val="21"/>
              </w:rPr>
            </w:pPr>
          </w:p>
        </w:tc>
      </w:tr>
      <w:tr>
        <w:tblPrEx>
          <w:tblCellMar>
            <w:top w:w="0" w:type="dxa"/>
            <w:left w:w="10" w:type="dxa"/>
            <w:bottom w:w="0" w:type="dxa"/>
            <w:right w:w="10" w:type="dxa"/>
          </w:tblCellMar>
        </w:tblPrEx>
        <w:tc>
          <w:tcPr>
            <w:tcW w:w="1908" w:type="dxa"/>
            <w:tcBorders>
              <w:top w:val="nil"/>
              <w:left w:val="nil"/>
              <w:bottom w:val="nil"/>
              <w:right w:val="nil"/>
            </w:tcBorders>
            <w:noWrap/>
          </w:tcPr>
          <w:p>
            <w:pPr>
              <w:spacing w:line="500" w:lineRule="exact"/>
              <w:jc w:val="distribute"/>
              <w:rPr>
                <w:rFonts w:hAnsi="宋体"/>
                <w:szCs w:val="21"/>
              </w:rPr>
            </w:pPr>
            <w:r>
              <w:rPr>
                <w:rFonts w:hint="eastAsia" w:hAnsi="宋体"/>
                <w:szCs w:val="21"/>
              </w:rPr>
              <w:t>详 细  地 址：</w:t>
            </w:r>
          </w:p>
        </w:tc>
        <w:tc>
          <w:tcPr>
            <w:tcW w:w="3960" w:type="dxa"/>
            <w:tcBorders>
              <w:top w:val="nil"/>
              <w:left w:val="nil"/>
              <w:bottom w:val="nil"/>
              <w:right w:val="nil"/>
            </w:tcBorders>
            <w:noWrap/>
          </w:tcPr>
          <w:p>
            <w:pPr>
              <w:spacing w:line="500" w:lineRule="exact"/>
              <w:rPr>
                <w:rFonts w:hAnsi="宋体"/>
                <w:szCs w:val="21"/>
              </w:rPr>
            </w:pPr>
          </w:p>
        </w:tc>
      </w:tr>
      <w:tr>
        <w:tblPrEx>
          <w:tblCellMar>
            <w:top w:w="0" w:type="dxa"/>
            <w:left w:w="10" w:type="dxa"/>
            <w:bottom w:w="0" w:type="dxa"/>
            <w:right w:w="10" w:type="dxa"/>
          </w:tblCellMar>
        </w:tblPrEx>
        <w:tc>
          <w:tcPr>
            <w:tcW w:w="1908" w:type="dxa"/>
            <w:tcBorders>
              <w:top w:val="nil"/>
              <w:left w:val="nil"/>
              <w:bottom w:val="nil"/>
              <w:right w:val="nil"/>
            </w:tcBorders>
            <w:noWrap/>
          </w:tcPr>
          <w:p>
            <w:pPr>
              <w:spacing w:line="500" w:lineRule="exact"/>
              <w:jc w:val="distribute"/>
              <w:rPr>
                <w:rFonts w:hAnsi="宋体"/>
                <w:szCs w:val="21"/>
              </w:rPr>
            </w:pPr>
            <w:r>
              <w:rPr>
                <w:rFonts w:hint="eastAsia" w:hAnsi="宋体"/>
                <w:szCs w:val="21"/>
              </w:rPr>
              <w:t>电       话：</w:t>
            </w:r>
          </w:p>
        </w:tc>
        <w:tc>
          <w:tcPr>
            <w:tcW w:w="3960" w:type="dxa"/>
            <w:tcBorders>
              <w:top w:val="nil"/>
              <w:left w:val="nil"/>
              <w:bottom w:val="nil"/>
              <w:right w:val="nil"/>
            </w:tcBorders>
            <w:noWrap/>
          </w:tcPr>
          <w:p>
            <w:pPr>
              <w:spacing w:line="500" w:lineRule="exact"/>
              <w:rPr>
                <w:rFonts w:hAnsi="宋体"/>
                <w:szCs w:val="21"/>
              </w:rPr>
            </w:pPr>
          </w:p>
        </w:tc>
      </w:tr>
    </w:tbl>
    <w:p>
      <w:pPr>
        <w:spacing w:line="500" w:lineRule="exact"/>
        <w:ind w:firstLine="420"/>
        <w:rPr>
          <w:rFonts w:hAnsi="宋体"/>
          <w:b/>
          <w:bCs/>
          <w:szCs w:val="21"/>
        </w:rPr>
      </w:pPr>
      <w:r>
        <w:rPr>
          <w:rFonts w:hint="eastAsia" w:hAnsi="宋体"/>
          <w:b/>
          <w:bCs/>
          <w:szCs w:val="21"/>
        </w:rPr>
        <w:t>注:</w:t>
      </w:r>
    </w:p>
    <w:p>
      <w:pPr>
        <w:spacing w:line="500" w:lineRule="exact"/>
        <w:ind w:firstLine="420"/>
        <w:rPr>
          <w:rFonts w:hAnsi="宋体"/>
          <w:b/>
          <w:bCs/>
          <w:szCs w:val="21"/>
        </w:rPr>
      </w:pPr>
      <w:r>
        <w:rPr>
          <w:rFonts w:hint="eastAsia" w:hAnsi="宋体"/>
          <w:b/>
          <w:bCs/>
          <w:szCs w:val="21"/>
        </w:rPr>
        <w:t>1.委托代理人</w:t>
      </w:r>
      <w:r>
        <w:rPr>
          <w:rFonts w:hAnsi="宋体"/>
          <w:b/>
          <w:bCs/>
          <w:szCs w:val="21"/>
        </w:rPr>
        <w:t>出席开标会时，</w:t>
      </w:r>
      <w:r>
        <w:rPr>
          <w:rFonts w:hint="eastAsia" w:hAnsi="宋体"/>
          <w:b/>
          <w:bCs/>
          <w:szCs w:val="21"/>
        </w:rPr>
        <w:t>应提供</w:t>
      </w:r>
      <w:r>
        <w:rPr>
          <w:rFonts w:hAnsi="宋体"/>
          <w:b/>
          <w:bCs/>
          <w:szCs w:val="21"/>
        </w:rPr>
        <w:t>本人</w:t>
      </w:r>
      <w:r>
        <w:rPr>
          <w:rFonts w:hint="eastAsia" w:hAnsi="宋体"/>
          <w:b/>
          <w:bCs/>
          <w:szCs w:val="21"/>
        </w:rPr>
        <w:t>居民身份证（如非中国国籍应提供护照）原件</w:t>
      </w:r>
      <w:r>
        <w:rPr>
          <w:rFonts w:hAnsi="宋体"/>
          <w:b/>
          <w:bCs/>
          <w:szCs w:val="21"/>
        </w:rPr>
        <w:t>交由</w:t>
      </w:r>
      <w:r>
        <w:rPr>
          <w:rFonts w:hint="eastAsia" w:hAnsi="宋体"/>
          <w:b/>
          <w:bCs/>
          <w:szCs w:val="21"/>
        </w:rPr>
        <w:t>工作</w:t>
      </w:r>
      <w:r>
        <w:rPr>
          <w:rFonts w:hAnsi="宋体"/>
          <w:b/>
          <w:bCs/>
          <w:szCs w:val="21"/>
        </w:rPr>
        <w:t>人员</w:t>
      </w:r>
      <w:r>
        <w:rPr>
          <w:rFonts w:hint="eastAsia" w:hAnsi="宋体"/>
          <w:b/>
          <w:bCs/>
          <w:szCs w:val="21"/>
        </w:rPr>
        <w:t>现场登记。</w:t>
      </w:r>
    </w:p>
    <w:p>
      <w:pPr>
        <w:spacing w:line="500" w:lineRule="exact"/>
        <w:ind w:firstLine="420"/>
        <w:jc w:val="left"/>
        <w:rPr>
          <w:rFonts w:hAnsi="宋体"/>
          <w:b/>
          <w:bCs/>
          <w:szCs w:val="21"/>
        </w:rPr>
      </w:pPr>
      <w:r>
        <w:rPr>
          <w:rFonts w:hint="eastAsia" w:hAnsi="宋体"/>
          <w:b/>
          <w:bCs/>
          <w:szCs w:val="21"/>
        </w:rPr>
        <w:t>2.在投标文件中附委托代理人居民身份证复印件。</w:t>
      </w:r>
    </w:p>
    <w:p>
      <w:pPr>
        <w:rPr>
          <w:rFonts w:hAnsi="宋体"/>
          <w:b/>
          <w:sz w:val="28"/>
          <w:szCs w:val="28"/>
        </w:rPr>
      </w:pPr>
      <w:r>
        <w:rPr>
          <w:rFonts w:hint="eastAsia" w:hAnsi="宋体"/>
          <w:b/>
          <w:sz w:val="28"/>
          <w:szCs w:val="28"/>
        </w:rPr>
        <w:br w:type="page"/>
      </w:r>
      <w:r>
        <w:rPr>
          <w:rFonts w:hint="eastAsia" w:hAnsi="宋体"/>
          <w:b/>
          <w:sz w:val="28"/>
          <w:szCs w:val="28"/>
        </w:rPr>
        <w:t>格式4</w:t>
      </w:r>
    </w:p>
    <w:p>
      <w:pPr>
        <w:spacing w:beforeLines="50" w:afterLines="50" w:line="560" w:lineRule="exact"/>
        <w:jc w:val="center"/>
        <w:outlineLvl w:val="1"/>
        <w:rPr>
          <w:rFonts w:ascii="宋体"/>
          <w:b/>
          <w:bCs/>
          <w:sz w:val="32"/>
          <w:szCs w:val="32"/>
        </w:rPr>
      </w:pPr>
      <w:r>
        <w:rPr>
          <w:rFonts w:hint="eastAsia" w:ascii="宋体"/>
          <w:b/>
          <w:bCs/>
          <w:sz w:val="32"/>
          <w:szCs w:val="32"/>
        </w:rPr>
        <w:t>投标人具备参加政府采购活动条件承诺书</w:t>
      </w:r>
    </w:p>
    <w:p>
      <w:pPr>
        <w:spacing w:beforeLines="100" w:line="440" w:lineRule="exact"/>
        <w:rPr>
          <w:rFonts w:ascii="宋体" w:hAnsi="宋体"/>
          <w:szCs w:val="21"/>
        </w:rPr>
      </w:pPr>
      <w:r>
        <w:rPr>
          <w:rFonts w:hint="eastAsia" w:ascii="宋体" w:hAnsi="宋体"/>
          <w:szCs w:val="21"/>
        </w:rPr>
        <w:t>致：（采购人名称）</w:t>
      </w:r>
    </w:p>
    <w:p>
      <w:pPr>
        <w:ind w:firstLine="4410" w:firstLineChars="2100"/>
        <w:rPr>
          <w:rFonts w:ascii="宋体" w:hAnsi="宋体"/>
          <w:szCs w:val="21"/>
        </w:rPr>
      </w:pPr>
    </w:p>
    <w:p>
      <w:pPr>
        <w:ind w:firstLine="4410" w:firstLineChars="2100"/>
        <w:rPr>
          <w:rFonts w:ascii="宋体" w:hAnsi="宋体"/>
          <w:szCs w:val="21"/>
        </w:rPr>
      </w:pPr>
    </w:p>
    <w:p>
      <w:pPr>
        <w:ind w:firstLine="735" w:firstLineChars="350"/>
        <w:rPr>
          <w:rFonts w:ascii="宋体" w:hAnsi="宋体"/>
          <w:szCs w:val="21"/>
        </w:rPr>
      </w:pPr>
      <w:r>
        <w:rPr>
          <w:rFonts w:hint="eastAsia" w:ascii="宋体" w:hAnsi="宋体"/>
          <w:szCs w:val="21"/>
        </w:rPr>
        <w:t>（投标自行承诺及说明，内容自拟）</w:t>
      </w:r>
    </w:p>
    <w:p>
      <w:pPr>
        <w:spacing w:line="360" w:lineRule="auto"/>
        <w:jc w:val="left"/>
        <w:rPr>
          <w:rFonts w:ascii="宋体" w:hAnsi="宋体"/>
          <w:szCs w:val="21"/>
        </w:rPr>
      </w:pPr>
    </w:p>
    <w:p>
      <w:pPr>
        <w:spacing w:line="360" w:lineRule="auto"/>
        <w:jc w:val="left"/>
        <w:rPr>
          <w:rFonts w:ascii="宋体" w:hAnsi="宋体"/>
          <w:szCs w:val="21"/>
        </w:rPr>
      </w:pPr>
    </w:p>
    <w:p>
      <w:pPr>
        <w:spacing w:line="360" w:lineRule="auto"/>
        <w:jc w:val="left"/>
        <w:rPr>
          <w:rFonts w:ascii="宋体" w:hAnsi="宋体"/>
          <w:szCs w:val="21"/>
        </w:rPr>
      </w:pPr>
    </w:p>
    <w:p>
      <w:pPr>
        <w:spacing w:line="360" w:lineRule="auto"/>
        <w:jc w:val="left"/>
        <w:rPr>
          <w:rFonts w:ascii="宋体" w:hAnsi="宋体"/>
          <w:szCs w:val="21"/>
        </w:rPr>
      </w:pPr>
    </w:p>
    <w:p>
      <w:pPr>
        <w:spacing w:line="360" w:lineRule="auto"/>
        <w:jc w:val="left"/>
        <w:rPr>
          <w:rFonts w:ascii="宋体" w:hAnsi="宋体"/>
          <w:szCs w:val="21"/>
        </w:rPr>
      </w:pPr>
    </w:p>
    <w:p>
      <w:pPr>
        <w:spacing w:line="360" w:lineRule="auto"/>
        <w:jc w:val="left"/>
        <w:rPr>
          <w:rFonts w:ascii="宋体" w:hAnsi="宋体"/>
          <w:szCs w:val="21"/>
        </w:rPr>
      </w:pPr>
    </w:p>
    <w:p>
      <w:pPr>
        <w:spacing w:line="360" w:lineRule="auto"/>
        <w:jc w:val="left"/>
        <w:rPr>
          <w:rFonts w:ascii="宋体" w:hAnsi="宋体"/>
          <w:szCs w:val="21"/>
        </w:rPr>
      </w:pPr>
    </w:p>
    <w:p>
      <w:pPr>
        <w:spacing w:line="360" w:lineRule="auto"/>
        <w:ind w:firstLine="2" w:firstLineChars="1"/>
        <w:rPr>
          <w:rFonts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pPr>
        <w:spacing w:line="360" w:lineRule="auto"/>
        <w:ind w:firstLine="2" w:firstLineChars="1"/>
        <w:rPr>
          <w:rFonts w:ascii="宋体" w:hAnsi="宋体"/>
          <w:b/>
          <w:szCs w:val="21"/>
          <w:u w:val="single"/>
        </w:rPr>
      </w:pPr>
      <w:r>
        <w:rPr>
          <w:rFonts w:ascii="宋体" w:hAnsi="宋体"/>
          <w:b/>
          <w:szCs w:val="21"/>
        </w:rPr>
        <w:t>法定代表人或委托代理人：（</w:t>
      </w:r>
      <w:r>
        <w:rPr>
          <w:rFonts w:hint="eastAsia" w:ascii="宋体" w:hAnsi="宋体"/>
          <w:b/>
          <w:szCs w:val="21"/>
        </w:rPr>
        <w:t>电子</w:t>
      </w:r>
      <w:r>
        <w:rPr>
          <w:rFonts w:ascii="宋体" w:hAnsi="宋体"/>
          <w:b/>
          <w:szCs w:val="21"/>
        </w:rPr>
        <w:t>签字</w:t>
      </w:r>
      <w:r>
        <w:rPr>
          <w:rFonts w:hint="eastAsia" w:ascii="宋体" w:hAnsi="宋体"/>
          <w:b/>
          <w:szCs w:val="21"/>
        </w:rPr>
        <w:t>或电子签章</w:t>
      </w:r>
      <w:r>
        <w:rPr>
          <w:rFonts w:ascii="宋体" w:hAnsi="宋体"/>
          <w:b/>
          <w:szCs w:val="21"/>
        </w:rPr>
        <w:t>）</w:t>
      </w:r>
    </w:p>
    <w:p>
      <w:pPr>
        <w:spacing w:line="360" w:lineRule="auto"/>
        <w:jc w:val="left"/>
        <w:rPr>
          <w:rFonts w:ascii="宋体" w:hAnsi="宋体"/>
          <w:szCs w:val="21"/>
        </w:rPr>
      </w:pPr>
      <w:r>
        <w:rPr>
          <w:rFonts w:ascii="宋体" w:hAnsi="宋体"/>
          <w:b/>
          <w:szCs w:val="21"/>
        </w:rPr>
        <w:t>年月日</w:t>
      </w:r>
    </w:p>
    <w:p>
      <w:pPr>
        <w:spacing w:line="360" w:lineRule="auto"/>
        <w:jc w:val="left"/>
        <w:rPr>
          <w:rFonts w:ascii="宋体" w:hAnsi="宋体"/>
          <w:szCs w:val="21"/>
        </w:rPr>
      </w:pPr>
      <w:r>
        <w:rPr>
          <w:rFonts w:hint="eastAsia" w:ascii="宋体" w:hAnsi="宋体"/>
          <w:szCs w:val="21"/>
        </w:rPr>
        <w:t>注：</w:t>
      </w:r>
    </w:p>
    <w:p>
      <w:pPr>
        <w:spacing w:line="360" w:lineRule="auto"/>
        <w:jc w:val="left"/>
        <w:rPr>
          <w:rFonts w:ascii="宋体" w:hAnsi="宋体"/>
          <w:szCs w:val="21"/>
        </w:rPr>
      </w:pPr>
      <w:r>
        <w:rPr>
          <w:rFonts w:hint="eastAsia" w:ascii="宋体" w:hAnsi="宋体"/>
          <w:szCs w:val="21"/>
        </w:rPr>
        <w:t>1.投标人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政府采购法》第二十二条规定）进行说明和承诺；</w:t>
      </w:r>
    </w:p>
    <w:p>
      <w:pPr>
        <w:spacing w:line="360" w:lineRule="auto"/>
        <w:jc w:val="left"/>
        <w:rPr>
          <w:rFonts w:ascii="宋体" w:hAnsi="宋体"/>
          <w:szCs w:val="21"/>
        </w:rPr>
      </w:pPr>
      <w:r>
        <w:rPr>
          <w:rFonts w:hint="eastAsia" w:ascii="宋体" w:hAnsi="宋体"/>
          <w:szCs w:val="21"/>
        </w:rPr>
        <w:t>2.若招标文件中明确要求提供证明资料的，以证明资料为准。</w:t>
      </w:r>
    </w:p>
    <w:p>
      <w:pPr>
        <w:widowControl/>
        <w:jc w:val="left"/>
        <w:rPr>
          <w:rFonts w:ascii="宋体" w:hAnsi="宋体" w:cs="宋体"/>
          <w:b/>
          <w:sz w:val="28"/>
          <w:szCs w:val="28"/>
        </w:rPr>
      </w:pPr>
      <w:r>
        <w:rPr>
          <w:rFonts w:ascii="宋体" w:hAnsi="宋体"/>
          <w:szCs w:val="21"/>
        </w:rPr>
        <w:br w:type="page"/>
      </w:r>
      <w:r>
        <w:rPr>
          <w:rFonts w:hint="eastAsia" w:ascii="宋体" w:hAnsi="宋体" w:cs="宋体"/>
          <w:b/>
          <w:sz w:val="28"/>
          <w:szCs w:val="28"/>
        </w:rPr>
        <w:t>格式5</w:t>
      </w:r>
    </w:p>
    <w:p>
      <w:pPr>
        <w:pStyle w:val="4"/>
        <w:spacing w:line="360" w:lineRule="auto"/>
        <w:ind w:left="425"/>
        <w:jc w:val="center"/>
        <w:rPr>
          <w:rFonts w:ascii="宋体" w:hAnsi="Calibri"/>
          <w:bCs/>
          <w:szCs w:val="32"/>
        </w:rPr>
      </w:pPr>
      <w:r>
        <w:rPr>
          <w:rFonts w:hint="eastAsia" w:ascii="宋体" w:hAnsi="Calibri"/>
          <w:bCs/>
          <w:szCs w:val="32"/>
        </w:rPr>
        <w:t>中小企业声明函（服务）</w:t>
      </w:r>
    </w:p>
    <w:p>
      <w:pPr>
        <w:autoSpaceDE w:val="0"/>
        <w:autoSpaceDN w:val="0"/>
        <w:adjustRightInd w:val="0"/>
        <w:spacing w:line="480" w:lineRule="exact"/>
        <w:ind w:firstLine="420" w:firstLineChars="200"/>
        <w:jc w:val="left"/>
        <w:rPr>
          <w:rFonts w:ascii="宋体" w:hAnsi="宋体" w:cs="宋体"/>
          <w:szCs w:val="21"/>
        </w:rPr>
      </w:pPr>
      <w:r>
        <w:rPr>
          <w:rFonts w:hint="eastAsia" w:ascii="宋体" w:hAnsi="宋体" w:cs="宋体"/>
          <w:szCs w:val="21"/>
        </w:rPr>
        <w:t>本公司（联合体）郑重声明，根据《政府采购促进中小企业发展管理办法》（财库﹝2020﹞46 号）的规定，本公司参加</w:t>
      </w:r>
      <w:r>
        <w:rPr>
          <w:rFonts w:hint="eastAsia" w:ascii="宋体" w:hAnsi="宋体" w:cs="宋体"/>
          <w:i/>
          <w:iCs/>
          <w:szCs w:val="21"/>
          <w:u w:val="single"/>
        </w:rPr>
        <w:t>（单位名称）</w:t>
      </w:r>
      <w:r>
        <w:rPr>
          <w:rFonts w:hint="eastAsia" w:ascii="宋体" w:hAnsi="宋体" w:cs="宋体"/>
          <w:szCs w:val="21"/>
        </w:rPr>
        <w:t>的</w:t>
      </w:r>
      <w:r>
        <w:rPr>
          <w:rFonts w:hint="eastAsia" w:ascii="宋体" w:hAnsi="宋体" w:cs="宋体"/>
          <w:i/>
          <w:iCs/>
          <w:szCs w:val="21"/>
          <w:u w:val="single"/>
        </w:rPr>
        <w:t>（项目名称）</w:t>
      </w:r>
      <w:r>
        <w:rPr>
          <w:rFonts w:hint="eastAsia" w:ascii="宋体" w:hAnsi="宋体" w:cs="宋体"/>
          <w:szCs w:val="21"/>
        </w:rPr>
        <w:t>采购活动，服务全部由符合政策要求的中小企业承接。相关企业（含联合体中的中小企业、签订分包意向协议的中小企业）的具体情况如下：</w:t>
      </w:r>
    </w:p>
    <w:p>
      <w:pPr>
        <w:autoSpaceDE w:val="0"/>
        <w:autoSpaceDN w:val="0"/>
        <w:adjustRightInd w:val="0"/>
        <w:spacing w:line="480" w:lineRule="exact"/>
        <w:ind w:firstLine="371" w:firstLineChars="177"/>
        <w:jc w:val="left"/>
        <w:rPr>
          <w:rFonts w:ascii="宋体" w:hAnsi="宋体" w:cs="宋体"/>
          <w:szCs w:val="21"/>
        </w:rPr>
      </w:pPr>
      <w:r>
        <w:rPr>
          <w:rFonts w:hint="eastAsia" w:ascii="宋体" w:hAnsi="宋体" w:cs="宋体"/>
          <w:szCs w:val="21"/>
        </w:rPr>
        <w:t>1.</w:t>
      </w:r>
      <w:r>
        <w:rPr>
          <w:rFonts w:hint="eastAsia" w:ascii="宋体" w:hAnsi="宋体" w:cs="宋体"/>
          <w:i/>
          <w:iCs/>
          <w:szCs w:val="21"/>
          <w:u w:val="single"/>
        </w:rPr>
        <w:t xml:space="preserve">（标的名称） </w:t>
      </w:r>
      <w:r>
        <w:rPr>
          <w:rFonts w:hint="eastAsia" w:ascii="宋体" w:hAnsi="宋体" w:cs="宋体"/>
          <w:szCs w:val="21"/>
        </w:rPr>
        <w:t>，属于</w:t>
      </w:r>
      <w:r>
        <w:rPr>
          <w:rFonts w:hint="eastAsia" w:ascii="宋体" w:hAnsi="宋体" w:cs="宋体"/>
          <w:i/>
          <w:iCs/>
          <w:szCs w:val="21"/>
          <w:u w:val="single"/>
        </w:rPr>
        <w:t>（采购文件中明确的所属行业）</w:t>
      </w:r>
      <w:r>
        <w:rPr>
          <w:rFonts w:hint="eastAsia" w:ascii="宋体" w:hAnsi="宋体" w:cs="宋体"/>
          <w:szCs w:val="21"/>
          <w:u w:val="single"/>
        </w:rPr>
        <w:t>行业</w:t>
      </w:r>
      <w:r>
        <w:rPr>
          <w:rFonts w:hint="eastAsia" w:ascii="宋体" w:hAnsi="宋体" w:cs="宋体"/>
          <w:szCs w:val="21"/>
        </w:rPr>
        <w:t>；承接企业为</w:t>
      </w:r>
      <w:r>
        <w:rPr>
          <w:rFonts w:hint="eastAsia" w:ascii="宋体" w:hAnsi="宋体" w:cs="宋体"/>
          <w:i/>
          <w:iCs/>
          <w:szCs w:val="21"/>
          <w:u w:val="single"/>
        </w:rPr>
        <w:t>（企业名称）</w:t>
      </w:r>
      <w:r>
        <w:rPr>
          <w:rFonts w:hint="eastAsia" w:ascii="宋体" w:hAnsi="宋体" w:cs="宋体"/>
          <w:szCs w:val="21"/>
        </w:rPr>
        <w:t>，从业人员</w:t>
      </w:r>
      <w:r>
        <w:rPr>
          <w:rFonts w:hint="eastAsia" w:ascii="宋体" w:hAnsi="宋体" w:cs="宋体"/>
          <w:szCs w:val="21"/>
          <w:u w:val="single"/>
          <w:lang w:val="en-US" w:eastAsia="zh-CN"/>
        </w:rPr>
        <w:t xml:space="preserve">    </w:t>
      </w:r>
      <w:r>
        <w:rPr>
          <w:rFonts w:hint="eastAsia" w:ascii="宋体" w:hAnsi="宋体" w:cs="宋体"/>
          <w:szCs w:val="21"/>
        </w:rPr>
        <w:t>人，营业收入为</w:t>
      </w:r>
      <w:r>
        <w:rPr>
          <w:rFonts w:hint="eastAsia" w:ascii="宋体" w:hAnsi="宋体" w:cs="宋体"/>
          <w:szCs w:val="21"/>
          <w:u w:val="single"/>
          <w:lang w:val="en-US" w:eastAsia="zh-CN"/>
        </w:rPr>
        <w:t xml:space="preserve">     </w:t>
      </w:r>
      <w:r>
        <w:rPr>
          <w:rFonts w:hint="eastAsia" w:ascii="宋体" w:hAnsi="宋体" w:cs="宋体"/>
          <w:szCs w:val="21"/>
        </w:rPr>
        <w:t>万元，资产总额为</w:t>
      </w:r>
      <w:r>
        <w:rPr>
          <w:rFonts w:hint="eastAsia" w:ascii="宋体" w:hAnsi="宋体" w:cs="宋体"/>
          <w:szCs w:val="21"/>
          <w:u w:val="single"/>
          <w:lang w:val="en-US" w:eastAsia="zh-CN"/>
        </w:rPr>
        <w:t xml:space="preserve">    </w:t>
      </w:r>
      <w:r>
        <w:rPr>
          <w:rFonts w:hint="eastAsia" w:ascii="宋体" w:hAnsi="宋体" w:cs="宋体"/>
          <w:szCs w:val="21"/>
        </w:rPr>
        <w:t>万元</w:t>
      </w:r>
      <w:r>
        <w:rPr>
          <w:rFonts w:hint="eastAsia" w:ascii="宋体" w:hAnsi="宋体" w:cs="宋体"/>
          <w:szCs w:val="21"/>
          <w:vertAlign w:val="superscript"/>
        </w:rPr>
        <w:t>1</w:t>
      </w:r>
      <w:r>
        <w:rPr>
          <w:rFonts w:hint="eastAsia" w:ascii="宋体" w:hAnsi="宋体" w:cs="宋体"/>
          <w:szCs w:val="21"/>
        </w:rPr>
        <w:t>，属于</w:t>
      </w:r>
      <w:r>
        <w:rPr>
          <w:rFonts w:hint="eastAsia" w:ascii="宋体" w:hAnsi="宋体" w:cs="宋体"/>
          <w:i/>
          <w:iCs/>
          <w:szCs w:val="21"/>
          <w:u w:val="single"/>
        </w:rPr>
        <w:t>（中型企业、小型企业、微型企业）</w:t>
      </w:r>
      <w:r>
        <w:rPr>
          <w:rFonts w:hint="eastAsia" w:ascii="宋体" w:hAnsi="宋体" w:cs="宋体"/>
          <w:szCs w:val="21"/>
        </w:rPr>
        <w:t>；</w:t>
      </w:r>
    </w:p>
    <w:p>
      <w:pPr>
        <w:autoSpaceDE w:val="0"/>
        <w:autoSpaceDN w:val="0"/>
        <w:adjustRightInd w:val="0"/>
        <w:spacing w:line="480" w:lineRule="exact"/>
        <w:ind w:firstLine="371" w:firstLineChars="177"/>
        <w:jc w:val="left"/>
        <w:rPr>
          <w:rFonts w:ascii="宋体" w:hAnsi="宋体" w:cs="宋体"/>
          <w:szCs w:val="21"/>
        </w:rPr>
      </w:pPr>
    </w:p>
    <w:p>
      <w:pPr>
        <w:autoSpaceDE w:val="0"/>
        <w:autoSpaceDN w:val="0"/>
        <w:adjustRightInd w:val="0"/>
        <w:spacing w:line="480" w:lineRule="exact"/>
        <w:ind w:firstLine="371" w:firstLineChars="177"/>
        <w:jc w:val="left"/>
        <w:rPr>
          <w:rFonts w:ascii="宋体" w:hAnsi="宋体" w:cs="宋体"/>
          <w:szCs w:val="21"/>
        </w:rPr>
      </w:pPr>
      <w:r>
        <w:rPr>
          <w:rFonts w:hint="eastAsia" w:ascii="宋体" w:hAnsi="宋体" w:cs="宋体"/>
          <w:szCs w:val="21"/>
        </w:rPr>
        <w:t>以上企业，不属于大企业的分支机构，不存在控股股东为大企业的情形，也不存在与大企业的负责人为同一人的情形。</w:t>
      </w:r>
    </w:p>
    <w:p>
      <w:pPr>
        <w:autoSpaceDE w:val="0"/>
        <w:autoSpaceDN w:val="0"/>
        <w:adjustRightInd w:val="0"/>
        <w:spacing w:line="480" w:lineRule="exact"/>
        <w:ind w:firstLine="371" w:firstLineChars="177"/>
        <w:jc w:val="left"/>
        <w:rPr>
          <w:rFonts w:ascii="宋体" w:hAnsi="宋体" w:cs="宋体"/>
          <w:szCs w:val="21"/>
        </w:rPr>
      </w:pPr>
      <w:r>
        <w:rPr>
          <w:rFonts w:hint="eastAsia" w:ascii="宋体" w:hAnsi="宋体" w:cs="宋体"/>
          <w:szCs w:val="21"/>
        </w:rPr>
        <w:t>本企业对上述声明内容的真实性负责。如有虚假，将依法承担相应责任。</w:t>
      </w:r>
    </w:p>
    <w:p>
      <w:pPr>
        <w:autoSpaceDE w:val="0"/>
        <w:autoSpaceDN w:val="0"/>
        <w:adjustRightInd w:val="0"/>
        <w:spacing w:line="480" w:lineRule="exact"/>
        <w:ind w:firstLine="371" w:firstLineChars="177"/>
        <w:jc w:val="left"/>
        <w:rPr>
          <w:rFonts w:ascii="宋体" w:hAnsi="宋体" w:cs="宋体"/>
          <w:szCs w:val="21"/>
        </w:rPr>
      </w:pPr>
    </w:p>
    <w:p>
      <w:pPr>
        <w:autoSpaceDE w:val="0"/>
        <w:autoSpaceDN w:val="0"/>
        <w:adjustRightInd w:val="0"/>
        <w:spacing w:line="480" w:lineRule="exact"/>
        <w:ind w:firstLine="4836" w:firstLineChars="2303"/>
        <w:jc w:val="left"/>
        <w:rPr>
          <w:rFonts w:ascii="宋体" w:hAnsi="宋体" w:cs="宋体"/>
          <w:szCs w:val="21"/>
        </w:rPr>
      </w:pPr>
    </w:p>
    <w:p>
      <w:pPr>
        <w:autoSpaceDE w:val="0"/>
        <w:autoSpaceDN w:val="0"/>
        <w:adjustRightInd w:val="0"/>
        <w:spacing w:line="480" w:lineRule="exact"/>
        <w:ind w:firstLine="4836" w:firstLineChars="2303"/>
        <w:jc w:val="left"/>
        <w:rPr>
          <w:rFonts w:ascii="宋体" w:hAnsi="宋体" w:cs="宋体"/>
          <w:szCs w:val="21"/>
        </w:rPr>
      </w:pPr>
      <w:r>
        <w:rPr>
          <w:rFonts w:hint="eastAsia" w:ascii="宋体" w:hAnsi="宋体" w:cs="宋体"/>
          <w:szCs w:val="21"/>
        </w:rPr>
        <w:t>企业名称（盖电子公章）：</w:t>
      </w:r>
    </w:p>
    <w:p>
      <w:pPr>
        <w:autoSpaceDE w:val="0"/>
        <w:autoSpaceDN w:val="0"/>
        <w:adjustRightInd w:val="0"/>
        <w:spacing w:line="480" w:lineRule="exact"/>
        <w:ind w:firstLine="4836" w:firstLineChars="2303"/>
        <w:jc w:val="left"/>
        <w:rPr>
          <w:rFonts w:ascii="宋体" w:hAnsi="宋体" w:cs="宋体"/>
          <w:szCs w:val="21"/>
        </w:rPr>
      </w:pPr>
      <w:r>
        <w:rPr>
          <w:rFonts w:hint="eastAsia" w:ascii="宋体" w:hAnsi="宋体" w:cs="宋体"/>
          <w:szCs w:val="21"/>
        </w:rPr>
        <w:t>日期：</w:t>
      </w:r>
    </w:p>
    <w:p>
      <w:pPr>
        <w:jc w:val="left"/>
        <w:rPr>
          <w:rFonts w:ascii="宋体" w:hAnsi="宋体" w:cs="宋体"/>
          <w:spacing w:val="6"/>
          <w:sz w:val="18"/>
          <w:szCs w:val="18"/>
        </w:rPr>
      </w:pPr>
      <w:r>
        <w:rPr>
          <w:rFonts w:ascii="宋体" w:hAnsi="宋体" w:cs="宋体"/>
          <w:sz w:val="12"/>
          <w:szCs w:val="12"/>
        </w:rPr>
        <w:pict>
          <v:rect id="_x0000_i1025" o:spt="1" style="height:0.05pt;width:180.25pt;" fillcolor="#A0A0A0" filled="t" stroked="f" coordsize="21600,21600" o:hr="t" o:hrstd="t" o:hrpct="434">
            <v:path/>
            <v:fill on="t" focussize="0,0"/>
            <v:stroke on="f"/>
            <v:imagedata o:title=""/>
            <o:lock v:ext="edit"/>
            <w10:wrap type="none"/>
            <w10:anchorlock/>
          </v:rect>
        </w:pict>
      </w:r>
      <w:r>
        <w:rPr>
          <w:rFonts w:hint="eastAsia" w:ascii="宋体" w:hAnsi="宋体" w:cs="宋体"/>
          <w:sz w:val="18"/>
          <w:szCs w:val="18"/>
          <w:vertAlign w:val="superscript"/>
        </w:rPr>
        <w:t>1</w:t>
      </w:r>
      <w:r>
        <w:rPr>
          <w:rFonts w:hint="eastAsia" w:ascii="宋体" w:hAnsi="宋体" w:cs="宋体"/>
          <w:sz w:val="18"/>
          <w:szCs w:val="18"/>
        </w:rPr>
        <w:t>从业人员、营业收入、资产总额填报上一年度数据，无上一年度数据的新成立企业可不填报。</w:t>
      </w:r>
    </w:p>
    <w:p>
      <w:pPr>
        <w:jc w:val="left"/>
        <w:rPr>
          <w:rFonts w:ascii="宋体" w:hAnsi="宋体" w:cs="宋体"/>
          <w:spacing w:val="6"/>
          <w:sz w:val="18"/>
          <w:szCs w:val="18"/>
        </w:rPr>
      </w:pPr>
    </w:p>
    <w:p>
      <w:pPr>
        <w:rPr>
          <w:rFonts w:ascii="宋体" w:hAnsi="宋体" w:cs="宋体"/>
          <w:b/>
          <w:bCs/>
          <w:szCs w:val="21"/>
        </w:rPr>
      </w:pPr>
      <w:r>
        <w:rPr>
          <w:rFonts w:hint="eastAsia" w:ascii="宋体" w:hAnsi="宋体" w:cs="宋体"/>
          <w:b/>
          <w:bCs/>
          <w:szCs w:val="21"/>
        </w:rPr>
        <w:t>备注：</w:t>
      </w:r>
    </w:p>
    <w:p>
      <w:pPr>
        <w:rPr>
          <w:rFonts w:ascii="宋体" w:hAnsi="宋体" w:cs="宋体"/>
          <w:b/>
          <w:bCs/>
          <w:szCs w:val="21"/>
        </w:rPr>
      </w:pPr>
      <w:r>
        <w:rPr>
          <w:rFonts w:hint="eastAsia" w:ascii="宋体" w:hAnsi="宋体" w:cs="宋体"/>
          <w:b/>
          <w:bCs/>
          <w:szCs w:val="21"/>
        </w:rPr>
        <w:t>1.投标人符合《政府采购促进中小企业发展管理办法》（财库﹝2020﹞46号）的规定，如实填写出具“中小企业声明函”，按第六章的评标办法的规定执行。</w:t>
      </w:r>
    </w:p>
    <w:p>
      <w:pPr>
        <w:rPr>
          <w:rFonts w:ascii="宋体" w:hAnsi="宋体" w:cs="宋体"/>
          <w:b/>
          <w:szCs w:val="21"/>
        </w:rPr>
      </w:pPr>
      <w:r>
        <w:rPr>
          <w:rFonts w:hint="eastAsia" w:ascii="宋体" w:hAnsi="宋体" w:cs="宋体"/>
          <w:b/>
          <w:szCs w:val="21"/>
        </w:rPr>
        <w:t>2.投标人提供声明函内容不实的，属于提供虚假材料谋取中标、成交，依照《中华人民共和国政府采购法》等国家有关规定追究相应责任。</w:t>
      </w:r>
    </w:p>
    <w:p>
      <w:pPr>
        <w:pStyle w:val="2"/>
        <w:ind w:firstLine="0"/>
        <w:rPr>
          <w:rFonts w:ascii="宋体" w:hAnsi="宋体" w:cs="宋体"/>
          <w:b/>
          <w:szCs w:val="21"/>
        </w:rPr>
      </w:pPr>
      <w:r>
        <w:rPr>
          <w:rFonts w:hint="eastAsia" w:ascii="宋体" w:hAnsi="宋体" w:cs="宋体"/>
          <w:b/>
          <w:szCs w:val="21"/>
        </w:rPr>
        <w:t>3.中标人享受本办法（财库〔2020〕46号）规定的中小企业扶持政策的，采购代理机构随中标结果公开中标人的《中小企业声明函》，接受社会监督。</w:t>
      </w:r>
    </w:p>
    <w:p>
      <w:pPr>
        <w:rPr>
          <w:rFonts w:ascii="宋体" w:hAnsi="宋体" w:cs="宋体"/>
          <w:b/>
          <w:szCs w:val="21"/>
        </w:rPr>
      </w:pPr>
      <w:r>
        <w:rPr>
          <w:rFonts w:hint="eastAsia" w:ascii="宋体" w:hAnsi="宋体" w:cs="宋体"/>
          <w:b/>
          <w:szCs w:val="21"/>
        </w:rPr>
        <w:t>4.标的名称：根据第五章《采购需求》附注中标的名称逐项填写。</w:t>
      </w:r>
    </w:p>
    <w:p>
      <w:pPr>
        <w:rPr>
          <w:rFonts w:ascii="宋体" w:hAnsi="宋体" w:cs="宋体"/>
          <w:b/>
          <w:szCs w:val="21"/>
        </w:rPr>
      </w:pPr>
      <w:r>
        <w:rPr>
          <w:rFonts w:hint="eastAsia" w:ascii="宋体" w:hAnsi="宋体" w:cs="宋体"/>
          <w:b/>
          <w:szCs w:val="21"/>
        </w:rPr>
        <w:t>5.采购文件中明确的所属行业：详见第五章《采购需求》附注。</w:t>
      </w:r>
    </w:p>
    <w:p>
      <w:r>
        <w:rPr>
          <w:rFonts w:hint="eastAsia" w:ascii="宋体" w:hAnsi="宋体" w:cs="宋体"/>
          <w:b/>
          <w:szCs w:val="21"/>
        </w:rPr>
        <w:t>6.参与本项目不符合或不享受（财库〔2020〕46号）规定的中小企业扶持政策的，可在本格式空白处说明情况，无需盖章。</w:t>
      </w:r>
    </w:p>
    <w:p>
      <w:pPr>
        <w:rPr>
          <w:rFonts w:ascii="宋体" w:hAnsi="宋体" w:cs="宋体"/>
          <w:b/>
          <w:sz w:val="32"/>
          <w:szCs w:val="32"/>
        </w:rPr>
      </w:pPr>
      <w:r>
        <w:rPr>
          <w:rFonts w:hint="eastAsia" w:ascii="宋体" w:hAnsi="宋体" w:cs="宋体"/>
          <w:b/>
          <w:bCs/>
          <w:sz w:val="36"/>
          <w:szCs w:val="36"/>
        </w:rPr>
        <w:br w:type="page"/>
      </w:r>
      <w:r>
        <w:rPr>
          <w:rFonts w:hint="eastAsia" w:ascii="宋体" w:hAnsi="宋体" w:cs="宋体"/>
          <w:b/>
          <w:sz w:val="28"/>
          <w:szCs w:val="28"/>
        </w:rPr>
        <w:t>格式6</w:t>
      </w:r>
    </w:p>
    <w:p>
      <w:pPr>
        <w:pStyle w:val="4"/>
        <w:spacing w:line="240" w:lineRule="auto"/>
        <w:ind w:firstLine="401" w:firstLineChars="100"/>
        <w:jc w:val="center"/>
        <w:rPr>
          <w:rFonts w:ascii="宋体" w:hAnsi="Calibri"/>
          <w:bCs/>
          <w:szCs w:val="32"/>
        </w:rPr>
      </w:pPr>
      <w:r>
        <w:rPr>
          <w:rFonts w:hint="eastAsia" w:ascii="宋体" w:hAnsi="Calibri"/>
          <w:bCs/>
          <w:szCs w:val="32"/>
        </w:rPr>
        <w:t>《残疾人福利性单位声明函》（符合《三部门联合发布关于促进残疾人就业政府采购政策的通知》（财库〔2017〕141号）价格扣减条件的投标人需提交）</w:t>
      </w:r>
    </w:p>
    <w:p>
      <w:pPr>
        <w:autoSpaceDE w:val="0"/>
        <w:autoSpaceDN w:val="0"/>
        <w:adjustRightInd w:val="0"/>
        <w:spacing w:line="360" w:lineRule="auto"/>
        <w:jc w:val="center"/>
        <w:rPr>
          <w:rFonts w:ascii="宋体" w:hAnsi="Calibri"/>
          <w:b/>
          <w:bCs/>
          <w:sz w:val="32"/>
          <w:szCs w:val="32"/>
        </w:rPr>
      </w:pPr>
      <w:r>
        <w:rPr>
          <w:rFonts w:hint="eastAsia" w:ascii="宋体" w:hAnsi="Calibri"/>
          <w:b/>
          <w:bCs/>
          <w:sz w:val="32"/>
          <w:szCs w:val="32"/>
        </w:rPr>
        <w:t>残疾人福利性单位声明函</w:t>
      </w:r>
    </w:p>
    <w:p>
      <w:pPr>
        <w:spacing w:line="588" w:lineRule="exact"/>
        <w:ind w:firstLine="444" w:firstLineChars="200"/>
        <w:rPr>
          <w:rFonts w:ascii="宋体" w:hAnsi="宋体" w:cs="宋体"/>
          <w:spacing w:val="6"/>
          <w:szCs w:val="21"/>
        </w:rPr>
      </w:pPr>
      <w:r>
        <w:rPr>
          <w:rFonts w:hint="eastAsia" w:ascii="宋体" w:hAnsi="宋体" w:cs="宋体"/>
          <w:spacing w:val="6"/>
          <w:szCs w:val="21"/>
        </w:rPr>
        <w:t>本单位郑重声明，根据《财政部 民政部 中国残疾人联合会关于促进残疾人就业政府采购政策的通知》（财库</w:t>
      </w:r>
      <w:r>
        <w:rPr>
          <w:rFonts w:hint="eastAsia" w:ascii="宋体" w:hAnsi="宋体" w:cs="宋体"/>
          <w:szCs w:val="21"/>
        </w:rPr>
        <w:t>〔2017〕 141</w:t>
      </w:r>
      <w:r>
        <w:rPr>
          <w:rFonts w:hint="eastAsia" w:ascii="宋体" w:hAnsi="宋体" w:cs="宋体"/>
          <w:spacing w:val="6"/>
          <w:szCs w:val="21"/>
        </w:rPr>
        <w:t>号）的规定，本单位为符合条件的残疾人福利性单位，且本单位参加</w:t>
      </w:r>
      <w:r>
        <w:rPr>
          <w:rFonts w:hint="eastAsia" w:ascii="宋体" w:hAnsi="宋体" w:cs="宋体"/>
          <w:spacing w:val="6"/>
          <w:szCs w:val="21"/>
          <w:u w:val="single"/>
        </w:rPr>
        <w:t>______</w:t>
      </w:r>
      <w:r>
        <w:rPr>
          <w:rFonts w:hint="eastAsia" w:ascii="宋体" w:hAnsi="宋体" w:cs="宋体"/>
          <w:spacing w:val="6"/>
          <w:szCs w:val="21"/>
        </w:rPr>
        <w:t>单位的</w:t>
      </w:r>
      <w:r>
        <w:rPr>
          <w:rFonts w:hint="eastAsia" w:ascii="宋体" w:hAnsi="宋体" w:cs="宋体"/>
          <w:spacing w:val="6"/>
          <w:szCs w:val="21"/>
          <w:u w:val="single"/>
        </w:rPr>
        <w:t>______</w:t>
      </w:r>
      <w:r>
        <w:rPr>
          <w:rFonts w:hint="eastAsia" w:ascii="宋体" w:hAnsi="宋体" w:cs="宋体"/>
          <w:spacing w:val="6"/>
          <w:szCs w:val="21"/>
        </w:rPr>
        <w:t>项目采购活动提供本单位制造的货物（由本单位承担工程/提供服务），或者提供其他残疾人福利性单位制造的货物（不包括使用非残疾人福利性单位注册商标的货物）。</w:t>
      </w:r>
    </w:p>
    <w:p>
      <w:pPr>
        <w:spacing w:line="588" w:lineRule="exact"/>
        <w:ind w:firstLine="444" w:firstLineChars="200"/>
        <w:rPr>
          <w:rFonts w:ascii="宋体" w:hAnsi="宋体" w:cs="宋体"/>
          <w:spacing w:val="6"/>
          <w:szCs w:val="21"/>
        </w:rPr>
      </w:pPr>
      <w:r>
        <w:rPr>
          <w:rFonts w:hint="eastAsia" w:ascii="宋体" w:hAnsi="宋体" w:cs="宋体"/>
          <w:spacing w:val="6"/>
          <w:szCs w:val="21"/>
        </w:rPr>
        <w:t>本单位对上述声明的真实性负责。如有虚假，将依法承担相应责任。</w:t>
      </w:r>
    </w:p>
    <w:p>
      <w:pPr>
        <w:spacing w:line="588" w:lineRule="exact"/>
        <w:ind w:firstLine="444" w:firstLineChars="200"/>
        <w:rPr>
          <w:rFonts w:ascii="宋体" w:hAnsi="宋体" w:cs="宋体"/>
          <w:spacing w:val="6"/>
          <w:szCs w:val="21"/>
        </w:rPr>
      </w:pPr>
    </w:p>
    <w:p>
      <w:pPr>
        <w:spacing w:line="588" w:lineRule="exact"/>
        <w:ind w:firstLine="444" w:firstLineChars="200"/>
        <w:rPr>
          <w:rFonts w:ascii="宋体" w:hAnsi="宋体" w:cs="宋体"/>
          <w:spacing w:val="6"/>
          <w:szCs w:val="21"/>
        </w:rPr>
      </w:pPr>
    </w:p>
    <w:p>
      <w:pPr>
        <w:spacing w:line="360" w:lineRule="auto"/>
        <w:ind w:firstLine="2" w:firstLineChars="1"/>
        <w:rPr>
          <w:rFonts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pPr>
        <w:spacing w:line="360" w:lineRule="auto"/>
        <w:ind w:firstLine="2" w:firstLineChars="1"/>
        <w:rPr>
          <w:rFonts w:ascii="宋体" w:hAnsi="宋体"/>
          <w:b/>
          <w:szCs w:val="21"/>
          <w:u w:val="single"/>
        </w:rPr>
      </w:pPr>
      <w:r>
        <w:rPr>
          <w:rFonts w:ascii="宋体" w:hAnsi="宋体"/>
          <w:b/>
          <w:szCs w:val="21"/>
        </w:rPr>
        <w:t>法定代表人或委托代理人：（</w:t>
      </w:r>
      <w:r>
        <w:rPr>
          <w:rFonts w:hint="eastAsia" w:ascii="宋体" w:hAnsi="宋体"/>
          <w:b/>
          <w:szCs w:val="21"/>
        </w:rPr>
        <w:t>电子</w:t>
      </w:r>
      <w:r>
        <w:rPr>
          <w:rFonts w:ascii="宋体" w:hAnsi="宋体"/>
          <w:b/>
          <w:szCs w:val="21"/>
        </w:rPr>
        <w:t>签字</w:t>
      </w:r>
      <w:r>
        <w:rPr>
          <w:rFonts w:hint="eastAsia" w:ascii="宋体" w:hAnsi="宋体"/>
          <w:b/>
          <w:szCs w:val="21"/>
        </w:rPr>
        <w:t>或电子签章</w:t>
      </w:r>
      <w:r>
        <w:rPr>
          <w:rFonts w:ascii="宋体" w:hAnsi="宋体"/>
          <w:b/>
          <w:szCs w:val="21"/>
        </w:rPr>
        <w:t>）</w:t>
      </w:r>
    </w:p>
    <w:p>
      <w:pPr>
        <w:spacing w:line="360" w:lineRule="auto"/>
        <w:jc w:val="left"/>
        <w:rPr>
          <w:rFonts w:ascii="宋体" w:hAnsi="宋体"/>
          <w:szCs w:val="21"/>
        </w:rPr>
      </w:pPr>
      <w:r>
        <w:rPr>
          <w:rFonts w:ascii="宋体" w:hAnsi="宋体"/>
          <w:b/>
          <w:szCs w:val="21"/>
        </w:rPr>
        <w:t>年月日</w:t>
      </w:r>
    </w:p>
    <w:p>
      <w:pPr>
        <w:rPr>
          <w:rFonts w:ascii="宋体" w:hAnsi="宋体" w:cs="宋体"/>
          <w:b/>
          <w:szCs w:val="21"/>
        </w:rPr>
      </w:pPr>
    </w:p>
    <w:p>
      <w:pPr>
        <w:rPr>
          <w:rFonts w:ascii="宋体" w:hAnsi="宋体" w:cs="宋体"/>
          <w:b/>
          <w:szCs w:val="21"/>
        </w:rPr>
      </w:pPr>
      <w:r>
        <w:rPr>
          <w:rFonts w:hint="eastAsia" w:ascii="宋体" w:hAnsi="宋体" w:cs="宋体"/>
          <w:b/>
          <w:szCs w:val="21"/>
        </w:rPr>
        <w:t>　　</w:t>
      </w:r>
    </w:p>
    <w:p>
      <w:pPr>
        <w:rPr>
          <w:rFonts w:ascii="宋体" w:hAnsi="宋体" w:cs="宋体"/>
          <w:b/>
          <w:szCs w:val="21"/>
        </w:rPr>
      </w:pPr>
    </w:p>
    <w:p>
      <w:pPr>
        <w:rPr>
          <w:rFonts w:ascii="宋体" w:hAnsi="宋体" w:cs="宋体"/>
          <w:b/>
          <w:szCs w:val="21"/>
        </w:rPr>
      </w:pPr>
      <w:r>
        <w:rPr>
          <w:rFonts w:hint="eastAsia" w:ascii="宋体" w:hAnsi="宋体" w:cs="宋体"/>
          <w:b/>
          <w:szCs w:val="21"/>
        </w:rPr>
        <w:t>注：符合条件的残疾人福利性单位在参加政府采购活动时，应当提供本通知规定的《残疾人福利性单位声明函》，并对声明的真实性负责。采购代理机构在随中标、成交结果同时公告其《残疾人福利性单位声明函》，接受社会监督。投标人提供的《残疾人福利性单位声明函》与事实不符的，依照《政府采购法》第七十七条第一款的规定追究法律责任。参与本项目不符合或不享受财库〔2017〕141号规定的三部门联合发布关于促进残疾人就业政府采购政策的，可在本格式空白处说明情况，无需电子签章及签字。</w:t>
      </w:r>
      <w:r>
        <w:rPr>
          <w:rFonts w:hint="eastAsia" w:ascii="宋体" w:hAnsi="宋体" w:cs="宋体"/>
          <w:b/>
          <w:szCs w:val="21"/>
        </w:rPr>
        <w:br w:type="page"/>
      </w:r>
    </w:p>
    <w:p>
      <w:pPr>
        <w:rPr>
          <w:rFonts w:ascii="宋体" w:hAnsi="宋体" w:cs="宋体"/>
          <w:b/>
          <w:sz w:val="28"/>
          <w:szCs w:val="28"/>
        </w:rPr>
      </w:pPr>
      <w:r>
        <w:rPr>
          <w:rFonts w:hint="eastAsia" w:ascii="宋体" w:hAnsi="宋体" w:cs="宋体"/>
          <w:b/>
          <w:sz w:val="28"/>
          <w:szCs w:val="28"/>
        </w:rPr>
        <w:t>格式7</w:t>
      </w:r>
    </w:p>
    <w:p>
      <w:pPr>
        <w:pStyle w:val="4"/>
        <w:spacing w:line="240" w:lineRule="auto"/>
        <w:jc w:val="center"/>
        <w:rPr>
          <w:rFonts w:ascii="宋体" w:hAnsi="Calibri"/>
          <w:bCs/>
          <w:szCs w:val="32"/>
        </w:rPr>
      </w:pPr>
      <w:r>
        <w:rPr>
          <w:rFonts w:hint="eastAsia" w:ascii="宋体" w:hAnsi="Calibri"/>
          <w:bCs/>
          <w:szCs w:val="32"/>
        </w:rPr>
        <w:t>《监狱企业证明文件》（符合《财政部 司法部关于政府采购支持监狱企业发展有关问题的通知》（财库[2014]68号）价格扣减条件的投标人需提交）</w:t>
      </w:r>
    </w:p>
    <w:p>
      <w:pPr>
        <w:autoSpaceDE w:val="0"/>
        <w:autoSpaceDN w:val="0"/>
        <w:adjustRightInd w:val="0"/>
        <w:spacing w:line="360" w:lineRule="auto"/>
        <w:jc w:val="center"/>
        <w:rPr>
          <w:rFonts w:ascii="宋体" w:hAnsi="Calibri"/>
          <w:b/>
          <w:bCs/>
          <w:sz w:val="32"/>
          <w:szCs w:val="32"/>
        </w:rPr>
      </w:pPr>
      <w:r>
        <w:rPr>
          <w:rFonts w:hint="eastAsia" w:ascii="宋体" w:hAnsi="Calibri"/>
          <w:b/>
          <w:bCs/>
          <w:sz w:val="32"/>
          <w:szCs w:val="32"/>
        </w:rPr>
        <w:t>监狱企业证明文件</w:t>
      </w:r>
    </w:p>
    <w:p>
      <w:pPr>
        <w:spacing w:line="360" w:lineRule="auto"/>
        <w:ind w:firstLine="420" w:firstLineChars="200"/>
        <w:jc w:val="left"/>
        <w:rPr>
          <w:rFonts w:ascii="宋体" w:hAnsi="宋体" w:cs="宋体"/>
          <w:szCs w:val="21"/>
        </w:rPr>
      </w:pPr>
      <w:r>
        <w:rPr>
          <w:rFonts w:hint="eastAsia" w:ascii="宋体" w:hAnsi="宋体" w:cs="宋体"/>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420" w:firstLineChars="200"/>
        <w:jc w:val="left"/>
        <w:rPr>
          <w:rFonts w:ascii="宋体" w:hAnsi="宋体" w:cs="宋体"/>
          <w:szCs w:val="21"/>
        </w:rPr>
      </w:pPr>
      <w:r>
        <w:rPr>
          <w:rFonts w:hint="eastAsia" w:ascii="宋体" w:hAnsi="宋体" w:cs="宋体"/>
          <w:szCs w:val="21"/>
        </w:rPr>
        <w:t>监狱企业参加政府采购活动时，应当提供由省级以上监狱管理局、戒毒管理局（含新疆生产建设兵团）出具的属于监狱企业的证明文件。</w:t>
      </w:r>
    </w:p>
    <w:p>
      <w:pPr>
        <w:widowControl/>
        <w:jc w:val="left"/>
        <w:rPr>
          <w:rFonts w:ascii="宋体" w:hAnsi="宋体" w:cs="宋体"/>
          <w:b/>
          <w:sz w:val="28"/>
          <w:szCs w:val="28"/>
        </w:rPr>
      </w:pPr>
    </w:p>
    <w:p>
      <w:pPr>
        <w:spacing w:line="588" w:lineRule="exact"/>
        <w:ind w:firstLine="444" w:firstLineChars="200"/>
        <w:rPr>
          <w:rFonts w:ascii="宋体" w:hAnsi="宋体" w:cs="宋体"/>
          <w:spacing w:val="6"/>
          <w:szCs w:val="21"/>
        </w:rPr>
      </w:pPr>
    </w:p>
    <w:p>
      <w:pPr>
        <w:spacing w:line="360" w:lineRule="auto"/>
        <w:ind w:firstLine="2" w:firstLineChars="1"/>
        <w:rPr>
          <w:rFonts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pPr>
        <w:spacing w:line="360" w:lineRule="auto"/>
        <w:ind w:firstLine="2" w:firstLineChars="1"/>
        <w:rPr>
          <w:rFonts w:ascii="宋体" w:hAnsi="宋体"/>
          <w:b/>
          <w:szCs w:val="21"/>
          <w:u w:val="single"/>
        </w:rPr>
      </w:pPr>
      <w:r>
        <w:rPr>
          <w:rFonts w:ascii="宋体" w:hAnsi="宋体"/>
          <w:b/>
          <w:szCs w:val="21"/>
        </w:rPr>
        <w:t>法定代表人或委托代理人：（</w:t>
      </w:r>
      <w:r>
        <w:rPr>
          <w:rFonts w:hint="eastAsia" w:ascii="宋体" w:hAnsi="宋体"/>
          <w:b/>
          <w:szCs w:val="21"/>
        </w:rPr>
        <w:t>电子</w:t>
      </w:r>
      <w:r>
        <w:rPr>
          <w:rFonts w:ascii="宋体" w:hAnsi="宋体"/>
          <w:b/>
          <w:szCs w:val="21"/>
        </w:rPr>
        <w:t>签字</w:t>
      </w:r>
      <w:r>
        <w:rPr>
          <w:rFonts w:hint="eastAsia" w:ascii="宋体" w:hAnsi="宋体"/>
          <w:b/>
          <w:szCs w:val="21"/>
        </w:rPr>
        <w:t>或电子签章</w:t>
      </w:r>
      <w:r>
        <w:rPr>
          <w:rFonts w:ascii="宋体" w:hAnsi="宋体"/>
          <w:b/>
          <w:szCs w:val="21"/>
        </w:rPr>
        <w:t>）</w:t>
      </w:r>
    </w:p>
    <w:p>
      <w:pPr>
        <w:spacing w:line="360" w:lineRule="auto"/>
        <w:jc w:val="left"/>
        <w:rPr>
          <w:rFonts w:ascii="宋体" w:hAnsi="宋体"/>
          <w:szCs w:val="21"/>
        </w:rPr>
      </w:pPr>
      <w:r>
        <w:rPr>
          <w:rFonts w:ascii="宋体" w:hAnsi="宋体"/>
          <w:b/>
          <w:szCs w:val="21"/>
        </w:rPr>
        <w:t>年月日</w:t>
      </w:r>
    </w:p>
    <w:p>
      <w:pPr>
        <w:rPr>
          <w:rFonts w:ascii="宋体" w:hAnsi="宋体" w:cs="宋体"/>
          <w:b/>
          <w:szCs w:val="21"/>
        </w:rPr>
      </w:pPr>
    </w:p>
    <w:p>
      <w:pPr>
        <w:spacing w:line="600" w:lineRule="exact"/>
        <w:rPr>
          <w:rFonts w:hAnsi="宋体"/>
          <w:b/>
          <w:sz w:val="28"/>
          <w:szCs w:val="28"/>
        </w:rPr>
      </w:pPr>
      <w:r>
        <w:rPr>
          <w:rFonts w:hint="eastAsia" w:ascii="宋体" w:hAnsi="宋体" w:cs="宋体"/>
          <w:b/>
          <w:szCs w:val="21"/>
        </w:rPr>
        <w:t>注：符合条件的监狱企业在参加政府采购活动时，应当按《财政部 司法部关于政府采购支持监狱企业发展有关问题的通知》（财库[2014]68号）提供规定的《监狱企业证明文件》。参与本项目不符合或不享受财库[2014]68号规定的《财政部 司法部关于政府采购支持监狱企业发展有关问题的通知》政策的，可在本格式空白处说明情况，无需电子签章及签字。</w:t>
      </w:r>
      <w:r>
        <w:rPr>
          <w:rFonts w:hint="eastAsia" w:ascii="宋体" w:hAnsi="宋体" w:cs="宋体"/>
          <w:b/>
          <w:sz w:val="28"/>
          <w:szCs w:val="28"/>
        </w:rPr>
        <w:br w:type="page"/>
      </w:r>
      <w:r>
        <w:rPr>
          <w:rFonts w:hint="eastAsia" w:hAnsi="宋体"/>
          <w:b/>
          <w:sz w:val="28"/>
          <w:szCs w:val="28"/>
        </w:rPr>
        <w:t>格式8</w:t>
      </w:r>
    </w:p>
    <w:p>
      <w:pPr>
        <w:spacing w:beforeLines="50" w:afterLines="50" w:line="560" w:lineRule="exact"/>
        <w:jc w:val="center"/>
        <w:outlineLvl w:val="1"/>
        <w:rPr>
          <w:rFonts w:ascii="宋体" w:hAnsi="宋体" w:cs="宋体"/>
          <w:b/>
          <w:sz w:val="28"/>
        </w:rPr>
      </w:pPr>
      <w:r>
        <w:rPr>
          <w:rFonts w:hint="eastAsia" w:ascii="宋体" w:hAnsi="宋体" w:cs="宋体"/>
          <w:b/>
          <w:sz w:val="28"/>
        </w:rPr>
        <w:t>投标人信息</w:t>
      </w:r>
    </w:p>
    <w:tbl>
      <w:tblPr>
        <w:tblStyle w:val="26"/>
        <w:tblW w:w="82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301"/>
        <w:gridCol w:w="1276"/>
        <w:gridCol w:w="1273"/>
        <w:gridCol w:w="1137"/>
        <w:gridCol w:w="434"/>
        <w:gridCol w:w="841"/>
        <w:gridCol w:w="473"/>
        <w:gridCol w:w="285"/>
        <w:gridCol w:w="122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301" w:type="dxa"/>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jc w:val="left"/>
              <w:rPr>
                <w:rFonts w:ascii="宋体" w:hAnsi="宋体" w:cs="宋体"/>
                <w:szCs w:val="21"/>
              </w:rPr>
            </w:pPr>
            <w:r>
              <w:rPr>
                <w:rFonts w:hint="eastAsia" w:ascii="宋体" w:hAnsi="宋体" w:cs="宋体"/>
                <w:szCs w:val="21"/>
              </w:rPr>
              <w:t>单位名称</w:t>
            </w:r>
          </w:p>
        </w:tc>
        <w:tc>
          <w:tcPr>
            <w:tcW w:w="6948" w:type="dxa"/>
            <w:gridSpan w:val="8"/>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ind w:firstLine="525" w:firstLineChars="250"/>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301" w:type="dxa"/>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jc w:val="left"/>
              <w:rPr>
                <w:rFonts w:ascii="宋体" w:hAnsi="宋体" w:cs="宋体"/>
                <w:szCs w:val="21"/>
              </w:rPr>
            </w:pPr>
            <w:r>
              <w:rPr>
                <w:rFonts w:hint="eastAsia" w:ascii="宋体" w:hAnsi="宋体" w:cs="宋体"/>
                <w:szCs w:val="21"/>
              </w:rPr>
              <w:t>注册地址</w:t>
            </w:r>
          </w:p>
        </w:tc>
        <w:tc>
          <w:tcPr>
            <w:tcW w:w="4120" w:type="dxa"/>
            <w:gridSpan w:val="4"/>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ind w:firstLine="525" w:firstLineChars="250"/>
              <w:jc w:val="left"/>
              <w:rPr>
                <w:rFonts w:ascii="宋体" w:hAnsi="宋体" w:cs="宋体"/>
                <w:szCs w:val="21"/>
              </w:rPr>
            </w:pPr>
          </w:p>
        </w:tc>
        <w:tc>
          <w:tcPr>
            <w:tcW w:w="1314" w:type="dxa"/>
            <w:gridSpan w:val="2"/>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jc w:val="left"/>
              <w:rPr>
                <w:rFonts w:ascii="宋体" w:hAnsi="宋体" w:cs="宋体"/>
                <w:szCs w:val="21"/>
              </w:rPr>
            </w:pPr>
            <w:r>
              <w:rPr>
                <w:rFonts w:hint="eastAsia" w:ascii="宋体" w:hAnsi="宋体" w:cs="宋体"/>
                <w:szCs w:val="21"/>
              </w:rPr>
              <w:t>邮政编码</w:t>
            </w:r>
          </w:p>
        </w:tc>
        <w:tc>
          <w:tcPr>
            <w:tcW w:w="1514" w:type="dxa"/>
            <w:gridSpan w:val="2"/>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ind w:firstLine="525" w:firstLineChars="250"/>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301" w:type="dxa"/>
            <w:vMerge w:val="restart"/>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jc w:val="left"/>
              <w:rPr>
                <w:rFonts w:ascii="宋体" w:hAnsi="宋体" w:cs="宋体"/>
                <w:szCs w:val="21"/>
              </w:rPr>
            </w:pPr>
            <w:r>
              <w:rPr>
                <w:rFonts w:hint="eastAsia" w:ascii="宋体" w:hAnsi="宋体" w:cs="宋体"/>
                <w:szCs w:val="21"/>
              </w:rPr>
              <w:t>联系方式</w:t>
            </w:r>
          </w:p>
        </w:tc>
        <w:tc>
          <w:tcPr>
            <w:tcW w:w="1276" w:type="dxa"/>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jc w:val="left"/>
              <w:rPr>
                <w:rFonts w:ascii="宋体" w:hAnsi="宋体" w:cs="宋体"/>
                <w:szCs w:val="21"/>
              </w:rPr>
            </w:pPr>
            <w:r>
              <w:rPr>
                <w:rFonts w:hint="eastAsia" w:ascii="宋体" w:hAnsi="宋体" w:cs="宋体"/>
                <w:szCs w:val="21"/>
              </w:rPr>
              <w:t>联系人</w:t>
            </w:r>
          </w:p>
        </w:tc>
        <w:tc>
          <w:tcPr>
            <w:tcW w:w="2844" w:type="dxa"/>
            <w:gridSpan w:val="3"/>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ind w:firstLine="525" w:firstLineChars="250"/>
              <w:jc w:val="left"/>
              <w:rPr>
                <w:rFonts w:ascii="宋体" w:hAnsi="宋体" w:cs="宋体"/>
                <w:szCs w:val="21"/>
              </w:rPr>
            </w:pPr>
          </w:p>
        </w:tc>
        <w:tc>
          <w:tcPr>
            <w:tcW w:w="1314" w:type="dxa"/>
            <w:gridSpan w:val="2"/>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jc w:val="left"/>
              <w:rPr>
                <w:rFonts w:ascii="宋体" w:hAnsi="宋体" w:cs="宋体"/>
                <w:szCs w:val="21"/>
              </w:rPr>
            </w:pPr>
            <w:r>
              <w:rPr>
                <w:rFonts w:hint="eastAsia" w:ascii="宋体" w:hAnsi="宋体" w:cs="宋体"/>
                <w:szCs w:val="21"/>
              </w:rPr>
              <w:t>电 话</w:t>
            </w:r>
          </w:p>
        </w:tc>
        <w:tc>
          <w:tcPr>
            <w:tcW w:w="1514" w:type="dxa"/>
            <w:gridSpan w:val="2"/>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ind w:firstLine="525" w:firstLineChars="250"/>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301" w:type="dxa"/>
            <w:vMerge w:val="continue"/>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ind w:firstLine="525" w:firstLineChars="250"/>
              <w:jc w:val="left"/>
              <w:rPr>
                <w:rFonts w:ascii="宋体" w:hAnsi="宋体" w:cs="宋体"/>
                <w:szCs w:val="21"/>
              </w:rPr>
            </w:pPr>
          </w:p>
        </w:tc>
        <w:tc>
          <w:tcPr>
            <w:tcW w:w="1276" w:type="dxa"/>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jc w:val="left"/>
              <w:rPr>
                <w:rFonts w:ascii="宋体" w:hAnsi="宋体" w:cs="宋体"/>
                <w:szCs w:val="21"/>
              </w:rPr>
            </w:pPr>
            <w:r>
              <w:rPr>
                <w:rFonts w:hint="eastAsia" w:ascii="宋体" w:hAnsi="宋体" w:cs="宋体"/>
                <w:szCs w:val="21"/>
              </w:rPr>
              <w:t>电子邮箱</w:t>
            </w:r>
          </w:p>
        </w:tc>
        <w:tc>
          <w:tcPr>
            <w:tcW w:w="2844" w:type="dxa"/>
            <w:gridSpan w:val="3"/>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ind w:firstLine="525" w:firstLineChars="250"/>
              <w:jc w:val="left"/>
              <w:rPr>
                <w:rFonts w:ascii="宋体" w:hAnsi="宋体" w:cs="宋体"/>
                <w:szCs w:val="21"/>
              </w:rPr>
            </w:pPr>
          </w:p>
        </w:tc>
        <w:tc>
          <w:tcPr>
            <w:tcW w:w="1314" w:type="dxa"/>
            <w:gridSpan w:val="2"/>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jc w:val="left"/>
              <w:rPr>
                <w:rFonts w:ascii="宋体" w:hAnsi="宋体" w:cs="宋体"/>
                <w:szCs w:val="21"/>
              </w:rPr>
            </w:pPr>
            <w:r>
              <w:rPr>
                <w:rFonts w:hint="eastAsia" w:ascii="宋体" w:hAnsi="宋体" w:cs="宋体"/>
                <w:szCs w:val="21"/>
              </w:rPr>
              <w:t>网 址</w:t>
            </w:r>
          </w:p>
        </w:tc>
        <w:tc>
          <w:tcPr>
            <w:tcW w:w="1514" w:type="dxa"/>
            <w:gridSpan w:val="2"/>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ind w:firstLine="525" w:firstLineChars="250"/>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301" w:type="dxa"/>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jc w:val="left"/>
              <w:rPr>
                <w:rFonts w:ascii="宋体" w:hAnsi="宋体" w:cs="宋体"/>
                <w:szCs w:val="21"/>
              </w:rPr>
            </w:pPr>
            <w:r>
              <w:rPr>
                <w:rFonts w:hint="eastAsia" w:ascii="宋体" w:hAnsi="宋体" w:cs="宋体"/>
                <w:szCs w:val="21"/>
              </w:rPr>
              <w:t>组织结构</w:t>
            </w:r>
          </w:p>
        </w:tc>
        <w:tc>
          <w:tcPr>
            <w:tcW w:w="6948" w:type="dxa"/>
            <w:gridSpan w:val="8"/>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ind w:firstLine="525" w:firstLineChars="250"/>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301" w:type="dxa"/>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jc w:val="left"/>
              <w:rPr>
                <w:rFonts w:ascii="宋体" w:hAnsi="宋体" w:cs="宋体"/>
                <w:szCs w:val="21"/>
              </w:rPr>
            </w:pPr>
            <w:r>
              <w:rPr>
                <w:rFonts w:hint="eastAsia" w:ascii="宋体" w:hAnsi="宋体" w:cs="宋体"/>
                <w:szCs w:val="21"/>
              </w:rPr>
              <w:t>法定代表人</w:t>
            </w:r>
          </w:p>
        </w:tc>
        <w:tc>
          <w:tcPr>
            <w:tcW w:w="2549" w:type="dxa"/>
            <w:gridSpan w:val="2"/>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ind w:firstLine="525" w:firstLineChars="250"/>
              <w:jc w:val="left"/>
              <w:rPr>
                <w:rFonts w:ascii="宋体" w:hAnsi="宋体" w:cs="宋体"/>
                <w:szCs w:val="21"/>
              </w:rPr>
            </w:pPr>
          </w:p>
        </w:tc>
        <w:tc>
          <w:tcPr>
            <w:tcW w:w="1137" w:type="dxa"/>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jc w:val="left"/>
              <w:rPr>
                <w:rFonts w:ascii="宋体" w:hAnsi="宋体" w:cs="宋体"/>
                <w:szCs w:val="21"/>
              </w:rPr>
            </w:pPr>
            <w:r>
              <w:rPr>
                <w:rFonts w:hint="eastAsia" w:ascii="宋体" w:hAnsi="宋体" w:cs="宋体"/>
                <w:szCs w:val="21"/>
              </w:rPr>
              <w:t>技术职称</w:t>
            </w:r>
          </w:p>
        </w:tc>
        <w:tc>
          <w:tcPr>
            <w:tcW w:w="1275" w:type="dxa"/>
            <w:gridSpan w:val="2"/>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ind w:firstLine="525" w:firstLineChars="250"/>
              <w:jc w:val="left"/>
              <w:rPr>
                <w:rFonts w:ascii="宋体" w:hAnsi="宋体" w:cs="宋体"/>
                <w:szCs w:val="21"/>
              </w:rPr>
            </w:pPr>
          </w:p>
        </w:tc>
        <w:tc>
          <w:tcPr>
            <w:tcW w:w="758" w:type="dxa"/>
            <w:gridSpan w:val="2"/>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jc w:val="left"/>
              <w:rPr>
                <w:rFonts w:ascii="宋体" w:hAnsi="宋体" w:cs="宋体"/>
                <w:szCs w:val="21"/>
              </w:rPr>
            </w:pPr>
            <w:r>
              <w:rPr>
                <w:rFonts w:hint="eastAsia" w:ascii="宋体" w:hAnsi="宋体" w:cs="宋体"/>
                <w:szCs w:val="21"/>
              </w:rPr>
              <w:t>电话</w:t>
            </w:r>
          </w:p>
        </w:tc>
        <w:tc>
          <w:tcPr>
            <w:tcW w:w="1229" w:type="dxa"/>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ind w:firstLine="525" w:firstLineChars="250"/>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301" w:type="dxa"/>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jc w:val="left"/>
              <w:rPr>
                <w:rFonts w:ascii="宋体" w:hAnsi="宋体" w:cs="宋体"/>
                <w:szCs w:val="21"/>
              </w:rPr>
            </w:pPr>
            <w:r>
              <w:rPr>
                <w:rFonts w:hint="eastAsia" w:ascii="宋体" w:hAnsi="宋体" w:cs="宋体"/>
                <w:szCs w:val="21"/>
              </w:rPr>
              <w:t>成立时间</w:t>
            </w:r>
          </w:p>
        </w:tc>
        <w:tc>
          <w:tcPr>
            <w:tcW w:w="2549" w:type="dxa"/>
            <w:gridSpan w:val="2"/>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ind w:firstLine="525" w:firstLineChars="250"/>
              <w:jc w:val="left"/>
              <w:rPr>
                <w:rFonts w:ascii="宋体" w:hAnsi="宋体" w:cs="宋体"/>
                <w:szCs w:val="21"/>
              </w:rPr>
            </w:pPr>
          </w:p>
        </w:tc>
        <w:tc>
          <w:tcPr>
            <w:tcW w:w="4399" w:type="dxa"/>
            <w:gridSpan w:val="6"/>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jc w:val="left"/>
              <w:rPr>
                <w:rFonts w:ascii="宋体" w:hAnsi="宋体" w:cs="宋体"/>
                <w:szCs w:val="21"/>
              </w:rPr>
            </w:pPr>
            <w:r>
              <w:rPr>
                <w:rFonts w:hint="eastAsia" w:ascii="宋体" w:hAnsi="宋体" w:cs="宋体"/>
                <w:szCs w:val="21"/>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301" w:type="dxa"/>
            <w:tcBorders>
              <w:top w:val="single" w:color="auto" w:sz="4" w:space="0"/>
              <w:left w:val="single" w:color="auto" w:sz="4" w:space="0"/>
              <w:right w:val="single" w:color="auto" w:sz="4" w:space="0"/>
            </w:tcBorders>
            <w:noWrap/>
            <w:vAlign w:val="center"/>
          </w:tcPr>
          <w:p>
            <w:pPr>
              <w:tabs>
                <w:tab w:val="left" w:pos="540"/>
              </w:tabs>
              <w:spacing w:line="480" w:lineRule="exact"/>
              <w:jc w:val="left"/>
              <w:rPr>
                <w:rFonts w:ascii="宋体" w:hAnsi="宋体" w:cs="宋体"/>
                <w:szCs w:val="21"/>
              </w:rPr>
            </w:pPr>
            <w:r>
              <w:rPr>
                <w:rFonts w:hint="eastAsia" w:ascii="宋体" w:hAnsi="宋体" w:cs="宋体"/>
                <w:szCs w:val="21"/>
              </w:rPr>
              <w:t>经营范围</w:t>
            </w:r>
          </w:p>
        </w:tc>
        <w:tc>
          <w:tcPr>
            <w:tcW w:w="6948" w:type="dxa"/>
            <w:gridSpan w:val="8"/>
            <w:tcBorders>
              <w:top w:val="single" w:color="auto" w:sz="4" w:space="0"/>
              <w:left w:val="single" w:color="auto" w:sz="4" w:space="0"/>
              <w:right w:val="single" w:color="auto" w:sz="4" w:space="0"/>
            </w:tcBorders>
            <w:noWrap/>
            <w:vAlign w:val="center"/>
          </w:tcPr>
          <w:p>
            <w:pPr>
              <w:tabs>
                <w:tab w:val="left" w:pos="540"/>
              </w:tabs>
              <w:spacing w:line="480" w:lineRule="exact"/>
              <w:ind w:firstLine="525" w:firstLineChars="250"/>
              <w:jc w:val="left"/>
              <w:rPr>
                <w:rFonts w:ascii="宋体" w:hAnsi="宋体" w:cs="宋体"/>
                <w:szCs w:val="21"/>
              </w:rPr>
            </w:pPr>
          </w:p>
          <w:p>
            <w:pPr>
              <w:tabs>
                <w:tab w:val="left" w:pos="540"/>
              </w:tabs>
              <w:spacing w:line="480" w:lineRule="exact"/>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21" w:hRule="atLeast"/>
          <w:jc w:val="center"/>
        </w:trPr>
        <w:tc>
          <w:tcPr>
            <w:tcW w:w="1301" w:type="dxa"/>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jc w:val="left"/>
              <w:rPr>
                <w:rFonts w:ascii="宋体" w:hAnsi="宋体" w:cs="宋体"/>
                <w:szCs w:val="21"/>
              </w:rPr>
            </w:pPr>
            <w:r>
              <w:rPr>
                <w:rFonts w:hint="eastAsia" w:ascii="宋体" w:hAnsi="宋体" w:cs="宋体"/>
                <w:szCs w:val="21"/>
              </w:rPr>
              <w:t>备注</w:t>
            </w:r>
          </w:p>
        </w:tc>
        <w:tc>
          <w:tcPr>
            <w:tcW w:w="6948" w:type="dxa"/>
            <w:gridSpan w:val="8"/>
            <w:tcBorders>
              <w:top w:val="single" w:color="auto" w:sz="4" w:space="0"/>
              <w:left w:val="single" w:color="auto" w:sz="4" w:space="0"/>
              <w:bottom w:val="single" w:color="auto" w:sz="4" w:space="0"/>
              <w:right w:val="single" w:color="auto" w:sz="4" w:space="0"/>
            </w:tcBorders>
            <w:noWrap/>
            <w:vAlign w:val="center"/>
          </w:tcPr>
          <w:p>
            <w:pPr>
              <w:tabs>
                <w:tab w:val="left" w:pos="540"/>
              </w:tabs>
              <w:spacing w:line="480" w:lineRule="exact"/>
              <w:ind w:firstLine="525" w:firstLineChars="250"/>
              <w:jc w:val="left"/>
              <w:rPr>
                <w:rFonts w:ascii="宋体" w:hAnsi="宋体" w:cs="宋体"/>
                <w:szCs w:val="21"/>
              </w:rPr>
            </w:pPr>
          </w:p>
        </w:tc>
      </w:tr>
    </w:tbl>
    <w:p>
      <w:pPr>
        <w:spacing w:line="360" w:lineRule="auto"/>
        <w:rPr>
          <w:rFonts w:ascii="宋体" w:hAnsi="宋体" w:cs="宋体"/>
          <w:szCs w:val="21"/>
        </w:rPr>
      </w:pPr>
      <w:r>
        <w:rPr>
          <w:rFonts w:hint="eastAsia" w:ascii="宋体" w:hAnsi="宋体" w:cs="宋体"/>
          <w:szCs w:val="21"/>
        </w:rPr>
        <w:t>兹证明上述声明是真实、正确的，并提供了全部能提供的资料和数据，我们同意遵照贵方要求出示有关证明文件。</w:t>
      </w:r>
      <w:r>
        <w:rPr>
          <w:rFonts w:ascii="宋体" w:hAnsi="宋体"/>
          <w:szCs w:val="21"/>
        </w:rPr>
        <w:tab/>
      </w:r>
      <w:r>
        <w:rPr>
          <w:rFonts w:ascii="宋体" w:hAnsi="宋体"/>
          <w:szCs w:val="21"/>
        </w:rPr>
        <w:tab/>
      </w:r>
      <w:r>
        <w:rPr>
          <w:rFonts w:ascii="宋体" w:hAnsi="宋体"/>
          <w:szCs w:val="21"/>
        </w:rPr>
        <w:tab/>
      </w:r>
      <w:r>
        <w:rPr>
          <w:rFonts w:ascii="宋体" w:hAnsi="宋体"/>
          <w:szCs w:val="21"/>
        </w:rPr>
        <w:tab/>
      </w:r>
    </w:p>
    <w:p>
      <w:pPr>
        <w:spacing w:line="360" w:lineRule="auto"/>
        <w:ind w:firstLine="2" w:firstLineChars="1"/>
        <w:rPr>
          <w:rFonts w:ascii="宋体" w:hAnsi="宋体" w:cs="宋体"/>
          <w:szCs w:val="21"/>
        </w:rPr>
      </w:pPr>
    </w:p>
    <w:p>
      <w:pPr>
        <w:spacing w:line="360" w:lineRule="auto"/>
        <w:ind w:firstLine="2" w:firstLineChars="1"/>
        <w:rPr>
          <w:rFonts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pPr>
        <w:spacing w:line="360" w:lineRule="auto"/>
        <w:ind w:firstLine="2" w:firstLineChars="1"/>
        <w:rPr>
          <w:rFonts w:ascii="宋体" w:hAnsi="宋体"/>
          <w:b/>
          <w:szCs w:val="21"/>
          <w:u w:val="single"/>
        </w:rPr>
      </w:pPr>
      <w:r>
        <w:rPr>
          <w:rFonts w:ascii="宋体" w:hAnsi="宋体"/>
          <w:b/>
          <w:szCs w:val="21"/>
        </w:rPr>
        <w:t>法定代表人或委托代理人：（</w:t>
      </w:r>
      <w:r>
        <w:rPr>
          <w:rFonts w:hint="eastAsia" w:ascii="宋体" w:hAnsi="宋体"/>
          <w:b/>
          <w:szCs w:val="21"/>
        </w:rPr>
        <w:t>电子</w:t>
      </w:r>
      <w:r>
        <w:rPr>
          <w:rFonts w:ascii="宋体" w:hAnsi="宋体"/>
          <w:b/>
          <w:szCs w:val="21"/>
        </w:rPr>
        <w:t>签字</w:t>
      </w:r>
      <w:r>
        <w:rPr>
          <w:rFonts w:hint="eastAsia" w:ascii="宋体" w:hAnsi="宋体"/>
          <w:b/>
          <w:szCs w:val="21"/>
        </w:rPr>
        <w:t>或电子签章</w:t>
      </w:r>
      <w:r>
        <w:rPr>
          <w:rFonts w:ascii="宋体" w:hAnsi="宋体"/>
          <w:b/>
          <w:szCs w:val="21"/>
        </w:rPr>
        <w:t>）</w:t>
      </w:r>
    </w:p>
    <w:p>
      <w:pPr>
        <w:spacing w:line="360" w:lineRule="auto"/>
        <w:jc w:val="left"/>
        <w:rPr>
          <w:rFonts w:ascii="宋体" w:hAnsi="宋体"/>
          <w:szCs w:val="21"/>
        </w:rPr>
      </w:pPr>
      <w:r>
        <w:rPr>
          <w:rFonts w:ascii="宋体" w:hAnsi="宋体"/>
          <w:b/>
          <w:szCs w:val="21"/>
        </w:rPr>
        <w:t>年月日</w:t>
      </w:r>
    </w:p>
    <w:p>
      <w:pPr>
        <w:rPr>
          <w:rFonts w:hAnsi="宋体"/>
          <w:b/>
          <w:sz w:val="28"/>
          <w:szCs w:val="28"/>
        </w:rPr>
      </w:pPr>
      <w:r>
        <w:rPr>
          <w:rFonts w:hint="eastAsia" w:ascii="宋体" w:hAnsi="宋体" w:cs="宋体"/>
          <w:b/>
          <w:sz w:val="28"/>
        </w:rPr>
        <w:br w:type="page"/>
      </w:r>
      <w:r>
        <w:rPr>
          <w:rFonts w:hint="eastAsia" w:hAnsi="宋体"/>
          <w:b/>
          <w:sz w:val="28"/>
          <w:szCs w:val="28"/>
        </w:rPr>
        <w:t>格式9</w:t>
      </w:r>
    </w:p>
    <w:p>
      <w:pPr>
        <w:pStyle w:val="4"/>
        <w:spacing w:line="360" w:lineRule="auto"/>
        <w:ind w:left="425"/>
        <w:jc w:val="center"/>
        <w:rPr>
          <w:rFonts w:ascii="宋体"/>
          <w:bCs/>
          <w:szCs w:val="32"/>
        </w:rPr>
      </w:pPr>
      <w:r>
        <w:rPr>
          <w:rFonts w:hint="eastAsia" w:ascii="宋体"/>
          <w:bCs/>
          <w:szCs w:val="32"/>
        </w:rPr>
        <w:t>商务要求偏离表</w:t>
      </w:r>
    </w:p>
    <w:p>
      <w:pPr>
        <w:spacing w:line="360" w:lineRule="auto"/>
        <w:ind w:firstLine="420" w:firstLineChars="200"/>
        <w:rPr>
          <w:rFonts w:ascii="宋体" w:hAnsi="宋体" w:cs="宋体"/>
          <w:szCs w:val="21"/>
        </w:rPr>
      </w:pPr>
      <w:r>
        <w:rPr>
          <w:rFonts w:hint="eastAsia" w:ascii="宋体" w:hAnsi="宋体" w:cs="宋体"/>
          <w:szCs w:val="21"/>
        </w:rPr>
        <w:t>投标人应逐条对应招标文件</w:t>
      </w:r>
      <w:r>
        <w:rPr>
          <w:rFonts w:hint="eastAsia" w:ascii="宋体" w:hAnsi="宋体" w:cs="宋体"/>
          <w:b/>
          <w:bCs/>
          <w:szCs w:val="21"/>
        </w:rPr>
        <w:t>第五章《采购需求》三、商务要求中的要求</w:t>
      </w:r>
      <w:r>
        <w:rPr>
          <w:rFonts w:hint="eastAsia" w:ascii="宋体" w:hAnsi="宋体" w:cs="宋体"/>
          <w:szCs w:val="21"/>
        </w:rPr>
        <w:t>，包括合同履行期限（服务期限）、服务地点、付款方式</w:t>
      </w:r>
      <w:r>
        <w:rPr>
          <w:rFonts w:hint="eastAsia" w:ascii="宋体" w:hAnsi="宋体" w:cs="宋体"/>
          <w:szCs w:val="21"/>
          <w:lang w:eastAsia="zh-CN"/>
        </w:rPr>
        <w:t>、验收要求</w:t>
      </w:r>
      <w:r>
        <w:rPr>
          <w:rFonts w:hint="eastAsia" w:ascii="宋体" w:hAnsi="宋体" w:cs="宋体"/>
          <w:szCs w:val="21"/>
          <w:lang w:val="en-US" w:eastAsia="zh-CN"/>
        </w:rPr>
        <w:t>、其他</w:t>
      </w:r>
      <w:r>
        <w:rPr>
          <w:rFonts w:hint="eastAsia" w:ascii="宋体" w:hAnsi="宋体" w:cs="宋体"/>
          <w:szCs w:val="21"/>
        </w:rPr>
        <w:t>等内容，并根据实际投标情况如实填写本表格。</w:t>
      </w:r>
    </w:p>
    <w:p>
      <w:pPr>
        <w:rPr>
          <w:rFonts w:hAnsi="宋体"/>
          <w:b/>
          <w:szCs w:val="21"/>
        </w:rPr>
      </w:pPr>
      <w:r>
        <w:rPr>
          <w:rFonts w:hint="eastAsia" w:hAnsi="宋体"/>
          <w:b/>
          <w:szCs w:val="21"/>
        </w:rPr>
        <w:t>项目名称：</w:t>
      </w:r>
    </w:p>
    <w:p>
      <w:pPr>
        <w:rPr>
          <w:rFonts w:hAnsi="宋体"/>
          <w:b/>
          <w:szCs w:val="21"/>
          <w:u w:val="single"/>
        </w:rPr>
      </w:pPr>
      <w:r>
        <w:rPr>
          <w:rFonts w:hint="eastAsia" w:hAnsi="宋体"/>
          <w:b/>
          <w:szCs w:val="21"/>
        </w:rPr>
        <w:t>项目编号：</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34"/>
        <w:gridCol w:w="2127"/>
        <w:gridCol w:w="2168"/>
        <w:gridCol w:w="1296"/>
        <w:gridCol w:w="1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34" w:type="dxa"/>
            <w:vAlign w:val="center"/>
          </w:tcPr>
          <w:p>
            <w:pPr>
              <w:jc w:val="center"/>
              <w:rPr>
                <w:rFonts w:hAnsi="宋体"/>
                <w:b/>
                <w:szCs w:val="21"/>
              </w:rPr>
            </w:pPr>
            <w:r>
              <w:rPr>
                <w:rFonts w:hint="eastAsia" w:hAnsi="宋体"/>
                <w:b/>
                <w:szCs w:val="21"/>
              </w:rPr>
              <w:t>序号</w:t>
            </w:r>
          </w:p>
        </w:tc>
        <w:tc>
          <w:tcPr>
            <w:tcW w:w="2127" w:type="dxa"/>
            <w:vAlign w:val="center"/>
          </w:tcPr>
          <w:p>
            <w:pPr>
              <w:jc w:val="center"/>
              <w:rPr>
                <w:rFonts w:hAnsi="宋体"/>
                <w:b/>
                <w:szCs w:val="21"/>
              </w:rPr>
            </w:pPr>
            <w:r>
              <w:rPr>
                <w:rFonts w:hint="eastAsia" w:hAnsi="宋体"/>
                <w:b/>
                <w:szCs w:val="21"/>
              </w:rPr>
              <w:t>招标文件的商务要求</w:t>
            </w:r>
          </w:p>
        </w:tc>
        <w:tc>
          <w:tcPr>
            <w:tcW w:w="2168" w:type="dxa"/>
            <w:vAlign w:val="center"/>
          </w:tcPr>
          <w:p>
            <w:pPr>
              <w:jc w:val="center"/>
              <w:rPr>
                <w:rFonts w:hAnsi="宋体"/>
                <w:b/>
                <w:szCs w:val="21"/>
              </w:rPr>
            </w:pPr>
            <w:r>
              <w:rPr>
                <w:rFonts w:hint="eastAsia" w:hAnsi="宋体"/>
                <w:b/>
                <w:szCs w:val="21"/>
              </w:rPr>
              <w:t>投标文件的商务条款</w:t>
            </w:r>
          </w:p>
        </w:tc>
        <w:tc>
          <w:tcPr>
            <w:tcW w:w="1296" w:type="dxa"/>
            <w:vAlign w:val="center"/>
          </w:tcPr>
          <w:p>
            <w:pPr>
              <w:jc w:val="center"/>
              <w:rPr>
                <w:rFonts w:hAnsi="宋体"/>
                <w:b/>
                <w:szCs w:val="21"/>
              </w:rPr>
            </w:pPr>
            <w:r>
              <w:rPr>
                <w:rFonts w:hint="eastAsia" w:hAnsi="宋体"/>
                <w:b/>
                <w:szCs w:val="21"/>
              </w:rPr>
              <w:t>响应情况说明</w:t>
            </w:r>
          </w:p>
        </w:tc>
        <w:tc>
          <w:tcPr>
            <w:tcW w:w="1815" w:type="dxa"/>
            <w:vAlign w:val="center"/>
          </w:tcPr>
          <w:p>
            <w:pPr>
              <w:jc w:val="center"/>
              <w:rPr>
                <w:rFonts w:hAnsi="宋体"/>
                <w:b/>
                <w:szCs w:val="21"/>
              </w:rPr>
            </w:pPr>
            <w:r>
              <w:rPr>
                <w:rFonts w:hint="eastAsia" w:hAnsi="宋体"/>
                <w:b/>
                <w:szCs w:val="21"/>
              </w:rPr>
              <w:t>商务要求支持资料索引（页码及条目号等）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34" w:type="dxa"/>
          </w:tcPr>
          <w:p>
            <w:pPr>
              <w:rPr>
                <w:rFonts w:hAnsi="宋体"/>
                <w:szCs w:val="21"/>
              </w:rPr>
            </w:pPr>
          </w:p>
        </w:tc>
        <w:tc>
          <w:tcPr>
            <w:tcW w:w="2127" w:type="dxa"/>
          </w:tcPr>
          <w:p>
            <w:pPr>
              <w:rPr>
                <w:rFonts w:hAnsi="宋体"/>
                <w:szCs w:val="21"/>
              </w:rPr>
            </w:pPr>
          </w:p>
        </w:tc>
        <w:tc>
          <w:tcPr>
            <w:tcW w:w="2168" w:type="dxa"/>
          </w:tcPr>
          <w:p>
            <w:pPr>
              <w:rPr>
                <w:rFonts w:hAnsi="宋体"/>
                <w:szCs w:val="21"/>
              </w:rPr>
            </w:pPr>
          </w:p>
        </w:tc>
        <w:tc>
          <w:tcPr>
            <w:tcW w:w="1296" w:type="dxa"/>
          </w:tcPr>
          <w:p>
            <w:pPr>
              <w:rPr>
                <w:rFonts w:hAnsi="宋体"/>
                <w:szCs w:val="21"/>
              </w:rPr>
            </w:pPr>
          </w:p>
        </w:tc>
        <w:tc>
          <w:tcPr>
            <w:tcW w:w="1815" w:type="dxa"/>
          </w:tcPr>
          <w:p>
            <w:pP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34" w:type="dxa"/>
          </w:tcPr>
          <w:p>
            <w:pPr>
              <w:rPr>
                <w:rFonts w:hAnsi="宋体"/>
                <w:szCs w:val="21"/>
              </w:rPr>
            </w:pPr>
          </w:p>
        </w:tc>
        <w:tc>
          <w:tcPr>
            <w:tcW w:w="2127" w:type="dxa"/>
          </w:tcPr>
          <w:p>
            <w:pPr>
              <w:rPr>
                <w:rFonts w:hAnsi="宋体"/>
                <w:szCs w:val="21"/>
              </w:rPr>
            </w:pPr>
          </w:p>
        </w:tc>
        <w:tc>
          <w:tcPr>
            <w:tcW w:w="2168" w:type="dxa"/>
          </w:tcPr>
          <w:p>
            <w:pPr>
              <w:rPr>
                <w:rFonts w:hAnsi="宋体"/>
                <w:szCs w:val="21"/>
              </w:rPr>
            </w:pPr>
          </w:p>
        </w:tc>
        <w:tc>
          <w:tcPr>
            <w:tcW w:w="1296" w:type="dxa"/>
          </w:tcPr>
          <w:p>
            <w:pPr>
              <w:rPr>
                <w:rFonts w:hAnsi="宋体"/>
                <w:szCs w:val="21"/>
              </w:rPr>
            </w:pPr>
          </w:p>
        </w:tc>
        <w:tc>
          <w:tcPr>
            <w:tcW w:w="1815" w:type="dxa"/>
          </w:tcPr>
          <w:p>
            <w:pP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834" w:type="dxa"/>
          </w:tcPr>
          <w:p>
            <w:pPr>
              <w:rPr>
                <w:rFonts w:hAnsi="宋体"/>
                <w:szCs w:val="21"/>
              </w:rPr>
            </w:pPr>
          </w:p>
        </w:tc>
        <w:tc>
          <w:tcPr>
            <w:tcW w:w="2127" w:type="dxa"/>
          </w:tcPr>
          <w:p>
            <w:pPr>
              <w:rPr>
                <w:rFonts w:hAnsi="宋体"/>
                <w:szCs w:val="21"/>
              </w:rPr>
            </w:pPr>
          </w:p>
        </w:tc>
        <w:tc>
          <w:tcPr>
            <w:tcW w:w="2168" w:type="dxa"/>
          </w:tcPr>
          <w:p>
            <w:pPr>
              <w:rPr>
                <w:rFonts w:hAnsi="宋体"/>
                <w:szCs w:val="21"/>
              </w:rPr>
            </w:pPr>
          </w:p>
        </w:tc>
        <w:tc>
          <w:tcPr>
            <w:tcW w:w="1296" w:type="dxa"/>
          </w:tcPr>
          <w:p>
            <w:pPr>
              <w:rPr>
                <w:rFonts w:hAnsi="宋体"/>
                <w:szCs w:val="21"/>
              </w:rPr>
            </w:pPr>
          </w:p>
        </w:tc>
        <w:tc>
          <w:tcPr>
            <w:tcW w:w="1815" w:type="dxa"/>
          </w:tcPr>
          <w:p>
            <w:pP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34" w:type="dxa"/>
          </w:tcPr>
          <w:p>
            <w:pPr>
              <w:rPr>
                <w:rFonts w:hAnsi="宋体"/>
                <w:szCs w:val="21"/>
              </w:rPr>
            </w:pPr>
          </w:p>
        </w:tc>
        <w:tc>
          <w:tcPr>
            <w:tcW w:w="2127" w:type="dxa"/>
          </w:tcPr>
          <w:p>
            <w:pPr>
              <w:rPr>
                <w:rFonts w:hAnsi="宋体"/>
                <w:szCs w:val="21"/>
              </w:rPr>
            </w:pPr>
          </w:p>
        </w:tc>
        <w:tc>
          <w:tcPr>
            <w:tcW w:w="2168" w:type="dxa"/>
          </w:tcPr>
          <w:p>
            <w:pPr>
              <w:rPr>
                <w:rFonts w:hAnsi="宋体"/>
                <w:szCs w:val="21"/>
              </w:rPr>
            </w:pPr>
          </w:p>
        </w:tc>
        <w:tc>
          <w:tcPr>
            <w:tcW w:w="1296" w:type="dxa"/>
          </w:tcPr>
          <w:p>
            <w:pPr>
              <w:rPr>
                <w:rFonts w:hAnsi="宋体"/>
                <w:szCs w:val="21"/>
              </w:rPr>
            </w:pPr>
          </w:p>
        </w:tc>
        <w:tc>
          <w:tcPr>
            <w:tcW w:w="1815" w:type="dxa"/>
          </w:tcPr>
          <w:p>
            <w:pP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34" w:type="dxa"/>
          </w:tcPr>
          <w:p>
            <w:pPr>
              <w:rPr>
                <w:rFonts w:hAnsi="宋体"/>
                <w:szCs w:val="21"/>
              </w:rPr>
            </w:pPr>
          </w:p>
        </w:tc>
        <w:tc>
          <w:tcPr>
            <w:tcW w:w="2127" w:type="dxa"/>
          </w:tcPr>
          <w:p>
            <w:pPr>
              <w:rPr>
                <w:rFonts w:hAnsi="宋体"/>
                <w:szCs w:val="21"/>
              </w:rPr>
            </w:pPr>
          </w:p>
        </w:tc>
        <w:tc>
          <w:tcPr>
            <w:tcW w:w="2168" w:type="dxa"/>
          </w:tcPr>
          <w:p>
            <w:pPr>
              <w:rPr>
                <w:rFonts w:hAnsi="宋体"/>
                <w:szCs w:val="21"/>
              </w:rPr>
            </w:pPr>
          </w:p>
        </w:tc>
        <w:tc>
          <w:tcPr>
            <w:tcW w:w="1296" w:type="dxa"/>
          </w:tcPr>
          <w:p>
            <w:pPr>
              <w:rPr>
                <w:rFonts w:hAnsi="宋体"/>
                <w:szCs w:val="21"/>
              </w:rPr>
            </w:pPr>
          </w:p>
        </w:tc>
        <w:tc>
          <w:tcPr>
            <w:tcW w:w="1815" w:type="dxa"/>
          </w:tcPr>
          <w:p>
            <w:pP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34" w:type="dxa"/>
          </w:tcPr>
          <w:p>
            <w:pPr>
              <w:rPr>
                <w:rFonts w:hAnsi="宋体"/>
                <w:szCs w:val="21"/>
              </w:rPr>
            </w:pPr>
          </w:p>
        </w:tc>
        <w:tc>
          <w:tcPr>
            <w:tcW w:w="2127" w:type="dxa"/>
          </w:tcPr>
          <w:p>
            <w:pPr>
              <w:rPr>
                <w:rFonts w:hAnsi="宋体"/>
                <w:szCs w:val="21"/>
              </w:rPr>
            </w:pPr>
          </w:p>
        </w:tc>
        <w:tc>
          <w:tcPr>
            <w:tcW w:w="2168" w:type="dxa"/>
          </w:tcPr>
          <w:p>
            <w:pPr>
              <w:rPr>
                <w:rFonts w:hAnsi="宋体"/>
                <w:szCs w:val="21"/>
              </w:rPr>
            </w:pPr>
          </w:p>
        </w:tc>
        <w:tc>
          <w:tcPr>
            <w:tcW w:w="1296" w:type="dxa"/>
          </w:tcPr>
          <w:p>
            <w:pPr>
              <w:rPr>
                <w:rFonts w:hAnsi="宋体"/>
                <w:szCs w:val="21"/>
              </w:rPr>
            </w:pPr>
          </w:p>
        </w:tc>
        <w:tc>
          <w:tcPr>
            <w:tcW w:w="1815" w:type="dxa"/>
          </w:tcPr>
          <w:p>
            <w:pP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34" w:type="dxa"/>
          </w:tcPr>
          <w:p>
            <w:pPr>
              <w:rPr>
                <w:rFonts w:hAnsi="宋体"/>
                <w:szCs w:val="21"/>
              </w:rPr>
            </w:pPr>
          </w:p>
        </w:tc>
        <w:tc>
          <w:tcPr>
            <w:tcW w:w="2127" w:type="dxa"/>
          </w:tcPr>
          <w:p>
            <w:pPr>
              <w:rPr>
                <w:rFonts w:hAnsi="宋体"/>
                <w:szCs w:val="21"/>
              </w:rPr>
            </w:pPr>
          </w:p>
        </w:tc>
        <w:tc>
          <w:tcPr>
            <w:tcW w:w="2168" w:type="dxa"/>
          </w:tcPr>
          <w:p>
            <w:pPr>
              <w:rPr>
                <w:rFonts w:hAnsi="宋体"/>
                <w:szCs w:val="21"/>
              </w:rPr>
            </w:pPr>
          </w:p>
        </w:tc>
        <w:tc>
          <w:tcPr>
            <w:tcW w:w="1296" w:type="dxa"/>
          </w:tcPr>
          <w:p>
            <w:pPr>
              <w:rPr>
                <w:rFonts w:hAnsi="宋体"/>
                <w:szCs w:val="21"/>
              </w:rPr>
            </w:pPr>
          </w:p>
        </w:tc>
        <w:tc>
          <w:tcPr>
            <w:tcW w:w="1815" w:type="dxa"/>
          </w:tcPr>
          <w:p>
            <w:pP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34" w:type="dxa"/>
          </w:tcPr>
          <w:p>
            <w:pPr>
              <w:rPr>
                <w:rFonts w:hAnsi="宋体"/>
                <w:szCs w:val="21"/>
              </w:rPr>
            </w:pPr>
          </w:p>
        </w:tc>
        <w:tc>
          <w:tcPr>
            <w:tcW w:w="2127" w:type="dxa"/>
          </w:tcPr>
          <w:p>
            <w:pPr>
              <w:rPr>
                <w:rFonts w:hAnsi="宋体"/>
                <w:szCs w:val="21"/>
              </w:rPr>
            </w:pPr>
          </w:p>
        </w:tc>
        <w:tc>
          <w:tcPr>
            <w:tcW w:w="2168" w:type="dxa"/>
          </w:tcPr>
          <w:p>
            <w:pPr>
              <w:rPr>
                <w:rFonts w:hAnsi="宋体"/>
                <w:szCs w:val="21"/>
              </w:rPr>
            </w:pPr>
          </w:p>
        </w:tc>
        <w:tc>
          <w:tcPr>
            <w:tcW w:w="1296" w:type="dxa"/>
          </w:tcPr>
          <w:p>
            <w:pPr>
              <w:rPr>
                <w:rFonts w:hAnsi="宋体"/>
                <w:szCs w:val="21"/>
              </w:rPr>
            </w:pPr>
          </w:p>
        </w:tc>
        <w:tc>
          <w:tcPr>
            <w:tcW w:w="1815" w:type="dxa"/>
          </w:tcPr>
          <w:p>
            <w:pP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34" w:type="dxa"/>
          </w:tcPr>
          <w:p>
            <w:pPr>
              <w:rPr>
                <w:rFonts w:hAnsi="宋体"/>
                <w:szCs w:val="21"/>
              </w:rPr>
            </w:pPr>
          </w:p>
        </w:tc>
        <w:tc>
          <w:tcPr>
            <w:tcW w:w="2127" w:type="dxa"/>
          </w:tcPr>
          <w:p>
            <w:pPr>
              <w:rPr>
                <w:rFonts w:hAnsi="宋体"/>
                <w:szCs w:val="21"/>
              </w:rPr>
            </w:pPr>
          </w:p>
        </w:tc>
        <w:tc>
          <w:tcPr>
            <w:tcW w:w="2168" w:type="dxa"/>
          </w:tcPr>
          <w:p>
            <w:pPr>
              <w:rPr>
                <w:rFonts w:hAnsi="宋体"/>
                <w:szCs w:val="21"/>
              </w:rPr>
            </w:pPr>
          </w:p>
        </w:tc>
        <w:tc>
          <w:tcPr>
            <w:tcW w:w="1296" w:type="dxa"/>
          </w:tcPr>
          <w:p>
            <w:pPr>
              <w:rPr>
                <w:rFonts w:hAnsi="宋体"/>
                <w:szCs w:val="21"/>
              </w:rPr>
            </w:pPr>
          </w:p>
        </w:tc>
        <w:tc>
          <w:tcPr>
            <w:tcW w:w="1815" w:type="dxa"/>
          </w:tcPr>
          <w:p>
            <w:pP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34" w:type="dxa"/>
          </w:tcPr>
          <w:p>
            <w:pPr>
              <w:rPr>
                <w:rFonts w:hAnsi="宋体"/>
                <w:szCs w:val="21"/>
              </w:rPr>
            </w:pPr>
          </w:p>
        </w:tc>
        <w:tc>
          <w:tcPr>
            <w:tcW w:w="2127" w:type="dxa"/>
          </w:tcPr>
          <w:p>
            <w:pPr>
              <w:rPr>
                <w:rFonts w:hAnsi="宋体"/>
                <w:szCs w:val="21"/>
              </w:rPr>
            </w:pPr>
          </w:p>
        </w:tc>
        <w:tc>
          <w:tcPr>
            <w:tcW w:w="2168" w:type="dxa"/>
          </w:tcPr>
          <w:p>
            <w:pPr>
              <w:rPr>
                <w:rFonts w:hAnsi="宋体"/>
                <w:szCs w:val="21"/>
              </w:rPr>
            </w:pPr>
          </w:p>
        </w:tc>
        <w:tc>
          <w:tcPr>
            <w:tcW w:w="1296" w:type="dxa"/>
          </w:tcPr>
          <w:p>
            <w:pPr>
              <w:rPr>
                <w:rFonts w:hAnsi="宋体"/>
                <w:szCs w:val="21"/>
              </w:rPr>
            </w:pPr>
          </w:p>
        </w:tc>
        <w:tc>
          <w:tcPr>
            <w:tcW w:w="1815" w:type="dxa"/>
          </w:tcPr>
          <w:p>
            <w:pPr>
              <w:rPr>
                <w:rFonts w:hAnsi="宋体"/>
                <w:szCs w:val="21"/>
              </w:rPr>
            </w:pPr>
          </w:p>
        </w:tc>
      </w:tr>
    </w:tbl>
    <w:p>
      <w:pPr>
        <w:spacing w:line="360" w:lineRule="auto"/>
        <w:rPr>
          <w:rFonts w:ascii="Calibri" w:hAnsi="宋体"/>
          <w:b/>
          <w:kern w:val="2"/>
          <w:szCs w:val="21"/>
        </w:rPr>
      </w:pPr>
      <w:r>
        <w:rPr>
          <w:rFonts w:hint="eastAsia" w:ascii="Calibri" w:hAnsi="宋体"/>
          <w:b/>
          <w:kern w:val="2"/>
          <w:szCs w:val="21"/>
        </w:rPr>
        <w:t>注：对于招标文件的商务要求响应要求需有证明材料支持的，必须在投标文件中提供证明材料，并将该证明材料在投标文件中的索引（页码及条目号等）标注在“商务要求支持资料索引”中。</w:t>
      </w:r>
    </w:p>
    <w:p>
      <w:pPr>
        <w:spacing w:line="360" w:lineRule="auto"/>
        <w:ind w:firstLine="2" w:firstLineChars="1"/>
        <w:rPr>
          <w:rFonts w:ascii="宋体" w:hAnsi="宋体" w:cs="宋体"/>
          <w:szCs w:val="21"/>
        </w:rPr>
      </w:pPr>
    </w:p>
    <w:p>
      <w:pPr>
        <w:spacing w:line="360" w:lineRule="auto"/>
        <w:ind w:firstLine="2" w:firstLineChars="1"/>
        <w:rPr>
          <w:rFonts w:ascii="宋体" w:hAnsi="宋体" w:cs="宋体"/>
          <w:szCs w:val="21"/>
        </w:rPr>
      </w:pPr>
    </w:p>
    <w:p>
      <w:pPr>
        <w:spacing w:line="360" w:lineRule="auto"/>
        <w:ind w:firstLine="2" w:firstLineChars="1"/>
        <w:rPr>
          <w:rFonts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pPr>
        <w:spacing w:line="360" w:lineRule="auto"/>
        <w:ind w:firstLine="2" w:firstLineChars="1"/>
        <w:rPr>
          <w:rFonts w:ascii="宋体" w:hAnsi="宋体"/>
          <w:b/>
          <w:szCs w:val="21"/>
          <w:u w:val="single"/>
        </w:rPr>
      </w:pPr>
      <w:r>
        <w:rPr>
          <w:rFonts w:ascii="宋体" w:hAnsi="宋体"/>
          <w:b/>
          <w:szCs w:val="21"/>
        </w:rPr>
        <w:t>法定代表人或委托代理人：（</w:t>
      </w:r>
      <w:r>
        <w:rPr>
          <w:rFonts w:hint="eastAsia" w:ascii="宋体" w:hAnsi="宋体"/>
          <w:b/>
          <w:szCs w:val="21"/>
        </w:rPr>
        <w:t>电子</w:t>
      </w:r>
      <w:r>
        <w:rPr>
          <w:rFonts w:ascii="宋体" w:hAnsi="宋体"/>
          <w:b/>
          <w:szCs w:val="21"/>
        </w:rPr>
        <w:t>签字</w:t>
      </w:r>
      <w:r>
        <w:rPr>
          <w:rFonts w:hint="eastAsia" w:ascii="宋体" w:hAnsi="宋体"/>
          <w:b/>
          <w:szCs w:val="21"/>
        </w:rPr>
        <w:t>或电子签章</w:t>
      </w:r>
      <w:r>
        <w:rPr>
          <w:rFonts w:ascii="宋体" w:hAnsi="宋体"/>
          <w:b/>
          <w:szCs w:val="21"/>
        </w:rPr>
        <w:t>）</w:t>
      </w:r>
    </w:p>
    <w:p>
      <w:pPr>
        <w:spacing w:line="360" w:lineRule="auto"/>
        <w:ind w:firstLine="2" w:firstLineChars="1"/>
        <w:rPr>
          <w:rFonts w:ascii="宋体" w:hAnsi="宋体"/>
          <w:b/>
          <w:szCs w:val="21"/>
        </w:rPr>
      </w:pPr>
      <w:r>
        <w:rPr>
          <w:rFonts w:ascii="宋体" w:hAnsi="宋体"/>
          <w:b/>
          <w:szCs w:val="21"/>
        </w:rPr>
        <w:t>年月日</w:t>
      </w:r>
    </w:p>
    <w:p>
      <w:pPr>
        <w:spacing w:line="360" w:lineRule="auto"/>
        <w:rPr>
          <w:rFonts w:ascii="宋体"/>
          <w:b/>
          <w:bCs/>
          <w:sz w:val="32"/>
          <w:szCs w:val="32"/>
        </w:rPr>
      </w:pPr>
      <w:r>
        <w:rPr>
          <w:rFonts w:hAnsi="宋体"/>
          <w:szCs w:val="21"/>
          <w:u w:val="single"/>
        </w:rPr>
        <w:br w:type="page"/>
      </w:r>
      <w:r>
        <w:rPr>
          <w:rFonts w:hint="eastAsia" w:ascii="宋体"/>
          <w:b/>
          <w:bCs/>
          <w:sz w:val="28"/>
          <w:szCs w:val="28"/>
        </w:rPr>
        <w:t>格式10</w:t>
      </w:r>
    </w:p>
    <w:p>
      <w:pPr>
        <w:pStyle w:val="4"/>
        <w:spacing w:line="360" w:lineRule="auto"/>
        <w:ind w:left="425"/>
        <w:jc w:val="center"/>
        <w:rPr>
          <w:rFonts w:ascii="宋体" w:hAnsi="宋体" w:cs="宋体"/>
          <w:bCs/>
          <w:szCs w:val="32"/>
        </w:rPr>
      </w:pPr>
      <w:r>
        <w:rPr>
          <w:rFonts w:hint="eastAsia" w:hAnsi="宋体" w:cs="宋体"/>
          <w:bCs/>
          <w:szCs w:val="21"/>
        </w:rPr>
        <w:t>服务质量承诺及保证措施</w:t>
      </w:r>
    </w:p>
    <w:p>
      <w:pPr>
        <w:spacing w:line="360" w:lineRule="auto"/>
        <w:jc w:val="center"/>
        <w:rPr>
          <w:rFonts w:ascii="宋体" w:hAnsi="宋体" w:cs="宋体"/>
          <w:sz w:val="22"/>
          <w:szCs w:val="21"/>
        </w:rPr>
      </w:pPr>
      <w:r>
        <w:rPr>
          <w:rFonts w:hint="eastAsia" w:ascii="宋体" w:hAnsi="宋体" w:cs="宋体"/>
          <w:sz w:val="22"/>
          <w:szCs w:val="21"/>
        </w:rPr>
        <w:t>(由投标人按第五章“采购需求”及第六章“评标方法”中相应要求自行编写）</w:t>
      </w:r>
    </w:p>
    <w:p/>
    <w:p/>
    <w:p/>
    <w:p/>
    <w:p/>
    <w:p/>
    <w:p/>
    <w:p/>
    <w:p/>
    <w:p/>
    <w:p/>
    <w:p/>
    <w:p/>
    <w:p/>
    <w:p/>
    <w:p/>
    <w:p/>
    <w:p/>
    <w:p/>
    <w:p/>
    <w:p/>
    <w:p>
      <w:pPr>
        <w:spacing w:line="360" w:lineRule="auto"/>
        <w:rPr>
          <w:rFonts w:ascii="宋体" w:hAnsi="宋体" w:cs="宋体"/>
        </w:rPr>
      </w:pPr>
    </w:p>
    <w:p>
      <w:pPr>
        <w:spacing w:line="360" w:lineRule="auto"/>
        <w:ind w:firstLine="2" w:firstLineChars="1"/>
        <w:rPr>
          <w:rFonts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pPr>
        <w:spacing w:line="360" w:lineRule="auto"/>
        <w:ind w:firstLine="2" w:firstLineChars="1"/>
        <w:rPr>
          <w:rFonts w:ascii="宋体" w:hAnsi="宋体"/>
          <w:b/>
          <w:szCs w:val="21"/>
          <w:u w:val="single"/>
        </w:rPr>
      </w:pPr>
      <w:r>
        <w:rPr>
          <w:rFonts w:ascii="宋体" w:hAnsi="宋体"/>
          <w:b/>
          <w:szCs w:val="21"/>
        </w:rPr>
        <w:t>法定代表人或委托代理人：（</w:t>
      </w:r>
      <w:r>
        <w:rPr>
          <w:rFonts w:hint="eastAsia" w:ascii="宋体" w:hAnsi="宋体"/>
          <w:b/>
          <w:szCs w:val="21"/>
        </w:rPr>
        <w:t>电子</w:t>
      </w:r>
      <w:r>
        <w:rPr>
          <w:rFonts w:ascii="宋体" w:hAnsi="宋体"/>
          <w:b/>
          <w:szCs w:val="21"/>
        </w:rPr>
        <w:t>签字</w:t>
      </w:r>
      <w:r>
        <w:rPr>
          <w:rFonts w:hint="eastAsia" w:ascii="宋体" w:hAnsi="宋体"/>
          <w:b/>
          <w:szCs w:val="21"/>
        </w:rPr>
        <w:t>或电子签章</w:t>
      </w:r>
      <w:r>
        <w:rPr>
          <w:rFonts w:ascii="宋体" w:hAnsi="宋体"/>
          <w:b/>
          <w:szCs w:val="21"/>
        </w:rPr>
        <w:t>）</w:t>
      </w:r>
    </w:p>
    <w:p>
      <w:pPr>
        <w:spacing w:line="360" w:lineRule="auto"/>
        <w:ind w:firstLine="2" w:firstLineChars="1"/>
        <w:rPr>
          <w:rFonts w:ascii="宋体" w:hAnsi="宋体"/>
          <w:b/>
          <w:szCs w:val="21"/>
        </w:rPr>
      </w:pPr>
      <w:r>
        <w:rPr>
          <w:rFonts w:ascii="宋体" w:hAnsi="宋体"/>
          <w:b/>
          <w:szCs w:val="21"/>
        </w:rPr>
        <w:t>年月日</w:t>
      </w:r>
    </w:p>
    <w:p>
      <w:pPr>
        <w:spacing w:line="360" w:lineRule="auto"/>
        <w:rPr>
          <w:rFonts w:ascii="宋体"/>
          <w:b/>
          <w:bCs/>
          <w:sz w:val="32"/>
          <w:szCs w:val="32"/>
        </w:rPr>
      </w:pPr>
      <w:r>
        <w:rPr>
          <w:rFonts w:hint="eastAsia" w:hAnsi="宋体"/>
          <w:b/>
          <w:sz w:val="28"/>
          <w:szCs w:val="28"/>
        </w:rPr>
        <w:br w:type="page"/>
      </w:r>
    </w:p>
    <w:p>
      <w:pPr>
        <w:spacing w:line="240" w:lineRule="auto"/>
        <w:rPr>
          <w:rFonts w:hint="eastAsia" w:hAnsi="宋体" w:eastAsia="宋体"/>
          <w:b/>
          <w:color w:val="auto"/>
          <w:sz w:val="28"/>
          <w:szCs w:val="28"/>
          <w:lang w:eastAsia="zh-CN"/>
        </w:rPr>
      </w:pPr>
      <w:r>
        <w:rPr>
          <w:rFonts w:hint="eastAsia" w:ascii="宋体"/>
          <w:b/>
          <w:bCs/>
          <w:color w:val="auto"/>
          <w:sz w:val="28"/>
          <w:szCs w:val="28"/>
        </w:rPr>
        <w:t>格式1</w:t>
      </w:r>
      <w:r>
        <w:rPr>
          <w:rFonts w:hint="eastAsia" w:ascii="宋体"/>
          <w:b/>
          <w:bCs/>
          <w:color w:val="auto"/>
          <w:sz w:val="28"/>
          <w:szCs w:val="28"/>
          <w:lang w:val="en-US" w:eastAsia="zh-CN"/>
        </w:rPr>
        <w:t>1</w:t>
      </w:r>
    </w:p>
    <w:p>
      <w:pPr>
        <w:pStyle w:val="4"/>
        <w:pageBreakBefore w:val="0"/>
        <w:widowControl w:val="0"/>
        <w:kinsoku/>
        <w:wordWrap/>
        <w:overflowPunct/>
        <w:topLinePunct w:val="0"/>
        <w:autoSpaceDE/>
        <w:autoSpaceDN/>
        <w:bidi w:val="0"/>
        <w:adjustRightInd/>
        <w:snapToGrid/>
        <w:spacing w:line="360" w:lineRule="auto"/>
        <w:ind w:left="425"/>
        <w:jc w:val="center"/>
        <w:textAlignment w:val="auto"/>
        <w:rPr>
          <w:color w:val="auto"/>
        </w:rPr>
      </w:pPr>
      <w:r>
        <w:rPr>
          <w:rFonts w:hint="eastAsia" w:ascii="宋体"/>
          <w:b/>
          <w:bCs/>
          <w:color w:val="auto"/>
          <w:sz w:val="32"/>
          <w:szCs w:val="32"/>
          <w:lang w:val="en-US" w:eastAsia="zh-CN"/>
        </w:rPr>
        <w:t>维保</w:t>
      </w:r>
      <w:r>
        <w:rPr>
          <w:rFonts w:hint="eastAsia" w:ascii="宋体"/>
          <w:b/>
          <w:bCs/>
          <w:color w:val="auto"/>
          <w:sz w:val="32"/>
          <w:szCs w:val="32"/>
        </w:rPr>
        <w:t>项目团队</w:t>
      </w:r>
    </w:p>
    <w:p>
      <w:pPr>
        <w:pStyle w:val="2"/>
        <w:ind w:firstLineChars="200"/>
        <w:rPr>
          <w:color w:val="auto"/>
        </w:rPr>
      </w:pPr>
      <w:r>
        <w:rPr>
          <w:rFonts w:hint="eastAsia"/>
          <w:color w:val="auto"/>
        </w:rPr>
        <w:t>表1项目负责人信息表</w:t>
      </w:r>
    </w:p>
    <w:tbl>
      <w:tblPr>
        <w:tblStyle w:val="26"/>
        <w:tblW w:w="84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519"/>
        <w:gridCol w:w="701"/>
        <w:gridCol w:w="453"/>
        <w:gridCol w:w="369"/>
        <w:gridCol w:w="742"/>
        <w:gridCol w:w="94"/>
        <w:gridCol w:w="674"/>
        <w:gridCol w:w="531"/>
        <w:gridCol w:w="225"/>
        <w:gridCol w:w="980"/>
        <w:gridCol w:w="220"/>
        <w:gridCol w:w="985"/>
        <w:gridCol w:w="128"/>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256" w:type="dxa"/>
            <w:gridSpan w:val="2"/>
            <w:noWrap w:val="0"/>
            <w:vAlign w:val="center"/>
          </w:tcPr>
          <w:p>
            <w:pPr>
              <w:spacing w:line="360" w:lineRule="exact"/>
              <w:jc w:val="center"/>
              <w:rPr>
                <w:rFonts w:hAnsi="宋体"/>
                <w:color w:val="auto"/>
                <w:szCs w:val="21"/>
              </w:rPr>
            </w:pPr>
            <w:r>
              <w:rPr>
                <w:rFonts w:hint="eastAsia" w:hAnsi="宋体"/>
                <w:color w:val="auto"/>
                <w:szCs w:val="21"/>
              </w:rPr>
              <w:t>项目负责人姓名</w:t>
            </w:r>
          </w:p>
        </w:tc>
        <w:tc>
          <w:tcPr>
            <w:tcW w:w="701" w:type="dxa"/>
            <w:noWrap w:val="0"/>
            <w:vAlign w:val="center"/>
          </w:tcPr>
          <w:p>
            <w:pPr>
              <w:spacing w:line="360" w:lineRule="exact"/>
              <w:jc w:val="center"/>
              <w:rPr>
                <w:rFonts w:hAnsi="宋体"/>
                <w:color w:val="auto"/>
                <w:szCs w:val="21"/>
              </w:rPr>
            </w:pPr>
            <w:r>
              <w:rPr>
                <w:rFonts w:hint="eastAsia" w:hAnsi="宋体"/>
                <w:color w:val="auto"/>
                <w:szCs w:val="21"/>
              </w:rPr>
              <w:t>性别</w:t>
            </w:r>
          </w:p>
        </w:tc>
        <w:tc>
          <w:tcPr>
            <w:tcW w:w="822" w:type="dxa"/>
            <w:gridSpan w:val="2"/>
            <w:noWrap w:val="0"/>
            <w:vAlign w:val="center"/>
          </w:tcPr>
          <w:p>
            <w:pPr>
              <w:spacing w:line="360" w:lineRule="exact"/>
              <w:jc w:val="center"/>
              <w:rPr>
                <w:rFonts w:hAnsi="宋体"/>
                <w:color w:val="auto"/>
                <w:szCs w:val="21"/>
              </w:rPr>
            </w:pPr>
            <w:r>
              <w:rPr>
                <w:rFonts w:hint="eastAsia" w:hAnsi="宋体"/>
                <w:color w:val="auto"/>
                <w:szCs w:val="21"/>
              </w:rPr>
              <w:t>出生日期</w:t>
            </w:r>
          </w:p>
        </w:tc>
        <w:tc>
          <w:tcPr>
            <w:tcW w:w="742" w:type="dxa"/>
            <w:noWrap w:val="0"/>
            <w:vAlign w:val="center"/>
          </w:tcPr>
          <w:p>
            <w:pPr>
              <w:spacing w:line="360" w:lineRule="exact"/>
              <w:jc w:val="center"/>
              <w:rPr>
                <w:rFonts w:hAnsi="宋体"/>
                <w:color w:val="auto"/>
                <w:szCs w:val="21"/>
              </w:rPr>
            </w:pPr>
            <w:r>
              <w:rPr>
                <w:rFonts w:hint="eastAsia" w:hAnsi="宋体"/>
                <w:color w:val="auto"/>
                <w:szCs w:val="21"/>
              </w:rPr>
              <w:t>学历</w:t>
            </w:r>
          </w:p>
        </w:tc>
        <w:tc>
          <w:tcPr>
            <w:tcW w:w="768" w:type="dxa"/>
            <w:gridSpan w:val="2"/>
            <w:noWrap w:val="0"/>
            <w:vAlign w:val="center"/>
          </w:tcPr>
          <w:p>
            <w:pPr>
              <w:spacing w:line="360" w:lineRule="exact"/>
              <w:jc w:val="center"/>
              <w:rPr>
                <w:rFonts w:hAnsi="宋体"/>
                <w:color w:val="auto"/>
                <w:szCs w:val="21"/>
              </w:rPr>
            </w:pPr>
            <w:r>
              <w:rPr>
                <w:rFonts w:hint="eastAsia" w:hAnsi="宋体"/>
                <w:color w:val="auto"/>
                <w:szCs w:val="21"/>
              </w:rPr>
              <w:t>专业</w:t>
            </w:r>
          </w:p>
        </w:tc>
        <w:tc>
          <w:tcPr>
            <w:tcW w:w="756" w:type="dxa"/>
            <w:gridSpan w:val="2"/>
            <w:noWrap w:val="0"/>
            <w:vAlign w:val="center"/>
          </w:tcPr>
          <w:p>
            <w:pPr>
              <w:spacing w:line="360" w:lineRule="exact"/>
              <w:jc w:val="center"/>
              <w:rPr>
                <w:rFonts w:hAnsi="宋体"/>
                <w:color w:val="auto"/>
                <w:szCs w:val="21"/>
              </w:rPr>
            </w:pPr>
            <w:r>
              <w:rPr>
                <w:rFonts w:hint="eastAsia" w:hAnsi="宋体"/>
                <w:color w:val="auto"/>
                <w:szCs w:val="21"/>
              </w:rPr>
              <w:t>相关证书</w:t>
            </w:r>
          </w:p>
        </w:tc>
        <w:tc>
          <w:tcPr>
            <w:tcW w:w="1200" w:type="dxa"/>
            <w:gridSpan w:val="2"/>
            <w:noWrap w:val="0"/>
            <w:vAlign w:val="center"/>
          </w:tcPr>
          <w:p>
            <w:pPr>
              <w:spacing w:line="360" w:lineRule="exact"/>
              <w:jc w:val="center"/>
              <w:rPr>
                <w:rFonts w:hAnsi="宋体"/>
                <w:color w:val="auto"/>
                <w:szCs w:val="21"/>
              </w:rPr>
            </w:pPr>
            <w:r>
              <w:rPr>
                <w:rFonts w:hint="eastAsia" w:hAnsi="宋体"/>
                <w:color w:val="auto"/>
                <w:szCs w:val="21"/>
              </w:rPr>
              <w:t>相关荣誉</w:t>
            </w:r>
          </w:p>
        </w:tc>
        <w:tc>
          <w:tcPr>
            <w:tcW w:w="1113" w:type="dxa"/>
            <w:gridSpan w:val="2"/>
            <w:noWrap w:val="0"/>
            <w:vAlign w:val="center"/>
          </w:tcPr>
          <w:p>
            <w:pPr>
              <w:spacing w:line="360" w:lineRule="exact"/>
              <w:jc w:val="center"/>
              <w:rPr>
                <w:rFonts w:hAnsi="宋体"/>
                <w:color w:val="auto"/>
                <w:szCs w:val="21"/>
              </w:rPr>
            </w:pPr>
            <w:r>
              <w:rPr>
                <w:rFonts w:hint="eastAsia" w:hAnsi="宋体"/>
                <w:color w:val="auto"/>
                <w:szCs w:val="21"/>
              </w:rPr>
              <w:t>工作年限</w:t>
            </w:r>
          </w:p>
        </w:tc>
        <w:tc>
          <w:tcPr>
            <w:tcW w:w="1081" w:type="dxa"/>
            <w:noWrap w:val="0"/>
            <w:vAlign w:val="center"/>
          </w:tcPr>
          <w:p>
            <w:pPr>
              <w:spacing w:line="360" w:lineRule="exact"/>
              <w:jc w:val="center"/>
              <w:rPr>
                <w:rFonts w:hAnsi="宋体"/>
                <w:color w:val="auto"/>
                <w:szCs w:val="21"/>
              </w:rPr>
            </w:pPr>
            <w:r>
              <w:rPr>
                <w:rFonts w:hint="eastAsia" w:hAnsi="宋体"/>
                <w:color w:val="auto"/>
                <w:szCs w:val="21"/>
              </w:rPr>
              <w:t>在本项目拟任职务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256" w:type="dxa"/>
            <w:gridSpan w:val="2"/>
            <w:noWrap w:val="0"/>
            <w:vAlign w:val="center"/>
          </w:tcPr>
          <w:p>
            <w:pPr>
              <w:rPr>
                <w:rFonts w:hAnsi="宋体"/>
                <w:color w:val="auto"/>
                <w:szCs w:val="21"/>
              </w:rPr>
            </w:pPr>
          </w:p>
        </w:tc>
        <w:tc>
          <w:tcPr>
            <w:tcW w:w="701" w:type="dxa"/>
            <w:noWrap w:val="0"/>
            <w:vAlign w:val="center"/>
          </w:tcPr>
          <w:p>
            <w:pPr>
              <w:rPr>
                <w:rFonts w:hAnsi="宋体"/>
                <w:color w:val="auto"/>
                <w:szCs w:val="21"/>
              </w:rPr>
            </w:pPr>
          </w:p>
        </w:tc>
        <w:tc>
          <w:tcPr>
            <w:tcW w:w="822" w:type="dxa"/>
            <w:gridSpan w:val="2"/>
            <w:noWrap w:val="0"/>
            <w:vAlign w:val="center"/>
          </w:tcPr>
          <w:p>
            <w:pPr>
              <w:rPr>
                <w:rFonts w:hAnsi="宋体"/>
                <w:color w:val="auto"/>
                <w:szCs w:val="21"/>
              </w:rPr>
            </w:pPr>
          </w:p>
        </w:tc>
        <w:tc>
          <w:tcPr>
            <w:tcW w:w="742" w:type="dxa"/>
            <w:noWrap w:val="0"/>
            <w:vAlign w:val="center"/>
          </w:tcPr>
          <w:p>
            <w:pPr>
              <w:rPr>
                <w:rFonts w:hAnsi="宋体"/>
                <w:color w:val="auto"/>
                <w:szCs w:val="21"/>
              </w:rPr>
            </w:pPr>
          </w:p>
        </w:tc>
        <w:tc>
          <w:tcPr>
            <w:tcW w:w="768" w:type="dxa"/>
            <w:gridSpan w:val="2"/>
            <w:noWrap w:val="0"/>
            <w:vAlign w:val="center"/>
          </w:tcPr>
          <w:p>
            <w:pPr>
              <w:rPr>
                <w:rFonts w:hAnsi="宋体"/>
                <w:color w:val="auto"/>
                <w:szCs w:val="21"/>
              </w:rPr>
            </w:pPr>
          </w:p>
        </w:tc>
        <w:tc>
          <w:tcPr>
            <w:tcW w:w="756" w:type="dxa"/>
            <w:gridSpan w:val="2"/>
            <w:noWrap w:val="0"/>
            <w:vAlign w:val="center"/>
          </w:tcPr>
          <w:p>
            <w:pPr>
              <w:rPr>
                <w:rFonts w:hAnsi="宋体"/>
                <w:color w:val="auto"/>
                <w:szCs w:val="21"/>
              </w:rPr>
            </w:pPr>
          </w:p>
        </w:tc>
        <w:tc>
          <w:tcPr>
            <w:tcW w:w="1200" w:type="dxa"/>
            <w:gridSpan w:val="2"/>
            <w:noWrap w:val="0"/>
            <w:vAlign w:val="center"/>
          </w:tcPr>
          <w:p>
            <w:pPr>
              <w:rPr>
                <w:rFonts w:hAnsi="宋体"/>
                <w:color w:val="auto"/>
                <w:szCs w:val="21"/>
              </w:rPr>
            </w:pPr>
          </w:p>
        </w:tc>
        <w:tc>
          <w:tcPr>
            <w:tcW w:w="1113" w:type="dxa"/>
            <w:gridSpan w:val="2"/>
            <w:noWrap w:val="0"/>
            <w:vAlign w:val="center"/>
          </w:tcPr>
          <w:p>
            <w:pPr>
              <w:rPr>
                <w:rFonts w:hAnsi="宋体"/>
                <w:color w:val="auto"/>
                <w:szCs w:val="21"/>
              </w:rPr>
            </w:pPr>
          </w:p>
        </w:tc>
        <w:tc>
          <w:tcPr>
            <w:tcW w:w="1081" w:type="dxa"/>
            <w:noWrap w:val="0"/>
            <w:vAlign w:val="center"/>
          </w:tcPr>
          <w:p>
            <w:pPr>
              <w:rPr>
                <w:rFonts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8439" w:type="dxa"/>
            <w:gridSpan w:val="15"/>
            <w:noWrap w:val="0"/>
            <w:vAlign w:val="top"/>
          </w:tcPr>
          <w:p>
            <w:pPr>
              <w:jc w:val="left"/>
              <w:rPr>
                <w:rFonts w:hAnsi="宋体"/>
                <w:color w:val="auto"/>
                <w:szCs w:val="21"/>
              </w:rPr>
            </w:pPr>
            <w:r>
              <w:rPr>
                <w:rFonts w:hint="eastAsia" w:ascii="宋体" w:hAnsi="宋体"/>
                <w:color w:val="auto"/>
                <w:szCs w:val="21"/>
              </w:rPr>
              <w:t>个人简历：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8439" w:type="dxa"/>
            <w:gridSpan w:val="15"/>
            <w:noWrap w:val="0"/>
            <w:vAlign w:val="top"/>
          </w:tcPr>
          <w:p>
            <w:pPr>
              <w:jc w:val="left"/>
              <w:rPr>
                <w:rFonts w:ascii="宋体" w:hAnsi="宋体"/>
                <w:color w:val="auto"/>
                <w:szCs w:val="21"/>
              </w:rPr>
            </w:pPr>
            <w:r>
              <w:rPr>
                <w:rFonts w:hint="eastAsia" w:hAnsi="宋体"/>
                <w:color w:val="auto"/>
                <w:szCs w:val="21"/>
              </w:rPr>
              <w:t>类似项目经验：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8" w:hRule="atLeast"/>
        </w:trPr>
        <w:tc>
          <w:tcPr>
            <w:tcW w:w="737" w:type="dxa"/>
            <w:noWrap w:val="0"/>
            <w:vAlign w:val="top"/>
          </w:tcPr>
          <w:p>
            <w:pPr>
              <w:jc w:val="center"/>
              <w:rPr>
                <w:rFonts w:hAnsi="宋体"/>
                <w:color w:val="auto"/>
                <w:szCs w:val="21"/>
              </w:rPr>
            </w:pPr>
            <w:r>
              <w:rPr>
                <w:rFonts w:hint="eastAsia" w:hAnsi="宋体"/>
                <w:color w:val="auto"/>
                <w:szCs w:val="21"/>
              </w:rPr>
              <w:t>序号</w:t>
            </w:r>
          </w:p>
        </w:tc>
        <w:tc>
          <w:tcPr>
            <w:tcW w:w="1673" w:type="dxa"/>
            <w:gridSpan w:val="3"/>
            <w:noWrap w:val="0"/>
            <w:vAlign w:val="top"/>
          </w:tcPr>
          <w:p>
            <w:pPr>
              <w:jc w:val="center"/>
              <w:rPr>
                <w:rFonts w:hAnsi="宋体"/>
                <w:color w:val="auto"/>
                <w:szCs w:val="21"/>
              </w:rPr>
            </w:pPr>
            <w:r>
              <w:rPr>
                <w:rFonts w:hint="eastAsia" w:hAnsi="宋体"/>
                <w:color w:val="auto"/>
                <w:szCs w:val="21"/>
              </w:rPr>
              <w:t>业绩名称</w:t>
            </w:r>
          </w:p>
        </w:tc>
        <w:tc>
          <w:tcPr>
            <w:tcW w:w="1205" w:type="dxa"/>
            <w:gridSpan w:val="3"/>
            <w:noWrap w:val="0"/>
            <w:vAlign w:val="top"/>
          </w:tcPr>
          <w:p>
            <w:pPr>
              <w:jc w:val="center"/>
              <w:rPr>
                <w:rFonts w:hAnsi="宋体"/>
                <w:color w:val="auto"/>
                <w:szCs w:val="21"/>
              </w:rPr>
            </w:pPr>
            <w:r>
              <w:rPr>
                <w:rFonts w:hint="eastAsia" w:hAnsi="宋体"/>
                <w:color w:val="auto"/>
                <w:szCs w:val="21"/>
              </w:rPr>
              <w:t>委托人</w:t>
            </w:r>
          </w:p>
        </w:tc>
        <w:tc>
          <w:tcPr>
            <w:tcW w:w="1205" w:type="dxa"/>
            <w:gridSpan w:val="2"/>
            <w:noWrap w:val="0"/>
            <w:vAlign w:val="top"/>
          </w:tcPr>
          <w:p>
            <w:pPr>
              <w:jc w:val="center"/>
              <w:rPr>
                <w:rFonts w:hAnsi="宋体"/>
                <w:color w:val="auto"/>
                <w:szCs w:val="21"/>
              </w:rPr>
            </w:pPr>
            <w:r>
              <w:rPr>
                <w:rFonts w:hint="eastAsia" w:hAnsi="宋体"/>
                <w:color w:val="auto"/>
                <w:szCs w:val="21"/>
              </w:rPr>
              <w:t>联系电话</w:t>
            </w:r>
          </w:p>
        </w:tc>
        <w:tc>
          <w:tcPr>
            <w:tcW w:w="1205" w:type="dxa"/>
            <w:gridSpan w:val="2"/>
            <w:noWrap w:val="0"/>
            <w:vAlign w:val="top"/>
          </w:tcPr>
          <w:p>
            <w:pPr>
              <w:jc w:val="center"/>
              <w:rPr>
                <w:rFonts w:hAnsi="宋体"/>
                <w:color w:val="auto"/>
                <w:szCs w:val="21"/>
              </w:rPr>
            </w:pPr>
            <w:r>
              <w:rPr>
                <w:rFonts w:hint="eastAsia" w:hAnsi="宋体"/>
                <w:color w:val="auto"/>
                <w:szCs w:val="21"/>
              </w:rPr>
              <w:t>项目金额</w:t>
            </w:r>
          </w:p>
        </w:tc>
        <w:tc>
          <w:tcPr>
            <w:tcW w:w="1205" w:type="dxa"/>
            <w:gridSpan w:val="2"/>
            <w:noWrap w:val="0"/>
            <w:vAlign w:val="top"/>
          </w:tcPr>
          <w:p>
            <w:pPr>
              <w:jc w:val="center"/>
              <w:rPr>
                <w:rFonts w:hAnsi="宋体"/>
                <w:color w:val="auto"/>
                <w:szCs w:val="21"/>
              </w:rPr>
            </w:pPr>
            <w:r>
              <w:rPr>
                <w:rFonts w:hint="eastAsia" w:hAnsi="宋体"/>
                <w:color w:val="auto"/>
                <w:szCs w:val="21"/>
              </w:rPr>
              <w:t>项目时间</w:t>
            </w:r>
          </w:p>
        </w:tc>
        <w:tc>
          <w:tcPr>
            <w:tcW w:w="1209" w:type="dxa"/>
            <w:gridSpan w:val="2"/>
            <w:noWrap w:val="0"/>
            <w:vAlign w:val="top"/>
          </w:tcPr>
          <w:p>
            <w:pPr>
              <w:jc w:val="center"/>
              <w:rPr>
                <w:rFonts w:hAnsi="宋体"/>
                <w:color w:val="auto"/>
                <w:szCs w:val="21"/>
              </w:rPr>
            </w:pPr>
            <w:r>
              <w:rPr>
                <w:rFonts w:hint="eastAsia" w:hAnsi="宋体"/>
                <w:color w:val="auto"/>
                <w:szCs w:val="21"/>
              </w:rPr>
              <w:t>评价意见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noWrap w:val="0"/>
            <w:vAlign w:val="top"/>
          </w:tcPr>
          <w:p>
            <w:pPr>
              <w:jc w:val="center"/>
              <w:rPr>
                <w:rFonts w:hAnsi="宋体"/>
                <w:color w:val="auto"/>
                <w:szCs w:val="21"/>
              </w:rPr>
            </w:pPr>
            <w:r>
              <w:rPr>
                <w:rFonts w:hint="eastAsia" w:hAnsi="宋体"/>
                <w:color w:val="auto"/>
                <w:szCs w:val="21"/>
              </w:rPr>
              <w:t>1</w:t>
            </w:r>
          </w:p>
        </w:tc>
        <w:tc>
          <w:tcPr>
            <w:tcW w:w="1673" w:type="dxa"/>
            <w:gridSpan w:val="3"/>
            <w:noWrap w:val="0"/>
            <w:vAlign w:val="top"/>
          </w:tcPr>
          <w:p>
            <w:pPr>
              <w:jc w:val="center"/>
              <w:rPr>
                <w:rFonts w:hAnsi="宋体"/>
                <w:color w:val="auto"/>
                <w:szCs w:val="21"/>
              </w:rPr>
            </w:pPr>
          </w:p>
        </w:tc>
        <w:tc>
          <w:tcPr>
            <w:tcW w:w="1205" w:type="dxa"/>
            <w:gridSpan w:val="3"/>
            <w:noWrap w:val="0"/>
            <w:vAlign w:val="top"/>
          </w:tcPr>
          <w:p>
            <w:pPr>
              <w:jc w:val="center"/>
              <w:rPr>
                <w:rFonts w:hAnsi="宋体"/>
                <w:color w:val="auto"/>
                <w:szCs w:val="21"/>
              </w:rPr>
            </w:pPr>
          </w:p>
        </w:tc>
        <w:tc>
          <w:tcPr>
            <w:tcW w:w="1205" w:type="dxa"/>
            <w:gridSpan w:val="2"/>
            <w:noWrap w:val="0"/>
            <w:vAlign w:val="top"/>
          </w:tcPr>
          <w:p>
            <w:pPr>
              <w:jc w:val="center"/>
              <w:rPr>
                <w:rFonts w:hAnsi="宋体"/>
                <w:color w:val="auto"/>
                <w:szCs w:val="21"/>
              </w:rPr>
            </w:pPr>
          </w:p>
        </w:tc>
        <w:tc>
          <w:tcPr>
            <w:tcW w:w="1205" w:type="dxa"/>
            <w:gridSpan w:val="2"/>
            <w:noWrap w:val="0"/>
            <w:vAlign w:val="top"/>
          </w:tcPr>
          <w:p>
            <w:pPr>
              <w:jc w:val="center"/>
              <w:rPr>
                <w:rFonts w:hAnsi="宋体"/>
                <w:color w:val="auto"/>
                <w:szCs w:val="21"/>
              </w:rPr>
            </w:pPr>
          </w:p>
        </w:tc>
        <w:tc>
          <w:tcPr>
            <w:tcW w:w="1205" w:type="dxa"/>
            <w:gridSpan w:val="2"/>
            <w:noWrap w:val="0"/>
            <w:vAlign w:val="top"/>
          </w:tcPr>
          <w:p>
            <w:pPr>
              <w:jc w:val="center"/>
              <w:rPr>
                <w:rFonts w:hAnsi="宋体"/>
                <w:color w:val="auto"/>
                <w:szCs w:val="21"/>
              </w:rPr>
            </w:pPr>
          </w:p>
        </w:tc>
        <w:tc>
          <w:tcPr>
            <w:tcW w:w="1209" w:type="dxa"/>
            <w:gridSpan w:val="2"/>
            <w:noWrap w:val="0"/>
            <w:vAlign w:val="top"/>
          </w:tcPr>
          <w:p>
            <w:pPr>
              <w:jc w:val="center"/>
              <w:rPr>
                <w:rFonts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noWrap w:val="0"/>
            <w:vAlign w:val="top"/>
          </w:tcPr>
          <w:p>
            <w:pPr>
              <w:jc w:val="center"/>
              <w:rPr>
                <w:rFonts w:hAnsi="宋体"/>
                <w:color w:val="auto"/>
                <w:szCs w:val="21"/>
              </w:rPr>
            </w:pPr>
            <w:r>
              <w:rPr>
                <w:rFonts w:hint="eastAsia" w:hAnsi="宋体"/>
                <w:color w:val="auto"/>
                <w:szCs w:val="21"/>
              </w:rPr>
              <w:t>2</w:t>
            </w:r>
          </w:p>
        </w:tc>
        <w:tc>
          <w:tcPr>
            <w:tcW w:w="1673" w:type="dxa"/>
            <w:gridSpan w:val="3"/>
            <w:noWrap w:val="0"/>
            <w:vAlign w:val="top"/>
          </w:tcPr>
          <w:p>
            <w:pPr>
              <w:jc w:val="center"/>
              <w:rPr>
                <w:rFonts w:hAnsi="宋体"/>
                <w:color w:val="auto"/>
                <w:szCs w:val="21"/>
              </w:rPr>
            </w:pPr>
          </w:p>
        </w:tc>
        <w:tc>
          <w:tcPr>
            <w:tcW w:w="1205" w:type="dxa"/>
            <w:gridSpan w:val="3"/>
            <w:noWrap w:val="0"/>
            <w:vAlign w:val="top"/>
          </w:tcPr>
          <w:p>
            <w:pPr>
              <w:jc w:val="center"/>
              <w:rPr>
                <w:rFonts w:hAnsi="宋体"/>
                <w:color w:val="auto"/>
                <w:szCs w:val="21"/>
              </w:rPr>
            </w:pPr>
          </w:p>
        </w:tc>
        <w:tc>
          <w:tcPr>
            <w:tcW w:w="1205" w:type="dxa"/>
            <w:gridSpan w:val="2"/>
            <w:noWrap w:val="0"/>
            <w:vAlign w:val="top"/>
          </w:tcPr>
          <w:p>
            <w:pPr>
              <w:jc w:val="center"/>
              <w:rPr>
                <w:rFonts w:hAnsi="宋体"/>
                <w:color w:val="auto"/>
                <w:szCs w:val="21"/>
              </w:rPr>
            </w:pPr>
          </w:p>
        </w:tc>
        <w:tc>
          <w:tcPr>
            <w:tcW w:w="1205" w:type="dxa"/>
            <w:gridSpan w:val="2"/>
            <w:noWrap w:val="0"/>
            <w:vAlign w:val="top"/>
          </w:tcPr>
          <w:p>
            <w:pPr>
              <w:jc w:val="center"/>
              <w:rPr>
                <w:rFonts w:hAnsi="宋体"/>
                <w:color w:val="auto"/>
                <w:szCs w:val="21"/>
              </w:rPr>
            </w:pPr>
          </w:p>
        </w:tc>
        <w:tc>
          <w:tcPr>
            <w:tcW w:w="1205" w:type="dxa"/>
            <w:gridSpan w:val="2"/>
            <w:noWrap w:val="0"/>
            <w:vAlign w:val="top"/>
          </w:tcPr>
          <w:p>
            <w:pPr>
              <w:jc w:val="center"/>
              <w:rPr>
                <w:rFonts w:hAnsi="宋体"/>
                <w:color w:val="auto"/>
                <w:szCs w:val="21"/>
              </w:rPr>
            </w:pPr>
          </w:p>
        </w:tc>
        <w:tc>
          <w:tcPr>
            <w:tcW w:w="1209" w:type="dxa"/>
            <w:gridSpan w:val="2"/>
            <w:noWrap w:val="0"/>
            <w:vAlign w:val="top"/>
          </w:tcPr>
          <w:p>
            <w:pPr>
              <w:jc w:val="center"/>
              <w:rPr>
                <w:rFonts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noWrap w:val="0"/>
            <w:vAlign w:val="top"/>
          </w:tcPr>
          <w:p>
            <w:pPr>
              <w:jc w:val="center"/>
              <w:rPr>
                <w:rFonts w:hAnsi="宋体"/>
                <w:color w:val="auto"/>
                <w:szCs w:val="21"/>
              </w:rPr>
            </w:pPr>
            <w:r>
              <w:rPr>
                <w:rFonts w:hint="eastAsia" w:hAnsi="宋体"/>
                <w:color w:val="auto"/>
                <w:szCs w:val="21"/>
              </w:rPr>
              <w:t>3</w:t>
            </w:r>
          </w:p>
        </w:tc>
        <w:tc>
          <w:tcPr>
            <w:tcW w:w="1673" w:type="dxa"/>
            <w:gridSpan w:val="3"/>
            <w:noWrap w:val="0"/>
            <w:vAlign w:val="top"/>
          </w:tcPr>
          <w:p>
            <w:pPr>
              <w:jc w:val="center"/>
              <w:rPr>
                <w:rFonts w:hAnsi="宋体"/>
                <w:color w:val="auto"/>
                <w:szCs w:val="21"/>
              </w:rPr>
            </w:pPr>
          </w:p>
        </w:tc>
        <w:tc>
          <w:tcPr>
            <w:tcW w:w="1205" w:type="dxa"/>
            <w:gridSpan w:val="3"/>
            <w:noWrap w:val="0"/>
            <w:vAlign w:val="top"/>
          </w:tcPr>
          <w:p>
            <w:pPr>
              <w:jc w:val="center"/>
              <w:rPr>
                <w:rFonts w:hAnsi="宋体"/>
                <w:color w:val="auto"/>
                <w:szCs w:val="21"/>
              </w:rPr>
            </w:pPr>
          </w:p>
        </w:tc>
        <w:tc>
          <w:tcPr>
            <w:tcW w:w="1205" w:type="dxa"/>
            <w:gridSpan w:val="2"/>
            <w:noWrap w:val="0"/>
            <w:vAlign w:val="top"/>
          </w:tcPr>
          <w:p>
            <w:pPr>
              <w:jc w:val="center"/>
              <w:rPr>
                <w:rFonts w:hAnsi="宋体"/>
                <w:color w:val="auto"/>
                <w:szCs w:val="21"/>
              </w:rPr>
            </w:pPr>
          </w:p>
        </w:tc>
        <w:tc>
          <w:tcPr>
            <w:tcW w:w="1205" w:type="dxa"/>
            <w:gridSpan w:val="2"/>
            <w:noWrap w:val="0"/>
            <w:vAlign w:val="top"/>
          </w:tcPr>
          <w:p>
            <w:pPr>
              <w:jc w:val="center"/>
              <w:rPr>
                <w:rFonts w:hAnsi="宋体"/>
                <w:color w:val="auto"/>
                <w:szCs w:val="21"/>
              </w:rPr>
            </w:pPr>
          </w:p>
        </w:tc>
        <w:tc>
          <w:tcPr>
            <w:tcW w:w="1205" w:type="dxa"/>
            <w:gridSpan w:val="2"/>
            <w:noWrap w:val="0"/>
            <w:vAlign w:val="top"/>
          </w:tcPr>
          <w:p>
            <w:pPr>
              <w:jc w:val="center"/>
              <w:rPr>
                <w:rFonts w:hAnsi="宋体"/>
                <w:color w:val="auto"/>
                <w:szCs w:val="21"/>
              </w:rPr>
            </w:pPr>
          </w:p>
        </w:tc>
        <w:tc>
          <w:tcPr>
            <w:tcW w:w="1209" w:type="dxa"/>
            <w:gridSpan w:val="2"/>
            <w:noWrap w:val="0"/>
            <w:vAlign w:val="top"/>
          </w:tcPr>
          <w:p>
            <w:pPr>
              <w:jc w:val="center"/>
              <w:rPr>
                <w:rFonts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8" w:hRule="atLeast"/>
        </w:trPr>
        <w:tc>
          <w:tcPr>
            <w:tcW w:w="737" w:type="dxa"/>
            <w:noWrap w:val="0"/>
            <w:vAlign w:val="top"/>
          </w:tcPr>
          <w:p>
            <w:pPr>
              <w:jc w:val="center"/>
              <w:rPr>
                <w:rFonts w:hAnsi="宋体"/>
                <w:color w:val="auto"/>
                <w:szCs w:val="21"/>
              </w:rPr>
            </w:pPr>
            <w:r>
              <w:rPr>
                <w:rFonts w:hint="eastAsia" w:hAnsi="宋体"/>
                <w:color w:val="auto"/>
                <w:szCs w:val="21"/>
                <w:lang w:eastAsia="zh-CN"/>
              </w:rPr>
              <w:t>……</w:t>
            </w:r>
          </w:p>
        </w:tc>
        <w:tc>
          <w:tcPr>
            <w:tcW w:w="1673" w:type="dxa"/>
            <w:gridSpan w:val="3"/>
            <w:noWrap w:val="0"/>
            <w:vAlign w:val="top"/>
          </w:tcPr>
          <w:p>
            <w:pPr>
              <w:jc w:val="center"/>
              <w:rPr>
                <w:rFonts w:hAnsi="宋体"/>
                <w:color w:val="auto"/>
                <w:szCs w:val="21"/>
              </w:rPr>
            </w:pPr>
          </w:p>
        </w:tc>
        <w:tc>
          <w:tcPr>
            <w:tcW w:w="1205" w:type="dxa"/>
            <w:gridSpan w:val="3"/>
            <w:noWrap w:val="0"/>
            <w:vAlign w:val="top"/>
          </w:tcPr>
          <w:p>
            <w:pPr>
              <w:jc w:val="center"/>
              <w:rPr>
                <w:rFonts w:hAnsi="宋体"/>
                <w:color w:val="auto"/>
                <w:szCs w:val="21"/>
              </w:rPr>
            </w:pPr>
          </w:p>
        </w:tc>
        <w:tc>
          <w:tcPr>
            <w:tcW w:w="1205" w:type="dxa"/>
            <w:gridSpan w:val="2"/>
            <w:noWrap w:val="0"/>
            <w:vAlign w:val="top"/>
          </w:tcPr>
          <w:p>
            <w:pPr>
              <w:jc w:val="center"/>
              <w:rPr>
                <w:rFonts w:hAnsi="宋体"/>
                <w:color w:val="auto"/>
                <w:szCs w:val="21"/>
              </w:rPr>
            </w:pPr>
          </w:p>
        </w:tc>
        <w:tc>
          <w:tcPr>
            <w:tcW w:w="1205" w:type="dxa"/>
            <w:gridSpan w:val="2"/>
            <w:noWrap w:val="0"/>
            <w:vAlign w:val="top"/>
          </w:tcPr>
          <w:p>
            <w:pPr>
              <w:jc w:val="center"/>
              <w:rPr>
                <w:rFonts w:hAnsi="宋体"/>
                <w:color w:val="auto"/>
                <w:szCs w:val="21"/>
              </w:rPr>
            </w:pPr>
          </w:p>
        </w:tc>
        <w:tc>
          <w:tcPr>
            <w:tcW w:w="1205" w:type="dxa"/>
            <w:gridSpan w:val="2"/>
            <w:noWrap w:val="0"/>
            <w:vAlign w:val="top"/>
          </w:tcPr>
          <w:p>
            <w:pPr>
              <w:jc w:val="center"/>
              <w:rPr>
                <w:rFonts w:hAnsi="宋体"/>
                <w:color w:val="auto"/>
                <w:szCs w:val="21"/>
              </w:rPr>
            </w:pPr>
          </w:p>
        </w:tc>
        <w:tc>
          <w:tcPr>
            <w:tcW w:w="1209" w:type="dxa"/>
            <w:gridSpan w:val="2"/>
            <w:noWrap w:val="0"/>
            <w:vAlign w:val="top"/>
          </w:tcPr>
          <w:p>
            <w:pPr>
              <w:jc w:val="center"/>
              <w:rPr>
                <w:rFonts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1" w:hRule="atLeast"/>
        </w:trPr>
        <w:tc>
          <w:tcPr>
            <w:tcW w:w="8439" w:type="dxa"/>
            <w:gridSpan w:val="15"/>
            <w:noWrap w:val="0"/>
            <w:vAlign w:val="center"/>
          </w:tcPr>
          <w:p>
            <w:pPr>
              <w:rPr>
                <w:rFonts w:hAnsi="宋体"/>
                <w:color w:val="auto"/>
                <w:szCs w:val="21"/>
              </w:rPr>
            </w:pPr>
            <w:r>
              <w:rPr>
                <w:rFonts w:hint="eastAsia" w:hAnsi="宋体"/>
                <w:color w:val="auto"/>
                <w:szCs w:val="21"/>
              </w:rPr>
              <w:t>注：</w:t>
            </w:r>
          </w:p>
          <w:p>
            <w:pPr>
              <w:numPr>
                <w:ilvl w:val="0"/>
                <w:numId w:val="0"/>
              </w:numPr>
              <w:rPr>
                <w:rFonts w:hint="eastAsia" w:hAnsi="宋体"/>
                <w:color w:val="auto"/>
                <w:szCs w:val="21"/>
              </w:rPr>
            </w:pPr>
            <w:r>
              <w:rPr>
                <w:rFonts w:hint="eastAsia" w:ascii="Calibri" w:hAnsi="宋体" w:eastAsia="宋体" w:cs="Times New Roman"/>
                <w:color w:val="auto"/>
                <w:kern w:val="2"/>
                <w:sz w:val="21"/>
                <w:szCs w:val="21"/>
                <w:lang w:val="en-US" w:eastAsia="zh-CN" w:bidi="ar-SA"/>
              </w:rPr>
              <w:t>1.</w:t>
            </w:r>
            <w:r>
              <w:rPr>
                <w:rFonts w:hint="eastAsia" w:hAnsi="宋体"/>
                <w:color w:val="auto"/>
                <w:szCs w:val="21"/>
              </w:rPr>
              <w:t>本表后请附相对应人员的证明资料</w:t>
            </w:r>
            <w:r>
              <w:rPr>
                <w:rFonts w:hint="eastAsia" w:hAnsi="宋体"/>
                <w:color w:val="auto"/>
                <w:szCs w:val="21"/>
                <w:lang w:eastAsia="zh-CN"/>
              </w:rPr>
              <w:t>，</w:t>
            </w:r>
            <w:r>
              <w:rPr>
                <w:rFonts w:hint="eastAsia" w:hAnsi="宋体" w:cs="宋体"/>
                <w:color w:val="auto"/>
                <w:kern w:val="0"/>
                <w:szCs w:val="21"/>
                <w:highlight w:val="none"/>
                <w:lang w:val="en-US" w:eastAsia="zh-CN"/>
              </w:rPr>
              <w:t>人员的证明资料包括身份证、学历证书（若有）、职称证（若有）、</w:t>
            </w:r>
            <w:r>
              <w:rPr>
                <w:rFonts w:hint="eastAsia" w:ascii="宋体" w:hAnsi="宋体" w:cs="宋体"/>
                <w:color w:val="auto"/>
                <w:szCs w:val="21"/>
                <w:lang w:val="en-US" w:eastAsia="zh-CN"/>
              </w:rPr>
              <w:t>相关证书（若有）、</w:t>
            </w:r>
            <w:r>
              <w:rPr>
                <w:rFonts w:hint="eastAsia" w:hAnsi="宋体" w:cs="宋体"/>
                <w:color w:val="auto"/>
                <w:kern w:val="0"/>
                <w:szCs w:val="21"/>
                <w:highlight w:val="none"/>
                <w:lang w:val="en-US" w:eastAsia="zh-CN"/>
              </w:rPr>
              <w:t>劳动合同或社保证明、相关荣誉证明材料（若有）、</w:t>
            </w:r>
            <w:r>
              <w:rPr>
                <w:rFonts w:hint="eastAsia" w:ascii="宋体" w:hAnsi="宋体" w:cs="宋体"/>
                <w:color w:val="auto"/>
                <w:szCs w:val="21"/>
              </w:rPr>
              <w:t>承担过类似项目证明材料（</w:t>
            </w:r>
            <w:r>
              <w:rPr>
                <w:rFonts w:hint="eastAsia" w:ascii="宋体" w:hAnsi="宋体" w:cs="宋体"/>
                <w:color w:val="auto"/>
              </w:rPr>
              <w:t>若有</w:t>
            </w:r>
            <w:r>
              <w:rPr>
                <w:rFonts w:hint="eastAsia" w:ascii="宋体" w:hAnsi="宋体" w:cs="宋体"/>
                <w:color w:val="auto"/>
                <w:szCs w:val="21"/>
              </w:rPr>
              <w:t>）</w:t>
            </w:r>
            <w:r>
              <w:rPr>
                <w:rFonts w:hint="eastAsia" w:hAnsi="宋体" w:cs="宋体"/>
                <w:color w:val="auto"/>
                <w:kern w:val="0"/>
                <w:szCs w:val="21"/>
                <w:highlight w:val="none"/>
                <w:lang w:val="en-US" w:eastAsia="zh-CN"/>
              </w:rPr>
              <w:t>。上述人员资料均须提供复印件/扫描件，无人员或项目人员资料不明确、无法体现对应内容的，不予认可</w:t>
            </w:r>
            <w:r>
              <w:rPr>
                <w:rFonts w:hint="eastAsia" w:ascii="宋体" w:hAnsi="宋体" w:cs="宋体"/>
                <w:color w:val="auto"/>
                <w:szCs w:val="21"/>
              </w:rPr>
              <w:t>。</w:t>
            </w:r>
          </w:p>
          <w:p>
            <w:pPr>
              <w:rPr>
                <w:rFonts w:hAnsi="宋体"/>
                <w:color w:val="auto"/>
                <w:szCs w:val="21"/>
              </w:rPr>
            </w:pPr>
            <w:r>
              <w:rPr>
                <w:rFonts w:hint="eastAsia" w:hAnsi="宋体"/>
                <w:color w:val="auto"/>
                <w:szCs w:val="21"/>
              </w:rPr>
              <w:t>2.投标人可根据人员配备情况拓展本表。</w:t>
            </w:r>
          </w:p>
        </w:tc>
      </w:tr>
    </w:tbl>
    <w:p>
      <w:pPr>
        <w:spacing w:line="360" w:lineRule="auto"/>
        <w:ind w:firstLine="2" w:firstLineChars="1"/>
        <w:rPr>
          <w:rFonts w:ascii="宋体" w:hAnsi="宋体" w:cs="宋体"/>
          <w:color w:val="auto"/>
          <w:szCs w:val="21"/>
        </w:rPr>
      </w:pPr>
    </w:p>
    <w:p>
      <w:pPr>
        <w:bidi w:val="0"/>
        <w:rPr>
          <w:color w:val="auto"/>
        </w:rPr>
      </w:pPr>
    </w:p>
    <w:p>
      <w:pPr>
        <w:bidi w:val="0"/>
        <w:rPr>
          <w:color w:val="auto"/>
        </w:rPr>
      </w:pPr>
    </w:p>
    <w:p>
      <w:pPr>
        <w:spacing w:line="360" w:lineRule="auto"/>
        <w:ind w:firstLine="2" w:firstLineChars="1"/>
        <w:rPr>
          <w:rFonts w:ascii="宋体" w:hAnsi="宋体"/>
          <w:b/>
          <w:color w:val="auto"/>
          <w:szCs w:val="21"/>
        </w:rPr>
      </w:pPr>
      <w:r>
        <w:rPr>
          <w:rFonts w:hint="eastAsia" w:ascii="宋体" w:hAnsi="宋体"/>
          <w:b/>
          <w:color w:val="auto"/>
          <w:szCs w:val="21"/>
        </w:rPr>
        <w:t>投标人</w:t>
      </w:r>
      <w:r>
        <w:rPr>
          <w:rFonts w:ascii="宋体" w:hAnsi="宋体"/>
          <w:b/>
          <w:color w:val="auto"/>
          <w:szCs w:val="21"/>
        </w:rPr>
        <w:t>：（</w:t>
      </w:r>
      <w:r>
        <w:rPr>
          <w:rFonts w:hint="eastAsia" w:ascii="宋体" w:hAnsi="宋体"/>
          <w:b/>
          <w:color w:val="auto"/>
          <w:szCs w:val="21"/>
        </w:rPr>
        <w:t>加盖</w:t>
      </w:r>
      <w:r>
        <w:rPr>
          <w:rFonts w:hint="eastAsia" w:ascii="宋体" w:hAnsi="宋体"/>
          <w:b/>
          <w:color w:val="auto"/>
          <w:szCs w:val="21"/>
          <w:lang w:val="en-US" w:eastAsia="zh-CN"/>
        </w:rPr>
        <w:t>电子</w:t>
      </w:r>
      <w:r>
        <w:rPr>
          <w:rFonts w:hint="eastAsia" w:ascii="宋体" w:hAnsi="宋体"/>
          <w:b/>
          <w:color w:val="auto"/>
          <w:szCs w:val="21"/>
        </w:rPr>
        <w:t>公章</w:t>
      </w:r>
      <w:r>
        <w:rPr>
          <w:rFonts w:ascii="宋体" w:hAnsi="宋体"/>
          <w:b/>
          <w:color w:val="auto"/>
          <w:szCs w:val="21"/>
        </w:rPr>
        <w:t>）</w:t>
      </w:r>
    </w:p>
    <w:p>
      <w:pPr>
        <w:spacing w:line="360" w:lineRule="auto"/>
        <w:ind w:firstLine="2" w:firstLineChars="1"/>
        <w:rPr>
          <w:rFonts w:ascii="宋体" w:hAnsi="宋体"/>
          <w:b/>
          <w:color w:val="auto"/>
          <w:szCs w:val="21"/>
          <w:u w:val="single"/>
        </w:rPr>
      </w:pPr>
      <w:r>
        <w:rPr>
          <w:rFonts w:ascii="宋体" w:hAnsi="宋体"/>
          <w:b/>
          <w:color w:val="auto"/>
          <w:szCs w:val="21"/>
        </w:rPr>
        <w:t>法定代表人或委托代理人：（</w:t>
      </w:r>
      <w:r>
        <w:rPr>
          <w:rFonts w:hint="eastAsia" w:ascii="宋体" w:hAnsi="宋体"/>
          <w:b/>
          <w:color w:val="auto"/>
          <w:szCs w:val="21"/>
          <w:lang w:val="en-US" w:eastAsia="zh-CN"/>
        </w:rPr>
        <w:t>电子</w:t>
      </w:r>
      <w:r>
        <w:rPr>
          <w:rFonts w:ascii="宋体" w:hAnsi="宋体"/>
          <w:b/>
          <w:color w:val="auto"/>
          <w:szCs w:val="21"/>
        </w:rPr>
        <w:t>签字</w:t>
      </w:r>
      <w:r>
        <w:rPr>
          <w:rFonts w:hint="eastAsia" w:ascii="宋体" w:hAnsi="宋体"/>
          <w:b/>
          <w:color w:val="auto"/>
          <w:szCs w:val="21"/>
        </w:rPr>
        <w:t>或</w:t>
      </w:r>
      <w:r>
        <w:rPr>
          <w:rFonts w:hint="eastAsia" w:ascii="宋体" w:hAnsi="宋体"/>
          <w:b/>
          <w:color w:val="auto"/>
          <w:szCs w:val="21"/>
          <w:lang w:val="en-US" w:eastAsia="zh-CN"/>
        </w:rPr>
        <w:t>电子签章</w:t>
      </w:r>
      <w:r>
        <w:rPr>
          <w:rFonts w:ascii="宋体" w:hAnsi="宋体"/>
          <w:b/>
          <w:color w:val="auto"/>
          <w:szCs w:val="21"/>
        </w:rPr>
        <w:t>）</w:t>
      </w:r>
    </w:p>
    <w:p>
      <w:pPr>
        <w:spacing w:line="360" w:lineRule="auto"/>
        <w:ind w:firstLine="2" w:firstLineChars="1"/>
        <w:rPr>
          <w:rFonts w:ascii="宋体" w:hAnsi="宋体"/>
          <w:b/>
          <w:color w:val="auto"/>
          <w:szCs w:val="21"/>
        </w:rPr>
      </w:pPr>
      <w:r>
        <w:rPr>
          <w:rFonts w:ascii="宋体" w:hAnsi="宋体"/>
          <w:b/>
          <w:color w:val="auto"/>
          <w:szCs w:val="21"/>
        </w:rPr>
        <w:t>年月日</w:t>
      </w:r>
    </w:p>
    <w:p>
      <w:pPr>
        <w:pStyle w:val="2"/>
        <w:ind w:firstLine="0"/>
        <w:rPr>
          <w:color w:val="auto"/>
        </w:rPr>
      </w:pPr>
    </w:p>
    <w:p>
      <w:pPr>
        <w:pStyle w:val="2"/>
        <w:ind w:firstLine="0"/>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rPr>
          <w:color w:val="auto"/>
        </w:rPr>
      </w:pPr>
    </w:p>
    <w:p>
      <w:pPr>
        <w:pStyle w:val="2"/>
        <w:rPr>
          <w:color w:val="auto"/>
        </w:rPr>
      </w:pPr>
    </w:p>
    <w:p>
      <w:pPr>
        <w:pStyle w:val="2"/>
        <w:ind w:firstLine="0"/>
        <w:rPr>
          <w:color w:val="auto"/>
        </w:rPr>
      </w:pPr>
    </w:p>
    <w:p>
      <w:pPr>
        <w:rPr>
          <w:color w:val="auto"/>
        </w:rPr>
      </w:pPr>
      <w:r>
        <w:rPr>
          <w:rFonts w:hint="eastAsia"/>
          <w:color w:val="auto"/>
        </w:rPr>
        <w:br w:type="page"/>
      </w:r>
    </w:p>
    <w:p>
      <w:pPr>
        <w:pStyle w:val="2"/>
        <w:ind w:firstLineChars="200"/>
        <w:rPr>
          <w:color w:val="auto"/>
        </w:rPr>
      </w:pPr>
      <w:r>
        <w:rPr>
          <w:rFonts w:hint="eastAsia"/>
          <w:color w:val="auto"/>
        </w:rPr>
        <w:t>表2</w:t>
      </w:r>
      <w:r>
        <w:rPr>
          <w:rFonts w:hint="eastAsia"/>
          <w:color w:val="auto"/>
          <w:lang w:val="en-US" w:eastAsia="zh-CN"/>
        </w:rPr>
        <w:t>维保</w:t>
      </w:r>
      <w:r>
        <w:rPr>
          <w:rFonts w:hint="eastAsia"/>
          <w:color w:val="auto"/>
        </w:rPr>
        <w:t>项目团队</w:t>
      </w:r>
      <w:r>
        <w:rPr>
          <w:rFonts w:hint="eastAsia"/>
          <w:color w:val="auto"/>
          <w:lang w:val="en-US" w:eastAsia="zh-CN"/>
        </w:rPr>
        <w:t>人员</w:t>
      </w:r>
      <w:r>
        <w:rPr>
          <w:rFonts w:hint="eastAsia"/>
          <w:color w:val="auto"/>
        </w:rPr>
        <w:t>信息表</w:t>
      </w:r>
    </w:p>
    <w:tbl>
      <w:tblPr>
        <w:tblStyle w:val="26"/>
        <w:tblW w:w="821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094"/>
        <w:gridCol w:w="627"/>
        <w:gridCol w:w="735"/>
        <w:gridCol w:w="663"/>
        <w:gridCol w:w="686"/>
        <w:gridCol w:w="676"/>
        <w:gridCol w:w="1073"/>
        <w:gridCol w:w="995"/>
        <w:gridCol w:w="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700" w:type="dxa"/>
            <w:noWrap w:val="0"/>
            <w:vAlign w:val="center"/>
          </w:tcPr>
          <w:p>
            <w:pPr>
              <w:spacing w:line="360" w:lineRule="exact"/>
              <w:jc w:val="center"/>
              <w:rPr>
                <w:rFonts w:hAnsi="宋体"/>
                <w:color w:val="auto"/>
                <w:szCs w:val="21"/>
              </w:rPr>
            </w:pPr>
            <w:r>
              <w:rPr>
                <w:rFonts w:hint="eastAsia" w:hAnsi="宋体"/>
                <w:color w:val="auto"/>
                <w:szCs w:val="21"/>
              </w:rPr>
              <w:t>序号</w:t>
            </w:r>
          </w:p>
        </w:tc>
        <w:tc>
          <w:tcPr>
            <w:tcW w:w="1094" w:type="dxa"/>
            <w:noWrap w:val="0"/>
            <w:vAlign w:val="center"/>
          </w:tcPr>
          <w:p>
            <w:pPr>
              <w:spacing w:line="360" w:lineRule="exact"/>
              <w:jc w:val="center"/>
              <w:rPr>
                <w:rFonts w:hAnsi="宋体"/>
                <w:color w:val="auto"/>
                <w:szCs w:val="21"/>
              </w:rPr>
            </w:pPr>
            <w:r>
              <w:rPr>
                <w:rFonts w:hint="eastAsia" w:hAnsi="宋体"/>
                <w:color w:val="auto"/>
                <w:szCs w:val="21"/>
                <w:lang w:val="en-US" w:eastAsia="zh-CN"/>
              </w:rPr>
              <w:t>维保</w:t>
            </w:r>
            <w:r>
              <w:rPr>
                <w:rFonts w:hint="eastAsia" w:hAnsi="宋体"/>
                <w:color w:val="auto"/>
                <w:szCs w:val="21"/>
              </w:rPr>
              <w:t>项目团队人员姓名</w:t>
            </w:r>
          </w:p>
        </w:tc>
        <w:tc>
          <w:tcPr>
            <w:tcW w:w="627" w:type="dxa"/>
            <w:noWrap w:val="0"/>
            <w:vAlign w:val="center"/>
          </w:tcPr>
          <w:p>
            <w:pPr>
              <w:spacing w:line="360" w:lineRule="exact"/>
              <w:jc w:val="center"/>
              <w:rPr>
                <w:rFonts w:hAnsi="宋体"/>
                <w:color w:val="auto"/>
                <w:szCs w:val="21"/>
              </w:rPr>
            </w:pPr>
            <w:r>
              <w:rPr>
                <w:rFonts w:hint="eastAsia" w:hAnsi="宋体"/>
                <w:color w:val="auto"/>
                <w:szCs w:val="21"/>
              </w:rPr>
              <w:t>性别</w:t>
            </w:r>
          </w:p>
        </w:tc>
        <w:tc>
          <w:tcPr>
            <w:tcW w:w="735" w:type="dxa"/>
            <w:noWrap w:val="0"/>
            <w:vAlign w:val="center"/>
          </w:tcPr>
          <w:p>
            <w:pPr>
              <w:spacing w:line="360" w:lineRule="exact"/>
              <w:jc w:val="center"/>
              <w:rPr>
                <w:rFonts w:hAnsi="宋体"/>
                <w:color w:val="auto"/>
                <w:szCs w:val="21"/>
              </w:rPr>
            </w:pPr>
            <w:r>
              <w:rPr>
                <w:rFonts w:hint="eastAsia" w:hAnsi="宋体"/>
                <w:color w:val="auto"/>
                <w:szCs w:val="21"/>
              </w:rPr>
              <w:t>出生日期</w:t>
            </w:r>
          </w:p>
        </w:tc>
        <w:tc>
          <w:tcPr>
            <w:tcW w:w="663" w:type="dxa"/>
            <w:noWrap w:val="0"/>
            <w:vAlign w:val="center"/>
          </w:tcPr>
          <w:p>
            <w:pPr>
              <w:spacing w:line="360" w:lineRule="exact"/>
              <w:jc w:val="center"/>
              <w:rPr>
                <w:rFonts w:hAnsi="宋体"/>
                <w:color w:val="auto"/>
                <w:szCs w:val="21"/>
              </w:rPr>
            </w:pPr>
            <w:r>
              <w:rPr>
                <w:rFonts w:hint="eastAsia" w:hAnsi="宋体"/>
                <w:color w:val="auto"/>
                <w:szCs w:val="21"/>
              </w:rPr>
              <w:t>学历</w:t>
            </w:r>
          </w:p>
        </w:tc>
        <w:tc>
          <w:tcPr>
            <w:tcW w:w="686" w:type="dxa"/>
            <w:noWrap w:val="0"/>
            <w:vAlign w:val="center"/>
          </w:tcPr>
          <w:p>
            <w:pPr>
              <w:spacing w:line="360" w:lineRule="exact"/>
              <w:jc w:val="center"/>
              <w:rPr>
                <w:rFonts w:hAnsi="宋体"/>
                <w:color w:val="auto"/>
                <w:szCs w:val="21"/>
              </w:rPr>
            </w:pPr>
            <w:r>
              <w:rPr>
                <w:rFonts w:hint="eastAsia" w:hAnsi="宋体"/>
                <w:color w:val="auto"/>
                <w:szCs w:val="21"/>
              </w:rPr>
              <w:t>专业</w:t>
            </w:r>
          </w:p>
        </w:tc>
        <w:tc>
          <w:tcPr>
            <w:tcW w:w="676" w:type="dxa"/>
            <w:noWrap w:val="0"/>
            <w:vAlign w:val="center"/>
          </w:tcPr>
          <w:p>
            <w:pPr>
              <w:spacing w:line="360" w:lineRule="exact"/>
              <w:jc w:val="center"/>
              <w:rPr>
                <w:rFonts w:hAnsi="宋体"/>
                <w:color w:val="auto"/>
                <w:szCs w:val="21"/>
              </w:rPr>
            </w:pPr>
            <w:r>
              <w:rPr>
                <w:rFonts w:hint="eastAsia" w:hAnsi="宋体"/>
                <w:color w:val="auto"/>
                <w:szCs w:val="21"/>
              </w:rPr>
              <w:t>证书</w:t>
            </w:r>
          </w:p>
        </w:tc>
        <w:tc>
          <w:tcPr>
            <w:tcW w:w="1073" w:type="dxa"/>
            <w:noWrap w:val="0"/>
            <w:vAlign w:val="center"/>
          </w:tcPr>
          <w:p>
            <w:pPr>
              <w:spacing w:line="360" w:lineRule="exact"/>
              <w:jc w:val="center"/>
              <w:rPr>
                <w:rFonts w:hAnsi="宋体"/>
                <w:color w:val="auto"/>
                <w:szCs w:val="21"/>
              </w:rPr>
            </w:pPr>
            <w:r>
              <w:rPr>
                <w:rFonts w:hint="eastAsia" w:hAnsi="宋体"/>
                <w:color w:val="auto"/>
                <w:szCs w:val="21"/>
              </w:rPr>
              <w:t>技术职称</w:t>
            </w:r>
          </w:p>
        </w:tc>
        <w:tc>
          <w:tcPr>
            <w:tcW w:w="995" w:type="dxa"/>
            <w:noWrap w:val="0"/>
            <w:vAlign w:val="center"/>
          </w:tcPr>
          <w:p>
            <w:pPr>
              <w:spacing w:line="360" w:lineRule="exact"/>
              <w:jc w:val="center"/>
              <w:rPr>
                <w:rFonts w:hAnsi="宋体"/>
                <w:color w:val="auto"/>
                <w:szCs w:val="21"/>
              </w:rPr>
            </w:pPr>
            <w:r>
              <w:rPr>
                <w:rFonts w:hint="eastAsia" w:hAnsi="宋体"/>
                <w:color w:val="auto"/>
                <w:szCs w:val="21"/>
              </w:rPr>
              <w:t>工作年限</w:t>
            </w:r>
          </w:p>
        </w:tc>
        <w:tc>
          <w:tcPr>
            <w:tcW w:w="966" w:type="dxa"/>
            <w:noWrap w:val="0"/>
            <w:vAlign w:val="center"/>
          </w:tcPr>
          <w:p>
            <w:pPr>
              <w:spacing w:line="360" w:lineRule="exact"/>
              <w:jc w:val="center"/>
              <w:rPr>
                <w:rFonts w:hAnsi="宋体"/>
                <w:color w:val="auto"/>
                <w:szCs w:val="21"/>
              </w:rPr>
            </w:pPr>
            <w:r>
              <w:rPr>
                <w:rFonts w:hint="eastAsia" w:hAnsi="宋体"/>
                <w:color w:val="auto"/>
                <w:szCs w:val="21"/>
              </w:rPr>
              <w:t>在本项目拟任职务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700" w:type="dxa"/>
            <w:noWrap w:val="0"/>
            <w:vAlign w:val="center"/>
          </w:tcPr>
          <w:p>
            <w:pPr>
              <w:rPr>
                <w:rFonts w:hAnsi="宋体"/>
                <w:color w:val="auto"/>
                <w:szCs w:val="21"/>
              </w:rPr>
            </w:pPr>
          </w:p>
        </w:tc>
        <w:tc>
          <w:tcPr>
            <w:tcW w:w="1094" w:type="dxa"/>
            <w:noWrap w:val="0"/>
            <w:vAlign w:val="center"/>
          </w:tcPr>
          <w:p>
            <w:pPr>
              <w:rPr>
                <w:rFonts w:hAnsi="宋体"/>
                <w:color w:val="auto"/>
                <w:szCs w:val="21"/>
              </w:rPr>
            </w:pPr>
          </w:p>
        </w:tc>
        <w:tc>
          <w:tcPr>
            <w:tcW w:w="627" w:type="dxa"/>
            <w:noWrap w:val="0"/>
            <w:vAlign w:val="center"/>
          </w:tcPr>
          <w:p>
            <w:pPr>
              <w:rPr>
                <w:rFonts w:hAnsi="宋体"/>
                <w:color w:val="auto"/>
                <w:szCs w:val="21"/>
              </w:rPr>
            </w:pPr>
          </w:p>
        </w:tc>
        <w:tc>
          <w:tcPr>
            <w:tcW w:w="735" w:type="dxa"/>
            <w:noWrap w:val="0"/>
            <w:vAlign w:val="center"/>
          </w:tcPr>
          <w:p>
            <w:pPr>
              <w:rPr>
                <w:rFonts w:hAnsi="宋体"/>
                <w:color w:val="auto"/>
                <w:szCs w:val="21"/>
              </w:rPr>
            </w:pPr>
          </w:p>
        </w:tc>
        <w:tc>
          <w:tcPr>
            <w:tcW w:w="663" w:type="dxa"/>
            <w:noWrap w:val="0"/>
            <w:vAlign w:val="center"/>
          </w:tcPr>
          <w:p>
            <w:pPr>
              <w:rPr>
                <w:rFonts w:hAnsi="宋体"/>
                <w:color w:val="auto"/>
                <w:szCs w:val="21"/>
              </w:rPr>
            </w:pPr>
          </w:p>
        </w:tc>
        <w:tc>
          <w:tcPr>
            <w:tcW w:w="686" w:type="dxa"/>
            <w:noWrap w:val="0"/>
            <w:vAlign w:val="center"/>
          </w:tcPr>
          <w:p>
            <w:pPr>
              <w:rPr>
                <w:rFonts w:hAnsi="宋体"/>
                <w:color w:val="auto"/>
                <w:szCs w:val="21"/>
              </w:rPr>
            </w:pPr>
          </w:p>
        </w:tc>
        <w:tc>
          <w:tcPr>
            <w:tcW w:w="676" w:type="dxa"/>
            <w:noWrap w:val="0"/>
            <w:vAlign w:val="center"/>
          </w:tcPr>
          <w:p>
            <w:pPr>
              <w:rPr>
                <w:rFonts w:hAnsi="宋体"/>
                <w:color w:val="auto"/>
                <w:szCs w:val="21"/>
              </w:rPr>
            </w:pPr>
          </w:p>
        </w:tc>
        <w:tc>
          <w:tcPr>
            <w:tcW w:w="1073" w:type="dxa"/>
            <w:noWrap w:val="0"/>
            <w:vAlign w:val="center"/>
          </w:tcPr>
          <w:p>
            <w:pPr>
              <w:rPr>
                <w:rFonts w:hAnsi="宋体"/>
                <w:color w:val="auto"/>
                <w:szCs w:val="21"/>
              </w:rPr>
            </w:pPr>
          </w:p>
        </w:tc>
        <w:tc>
          <w:tcPr>
            <w:tcW w:w="995" w:type="dxa"/>
            <w:noWrap w:val="0"/>
            <w:vAlign w:val="center"/>
          </w:tcPr>
          <w:p>
            <w:pPr>
              <w:rPr>
                <w:rFonts w:hAnsi="宋体"/>
                <w:color w:val="auto"/>
                <w:szCs w:val="21"/>
              </w:rPr>
            </w:pPr>
          </w:p>
        </w:tc>
        <w:tc>
          <w:tcPr>
            <w:tcW w:w="966" w:type="dxa"/>
            <w:noWrap w:val="0"/>
            <w:vAlign w:val="center"/>
          </w:tcPr>
          <w:p>
            <w:pPr>
              <w:rPr>
                <w:rFonts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700" w:type="dxa"/>
            <w:noWrap w:val="0"/>
            <w:vAlign w:val="center"/>
          </w:tcPr>
          <w:p>
            <w:pPr>
              <w:rPr>
                <w:rFonts w:hAnsi="宋体"/>
                <w:color w:val="auto"/>
                <w:szCs w:val="21"/>
              </w:rPr>
            </w:pPr>
          </w:p>
        </w:tc>
        <w:tc>
          <w:tcPr>
            <w:tcW w:w="1094" w:type="dxa"/>
            <w:noWrap w:val="0"/>
            <w:vAlign w:val="center"/>
          </w:tcPr>
          <w:p>
            <w:pPr>
              <w:rPr>
                <w:rFonts w:hAnsi="宋体"/>
                <w:color w:val="auto"/>
                <w:szCs w:val="21"/>
              </w:rPr>
            </w:pPr>
          </w:p>
        </w:tc>
        <w:tc>
          <w:tcPr>
            <w:tcW w:w="627" w:type="dxa"/>
            <w:noWrap w:val="0"/>
            <w:vAlign w:val="center"/>
          </w:tcPr>
          <w:p>
            <w:pPr>
              <w:rPr>
                <w:rFonts w:hAnsi="宋体"/>
                <w:color w:val="auto"/>
                <w:szCs w:val="21"/>
              </w:rPr>
            </w:pPr>
          </w:p>
        </w:tc>
        <w:tc>
          <w:tcPr>
            <w:tcW w:w="735" w:type="dxa"/>
            <w:noWrap w:val="0"/>
            <w:vAlign w:val="center"/>
          </w:tcPr>
          <w:p>
            <w:pPr>
              <w:rPr>
                <w:rFonts w:hAnsi="宋体"/>
                <w:color w:val="auto"/>
                <w:szCs w:val="21"/>
              </w:rPr>
            </w:pPr>
          </w:p>
        </w:tc>
        <w:tc>
          <w:tcPr>
            <w:tcW w:w="663" w:type="dxa"/>
            <w:noWrap w:val="0"/>
            <w:vAlign w:val="center"/>
          </w:tcPr>
          <w:p>
            <w:pPr>
              <w:rPr>
                <w:rFonts w:hAnsi="宋体"/>
                <w:color w:val="auto"/>
                <w:szCs w:val="21"/>
              </w:rPr>
            </w:pPr>
          </w:p>
        </w:tc>
        <w:tc>
          <w:tcPr>
            <w:tcW w:w="686" w:type="dxa"/>
            <w:noWrap w:val="0"/>
            <w:vAlign w:val="center"/>
          </w:tcPr>
          <w:p>
            <w:pPr>
              <w:rPr>
                <w:rFonts w:hAnsi="宋体"/>
                <w:color w:val="auto"/>
                <w:szCs w:val="21"/>
              </w:rPr>
            </w:pPr>
          </w:p>
        </w:tc>
        <w:tc>
          <w:tcPr>
            <w:tcW w:w="676" w:type="dxa"/>
            <w:noWrap w:val="0"/>
            <w:vAlign w:val="center"/>
          </w:tcPr>
          <w:p>
            <w:pPr>
              <w:rPr>
                <w:rFonts w:hAnsi="宋体"/>
                <w:color w:val="auto"/>
                <w:szCs w:val="21"/>
              </w:rPr>
            </w:pPr>
          </w:p>
        </w:tc>
        <w:tc>
          <w:tcPr>
            <w:tcW w:w="1073" w:type="dxa"/>
            <w:noWrap w:val="0"/>
            <w:vAlign w:val="center"/>
          </w:tcPr>
          <w:p>
            <w:pPr>
              <w:rPr>
                <w:rFonts w:hAnsi="宋体"/>
                <w:color w:val="auto"/>
                <w:szCs w:val="21"/>
              </w:rPr>
            </w:pPr>
          </w:p>
        </w:tc>
        <w:tc>
          <w:tcPr>
            <w:tcW w:w="995" w:type="dxa"/>
            <w:noWrap w:val="0"/>
            <w:vAlign w:val="center"/>
          </w:tcPr>
          <w:p>
            <w:pPr>
              <w:rPr>
                <w:rFonts w:hAnsi="宋体"/>
                <w:color w:val="auto"/>
                <w:szCs w:val="21"/>
              </w:rPr>
            </w:pPr>
          </w:p>
        </w:tc>
        <w:tc>
          <w:tcPr>
            <w:tcW w:w="966" w:type="dxa"/>
            <w:noWrap w:val="0"/>
            <w:vAlign w:val="center"/>
          </w:tcPr>
          <w:p>
            <w:pPr>
              <w:rPr>
                <w:rFonts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700" w:type="dxa"/>
            <w:noWrap w:val="0"/>
            <w:vAlign w:val="center"/>
          </w:tcPr>
          <w:p>
            <w:pPr>
              <w:rPr>
                <w:rFonts w:hAnsi="宋体"/>
                <w:color w:val="auto"/>
                <w:szCs w:val="21"/>
              </w:rPr>
            </w:pPr>
          </w:p>
        </w:tc>
        <w:tc>
          <w:tcPr>
            <w:tcW w:w="1094" w:type="dxa"/>
            <w:noWrap w:val="0"/>
            <w:vAlign w:val="center"/>
          </w:tcPr>
          <w:p>
            <w:pPr>
              <w:rPr>
                <w:rFonts w:hAnsi="宋体"/>
                <w:color w:val="auto"/>
                <w:szCs w:val="21"/>
              </w:rPr>
            </w:pPr>
          </w:p>
        </w:tc>
        <w:tc>
          <w:tcPr>
            <w:tcW w:w="627" w:type="dxa"/>
            <w:noWrap w:val="0"/>
            <w:vAlign w:val="center"/>
          </w:tcPr>
          <w:p>
            <w:pPr>
              <w:rPr>
                <w:rFonts w:hAnsi="宋体"/>
                <w:color w:val="auto"/>
                <w:szCs w:val="21"/>
              </w:rPr>
            </w:pPr>
          </w:p>
        </w:tc>
        <w:tc>
          <w:tcPr>
            <w:tcW w:w="735" w:type="dxa"/>
            <w:noWrap w:val="0"/>
            <w:vAlign w:val="center"/>
          </w:tcPr>
          <w:p>
            <w:pPr>
              <w:rPr>
                <w:rFonts w:hAnsi="宋体"/>
                <w:color w:val="auto"/>
                <w:szCs w:val="21"/>
              </w:rPr>
            </w:pPr>
          </w:p>
        </w:tc>
        <w:tc>
          <w:tcPr>
            <w:tcW w:w="663" w:type="dxa"/>
            <w:noWrap w:val="0"/>
            <w:vAlign w:val="center"/>
          </w:tcPr>
          <w:p>
            <w:pPr>
              <w:rPr>
                <w:rFonts w:hAnsi="宋体"/>
                <w:color w:val="auto"/>
                <w:szCs w:val="21"/>
              </w:rPr>
            </w:pPr>
          </w:p>
        </w:tc>
        <w:tc>
          <w:tcPr>
            <w:tcW w:w="686" w:type="dxa"/>
            <w:noWrap w:val="0"/>
            <w:vAlign w:val="center"/>
          </w:tcPr>
          <w:p>
            <w:pPr>
              <w:rPr>
                <w:rFonts w:hAnsi="宋体"/>
                <w:color w:val="auto"/>
                <w:szCs w:val="21"/>
              </w:rPr>
            </w:pPr>
          </w:p>
        </w:tc>
        <w:tc>
          <w:tcPr>
            <w:tcW w:w="676" w:type="dxa"/>
            <w:noWrap w:val="0"/>
            <w:vAlign w:val="center"/>
          </w:tcPr>
          <w:p>
            <w:pPr>
              <w:rPr>
                <w:rFonts w:hAnsi="宋体"/>
                <w:color w:val="auto"/>
                <w:szCs w:val="21"/>
              </w:rPr>
            </w:pPr>
          </w:p>
        </w:tc>
        <w:tc>
          <w:tcPr>
            <w:tcW w:w="1073" w:type="dxa"/>
            <w:noWrap w:val="0"/>
            <w:vAlign w:val="center"/>
          </w:tcPr>
          <w:p>
            <w:pPr>
              <w:rPr>
                <w:rFonts w:hAnsi="宋体"/>
                <w:color w:val="auto"/>
                <w:szCs w:val="21"/>
              </w:rPr>
            </w:pPr>
          </w:p>
        </w:tc>
        <w:tc>
          <w:tcPr>
            <w:tcW w:w="995" w:type="dxa"/>
            <w:noWrap w:val="0"/>
            <w:vAlign w:val="center"/>
          </w:tcPr>
          <w:p>
            <w:pPr>
              <w:rPr>
                <w:rFonts w:hAnsi="宋体"/>
                <w:color w:val="auto"/>
                <w:szCs w:val="21"/>
              </w:rPr>
            </w:pPr>
          </w:p>
        </w:tc>
        <w:tc>
          <w:tcPr>
            <w:tcW w:w="966" w:type="dxa"/>
            <w:noWrap w:val="0"/>
            <w:vAlign w:val="center"/>
          </w:tcPr>
          <w:p>
            <w:pPr>
              <w:rPr>
                <w:rFonts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3" w:hRule="atLeast"/>
        </w:trPr>
        <w:tc>
          <w:tcPr>
            <w:tcW w:w="700" w:type="dxa"/>
            <w:noWrap w:val="0"/>
            <w:vAlign w:val="center"/>
          </w:tcPr>
          <w:p>
            <w:pPr>
              <w:rPr>
                <w:rFonts w:ascii="宋体" w:hAnsi="宋体" w:cs="宋体"/>
                <w:color w:val="auto"/>
                <w:szCs w:val="21"/>
              </w:rPr>
            </w:pPr>
            <w:r>
              <w:rPr>
                <w:rFonts w:hint="eastAsia" w:ascii="宋体" w:hAnsi="宋体" w:cs="宋体"/>
                <w:color w:val="auto"/>
                <w:szCs w:val="21"/>
              </w:rPr>
              <w:t>注：</w:t>
            </w:r>
          </w:p>
        </w:tc>
        <w:tc>
          <w:tcPr>
            <w:tcW w:w="7515" w:type="dxa"/>
            <w:gridSpan w:val="9"/>
            <w:noWrap w:val="0"/>
            <w:vAlign w:val="center"/>
          </w:tcPr>
          <w:p>
            <w:pPr>
              <w:rPr>
                <w:rFonts w:ascii="宋体" w:hAnsi="宋体" w:cs="宋体"/>
                <w:color w:val="auto"/>
                <w:szCs w:val="21"/>
              </w:rPr>
            </w:pPr>
            <w:r>
              <w:rPr>
                <w:rFonts w:hint="eastAsia" w:ascii="宋体" w:hAnsi="宋体" w:cs="宋体"/>
                <w:color w:val="auto"/>
                <w:szCs w:val="21"/>
              </w:rPr>
              <w:t>1.本表后请附相对应人员的证明资料</w:t>
            </w:r>
            <w:r>
              <w:rPr>
                <w:rFonts w:hint="eastAsia" w:ascii="宋体" w:hAnsi="宋体" w:cs="宋体"/>
                <w:color w:val="auto"/>
                <w:szCs w:val="21"/>
                <w:lang w:eastAsia="zh-CN"/>
              </w:rPr>
              <w:t>，</w:t>
            </w:r>
            <w:r>
              <w:rPr>
                <w:rFonts w:hint="eastAsia" w:hAnsi="宋体" w:cs="宋体"/>
                <w:color w:val="auto"/>
                <w:kern w:val="0"/>
                <w:szCs w:val="21"/>
                <w:highlight w:val="none"/>
                <w:lang w:val="en-US" w:eastAsia="zh-CN"/>
              </w:rPr>
              <w:t>人员的证明资料包括身份证、学历证书（若有）、职称证（若有）、</w:t>
            </w:r>
            <w:r>
              <w:rPr>
                <w:rFonts w:hint="eastAsia" w:ascii="宋体" w:hAnsi="宋体" w:cs="宋体"/>
                <w:color w:val="auto"/>
                <w:szCs w:val="21"/>
                <w:lang w:val="en-US" w:eastAsia="zh-CN"/>
              </w:rPr>
              <w:t>相关证书（若有）、</w:t>
            </w:r>
            <w:r>
              <w:rPr>
                <w:rFonts w:hint="eastAsia" w:hAnsi="宋体" w:cs="宋体"/>
                <w:color w:val="auto"/>
                <w:kern w:val="0"/>
                <w:szCs w:val="21"/>
                <w:highlight w:val="none"/>
                <w:lang w:val="en-US" w:eastAsia="zh-CN"/>
              </w:rPr>
              <w:t>劳动合同或社保证明、相关荣誉证明材料（若有）、</w:t>
            </w:r>
            <w:r>
              <w:rPr>
                <w:rFonts w:hint="eastAsia" w:ascii="宋体" w:hAnsi="宋体" w:cs="宋体"/>
                <w:color w:val="auto"/>
                <w:szCs w:val="21"/>
              </w:rPr>
              <w:t>承担过类似项目证明材料（</w:t>
            </w:r>
            <w:r>
              <w:rPr>
                <w:rFonts w:hint="eastAsia" w:ascii="宋体" w:hAnsi="宋体" w:cs="宋体"/>
                <w:color w:val="auto"/>
              </w:rPr>
              <w:t>若有</w:t>
            </w:r>
            <w:r>
              <w:rPr>
                <w:rFonts w:hint="eastAsia" w:ascii="宋体" w:hAnsi="宋体" w:cs="宋体"/>
                <w:color w:val="auto"/>
                <w:szCs w:val="21"/>
              </w:rPr>
              <w:t>）</w:t>
            </w:r>
            <w:r>
              <w:rPr>
                <w:rFonts w:hint="eastAsia" w:hAnsi="宋体" w:cs="宋体"/>
                <w:color w:val="auto"/>
                <w:kern w:val="0"/>
                <w:szCs w:val="21"/>
                <w:highlight w:val="none"/>
                <w:lang w:val="en-US" w:eastAsia="zh-CN"/>
              </w:rPr>
              <w:t>。上述人员资料均须提供复印件/扫描件，无人员或项目人员资料不明确、无法体现对应内容的，不予认可</w:t>
            </w:r>
            <w:r>
              <w:rPr>
                <w:rFonts w:hint="eastAsia" w:ascii="宋体" w:hAnsi="宋体" w:cs="宋体"/>
                <w:color w:val="auto"/>
                <w:szCs w:val="21"/>
              </w:rPr>
              <w:t>。</w:t>
            </w:r>
          </w:p>
          <w:p>
            <w:pPr>
              <w:rPr>
                <w:rFonts w:ascii="宋体" w:hAnsi="宋体" w:cs="宋体"/>
                <w:color w:val="auto"/>
                <w:szCs w:val="21"/>
              </w:rPr>
            </w:pPr>
            <w:r>
              <w:rPr>
                <w:rFonts w:hint="eastAsia" w:ascii="宋体" w:hAnsi="宋体" w:cs="宋体"/>
                <w:color w:val="auto"/>
                <w:szCs w:val="21"/>
              </w:rPr>
              <w:t>2.投标人可根据人员配备情况拓展本表。</w:t>
            </w:r>
          </w:p>
        </w:tc>
      </w:tr>
    </w:tbl>
    <w:p>
      <w:pPr>
        <w:spacing w:line="360" w:lineRule="auto"/>
        <w:ind w:firstLine="2" w:firstLineChars="1"/>
        <w:rPr>
          <w:rFonts w:ascii="宋体" w:hAnsi="宋体" w:cs="宋体"/>
          <w:color w:val="auto"/>
          <w:szCs w:val="21"/>
        </w:rPr>
      </w:pPr>
    </w:p>
    <w:p>
      <w:pPr>
        <w:spacing w:line="360" w:lineRule="auto"/>
        <w:ind w:firstLine="2" w:firstLineChars="1"/>
        <w:rPr>
          <w:rFonts w:ascii="宋体" w:hAnsi="宋体"/>
          <w:b/>
          <w:color w:val="auto"/>
          <w:szCs w:val="21"/>
        </w:rPr>
      </w:pPr>
      <w:r>
        <w:rPr>
          <w:rFonts w:hint="eastAsia" w:ascii="宋体" w:hAnsi="宋体"/>
          <w:b/>
          <w:color w:val="auto"/>
          <w:szCs w:val="21"/>
        </w:rPr>
        <w:t>投标人</w:t>
      </w:r>
      <w:r>
        <w:rPr>
          <w:rFonts w:ascii="宋体" w:hAnsi="宋体"/>
          <w:b/>
          <w:color w:val="auto"/>
          <w:szCs w:val="21"/>
        </w:rPr>
        <w:t>：（</w:t>
      </w:r>
      <w:r>
        <w:rPr>
          <w:rFonts w:hint="eastAsia" w:ascii="宋体" w:hAnsi="宋体"/>
          <w:b/>
          <w:color w:val="auto"/>
          <w:szCs w:val="21"/>
        </w:rPr>
        <w:t>加盖</w:t>
      </w:r>
      <w:r>
        <w:rPr>
          <w:rFonts w:hint="eastAsia" w:ascii="宋体" w:hAnsi="宋体"/>
          <w:b/>
          <w:color w:val="auto"/>
          <w:szCs w:val="21"/>
          <w:lang w:val="en-US" w:eastAsia="zh-CN"/>
        </w:rPr>
        <w:t>电子</w:t>
      </w:r>
      <w:r>
        <w:rPr>
          <w:rFonts w:hint="eastAsia" w:ascii="宋体" w:hAnsi="宋体"/>
          <w:b/>
          <w:color w:val="auto"/>
          <w:szCs w:val="21"/>
        </w:rPr>
        <w:t>公章</w:t>
      </w:r>
      <w:r>
        <w:rPr>
          <w:rFonts w:ascii="宋体" w:hAnsi="宋体"/>
          <w:b/>
          <w:color w:val="auto"/>
          <w:szCs w:val="21"/>
        </w:rPr>
        <w:t>）</w:t>
      </w:r>
    </w:p>
    <w:p>
      <w:pPr>
        <w:spacing w:line="360" w:lineRule="auto"/>
        <w:ind w:firstLine="2" w:firstLineChars="1"/>
        <w:rPr>
          <w:rFonts w:ascii="宋体" w:hAnsi="宋体"/>
          <w:b/>
          <w:color w:val="auto"/>
          <w:szCs w:val="21"/>
          <w:u w:val="single"/>
        </w:rPr>
      </w:pPr>
      <w:r>
        <w:rPr>
          <w:rFonts w:ascii="宋体" w:hAnsi="宋体"/>
          <w:b/>
          <w:color w:val="auto"/>
          <w:szCs w:val="21"/>
        </w:rPr>
        <w:t>法定代表人或委托代理人：（</w:t>
      </w:r>
      <w:r>
        <w:rPr>
          <w:rFonts w:hint="eastAsia" w:ascii="宋体" w:hAnsi="宋体"/>
          <w:b/>
          <w:color w:val="auto"/>
          <w:szCs w:val="21"/>
          <w:lang w:val="en-US" w:eastAsia="zh-CN"/>
        </w:rPr>
        <w:t>电子</w:t>
      </w:r>
      <w:r>
        <w:rPr>
          <w:rFonts w:ascii="宋体" w:hAnsi="宋体"/>
          <w:b/>
          <w:color w:val="auto"/>
          <w:szCs w:val="21"/>
        </w:rPr>
        <w:t>签字</w:t>
      </w:r>
      <w:r>
        <w:rPr>
          <w:rFonts w:hint="eastAsia" w:ascii="宋体" w:hAnsi="宋体"/>
          <w:b/>
          <w:color w:val="auto"/>
          <w:szCs w:val="21"/>
        </w:rPr>
        <w:t>或</w:t>
      </w:r>
      <w:r>
        <w:rPr>
          <w:rFonts w:hint="eastAsia" w:ascii="宋体" w:hAnsi="宋体"/>
          <w:b/>
          <w:color w:val="auto"/>
          <w:szCs w:val="21"/>
          <w:lang w:val="en-US" w:eastAsia="zh-CN"/>
        </w:rPr>
        <w:t>电子签章</w:t>
      </w:r>
      <w:r>
        <w:rPr>
          <w:rFonts w:ascii="宋体" w:hAnsi="宋体"/>
          <w:b/>
          <w:color w:val="auto"/>
          <w:szCs w:val="21"/>
        </w:rPr>
        <w:t>）</w:t>
      </w:r>
    </w:p>
    <w:p>
      <w:pPr>
        <w:spacing w:line="360" w:lineRule="auto"/>
        <w:ind w:firstLine="2" w:firstLineChars="1"/>
        <w:rPr>
          <w:rFonts w:ascii="宋体" w:hAnsi="宋体"/>
          <w:b/>
          <w:color w:val="auto"/>
          <w:szCs w:val="21"/>
        </w:rPr>
      </w:pPr>
      <w:r>
        <w:rPr>
          <w:rFonts w:ascii="宋体" w:hAnsi="宋体"/>
          <w:b/>
          <w:color w:val="auto"/>
          <w:szCs w:val="21"/>
        </w:rPr>
        <w:t>年月日</w:t>
      </w:r>
    </w:p>
    <w:p>
      <w:pPr>
        <w:rPr>
          <w:rFonts w:hAnsi="宋体"/>
          <w:b/>
          <w:color w:val="auto"/>
          <w:sz w:val="28"/>
          <w:szCs w:val="28"/>
        </w:rPr>
      </w:pPr>
      <w:r>
        <w:rPr>
          <w:rFonts w:hint="eastAsia" w:hAnsi="宋体"/>
          <w:b/>
          <w:color w:val="auto"/>
          <w:sz w:val="28"/>
          <w:szCs w:val="28"/>
        </w:rPr>
        <w:br w:type="page"/>
      </w:r>
    </w:p>
    <w:p>
      <w:pPr>
        <w:spacing w:line="360" w:lineRule="auto"/>
        <w:rPr>
          <w:rFonts w:hint="eastAsia" w:ascii="宋体" w:eastAsia="宋体"/>
          <w:b/>
          <w:bCs/>
          <w:sz w:val="32"/>
          <w:szCs w:val="32"/>
          <w:lang w:eastAsia="zh-CN"/>
        </w:rPr>
      </w:pPr>
      <w:r>
        <w:rPr>
          <w:rFonts w:hint="eastAsia" w:ascii="宋体"/>
          <w:b/>
          <w:bCs/>
          <w:sz w:val="28"/>
          <w:szCs w:val="28"/>
        </w:rPr>
        <w:t>格式1</w:t>
      </w:r>
      <w:r>
        <w:rPr>
          <w:rFonts w:hint="eastAsia" w:ascii="宋体"/>
          <w:b/>
          <w:bCs/>
          <w:sz w:val="28"/>
          <w:szCs w:val="28"/>
          <w:lang w:val="en-US" w:eastAsia="zh-CN"/>
        </w:rPr>
        <w:t>2</w:t>
      </w:r>
    </w:p>
    <w:p>
      <w:pPr>
        <w:pStyle w:val="4"/>
        <w:spacing w:line="360" w:lineRule="auto"/>
        <w:ind w:left="425"/>
        <w:jc w:val="center"/>
        <w:rPr>
          <w:rFonts w:ascii="宋体" w:hAnsi="宋体"/>
        </w:rPr>
      </w:pPr>
      <w:r>
        <w:rPr>
          <w:rFonts w:hint="eastAsia" w:ascii="宋体" w:hAnsi="宋体"/>
        </w:rPr>
        <w:t>类似业绩</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20"/>
        <w:gridCol w:w="1233"/>
        <w:gridCol w:w="1322"/>
        <w:gridCol w:w="1179"/>
        <w:gridCol w:w="1255"/>
        <w:gridCol w:w="1114"/>
        <w:gridCol w:w="1115"/>
        <w:gridCol w:w="5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vAlign w:val="center"/>
          </w:tcPr>
          <w:p>
            <w:pPr>
              <w:spacing w:line="360" w:lineRule="auto"/>
              <w:jc w:val="center"/>
              <w:rPr>
                <w:rFonts w:ascii="宋体" w:hAnsi="宋体"/>
                <w:szCs w:val="21"/>
              </w:rPr>
            </w:pPr>
            <w:r>
              <w:rPr>
                <w:rFonts w:ascii="宋体" w:hAnsi="宋体"/>
                <w:szCs w:val="21"/>
              </w:rPr>
              <w:t>序号</w:t>
            </w:r>
          </w:p>
        </w:tc>
        <w:tc>
          <w:tcPr>
            <w:tcW w:w="1233" w:type="dxa"/>
            <w:vAlign w:val="center"/>
          </w:tcPr>
          <w:p>
            <w:pPr>
              <w:spacing w:line="360" w:lineRule="auto"/>
              <w:jc w:val="center"/>
              <w:rPr>
                <w:rFonts w:ascii="宋体" w:hAnsi="宋体"/>
                <w:szCs w:val="21"/>
              </w:rPr>
            </w:pPr>
            <w:r>
              <w:rPr>
                <w:rFonts w:hint="eastAsia" w:ascii="宋体" w:hAnsi="宋体"/>
                <w:szCs w:val="21"/>
              </w:rPr>
              <w:t>项目名称</w:t>
            </w:r>
          </w:p>
        </w:tc>
        <w:tc>
          <w:tcPr>
            <w:tcW w:w="1322" w:type="dxa"/>
            <w:vAlign w:val="center"/>
          </w:tcPr>
          <w:p>
            <w:pPr>
              <w:keepNext/>
              <w:keepLines/>
              <w:spacing w:before="120" w:after="120" w:line="360" w:lineRule="auto"/>
              <w:jc w:val="center"/>
              <w:outlineLvl w:val="1"/>
              <w:rPr>
                <w:rFonts w:ascii="宋体" w:hAnsi="宋体"/>
                <w:szCs w:val="21"/>
              </w:rPr>
            </w:pPr>
            <w:r>
              <w:rPr>
                <w:rFonts w:hint="eastAsia" w:ascii="Arial" w:hAnsi="Arial"/>
                <w:szCs w:val="21"/>
              </w:rPr>
              <w:t>委托人</w:t>
            </w:r>
          </w:p>
        </w:tc>
        <w:tc>
          <w:tcPr>
            <w:tcW w:w="1179" w:type="dxa"/>
            <w:vAlign w:val="center"/>
          </w:tcPr>
          <w:p>
            <w:pPr>
              <w:keepNext/>
              <w:keepLines/>
              <w:spacing w:before="120" w:after="120" w:line="360" w:lineRule="auto"/>
              <w:jc w:val="center"/>
              <w:outlineLvl w:val="1"/>
              <w:rPr>
                <w:rFonts w:ascii="宋体" w:hAnsi="宋体"/>
                <w:szCs w:val="21"/>
              </w:rPr>
            </w:pPr>
            <w:r>
              <w:rPr>
                <w:rFonts w:hint="eastAsia" w:ascii="Arial" w:hAnsi="Arial"/>
                <w:szCs w:val="21"/>
              </w:rPr>
              <w:t>联系电话</w:t>
            </w:r>
          </w:p>
        </w:tc>
        <w:tc>
          <w:tcPr>
            <w:tcW w:w="1255" w:type="dxa"/>
            <w:vAlign w:val="center"/>
          </w:tcPr>
          <w:p>
            <w:pPr>
              <w:keepNext/>
              <w:keepLines/>
              <w:spacing w:before="120" w:after="120" w:line="360" w:lineRule="auto"/>
              <w:jc w:val="center"/>
              <w:outlineLvl w:val="1"/>
              <w:rPr>
                <w:rFonts w:ascii="宋体" w:hAnsi="宋体"/>
                <w:szCs w:val="21"/>
              </w:rPr>
            </w:pPr>
            <w:r>
              <w:rPr>
                <w:rFonts w:hint="eastAsia" w:ascii="Arial" w:hAnsi="Arial"/>
                <w:szCs w:val="21"/>
              </w:rPr>
              <w:t>项目金额</w:t>
            </w:r>
          </w:p>
        </w:tc>
        <w:tc>
          <w:tcPr>
            <w:tcW w:w="1114" w:type="dxa"/>
            <w:vAlign w:val="center"/>
          </w:tcPr>
          <w:p>
            <w:pPr>
              <w:keepNext/>
              <w:keepLines/>
              <w:spacing w:before="120" w:after="120" w:line="360" w:lineRule="auto"/>
              <w:jc w:val="center"/>
              <w:outlineLvl w:val="1"/>
              <w:rPr>
                <w:rFonts w:ascii="宋体" w:hAnsi="宋体"/>
                <w:szCs w:val="21"/>
              </w:rPr>
            </w:pPr>
            <w:r>
              <w:rPr>
                <w:rFonts w:hint="eastAsia" w:ascii="Arial" w:hAnsi="Arial"/>
                <w:szCs w:val="21"/>
              </w:rPr>
              <w:t>项目时间</w:t>
            </w:r>
          </w:p>
        </w:tc>
        <w:tc>
          <w:tcPr>
            <w:tcW w:w="1115" w:type="dxa"/>
            <w:vAlign w:val="center"/>
          </w:tcPr>
          <w:p>
            <w:pPr>
              <w:keepNext/>
              <w:keepLines/>
              <w:spacing w:before="120" w:after="120" w:line="360" w:lineRule="auto"/>
              <w:jc w:val="center"/>
              <w:outlineLvl w:val="1"/>
              <w:rPr>
                <w:rFonts w:ascii="宋体" w:hAnsi="宋体"/>
                <w:szCs w:val="21"/>
              </w:rPr>
            </w:pPr>
            <w:r>
              <w:rPr>
                <w:rFonts w:hint="eastAsia" w:ascii="Arial" w:hAnsi="Arial"/>
                <w:szCs w:val="21"/>
              </w:rPr>
              <w:t>评价意见</w:t>
            </w:r>
          </w:p>
        </w:tc>
        <w:tc>
          <w:tcPr>
            <w:tcW w:w="598" w:type="dxa"/>
            <w:vAlign w:val="center"/>
          </w:tcPr>
          <w:p>
            <w:pPr>
              <w:spacing w:line="360" w:lineRule="auto"/>
              <w:jc w:val="center"/>
              <w:rPr>
                <w:rFonts w:ascii="宋体" w:hAnsi="宋体"/>
                <w:szCs w:val="21"/>
              </w:rPr>
            </w:pPr>
            <w:r>
              <w:rPr>
                <w:rFonts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pPr>
              <w:spacing w:line="360" w:lineRule="auto"/>
              <w:rPr>
                <w:rFonts w:ascii="宋体" w:hAnsi="宋体"/>
                <w:szCs w:val="21"/>
              </w:rPr>
            </w:pPr>
          </w:p>
        </w:tc>
        <w:tc>
          <w:tcPr>
            <w:tcW w:w="1233" w:type="dxa"/>
          </w:tcPr>
          <w:p>
            <w:pPr>
              <w:spacing w:line="360" w:lineRule="auto"/>
              <w:rPr>
                <w:rFonts w:ascii="宋体" w:hAnsi="宋体"/>
                <w:szCs w:val="21"/>
              </w:rPr>
            </w:pPr>
          </w:p>
        </w:tc>
        <w:tc>
          <w:tcPr>
            <w:tcW w:w="1322" w:type="dxa"/>
          </w:tcPr>
          <w:p>
            <w:pPr>
              <w:spacing w:line="360" w:lineRule="auto"/>
              <w:rPr>
                <w:rFonts w:ascii="宋体" w:hAnsi="宋体"/>
                <w:szCs w:val="21"/>
              </w:rPr>
            </w:pPr>
          </w:p>
        </w:tc>
        <w:tc>
          <w:tcPr>
            <w:tcW w:w="1179" w:type="dxa"/>
          </w:tcPr>
          <w:p>
            <w:pPr>
              <w:spacing w:line="360" w:lineRule="auto"/>
              <w:rPr>
                <w:rFonts w:ascii="宋体" w:hAnsi="宋体"/>
                <w:szCs w:val="21"/>
              </w:rPr>
            </w:pPr>
          </w:p>
        </w:tc>
        <w:tc>
          <w:tcPr>
            <w:tcW w:w="1255" w:type="dxa"/>
          </w:tcPr>
          <w:p>
            <w:pPr>
              <w:spacing w:line="360" w:lineRule="auto"/>
              <w:rPr>
                <w:rFonts w:ascii="宋体" w:hAnsi="宋体"/>
                <w:szCs w:val="21"/>
              </w:rPr>
            </w:pPr>
          </w:p>
        </w:tc>
        <w:tc>
          <w:tcPr>
            <w:tcW w:w="1114" w:type="dxa"/>
          </w:tcPr>
          <w:p>
            <w:pPr>
              <w:spacing w:line="360" w:lineRule="auto"/>
              <w:rPr>
                <w:rFonts w:ascii="宋体" w:hAnsi="宋体"/>
                <w:szCs w:val="21"/>
              </w:rPr>
            </w:pPr>
          </w:p>
        </w:tc>
        <w:tc>
          <w:tcPr>
            <w:tcW w:w="1115" w:type="dxa"/>
          </w:tcPr>
          <w:p>
            <w:pPr>
              <w:spacing w:line="360" w:lineRule="auto"/>
              <w:rPr>
                <w:rFonts w:ascii="宋体" w:hAnsi="宋体"/>
                <w:szCs w:val="21"/>
              </w:rPr>
            </w:pPr>
          </w:p>
        </w:tc>
        <w:tc>
          <w:tcPr>
            <w:tcW w:w="59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pPr>
              <w:spacing w:line="360" w:lineRule="auto"/>
              <w:rPr>
                <w:rFonts w:ascii="宋体" w:hAnsi="宋体"/>
                <w:szCs w:val="21"/>
              </w:rPr>
            </w:pPr>
          </w:p>
        </w:tc>
        <w:tc>
          <w:tcPr>
            <w:tcW w:w="1233" w:type="dxa"/>
          </w:tcPr>
          <w:p>
            <w:pPr>
              <w:spacing w:line="360" w:lineRule="auto"/>
              <w:rPr>
                <w:rFonts w:ascii="宋体" w:hAnsi="宋体"/>
                <w:szCs w:val="21"/>
              </w:rPr>
            </w:pPr>
          </w:p>
        </w:tc>
        <w:tc>
          <w:tcPr>
            <w:tcW w:w="1322" w:type="dxa"/>
          </w:tcPr>
          <w:p>
            <w:pPr>
              <w:spacing w:line="360" w:lineRule="auto"/>
              <w:rPr>
                <w:rFonts w:ascii="宋体" w:hAnsi="宋体"/>
                <w:szCs w:val="21"/>
              </w:rPr>
            </w:pPr>
          </w:p>
        </w:tc>
        <w:tc>
          <w:tcPr>
            <w:tcW w:w="1179" w:type="dxa"/>
          </w:tcPr>
          <w:p>
            <w:pPr>
              <w:spacing w:line="360" w:lineRule="auto"/>
              <w:rPr>
                <w:rFonts w:ascii="宋体" w:hAnsi="宋体"/>
                <w:szCs w:val="21"/>
              </w:rPr>
            </w:pPr>
          </w:p>
        </w:tc>
        <w:tc>
          <w:tcPr>
            <w:tcW w:w="1255" w:type="dxa"/>
          </w:tcPr>
          <w:p>
            <w:pPr>
              <w:spacing w:line="360" w:lineRule="auto"/>
              <w:rPr>
                <w:rFonts w:ascii="宋体" w:hAnsi="宋体"/>
                <w:szCs w:val="21"/>
              </w:rPr>
            </w:pPr>
          </w:p>
        </w:tc>
        <w:tc>
          <w:tcPr>
            <w:tcW w:w="1114" w:type="dxa"/>
          </w:tcPr>
          <w:p>
            <w:pPr>
              <w:spacing w:line="360" w:lineRule="auto"/>
              <w:rPr>
                <w:rFonts w:ascii="宋体" w:hAnsi="宋体"/>
                <w:szCs w:val="21"/>
              </w:rPr>
            </w:pPr>
          </w:p>
        </w:tc>
        <w:tc>
          <w:tcPr>
            <w:tcW w:w="1115" w:type="dxa"/>
          </w:tcPr>
          <w:p>
            <w:pPr>
              <w:spacing w:line="360" w:lineRule="auto"/>
              <w:rPr>
                <w:rFonts w:ascii="宋体" w:hAnsi="宋体"/>
                <w:szCs w:val="21"/>
              </w:rPr>
            </w:pPr>
          </w:p>
        </w:tc>
        <w:tc>
          <w:tcPr>
            <w:tcW w:w="59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9" w:hRule="atLeast"/>
          <w:jc w:val="center"/>
        </w:trPr>
        <w:tc>
          <w:tcPr>
            <w:tcW w:w="720" w:type="dxa"/>
          </w:tcPr>
          <w:p>
            <w:pPr>
              <w:spacing w:line="360" w:lineRule="auto"/>
              <w:rPr>
                <w:rFonts w:ascii="宋体" w:hAnsi="宋体"/>
                <w:szCs w:val="21"/>
              </w:rPr>
            </w:pPr>
          </w:p>
        </w:tc>
        <w:tc>
          <w:tcPr>
            <w:tcW w:w="1233" w:type="dxa"/>
          </w:tcPr>
          <w:p>
            <w:pPr>
              <w:spacing w:line="360" w:lineRule="auto"/>
              <w:rPr>
                <w:rFonts w:ascii="宋体" w:hAnsi="宋体"/>
                <w:szCs w:val="21"/>
              </w:rPr>
            </w:pPr>
          </w:p>
        </w:tc>
        <w:tc>
          <w:tcPr>
            <w:tcW w:w="1322" w:type="dxa"/>
          </w:tcPr>
          <w:p>
            <w:pPr>
              <w:spacing w:line="360" w:lineRule="auto"/>
              <w:rPr>
                <w:rFonts w:ascii="宋体" w:hAnsi="宋体"/>
                <w:szCs w:val="21"/>
              </w:rPr>
            </w:pPr>
          </w:p>
        </w:tc>
        <w:tc>
          <w:tcPr>
            <w:tcW w:w="1179" w:type="dxa"/>
          </w:tcPr>
          <w:p>
            <w:pPr>
              <w:spacing w:line="360" w:lineRule="auto"/>
              <w:rPr>
                <w:rFonts w:ascii="宋体" w:hAnsi="宋体"/>
                <w:szCs w:val="21"/>
              </w:rPr>
            </w:pPr>
          </w:p>
        </w:tc>
        <w:tc>
          <w:tcPr>
            <w:tcW w:w="1255" w:type="dxa"/>
          </w:tcPr>
          <w:p>
            <w:pPr>
              <w:spacing w:line="360" w:lineRule="auto"/>
              <w:rPr>
                <w:rFonts w:ascii="宋体" w:hAnsi="宋体"/>
                <w:szCs w:val="21"/>
              </w:rPr>
            </w:pPr>
          </w:p>
        </w:tc>
        <w:tc>
          <w:tcPr>
            <w:tcW w:w="1114" w:type="dxa"/>
          </w:tcPr>
          <w:p>
            <w:pPr>
              <w:spacing w:line="360" w:lineRule="auto"/>
              <w:rPr>
                <w:rFonts w:ascii="宋体" w:hAnsi="宋体"/>
                <w:szCs w:val="21"/>
              </w:rPr>
            </w:pPr>
          </w:p>
        </w:tc>
        <w:tc>
          <w:tcPr>
            <w:tcW w:w="1115" w:type="dxa"/>
          </w:tcPr>
          <w:p>
            <w:pPr>
              <w:spacing w:line="360" w:lineRule="auto"/>
              <w:rPr>
                <w:rFonts w:ascii="宋体" w:hAnsi="宋体"/>
                <w:szCs w:val="21"/>
              </w:rPr>
            </w:pPr>
          </w:p>
        </w:tc>
        <w:tc>
          <w:tcPr>
            <w:tcW w:w="598" w:type="dxa"/>
          </w:tcPr>
          <w:p>
            <w:pPr>
              <w:spacing w:line="360" w:lineRule="auto"/>
              <w:rPr>
                <w:rFonts w:ascii="宋体" w:hAnsi="宋体"/>
                <w:szCs w:val="21"/>
              </w:rPr>
            </w:pPr>
          </w:p>
        </w:tc>
      </w:tr>
    </w:tbl>
    <w:p>
      <w:pPr>
        <w:rPr>
          <w:rFonts w:hAnsi="宋体"/>
          <w:szCs w:val="21"/>
        </w:rPr>
      </w:pPr>
    </w:p>
    <w:p>
      <w:pPr>
        <w:spacing w:line="360" w:lineRule="auto"/>
        <w:rPr>
          <w:rFonts w:ascii="宋体" w:hAnsi="宋体"/>
          <w:szCs w:val="21"/>
        </w:rPr>
      </w:pPr>
      <w:r>
        <w:rPr>
          <w:rFonts w:ascii="宋体" w:hAnsi="宋体"/>
          <w:szCs w:val="21"/>
        </w:rPr>
        <w:t>注：</w:t>
      </w:r>
    </w:p>
    <w:p>
      <w:pPr>
        <w:spacing w:line="360" w:lineRule="auto"/>
        <w:rPr>
          <w:rFonts w:ascii="宋体" w:hAnsi="宋体"/>
          <w:bCs/>
          <w:szCs w:val="21"/>
        </w:rPr>
      </w:pPr>
      <w:r>
        <w:rPr>
          <w:rFonts w:ascii="宋体" w:hAnsi="宋体"/>
          <w:szCs w:val="21"/>
        </w:rPr>
        <w:t>1</w:t>
      </w:r>
      <w:r>
        <w:rPr>
          <w:rFonts w:hint="eastAsia" w:ascii="宋体" w:hAnsi="宋体"/>
          <w:szCs w:val="21"/>
        </w:rPr>
        <w:t>.</w:t>
      </w:r>
      <w:r>
        <w:rPr>
          <w:rFonts w:hint="eastAsia" w:hAnsi="宋体" w:cs="宋体"/>
          <w:szCs w:val="21"/>
        </w:rPr>
        <w:t>投标人须提供业绩列表及相对应的业绩证明材料，业绩证明材料为</w:t>
      </w:r>
      <w:r>
        <w:rPr>
          <w:rFonts w:hint="eastAsia" w:hAnsi="宋体" w:cs="宋体"/>
          <w:szCs w:val="21"/>
          <w:lang w:val="en-US" w:eastAsia="zh-CN"/>
        </w:rPr>
        <w:t>中标/成交通知书或合同（合同首页、标的及金额所在页及合同签字盖章页加盖公章）。无证明材料或证明材料不明确、无法体现业绩内容的，不予认可。</w:t>
      </w:r>
    </w:p>
    <w:p>
      <w:pPr>
        <w:spacing w:line="360" w:lineRule="auto"/>
        <w:rPr>
          <w:rFonts w:ascii="宋体" w:hAnsi="宋体"/>
          <w:szCs w:val="21"/>
        </w:rPr>
      </w:pPr>
      <w:r>
        <w:rPr>
          <w:rFonts w:hint="eastAsia" w:ascii="宋体" w:hAnsi="宋体"/>
          <w:bCs/>
          <w:szCs w:val="21"/>
        </w:rPr>
        <w:t>2.投标人可根据实际情况拓展本表。</w:t>
      </w:r>
    </w:p>
    <w:p>
      <w:pPr>
        <w:spacing w:line="360" w:lineRule="auto"/>
        <w:ind w:firstLine="2" w:firstLineChars="1"/>
        <w:rPr>
          <w:rFonts w:ascii="宋体" w:hAnsi="宋体"/>
          <w:b/>
          <w:szCs w:val="21"/>
        </w:rPr>
      </w:pPr>
    </w:p>
    <w:p>
      <w:pPr>
        <w:spacing w:line="360" w:lineRule="auto"/>
        <w:ind w:firstLine="2" w:firstLineChars="1"/>
        <w:rPr>
          <w:rFonts w:ascii="宋体" w:hAnsi="宋体"/>
          <w:b/>
          <w:szCs w:val="21"/>
        </w:rPr>
      </w:pPr>
    </w:p>
    <w:p>
      <w:pPr>
        <w:spacing w:line="360" w:lineRule="auto"/>
        <w:ind w:firstLine="2" w:firstLineChars="1"/>
        <w:rPr>
          <w:rFonts w:ascii="宋体" w:hAnsi="宋体"/>
          <w:b/>
          <w:szCs w:val="21"/>
        </w:rPr>
      </w:pPr>
    </w:p>
    <w:p>
      <w:pPr>
        <w:spacing w:line="360" w:lineRule="auto"/>
        <w:ind w:firstLine="2" w:firstLineChars="1"/>
        <w:rPr>
          <w:rFonts w:ascii="宋体" w:hAnsi="宋体"/>
          <w:b/>
          <w:szCs w:val="21"/>
        </w:rPr>
      </w:pPr>
    </w:p>
    <w:p>
      <w:pPr>
        <w:spacing w:line="360" w:lineRule="auto"/>
        <w:ind w:firstLine="2" w:firstLineChars="1"/>
        <w:rPr>
          <w:rFonts w:ascii="宋体" w:hAnsi="宋体"/>
          <w:b/>
          <w:szCs w:val="21"/>
        </w:rPr>
      </w:pPr>
    </w:p>
    <w:p>
      <w:pPr>
        <w:spacing w:line="360" w:lineRule="auto"/>
        <w:ind w:firstLine="2" w:firstLineChars="1"/>
        <w:rPr>
          <w:rFonts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pPr>
        <w:spacing w:line="360" w:lineRule="auto"/>
        <w:ind w:firstLine="2" w:firstLineChars="1"/>
        <w:rPr>
          <w:rFonts w:ascii="宋体" w:hAnsi="宋体"/>
          <w:b/>
          <w:szCs w:val="21"/>
          <w:u w:val="single"/>
        </w:rPr>
      </w:pPr>
      <w:r>
        <w:rPr>
          <w:rFonts w:ascii="宋体" w:hAnsi="宋体"/>
          <w:b/>
          <w:szCs w:val="21"/>
        </w:rPr>
        <w:t>法定代表人或委托代理人：（</w:t>
      </w:r>
      <w:r>
        <w:rPr>
          <w:rFonts w:hint="eastAsia" w:ascii="宋体" w:hAnsi="宋体"/>
          <w:b/>
          <w:szCs w:val="21"/>
        </w:rPr>
        <w:t>电子</w:t>
      </w:r>
      <w:r>
        <w:rPr>
          <w:rFonts w:ascii="宋体" w:hAnsi="宋体"/>
          <w:b/>
          <w:szCs w:val="21"/>
        </w:rPr>
        <w:t>签字</w:t>
      </w:r>
      <w:r>
        <w:rPr>
          <w:rFonts w:hint="eastAsia" w:ascii="宋体" w:hAnsi="宋体"/>
          <w:b/>
          <w:szCs w:val="21"/>
        </w:rPr>
        <w:t>或电子签章</w:t>
      </w:r>
      <w:r>
        <w:rPr>
          <w:rFonts w:ascii="宋体" w:hAnsi="宋体"/>
          <w:b/>
          <w:szCs w:val="21"/>
        </w:rPr>
        <w:t>）</w:t>
      </w:r>
    </w:p>
    <w:p>
      <w:pPr>
        <w:spacing w:line="360" w:lineRule="auto"/>
        <w:ind w:firstLine="2" w:firstLineChars="1"/>
        <w:rPr>
          <w:rFonts w:ascii="宋体" w:hAnsi="宋体"/>
          <w:b/>
          <w:szCs w:val="21"/>
        </w:rPr>
      </w:pPr>
      <w:r>
        <w:rPr>
          <w:rFonts w:ascii="宋体" w:hAnsi="宋体"/>
          <w:b/>
          <w:szCs w:val="21"/>
        </w:rPr>
        <w:t>年月日</w:t>
      </w:r>
    </w:p>
    <w:p>
      <w:pPr>
        <w:rPr>
          <w:rFonts w:hAnsi="宋体"/>
          <w:b/>
          <w:sz w:val="28"/>
          <w:szCs w:val="28"/>
        </w:rPr>
      </w:pPr>
      <w:r>
        <w:rPr>
          <w:rFonts w:hint="eastAsia" w:hAnsi="宋体"/>
          <w:b/>
          <w:sz w:val="28"/>
          <w:szCs w:val="28"/>
        </w:rPr>
        <w:br w:type="page"/>
      </w:r>
    </w:p>
    <w:p>
      <w:pPr>
        <w:spacing w:line="600" w:lineRule="exact"/>
        <w:rPr>
          <w:rFonts w:hint="eastAsia" w:hAnsi="宋体" w:eastAsia="宋体"/>
          <w:b/>
          <w:sz w:val="28"/>
          <w:szCs w:val="28"/>
          <w:lang w:eastAsia="zh-CN"/>
        </w:rPr>
      </w:pPr>
      <w:r>
        <w:rPr>
          <w:rFonts w:hint="eastAsia" w:hAnsi="宋体"/>
          <w:b/>
          <w:sz w:val="28"/>
          <w:szCs w:val="28"/>
        </w:rPr>
        <w:t>格式1</w:t>
      </w:r>
      <w:r>
        <w:rPr>
          <w:rFonts w:hint="eastAsia" w:hAnsi="宋体"/>
          <w:b/>
          <w:sz w:val="28"/>
          <w:szCs w:val="28"/>
          <w:lang w:val="en-US" w:eastAsia="zh-CN"/>
        </w:rPr>
        <w:t>3</w:t>
      </w:r>
    </w:p>
    <w:p>
      <w:pPr>
        <w:spacing w:beforeLines="50" w:afterLines="50" w:line="560" w:lineRule="exact"/>
        <w:jc w:val="center"/>
        <w:outlineLvl w:val="1"/>
        <w:rPr>
          <w:rFonts w:ascii="宋体" w:hAnsi="宋体" w:cs="宋体"/>
          <w:b/>
          <w:sz w:val="28"/>
        </w:rPr>
      </w:pPr>
      <w:r>
        <w:rPr>
          <w:rFonts w:hint="eastAsia" w:ascii="宋体" w:hAnsi="宋体" w:cs="宋体"/>
          <w:b/>
          <w:sz w:val="28"/>
        </w:rPr>
        <w:t>构成投标文件的其它商务资料</w:t>
      </w:r>
    </w:p>
    <w:p>
      <w:pPr>
        <w:widowControl/>
        <w:spacing w:line="360" w:lineRule="auto"/>
        <w:jc w:val="left"/>
        <w:rPr>
          <w:rFonts w:ascii="宋体" w:hAnsi="宋体" w:cs="宋体"/>
          <w:szCs w:val="21"/>
        </w:rPr>
      </w:pPr>
      <w:r>
        <w:rPr>
          <w:rFonts w:hint="eastAsia" w:ascii="宋体" w:hAnsi="宋体" w:cs="宋体"/>
          <w:szCs w:val="21"/>
        </w:rPr>
        <w:t>1.投标保证金交纳凭证；</w:t>
      </w:r>
    </w:p>
    <w:p>
      <w:pPr>
        <w:widowControl/>
        <w:spacing w:line="360" w:lineRule="auto"/>
        <w:jc w:val="left"/>
        <w:rPr>
          <w:rFonts w:ascii="宋体" w:hAnsi="宋体" w:cs="宋体"/>
          <w:szCs w:val="21"/>
        </w:rPr>
      </w:pPr>
      <w:r>
        <w:rPr>
          <w:rFonts w:hint="eastAsia" w:ascii="宋体" w:hAnsi="宋体" w:cs="宋体"/>
          <w:szCs w:val="21"/>
        </w:rPr>
        <w:t>2.第五章《采购需求》中要求提供的其他商务资料；</w:t>
      </w:r>
    </w:p>
    <w:p>
      <w:pPr>
        <w:widowControl/>
        <w:spacing w:line="360" w:lineRule="auto"/>
        <w:jc w:val="left"/>
        <w:rPr>
          <w:rFonts w:ascii="宋体" w:hAnsi="宋体" w:cs="宋体"/>
          <w:szCs w:val="21"/>
        </w:rPr>
      </w:pPr>
      <w:r>
        <w:rPr>
          <w:rFonts w:hint="eastAsia" w:ascii="宋体" w:hAnsi="宋体" w:cs="宋体"/>
          <w:szCs w:val="21"/>
        </w:rPr>
        <w:t>3.招标文件中所涉及到的相关商务资料及证明文件或投标人认为必须提供的其他相关商务资料。</w:t>
      </w:r>
    </w:p>
    <w:p>
      <w:pPr>
        <w:rPr>
          <w:rFonts w:hAnsi="宋体"/>
          <w:b/>
          <w:sz w:val="28"/>
          <w:szCs w:val="28"/>
        </w:rPr>
      </w:pPr>
      <w:r>
        <w:rPr>
          <w:rFonts w:hint="eastAsia" w:hAnsi="宋体"/>
          <w:b/>
          <w:sz w:val="28"/>
          <w:szCs w:val="28"/>
        </w:rPr>
        <w:br w:type="page"/>
      </w:r>
    </w:p>
    <w:p>
      <w:pPr>
        <w:pStyle w:val="4"/>
        <w:spacing w:line="440" w:lineRule="exact"/>
        <w:ind w:firstLine="240"/>
        <w:jc w:val="center"/>
        <w:rPr>
          <w:rFonts w:ascii="宋体" w:hAnsi="宋体"/>
          <w:kern w:val="2"/>
          <w:szCs w:val="32"/>
        </w:rPr>
      </w:pPr>
      <w:r>
        <w:rPr>
          <w:rFonts w:hint="eastAsia" w:hAnsi="宋体"/>
          <w:szCs w:val="32"/>
        </w:rPr>
        <w:t>四</w:t>
      </w:r>
      <w:r>
        <w:rPr>
          <w:rFonts w:hint="eastAsia" w:ascii="宋体" w:hAnsi="宋体"/>
          <w:kern w:val="2"/>
          <w:szCs w:val="32"/>
        </w:rPr>
        <w:t>、技术部分</w:t>
      </w:r>
    </w:p>
    <w:p>
      <w:pPr>
        <w:spacing w:line="500" w:lineRule="exact"/>
        <w:rPr>
          <w:rFonts w:hAnsi="宋体"/>
          <w:b/>
          <w:sz w:val="28"/>
          <w:szCs w:val="28"/>
        </w:rPr>
      </w:pPr>
      <w:r>
        <w:rPr>
          <w:rFonts w:hint="eastAsia" w:hAnsi="宋体"/>
          <w:b/>
          <w:sz w:val="28"/>
          <w:szCs w:val="28"/>
        </w:rPr>
        <w:t>格式1</w:t>
      </w:r>
    </w:p>
    <w:p>
      <w:pPr>
        <w:pStyle w:val="4"/>
        <w:spacing w:line="360" w:lineRule="auto"/>
        <w:ind w:left="425"/>
        <w:jc w:val="center"/>
        <w:rPr>
          <w:rFonts w:ascii="宋体"/>
          <w:bCs/>
          <w:szCs w:val="32"/>
        </w:rPr>
      </w:pPr>
      <w:r>
        <w:rPr>
          <w:rFonts w:hint="eastAsia" w:ascii="宋体"/>
          <w:bCs/>
          <w:szCs w:val="32"/>
        </w:rPr>
        <w:t>技术要求偏离表</w:t>
      </w:r>
    </w:p>
    <w:p>
      <w:pPr>
        <w:spacing w:line="360" w:lineRule="auto"/>
        <w:ind w:firstLine="210" w:firstLineChars="100"/>
        <w:rPr>
          <w:rFonts w:hAnsi="宋体"/>
          <w:szCs w:val="21"/>
        </w:rPr>
      </w:pPr>
      <w:r>
        <w:rPr>
          <w:rFonts w:hint="eastAsia" w:hAnsi="宋体"/>
          <w:szCs w:val="21"/>
        </w:rPr>
        <w:t xml:space="preserve">  请按投标产品的实际技术参数，逐条对应招标文件的</w:t>
      </w:r>
      <w:r>
        <w:rPr>
          <w:rFonts w:hint="eastAsia" w:hAnsi="宋体"/>
          <w:b/>
          <w:bCs/>
          <w:szCs w:val="21"/>
        </w:rPr>
        <w:t>第五章《采购需求》二、技术要求（三）采购标的需满足的质量、安全、技术规格、物理特性等要求</w:t>
      </w:r>
      <w:r>
        <w:rPr>
          <w:rFonts w:hint="eastAsia" w:hAnsi="宋体"/>
          <w:szCs w:val="21"/>
        </w:rPr>
        <w:t>认真填写该表。</w:t>
      </w:r>
    </w:p>
    <w:p>
      <w:pPr>
        <w:spacing w:line="360" w:lineRule="auto"/>
        <w:rPr>
          <w:rFonts w:hAnsi="宋体"/>
          <w:b/>
          <w:szCs w:val="21"/>
        </w:rPr>
      </w:pPr>
      <w:r>
        <w:rPr>
          <w:rFonts w:hint="eastAsia" w:hAnsi="宋体"/>
          <w:b/>
          <w:szCs w:val="21"/>
        </w:rPr>
        <w:t xml:space="preserve">项目名称：     </w:t>
      </w:r>
    </w:p>
    <w:p>
      <w:pPr>
        <w:spacing w:line="360" w:lineRule="auto"/>
        <w:rPr>
          <w:rFonts w:hAnsi="宋体"/>
          <w:b/>
          <w:szCs w:val="21"/>
          <w:u w:val="single"/>
        </w:rPr>
      </w:pPr>
      <w:r>
        <w:rPr>
          <w:rFonts w:hint="eastAsia" w:hAnsi="宋体"/>
          <w:b/>
          <w:szCs w:val="21"/>
        </w:rPr>
        <w:t>项目编号：</w:t>
      </w:r>
    </w:p>
    <w:tbl>
      <w:tblPr>
        <w:tblStyle w:val="26"/>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93"/>
        <w:gridCol w:w="2851"/>
        <w:gridCol w:w="2308"/>
        <w:gridCol w:w="1066"/>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523" w:hRule="atLeast"/>
          <w:jc w:val="center"/>
        </w:trPr>
        <w:tc>
          <w:tcPr>
            <w:tcW w:w="793" w:type="dxa"/>
            <w:vAlign w:val="center"/>
          </w:tcPr>
          <w:p>
            <w:pPr>
              <w:jc w:val="center"/>
              <w:rPr>
                <w:rFonts w:ascii="宋体" w:hAnsi="宋体"/>
                <w:b/>
                <w:szCs w:val="21"/>
              </w:rPr>
            </w:pPr>
            <w:r>
              <w:rPr>
                <w:rFonts w:hint="eastAsia" w:ascii="宋体" w:hAnsi="宋体"/>
                <w:b/>
                <w:szCs w:val="21"/>
              </w:rPr>
              <w:t>序号</w:t>
            </w:r>
          </w:p>
        </w:tc>
        <w:tc>
          <w:tcPr>
            <w:tcW w:w="2851" w:type="dxa"/>
            <w:vAlign w:val="center"/>
          </w:tcPr>
          <w:p>
            <w:pPr>
              <w:jc w:val="center"/>
              <w:rPr>
                <w:rFonts w:ascii="宋体" w:hAnsi="宋体"/>
                <w:b/>
                <w:szCs w:val="21"/>
              </w:rPr>
            </w:pPr>
            <w:r>
              <w:rPr>
                <w:rFonts w:hint="eastAsia" w:ascii="宋体" w:hAnsi="宋体"/>
                <w:b/>
                <w:szCs w:val="21"/>
              </w:rPr>
              <w:t>招标文件技术要求</w:t>
            </w:r>
          </w:p>
        </w:tc>
        <w:tc>
          <w:tcPr>
            <w:tcW w:w="2308" w:type="dxa"/>
            <w:vAlign w:val="center"/>
          </w:tcPr>
          <w:p>
            <w:pPr>
              <w:jc w:val="center"/>
              <w:rPr>
                <w:rFonts w:ascii="宋体" w:hAnsi="宋体"/>
                <w:b/>
                <w:szCs w:val="21"/>
              </w:rPr>
            </w:pPr>
            <w:r>
              <w:rPr>
                <w:rFonts w:hint="eastAsia" w:ascii="宋体" w:hAnsi="宋体"/>
                <w:b/>
                <w:szCs w:val="21"/>
              </w:rPr>
              <w:t>投标技术要求响应</w:t>
            </w:r>
          </w:p>
        </w:tc>
        <w:tc>
          <w:tcPr>
            <w:tcW w:w="1066" w:type="dxa"/>
            <w:vAlign w:val="center"/>
          </w:tcPr>
          <w:p>
            <w:pPr>
              <w:jc w:val="center"/>
              <w:rPr>
                <w:rFonts w:ascii="宋体" w:hAnsi="宋体"/>
                <w:b/>
                <w:szCs w:val="21"/>
              </w:rPr>
            </w:pPr>
            <w:r>
              <w:rPr>
                <w:rFonts w:hint="eastAsia" w:ascii="宋体" w:hAnsi="宋体"/>
                <w:b/>
                <w:szCs w:val="21"/>
              </w:rPr>
              <w:t>偏离</w:t>
            </w:r>
          </w:p>
        </w:tc>
        <w:tc>
          <w:tcPr>
            <w:tcW w:w="1418" w:type="dxa"/>
            <w:vAlign w:val="center"/>
          </w:tcPr>
          <w:p>
            <w:pPr>
              <w:jc w:val="center"/>
              <w:rPr>
                <w:rFonts w:hAnsi="宋体"/>
                <w:b/>
                <w:szCs w:val="21"/>
              </w:rPr>
            </w:pPr>
            <w:r>
              <w:rPr>
                <w:rFonts w:hint="eastAsia" w:hAnsi="宋体"/>
                <w:b/>
                <w:szCs w:val="21"/>
              </w:rPr>
              <w:t>技术要求支持资料索引（页码及条目号等）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05" w:hRule="atLeast"/>
          <w:jc w:val="center"/>
        </w:trPr>
        <w:tc>
          <w:tcPr>
            <w:tcW w:w="793" w:type="dxa"/>
            <w:vAlign w:val="center"/>
          </w:tcPr>
          <w:p>
            <w:pPr>
              <w:spacing w:line="360" w:lineRule="auto"/>
              <w:jc w:val="center"/>
              <w:rPr>
                <w:rFonts w:ascii="宋体" w:hAnsi="宋体"/>
                <w:szCs w:val="21"/>
              </w:rPr>
            </w:pPr>
          </w:p>
        </w:tc>
        <w:tc>
          <w:tcPr>
            <w:tcW w:w="2851" w:type="dxa"/>
            <w:vAlign w:val="center"/>
          </w:tcPr>
          <w:p>
            <w:pPr>
              <w:spacing w:line="360" w:lineRule="auto"/>
              <w:jc w:val="center"/>
              <w:rPr>
                <w:rFonts w:ascii="宋体" w:hAnsi="宋体"/>
                <w:szCs w:val="21"/>
              </w:rPr>
            </w:pPr>
          </w:p>
        </w:tc>
        <w:tc>
          <w:tcPr>
            <w:tcW w:w="2308" w:type="dxa"/>
            <w:vAlign w:val="center"/>
          </w:tcPr>
          <w:p>
            <w:pPr>
              <w:spacing w:line="360" w:lineRule="auto"/>
              <w:jc w:val="center"/>
              <w:rPr>
                <w:rFonts w:ascii="宋体" w:hAnsi="宋体"/>
                <w:szCs w:val="21"/>
              </w:rPr>
            </w:pPr>
          </w:p>
        </w:tc>
        <w:tc>
          <w:tcPr>
            <w:tcW w:w="1066" w:type="dxa"/>
          </w:tcPr>
          <w:p>
            <w:pPr>
              <w:spacing w:line="360" w:lineRule="auto"/>
              <w:jc w:val="center"/>
              <w:rPr>
                <w:rFonts w:ascii="宋体" w:hAnsi="宋体"/>
                <w:szCs w:val="21"/>
              </w:rPr>
            </w:pPr>
          </w:p>
        </w:tc>
        <w:tc>
          <w:tcPr>
            <w:tcW w:w="1418" w:type="dxa"/>
          </w:tcPr>
          <w:p>
            <w:pP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97" w:hRule="atLeast"/>
          <w:jc w:val="center"/>
        </w:trPr>
        <w:tc>
          <w:tcPr>
            <w:tcW w:w="793" w:type="dxa"/>
            <w:vAlign w:val="center"/>
          </w:tcPr>
          <w:p>
            <w:pPr>
              <w:spacing w:line="360" w:lineRule="auto"/>
              <w:jc w:val="center"/>
              <w:rPr>
                <w:rFonts w:ascii="宋体" w:hAnsi="宋体"/>
                <w:szCs w:val="21"/>
              </w:rPr>
            </w:pPr>
          </w:p>
        </w:tc>
        <w:tc>
          <w:tcPr>
            <w:tcW w:w="2851" w:type="dxa"/>
            <w:vAlign w:val="center"/>
          </w:tcPr>
          <w:p>
            <w:pPr>
              <w:spacing w:line="360" w:lineRule="auto"/>
              <w:jc w:val="center"/>
              <w:rPr>
                <w:rFonts w:ascii="宋体" w:hAnsi="宋体"/>
                <w:szCs w:val="21"/>
              </w:rPr>
            </w:pPr>
          </w:p>
        </w:tc>
        <w:tc>
          <w:tcPr>
            <w:tcW w:w="2308" w:type="dxa"/>
            <w:vAlign w:val="center"/>
          </w:tcPr>
          <w:p>
            <w:pPr>
              <w:spacing w:line="360" w:lineRule="auto"/>
              <w:jc w:val="center"/>
              <w:rPr>
                <w:rFonts w:ascii="宋体" w:hAnsi="宋体"/>
                <w:szCs w:val="21"/>
              </w:rPr>
            </w:pPr>
          </w:p>
        </w:tc>
        <w:tc>
          <w:tcPr>
            <w:tcW w:w="1066" w:type="dxa"/>
          </w:tcPr>
          <w:p>
            <w:pPr>
              <w:spacing w:line="360" w:lineRule="auto"/>
              <w:jc w:val="center"/>
              <w:rPr>
                <w:rFonts w:ascii="宋体" w:hAnsi="宋体"/>
                <w:szCs w:val="21"/>
              </w:rPr>
            </w:pPr>
          </w:p>
        </w:tc>
        <w:tc>
          <w:tcPr>
            <w:tcW w:w="1418" w:type="dxa"/>
          </w:tcPr>
          <w:p>
            <w:pP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97" w:hRule="atLeast"/>
          <w:jc w:val="center"/>
        </w:trPr>
        <w:tc>
          <w:tcPr>
            <w:tcW w:w="793" w:type="dxa"/>
          </w:tcPr>
          <w:p>
            <w:pPr>
              <w:spacing w:line="360" w:lineRule="auto"/>
              <w:jc w:val="center"/>
              <w:rPr>
                <w:rFonts w:ascii="宋体" w:hAnsi="宋体"/>
                <w:szCs w:val="21"/>
              </w:rPr>
            </w:pPr>
          </w:p>
        </w:tc>
        <w:tc>
          <w:tcPr>
            <w:tcW w:w="2851" w:type="dxa"/>
          </w:tcPr>
          <w:p>
            <w:pPr>
              <w:spacing w:line="360" w:lineRule="auto"/>
              <w:jc w:val="center"/>
              <w:rPr>
                <w:rFonts w:ascii="宋体" w:hAnsi="宋体"/>
                <w:szCs w:val="21"/>
              </w:rPr>
            </w:pPr>
          </w:p>
        </w:tc>
        <w:tc>
          <w:tcPr>
            <w:tcW w:w="2308" w:type="dxa"/>
          </w:tcPr>
          <w:p>
            <w:pPr>
              <w:spacing w:line="360" w:lineRule="auto"/>
              <w:jc w:val="center"/>
              <w:rPr>
                <w:rFonts w:ascii="宋体" w:hAnsi="宋体"/>
                <w:szCs w:val="21"/>
              </w:rPr>
            </w:pPr>
          </w:p>
        </w:tc>
        <w:tc>
          <w:tcPr>
            <w:tcW w:w="1066" w:type="dxa"/>
          </w:tcPr>
          <w:p>
            <w:pPr>
              <w:spacing w:line="360" w:lineRule="auto"/>
              <w:jc w:val="center"/>
              <w:rPr>
                <w:rFonts w:ascii="宋体" w:hAnsi="宋体"/>
                <w:szCs w:val="21"/>
              </w:rPr>
            </w:pPr>
          </w:p>
        </w:tc>
        <w:tc>
          <w:tcPr>
            <w:tcW w:w="1418" w:type="dxa"/>
          </w:tcPr>
          <w:p>
            <w:pP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97" w:hRule="atLeast"/>
          <w:jc w:val="center"/>
        </w:trPr>
        <w:tc>
          <w:tcPr>
            <w:tcW w:w="793" w:type="dxa"/>
          </w:tcPr>
          <w:p>
            <w:pPr>
              <w:spacing w:line="360" w:lineRule="auto"/>
              <w:jc w:val="center"/>
              <w:rPr>
                <w:rFonts w:ascii="宋体" w:hAnsi="宋体"/>
                <w:szCs w:val="21"/>
              </w:rPr>
            </w:pPr>
          </w:p>
        </w:tc>
        <w:tc>
          <w:tcPr>
            <w:tcW w:w="2851" w:type="dxa"/>
          </w:tcPr>
          <w:p>
            <w:pPr>
              <w:spacing w:line="360" w:lineRule="auto"/>
              <w:jc w:val="center"/>
              <w:rPr>
                <w:rFonts w:ascii="宋体" w:hAnsi="宋体"/>
                <w:szCs w:val="21"/>
              </w:rPr>
            </w:pPr>
          </w:p>
        </w:tc>
        <w:tc>
          <w:tcPr>
            <w:tcW w:w="2308" w:type="dxa"/>
          </w:tcPr>
          <w:p>
            <w:pPr>
              <w:spacing w:line="360" w:lineRule="auto"/>
              <w:jc w:val="center"/>
              <w:rPr>
                <w:rFonts w:ascii="宋体" w:hAnsi="宋体"/>
                <w:szCs w:val="21"/>
              </w:rPr>
            </w:pPr>
          </w:p>
        </w:tc>
        <w:tc>
          <w:tcPr>
            <w:tcW w:w="1066" w:type="dxa"/>
          </w:tcPr>
          <w:p>
            <w:pPr>
              <w:spacing w:line="360" w:lineRule="auto"/>
              <w:jc w:val="center"/>
              <w:rPr>
                <w:rFonts w:ascii="宋体" w:hAnsi="宋体"/>
                <w:szCs w:val="21"/>
              </w:rPr>
            </w:pPr>
          </w:p>
        </w:tc>
        <w:tc>
          <w:tcPr>
            <w:tcW w:w="1418" w:type="dxa"/>
          </w:tcPr>
          <w:p>
            <w:pPr>
              <w:rPr>
                <w:rFonts w:hAnsi="宋体"/>
                <w:szCs w:val="21"/>
              </w:rPr>
            </w:pPr>
          </w:p>
        </w:tc>
      </w:tr>
    </w:tbl>
    <w:p>
      <w:pPr>
        <w:spacing w:line="360" w:lineRule="auto"/>
        <w:rPr>
          <w:rFonts w:hAnsi="宋体"/>
          <w:bCs/>
          <w:szCs w:val="21"/>
        </w:rPr>
      </w:pPr>
      <w:r>
        <w:rPr>
          <w:rFonts w:hint="eastAsia" w:hAnsi="宋体"/>
          <w:szCs w:val="21"/>
        </w:rPr>
        <w:t>注：</w:t>
      </w:r>
    </w:p>
    <w:p>
      <w:pPr>
        <w:spacing w:line="360" w:lineRule="auto"/>
        <w:rPr>
          <w:rFonts w:hAnsi="宋体"/>
          <w:bCs/>
          <w:szCs w:val="21"/>
        </w:rPr>
      </w:pPr>
      <w:r>
        <w:rPr>
          <w:rFonts w:hint="eastAsia" w:hAnsi="宋体"/>
          <w:szCs w:val="21"/>
        </w:rPr>
        <w:t>1.</w:t>
      </w:r>
      <w:r>
        <w:rPr>
          <w:rFonts w:hint="eastAsia" w:hAnsi="宋体"/>
          <w:bCs/>
          <w:szCs w:val="21"/>
        </w:rPr>
        <w:t>投标人根据招标文件第五章《采购需求》二、技术要求</w:t>
      </w:r>
      <w:r>
        <w:rPr>
          <w:rFonts w:hint="eastAsia" w:hAnsi="宋体"/>
          <w:szCs w:val="21"/>
        </w:rPr>
        <w:t>（三）采购标的需满足的质量、安全、技术规格、物理特性等要求</w:t>
      </w:r>
      <w:r>
        <w:rPr>
          <w:rFonts w:hint="eastAsia" w:hAnsi="宋体"/>
          <w:bCs/>
          <w:szCs w:val="21"/>
        </w:rPr>
        <w:t>作出全面、真实的反映，技术要求逐条对应答复，</w:t>
      </w:r>
      <w:r>
        <w:rPr>
          <w:rFonts w:hAnsi="宋体"/>
          <w:szCs w:val="21"/>
        </w:rPr>
        <w:t>并在</w:t>
      </w:r>
      <w:r>
        <w:rPr>
          <w:rFonts w:hint="eastAsia" w:hAnsi="宋体"/>
          <w:szCs w:val="21"/>
        </w:rPr>
        <w:t>“投标技术要求响应”一列中</w:t>
      </w:r>
      <w:r>
        <w:rPr>
          <w:rFonts w:hAnsi="宋体"/>
          <w:szCs w:val="21"/>
        </w:rPr>
        <w:t>写明</w:t>
      </w:r>
      <w:r>
        <w:rPr>
          <w:rFonts w:hint="eastAsia" w:hAnsi="宋体"/>
          <w:szCs w:val="21"/>
        </w:rPr>
        <w:t>详细响应情况</w:t>
      </w:r>
      <w:r>
        <w:rPr>
          <w:rFonts w:hint="eastAsia" w:hAnsi="宋体"/>
          <w:bCs/>
          <w:szCs w:val="21"/>
        </w:rPr>
        <w:t>，诸如“已知”“理解”“满足”或“同意”等非明确的答复是不可接受的。投标文件应以中文应答（英文文本或缩略语需提供中文翻译或注释）。</w:t>
      </w:r>
    </w:p>
    <w:p>
      <w:pPr>
        <w:spacing w:line="360" w:lineRule="auto"/>
      </w:pPr>
      <w:r>
        <w:rPr>
          <w:rFonts w:hint="eastAsia" w:hAnsi="宋体"/>
          <w:bCs/>
          <w:szCs w:val="21"/>
        </w:rPr>
        <w:t>2.</w:t>
      </w:r>
      <w:r>
        <w:rPr>
          <w:rFonts w:hAnsi="宋体"/>
          <w:szCs w:val="21"/>
        </w:rPr>
        <w:t>表格中“偏离”</w:t>
      </w:r>
      <w:r>
        <w:rPr>
          <w:rFonts w:hint="eastAsia" w:hAnsi="宋体"/>
          <w:szCs w:val="21"/>
        </w:rPr>
        <w:t>一列，</w:t>
      </w:r>
      <w:r>
        <w:rPr>
          <w:rFonts w:hAnsi="宋体"/>
          <w:szCs w:val="21"/>
        </w:rPr>
        <w:t>投标人只能如实填写“</w:t>
      </w:r>
      <w:r>
        <w:rPr>
          <w:rFonts w:hint="eastAsia" w:hAnsi="宋体"/>
          <w:szCs w:val="21"/>
        </w:rPr>
        <w:t>正偏离</w:t>
      </w:r>
      <w:r>
        <w:rPr>
          <w:rFonts w:hAnsi="宋体"/>
          <w:szCs w:val="21"/>
        </w:rPr>
        <w:t>”</w:t>
      </w:r>
      <w:r>
        <w:rPr>
          <w:rFonts w:hint="eastAsia" w:hAnsi="宋体"/>
          <w:szCs w:val="21"/>
        </w:rPr>
        <w:t>“负</w:t>
      </w:r>
      <w:r>
        <w:rPr>
          <w:rFonts w:hAnsi="宋体"/>
          <w:szCs w:val="21"/>
        </w:rPr>
        <w:t>偏离”或“无偏离”。凡投标</w:t>
      </w:r>
      <w:r>
        <w:rPr>
          <w:rFonts w:hint="eastAsia" w:hAnsi="宋体"/>
          <w:szCs w:val="21"/>
        </w:rPr>
        <w:t>产品技术规格高于</w:t>
      </w:r>
      <w:r>
        <w:rPr>
          <w:rFonts w:hAnsi="宋体"/>
          <w:szCs w:val="21"/>
        </w:rPr>
        <w:t>招标文件要求</w:t>
      </w:r>
      <w:r>
        <w:rPr>
          <w:rFonts w:hint="eastAsia" w:hAnsi="宋体"/>
          <w:szCs w:val="21"/>
        </w:rPr>
        <w:t>的，按</w:t>
      </w:r>
      <w:r>
        <w:rPr>
          <w:rFonts w:hAnsi="宋体"/>
          <w:szCs w:val="21"/>
        </w:rPr>
        <w:t>“</w:t>
      </w:r>
      <w:r>
        <w:rPr>
          <w:rFonts w:hint="eastAsia" w:hAnsi="宋体"/>
          <w:szCs w:val="21"/>
        </w:rPr>
        <w:t>正</w:t>
      </w:r>
      <w:r>
        <w:rPr>
          <w:rFonts w:hAnsi="宋体"/>
          <w:szCs w:val="21"/>
        </w:rPr>
        <w:t>偏离”填写</w:t>
      </w:r>
      <w:r>
        <w:rPr>
          <w:rFonts w:hint="eastAsia" w:hAnsi="宋体"/>
          <w:szCs w:val="21"/>
        </w:rPr>
        <w:t>；低于招标文件要求的，按</w:t>
      </w:r>
      <w:r>
        <w:rPr>
          <w:rFonts w:hAnsi="宋体"/>
          <w:szCs w:val="21"/>
        </w:rPr>
        <w:t>“</w:t>
      </w:r>
      <w:r>
        <w:rPr>
          <w:rFonts w:hint="eastAsia" w:hAnsi="宋体"/>
          <w:szCs w:val="21"/>
        </w:rPr>
        <w:t>负</w:t>
      </w:r>
      <w:r>
        <w:rPr>
          <w:rFonts w:hAnsi="宋体"/>
          <w:szCs w:val="21"/>
        </w:rPr>
        <w:t>偏离”填写</w:t>
      </w:r>
      <w:r>
        <w:rPr>
          <w:rFonts w:hint="eastAsia" w:hAnsi="宋体"/>
          <w:szCs w:val="21"/>
        </w:rPr>
        <w:t>；满足招标文件要求的，按“无偏离”填写。</w:t>
      </w:r>
    </w:p>
    <w:p>
      <w:pPr>
        <w:spacing w:line="360" w:lineRule="auto"/>
        <w:ind w:firstLine="2" w:firstLineChars="1"/>
        <w:rPr>
          <w:rFonts w:ascii="宋体" w:hAnsi="宋体" w:cs="宋体"/>
          <w:szCs w:val="21"/>
        </w:rPr>
      </w:pPr>
      <w:r>
        <w:rPr>
          <w:rFonts w:hint="eastAsia" w:ascii="宋体" w:hAnsi="宋体" w:cs="宋体"/>
          <w:szCs w:val="21"/>
        </w:rPr>
        <w:t>3.</w:t>
      </w:r>
      <w:r>
        <w:rPr>
          <w:rFonts w:hint="eastAsia" w:hAnsi="宋体"/>
          <w:szCs w:val="21"/>
        </w:rPr>
        <w:t>对于投标</w:t>
      </w:r>
      <w:r>
        <w:rPr>
          <w:rFonts w:hint="eastAsia" w:ascii="宋体" w:hAnsi="宋体"/>
          <w:szCs w:val="21"/>
        </w:rPr>
        <w:t>技术要求</w:t>
      </w:r>
      <w:r>
        <w:rPr>
          <w:rFonts w:hint="eastAsia" w:hAnsi="宋体"/>
          <w:szCs w:val="21"/>
        </w:rPr>
        <w:t>响应要求需有证明材料支持的，须在投标文件中提供证明材料，并将该证明材料在投标文件中的索引（页码及条目号等）标注在“技术要求支持资料索引”中。</w:t>
      </w:r>
    </w:p>
    <w:p>
      <w:pPr>
        <w:spacing w:line="360" w:lineRule="auto"/>
        <w:rPr>
          <w:rFonts w:ascii="宋体" w:hAnsi="宋体"/>
          <w:b/>
          <w:szCs w:val="21"/>
        </w:rPr>
      </w:pPr>
    </w:p>
    <w:p>
      <w:pPr>
        <w:spacing w:line="360" w:lineRule="auto"/>
        <w:rPr>
          <w:rFonts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pPr>
        <w:spacing w:line="360" w:lineRule="auto"/>
        <w:ind w:firstLine="2" w:firstLineChars="1"/>
        <w:rPr>
          <w:rFonts w:ascii="宋体" w:hAnsi="宋体"/>
          <w:b/>
          <w:szCs w:val="21"/>
          <w:u w:val="single"/>
        </w:rPr>
      </w:pPr>
      <w:r>
        <w:rPr>
          <w:rFonts w:ascii="宋体" w:hAnsi="宋体"/>
          <w:b/>
          <w:szCs w:val="21"/>
        </w:rPr>
        <w:t>法定代表人或委托代理人：（</w:t>
      </w:r>
      <w:r>
        <w:rPr>
          <w:rFonts w:hint="eastAsia" w:ascii="宋体" w:hAnsi="宋体"/>
          <w:b/>
          <w:szCs w:val="21"/>
        </w:rPr>
        <w:t>电子</w:t>
      </w:r>
      <w:r>
        <w:rPr>
          <w:rFonts w:ascii="宋体" w:hAnsi="宋体"/>
          <w:b/>
          <w:szCs w:val="21"/>
        </w:rPr>
        <w:t>签字</w:t>
      </w:r>
      <w:r>
        <w:rPr>
          <w:rFonts w:hint="eastAsia" w:ascii="宋体" w:hAnsi="宋体"/>
          <w:b/>
          <w:szCs w:val="21"/>
        </w:rPr>
        <w:t>或电子签章</w:t>
      </w:r>
      <w:r>
        <w:rPr>
          <w:rFonts w:ascii="宋体" w:hAnsi="宋体"/>
          <w:b/>
          <w:szCs w:val="21"/>
        </w:rPr>
        <w:t>）</w:t>
      </w:r>
    </w:p>
    <w:p>
      <w:pPr>
        <w:spacing w:line="360" w:lineRule="auto"/>
        <w:ind w:firstLine="2" w:firstLineChars="1"/>
        <w:rPr>
          <w:rFonts w:ascii="宋体" w:hAnsi="宋体"/>
          <w:b/>
          <w:szCs w:val="21"/>
        </w:rPr>
      </w:pPr>
      <w:r>
        <w:rPr>
          <w:rFonts w:ascii="宋体" w:hAnsi="宋体"/>
          <w:b/>
          <w:szCs w:val="21"/>
        </w:rPr>
        <w:t>年月日</w:t>
      </w:r>
    </w:p>
    <w:p>
      <w:pPr>
        <w:rPr>
          <w:rFonts w:hAnsi="宋体"/>
          <w:b/>
          <w:sz w:val="28"/>
          <w:szCs w:val="28"/>
        </w:rPr>
        <w:sectPr>
          <w:footerReference r:id="rId10" w:type="default"/>
          <w:pgSz w:w="12240" w:h="15840"/>
          <w:pgMar w:top="1440" w:right="1800" w:bottom="1440" w:left="1800" w:header="720" w:footer="720" w:gutter="0"/>
          <w:cols w:space="720" w:num="1"/>
        </w:sectPr>
      </w:pPr>
    </w:p>
    <w:p>
      <w:pPr>
        <w:spacing w:line="360" w:lineRule="auto"/>
        <w:rPr>
          <w:rFonts w:ascii="宋体"/>
          <w:b/>
          <w:bCs/>
          <w:sz w:val="28"/>
          <w:szCs w:val="28"/>
        </w:rPr>
      </w:pPr>
      <w:r>
        <w:rPr>
          <w:rFonts w:hint="eastAsia" w:ascii="宋体"/>
          <w:b/>
          <w:bCs/>
          <w:sz w:val="28"/>
          <w:szCs w:val="28"/>
        </w:rPr>
        <w:t>格式2</w:t>
      </w:r>
    </w:p>
    <w:p>
      <w:pPr>
        <w:pStyle w:val="4"/>
        <w:spacing w:line="360" w:lineRule="auto"/>
        <w:ind w:left="425"/>
        <w:jc w:val="center"/>
      </w:pPr>
      <w:r>
        <w:rPr>
          <w:rFonts w:hint="eastAsia" w:ascii="宋体" w:hAnsi="Times New Roman"/>
          <w:bCs/>
          <w:szCs w:val="32"/>
        </w:rPr>
        <w:t>保修方案</w:t>
      </w:r>
    </w:p>
    <w:p>
      <w:pPr>
        <w:spacing w:line="360" w:lineRule="auto"/>
        <w:jc w:val="center"/>
        <w:rPr>
          <w:rFonts w:ascii="宋体" w:hAnsi="宋体" w:cs="宋体"/>
          <w:sz w:val="22"/>
          <w:szCs w:val="21"/>
        </w:rPr>
      </w:pPr>
      <w:r>
        <w:rPr>
          <w:rFonts w:hint="eastAsia" w:ascii="宋体" w:hAnsi="宋体" w:cs="宋体"/>
          <w:sz w:val="22"/>
          <w:szCs w:val="21"/>
        </w:rPr>
        <w:t>（由投标人按第五章“采购需求”及第六章“评标方法”中相应要求自行编写）</w:t>
      </w:r>
    </w:p>
    <w:p/>
    <w:p/>
    <w:p/>
    <w:p/>
    <w:p/>
    <w:p/>
    <w:p/>
    <w:p/>
    <w:p/>
    <w:p/>
    <w:p/>
    <w:p/>
    <w:p/>
    <w:p/>
    <w:p/>
    <w:p/>
    <w:p/>
    <w:p/>
    <w:p/>
    <w:p/>
    <w:p/>
    <w:p>
      <w:pPr>
        <w:spacing w:line="360" w:lineRule="auto"/>
        <w:ind w:firstLine="2" w:firstLineChars="1"/>
        <w:rPr>
          <w:rFonts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pPr>
        <w:spacing w:line="360" w:lineRule="auto"/>
        <w:ind w:firstLine="2" w:firstLineChars="1"/>
        <w:rPr>
          <w:rFonts w:ascii="宋体" w:hAnsi="宋体"/>
          <w:b/>
          <w:szCs w:val="21"/>
          <w:u w:val="single"/>
        </w:rPr>
      </w:pPr>
      <w:r>
        <w:rPr>
          <w:rFonts w:ascii="宋体" w:hAnsi="宋体"/>
          <w:b/>
          <w:szCs w:val="21"/>
        </w:rPr>
        <w:t>法定代表人或委托代理人：（</w:t>
      </w:r>
      <w:r>
        <w:rPr>
          <w:rFonts w:hint="eastAsia" w:ascii="宋体" w:hAnsi="宋体"/>
          <w:b/>
          <w:szCs w:val="21"/>
        </w:rPr>
        <w:t>电子</w:t>
      </w:r>
      <w:r>
        <w:rPr>
          <w:rFonts w:ascii="宋体" w:hAnsi="宋体"/>
          <w:b/>
          <w:szCs w:val="21"/>
        </w:rPr>
        <w:t>签字</w:t>
      </w:r>
      <w:r>
        <w:rPr>
          <w:rFonts w:hint="eastAsia" w:ascii="宋体" w:hAnsi="宋体"/>
          <w:b/>
          <w:szCs w:val="21"/>
        </w:rPr>
        <w:t>或电子签章</w:t>
      </w:r>
      <w:r>
        <w:rPr>
          <w:rFonts w:ascii="宋体" w:hAnsi="宋体"/>
          <w:b/>
          <w:szCs w:val="21"/>
        </w:rPr>
        <w:t>）</w:t>
      </w:r>
    </w:p>
    <w:p>
      <w:pPr>
        <w:spacing w:line="360" w:lineRule="auto"/>
        <w:ind w:firstLine="2" w:firstLineChars="1"/>
        <w:rPr>
          <w:rFonts w:ascii="宋体" w:hAnsi="宋体"/>
          <w:b/>
          <w:szCs w:val="21"/>
        </w:rPr>
      </w:pPr>
      <w:r>
        <w:rPr>
          <w:rFonts w:ascii="宋体" w:hAnsi="宋体"/>
          <w:b/>
          <w:szCs w:val="21"/>
        </w:rPr>
        <w:t>年月日</w:t>
      </w:r>
    </w:p>
    <w:p>
      <w:pPr>
        <w:spacing w:line="360" w:lineRule="auto"/>
        <w:rPr>
          <w:rFonts w:hAnsi="宋体"/>
          <w:b/>
          <w:sz w:val="28"/>
          <w:szCs w:val="28"/>
        </w:rPr>
      </w:pPr>
    </w:p>
    <w:p>
      <w:pPr>
        <w:rPr>
          <w:rFonts w:hAnsi="宋体"/>
          <w:b/>
          <w:sz w:val="28"/>
          <w:szCs w:val="28"/>
        </w:rPr>
      </w:pPr>
      <w:r>
        <w:rPr>
          <w:rFonts w:hint="eastAsia" w:hAnsi="宋体"/>
          <w:b/>
          <w:sz w:val="28"/>
          <w:szCs w:val="28"/>
        </w:rPr>
        <w:br w:type="page"/>
      </w:r>
    </w:p>
    <w:p>
      <w:pPr>
        <w:spacing w:line="360" w:lineRule="auto"/>
        <w:rPr>
          <w:rFonts w:ascii="宋体"/>
          <w:b/>
          <w:bCs/>
          <w:sz w:val="28"/>
          <w:szCs w:val="28"/>
        </w:rPr>
      </w:pPr>
      <w:r>
        <w:rPr>
          <w:rFonts w:hint="eastAsia" w:ascii="宋体"/>
          <w:b/>
          <w:bCs/>
          <w:sz w:val="28"/>
          <w:szCs w:val="28"/>
        </w:rPr>
        <w:t>格式3</w:t>
      </w:r>
    </w:p>
    <w:p>
      <w:pPr>
        <w:pStyle w:val="4"/>
        <w:spacing w:line="360" w:lineRule="auto"/>
        <w:ind w:left="425"/>
        <w:jc w:val="center"/>
        <w:rPr>
          <w:rFonts w:ascii="宋体" w:hAnsi="Times New Roman"/>
          <w:bCs/>
          <w:szCs w:val="32"/>
        </w:rPr>
      </w:pPr>
      <w:r>
        <w:rPr>
          <w:rFonts w:hint="eastAsia" w:ascii="宋体" w:hAnsi="Times New Roman"/>
          <w:bCs/>
          <w:szCs w:val="32"/>
        </w:rPr>
        <w:t>安全检查服务方案</w:t>
      </w:r>
    </w:p>
    <w:p/>
    <w:p>
      <w:pPr>
        <w:spacing w:line="360" w:lineRule="auto"/>
        <w:jc w:val="center"/>
        <w:rPr>
          <w:rFonts w:ascii="宋体" w:hAnsi="宋体" w:cs="宋体"/>
          <w:sz w:val="22"/>
          <w:szCs w:val="21"/>
        </w:rPr>
      </w:pPr>
      <w:r>
        <w:rPr>
          <w:rFonts w:hint="eastAsia" w:ascii="宋体" w:hAnsi="宋体" w:cs="宋体"/>
          <w:sz w:val="22"/>
          <w:szCs w:val="21"/>
        </w:rPr>
        <w:t>（由投标人按第五章“采购需求”及第六章“评标方法”中相应要求自行编写）</w:t>
      </w:r>
    </w:p>
    <w:p/>
    <w:p/>
    <w:p/>
    <w:p/>
    <w:p/>
    <w:p/>
    <w:p/>
    <w:p/>
    <w:p/>
    <w:p/>
    <w:p/>
    <w:p/>
    <w:p/>
    <w:p/>
    <w:p/>
    <w:p/>
    <w:p/>
    <w:p/>
    <w:p/>
    <w:p/>
    <w:p/>
    <w:p>
      <w:pPr>
        <w:spacing w:line="360" w:lineRule="auto"/>
        <w:ind w:firstLine="2" w:firstLineChars="1"/>
        <w:rPr>
          <w:rFonts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pPr>
        <w:spacing w:line="360" w:lineRule="auto"/>
        <w:ind w:firstLine="2" w:firstLineChars="1"/>
        <w:rPr>
          <w:rFonts w:ascii="宋体" w:hAnsi="宋体"/>
          <w:b/>
          <w:szCs w:val="21"/>
          <w:u w:val="single"/>
        </w:rPr>
      </w:pPr>
      <w:r>
        <w:rPr>
          <w:rFonts w:ascii="宋体" w:hAnsi="宋体"/>
          <w:b/>
          <w:szCs w:val="21"/>
        </w:rPr>
        <w:t>法定代表人或委托代理人：（</w:t>
      </w:r>
      <w:r>
        <w:rPr>
          <w:rFonts w:hint="eastAsia" w:ascii="宋体" w:hAnsi="宋体"/>
          <w:b/>
          <w:szCs w:val="21"/>
        </w:rPr>
        <w:t>电子</w:t>
      </w:r>
      <w:r>
        <w:rPr>
          <w:rFonts w:ascii="宋体" w:hAnsi="宋体"/>
          <w:b/>
          <w:szCs w:val="21"/>
        </w:rPr>
        <w:t>签字</w:t>
      </w:r>
      <w:r>
        <w:rPr>
          <w:rFonts w:hint="eastAsia" w:ascii="宋体" w:hAnsi="宋体"/>
          <w:b/>
          <w:szCs w:val="21"/>
        </w:rPr>
        <w:t>或电子签章</w:t>
      </w:r>
      <w:r>
        <w:rPr>
          <w:rFonts w:ascii="宋体" w:hAnsi="宋体"/>
          <w:b/>
          <w:szCs w:val="21"/>
        </w:rPr>
        <w:t>）</w:t>
      </w:r>
    </w:p>
    <w:p>
      <w:pPr>
        <w:spacing w:line="360" w:lineRule="auto"/>
        <w:ind w:firstLine="2" w:firstLineChars="1"/>
        <w:rPr>
          <w:rFonts w:ascii="宋体" w:hAnsi="宋体"/>
          <w:b/>
          <w:szCs w:val="21"/>
        </w:rPr>
      </w:pPr>
      <w:r>
        <w:rPr>
          <w:rFonts w:ascii="宋体" w:hAnsi="宋体"/>
          <w:b/>
          <w:szCs w:val="21"/>
        </w:rPr>
        <w:t>年月日</w:t>
      </w:r>
    </w:p>
    <w:p>
      <w:pPr>
        <w:spacing w:line="360" w:lineRule="auto"/>
        <w:rPr>
          <w:rFonts w:hAnsi="宋体"/>
          <w:b/>
          <w:sz w:val="28"/>
          <w:szCs w:val="28"/>
        </w:rPr>
      </w:pPr>
    </w:p>
    <w:p>
      <w:pPr>
        <w:widowControl/>
        <w:jc w:val="left"/>
        <w:rPr>
          <w:rFonts w:hint="eastAsia" w:hAnsi="宋体"/>
          <w:b/>
          <w:sz w:val="28"/>
          <w:szCs w:val="28"/>
        </w:rPr>
      </w:pPr>
      <w:r>
        <w:rPr>
          <w:rFonts w:hint="eastAsia" w:hAnsi="宋体"/>
          <w:b/>
          <w:sz w:val="28"/>
          <w:szCs w:val="28"/>
        </w:rPr>
        <w:br w:type="page"/>
      </w:r>
    </w:p>
    <w:p>
      <w:pPr>
        <w:spacing w:line="360" w:lineRule="auto"/>
        <w:rPr>
          <w:rFonts w:hint="eastAsia" w:ascii="宋体" w:eastAsia="宋体"/>
          <w:b/>
          <w:bCs/>
          <w:sz w:val="28"/>
          <w:szCs w:val="28"/>
          <w:lang w:eastAsia="zh-CN"/>
        </w:rPr>
      </w:pPr>
      <w:r>
        <w:rPr>
          <w:rFonts w:hint="eastAsia" w:ascii="宋体"/>
          <w:b/>
          <w:bCs/>
          <w:sz w:val="28"/>
          <w:szCs w:val="28"/>
        </w:rPr>
        <w:t>格式</w:t>
      </w:r>
      <w:r>
        <w:rPr>
          <w:rFonts w:hint="eastAsia" w:ascii="宋体"/>
          <w:b/>
          <w:bCs/>
          <w:sz w:val="28"/>
          <w:szCs w:val="28"/>
          <w:lang w:val="en-US" w:eastAsia="zh-CN"/>
        </w:rPr>
        <w:t>4</w:t>
      </w:r>
    </w:p>
    <w:p>
      <w:pPr>
        <w:pStyle w:val="4"/>
        <w:spacing w:line="360" w:lineRule="auto"/>
        <w:ind w:left="425"/>
        <w:jc w:val="center"/>
        <w:rPr>
          <w:rFonts w:ascii="宋体" w:hAnsi="Times New Roman"/>
          <w:bCs/>
          <w:szCs w:val="32"/>
        </w:rPr>
      </w:pPr>
      <w:r>
        <w:rPr>
          <w:rFonts w:hint="eastAsia" w:ascii="宋体" w:hAnsi="Times New Roman"/>
          <w:bCs/>
          <w:szCs w:val="32"/>
          <w:lang w:val="en-US" w:eastAsia="zh-CN"/>
        </w:rPr>
        <w:t>备件更换方案</w:t>
      </w:r>
    </w:p>
    <w:p/>
    <w:p>
      <w:pPr>
        <w:spacing w:line="360" w:lineRule="auto"/>
        <w:jc w:val="center"/>
        <w:rPr>
          <w:rFonts w:ascii="宋体" w:hAnsi="宋体" w:cs="宋体"/>
          <w:sz w:val="22"/>
          <w:szCs w:val="21"/>
        </w:rPr>
      </w:pPr>
      <w:r>
        <w:rPr>
          <w:rFonts w:hint="eastAsia" w:ascii="宋体" w:hAnsi="宋体" w:cs="宋体"/>
          <w:sz w:val="22"/>
          <w:szCs w:val="21"/>
        </w:rPr>
        <w:t>（由投标人按第五章“采购需求”及第六章“评标方法”中相应要求自行编写）</w:t>
      </w:r>
    </w:p>
    <w:p/>
    <w:p/>
    <w:p/>
    <w:p/>
    <w:p/>
    <w:p/>
    <w:p/>
    <w:p/>
    <w:p/>
    <w:p/>
    <w:p/>
    <w:p/>
    <w:p/>
    <w:p/>
    <w:p/>
    <w:p/>
    <w:p/>
    <w:p/>
    <w:p/>
    <w:p/>
    <w:p/>
    <w:p>
      <w:pPr>
        <w:spacing w:line="360" w:lineRule="auto"/>
        <w:ind w:firstLine="2" w:firstLineChars="1"/>
        <w:rPr>
          <w:rFonts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pPr>
        <w:spacing w:line="360" w:lineRule="auto"/>
        <w:ind w:firstLine="2" w:firstLineChars="1"/>
        <w:rPr>
          <w:rFonts w:ascii="宋体" w:hAnsi="宋体"/>
          <w:b/>
          <w:szCs w:val="21"/>
          <w:u w:val="single"/>
        </w:rPr>
      </w:pPr>
      <w:r>
        <w:rPr>
          <w:rFonts w:ascii="宋体" w:hAnsi="宋体"/>
          <w:b/>
          <w:szCs w:val="21"/>
        </w:rPr>
        <w:t>法定代表人或委托代理人：（</w:t>
      </w:r>
      <w:r>
        <w:rPr>
          <w:rFonts w:hint="eastAsia" w:ascii="宋体" w:hAnsi="宋体"/>
          <w:b/>
          <w:szCs w:val="21"/>
        </w:rPr>
        <w:t>电子</w:t>
      </w:r>
      <w:r>
        <w:rPr>
          <w:rFonts w:ascii="宋体" w:hAnsi="宋体"/>
          <w:b/>
          <w:szCs w:val="21"/>
        </w:rPr>
        <w:t>签字</w:t>
      </w:r>
      <w:r>
        <w:rPr>
          <w:rFonts w:hint="eastAsia" w:ascii="宋体" w:hAnsi="宋体"/>
          <w:b/>
          <w:szCs w:val="21"/>
        </w:rPr>
        <w:t>或电子签章</w:t>
      </w:r>
      <w:r>
        <w:rPr>
          <w:rFonts w:ascii="宋体" w:hAnsi="宋体"/>
          <w:b/>
          <w:szCs w:val="21"/>
        </w:rPr>
        <w:t>）</w:t>
      </w:r>
    </w:p>
    <w:p>
      <w:pPr>
        <w:spacing w:line="360" w:lineRule="auto"/>
        <w:ind w:firstLine="2" w:firstLineChars="1"/>
        <w:rPr>
          <w:rFonts w:ascii="宋体" w:hAnsi="宋体"/>
          <w:b/>
          <w:szCs w:val="21"/>
        </w:rPr>
      </w:pPr>
      <w:r>
        <w:rPr>
          <w:rFonts w:ascii="宋体" w:hAnsi="宋体"/>
          <w:b/>
          <w:szCs w:val="21"/>
        </w:rPr>
        <w:t>年月日</w:t>
      </w:r>
    </w:p>
    <w:p>
      <w:pPr>
        <w:spacing w:line="360" w:lineRule="auto"/>
        <w:rPr>
          <w:rFonts w:hAnsi="宋体"/>
          <w:b/>
          <w:sz w:val="28"/>
          <w:szCs w:val="28"/>
        </w:rPr>
      </w:pPr>
    </w:p>
    <w:p>
      <w:pPr>
        <w:widowControl/>
        <w:jc w:val="left"/>
        <w:rPr>
          <w:rFonts w:hint="eastAsia" w:hAnsi="宋体"/>
          <w:b/>
          <w:sz w:val="28"/>
          <w:szCs w:val="28"/>
        </w:rPr>
      </w:pPr>
      <w:r>
        <w:rPr>
          <w:rFonts w:hint="eastAsia" w:hAnsi="宋体"/>
          <w:b/>
          <w:sz w:val="28"/>
          <w:szCs w:val="28"/>
        </w:rPr>
        <w:br w:type="page"/>
      </w:r>
    </w:p>
    <w:p>
      <w:pPr>
        <w:widowControl/>
        <w:jc w:val="left"/>
        <w:rPr>
          <w:rFonts w:ascii="宋体" w:hAnsi="宋体" w:cs="宋体"/>
          <w:b/>
          <w:sz w:val="28"/>
          <w:szCs w:val="28"/>
        </w:rPr>
      </w:pPr>
      <w:r>
        <w:rPr>
          <w:rFonts w:hint="eastAsia" w:ascii="宋体" w:hAnsi="宋体" w:cs="宋体"/>
          <w:b/>
          <w:sz w:val="28"/>
          <w:szCs w:val="28"/>
        </w:rPr>
        <w:t>格式</w:t>
      </w:r>
      <w:r>
        <w:rPr>
          <w:rFonts w:hint="eastAsia" w:ascii="宋体" w:hAnsi="宋体" w:cs="宋体"/>
          <w:b/>
          <w:sz w:val="28"/>
          <w:szCs w:val="28"/>
          <w:lang w:val="en-US" w:eastAsia="zh-CN"/>
        </w:rPr>
        <w:t>5</w:t>
      </w:r>
      <w:r>
        <w:rPr>
          <w:rFonts w:hint="eastAsia" w:ascii="宋体" w:hAnsi="宋体" w:cs="宋体"/>
          <w:b/>
          <w:sz w:val="28"/>
          <w:szCs w:val="28"/>
        </w:rPr>
        <w:t>：</w:t>
      </w:r>
    </w:p>
    <w:p>
      <w:pPr>
        <w:jc w:val="center"/>
        <w:rPr>
          <w:b/>
          <w:bCs/>
          <w:sz w:val="36"/>
          <w:szCs w:val="40"/>
        </w:rPr>
      </w:pPr>
      <w:r>
        <w:rPr>
          <w:rFonts w:hint="eastAsia"/>
          <w:b/>
          <w:bCs/>
          <w:sz w:val="36"/>
          <w:szCs w:val="40"/>
        </w:rPr>
        <w:t>其它实质性要求</w:t>
      </w:r>
    </w:p>
    <w:p>
      <w:pPr>
        <w:spacing w:line="360" w:lineRule="auto"/>
      </w:pPr>
      <w:r>
        <w:rPr>
          <w:rFonts w:hint="eastAsia"/>
        </w:rPr>
        <w:t>注：</w:t>
      </w:r>
    </w:p>
    <w:p>
      <w:pPr>
        <w:spacing w:line="360" w:lineRule="auto"/>
        <w:jc w:val="left"/>
        <w:rPr>
          <w:szCs w:val="21"/>
        </w:rPr>
      </w:pPr>
      <w:r>
        <w:rPr>
          <w:rFonts w:hint="eastAsia"/>
          <w:szCs w:val="21"/>
        </w:rPr>
        <w:t>1、若《招标文件》中有其它实质性要求要求提供证明资料的，投标人应在此填写和提交规定的有关资料。</w:t>
      </w:r>
    </w:p>
    <w:p>
      <w:pPr>
        <w:spacing w:line="360" w:lineRule="auto"/>
        <w:jc w:val="left"/>
        <w:rPr>
          <w:b/>
          <w:bCs/>
          <w:szCs w:val="21"/>
        </w:rPr>
      </w:pPr>
      <w:r>
        <w:rPr>
          <w:rFonts w:hint="eastAsia"/>
          <w:b/>
          <w:bCs/>
          <w:szCs w:val="21"/>
        </w:rPr>
        <w:t>2、为避免《投标文件》因系统模块问题评审时无法显示，在上传投标文件时于技术部分上传签字盖章后的《投标文件》的全部内容。若未上传，评审时出现无法显示的问题所造成的一切后果由投标人自行承担。</w:t>
      </w:r>
    </w:p>
    <w:p/>
    <w:p>
      <w:pPr>
        <w:rPr>
          <w:rFonts w:hAnsi="宋体"/>
          <w:b/>
          <w:sz w:val="28"/>
          <w:szCs w:val="28"/>
        </w:rPr>
      </w:pPr>
      <w:r>
        <w:rPr>
          <w:rFonts w:hint="eastAsia" w:hAnsi="宋体"/>
          <w:b/>
          <w:sz w:val="28"/>
          <w:szCs w:val="28"/>
        </w:rPr>
        <w:br w:type="page"/>
      </w:r>
    </w:p>
    <w:p>
      <w:pPr>
        <w:spacing w:line="600" w:lineRule="exact"/>
        <w:rPr>
          <w:rFonts w:hint="eastAsia" w:hAnsi="宋体" w:eastAsia="宋体"/>
          <w:b/>
          <w:sz w:val="28"/>
          <w:szCs w:val="28"/>
          <w:lang w:eastAsia="zh-CN"/>
        </w:rPr>
      </w:pPr>
      <w:r>
        <w:rPr>
          <w:rFonts w:hint="eastAsia" w:hAnsi="宋体"/>
          <w:b/>
          <w:sz w:val="28"/>
          <w:szCs w:val="28"/>
        </w:rPr>
        <w:t>格式</w:t>
      </w:r>
      <w:r>
        <w:rPr>
          <w:rFonts w:hint="eastAsia" w:hAnsi="宋体"/>
          <w:b/>
          <w:sz w:val="28"/>
          <w:szCs w:val="28"/>
          <w:lang w:val="en-US" w:eastAsia="zh-CN"/>
        </w:rPr>
        <w:t>6</w:t>
      </w:r>
    </w:p>
    <w:p>
      <w:pPr>
        <w:spacing w:beforeLines="50" w:afterLines="50" w:line="560" w:lineRule="exact"/>
        <w:jc w:val="center"/>
        <w:outlineLvl w:val="1"/>
        <w:rPr>
          <w:rFonts w:ascii="宋体" w:hAnsi="宋体" w:cs="宋体"/>
          <w:b/>
          <w:sz w:val="28"/>
        </w:rPr>
      </w:pPr>
      <w:r>
        <w:rPr>
          <w:rFonts w:hint="eastAsia" w:ascii="宋体" w:hAnsi="宋体" w:cs="宋体"/>
          <w:b/>
          <w:sz w:val="28"/>
        </w:rPr>
        <w:t>构成投标文件的其它技术资料</w:t>
      </w:r>
    </w:p>
    <w:p>
      <w:pPr>
        <w:widowControl/>
        <w:spacing w:line="360" w:lineRule="auto"/>
        <w:jc w:val="left"/>
        <w:rPr>
          <w:rFonts w:ascii="宋体" w:hAnsi="宋体" w:cs="宋体"/>
          <w:szCs w:val="21"/>
        </w:rPr>
      </w:pPr>
      <w:r>
        <w:rPr>
          <w:rFonts w:hint="eastAsia" w:ascii="宋体" w:hAnsi="宋体" w:cs="宋体"/>
          <w:szCs w:val="21"/>
        </w:rPr>
        <w:t>1.第五章《采购需求》中要求提供的其他技术资料；</w:t>
      </w:r>
    </w:p>
    <w:p>
      <w:pPr>
        <w:widowControl/>
        <w:spacing w:line="360" w:lineRule="auto"/>
        <w:jc w:val="left"/>
        <w:rPr>
          <w:rFonts w:ascii="宋体" w:hAnsi="宋体" w:cs="宋体"/>
          <w:szCs w:val="21"/>
        </w:rPr>
      </w:pPr>
      <w:r>
        <w:rPr>
          <w:rFonts w:hint="eastAsia" w:ascii="宋体" w:hAnsi="宋体" w:cs="宋体"/>
          <w:szCs w:val="21"/>
        </w:rPr>
        <w:t>2.招标文件中所涉及到的相关技术资料及证明文件或投标人认为必须提供的其他相关技术资料。</w:t>
      </w:r>
    </w:p>
    <w:p>
      <w:pPr>
        <w:widowControl/>
        <w:spacing w:line="440" w:lineRule="exact"/>
        <w:jc w:val="left"/>
        <w:rPr>
          <w:rFonts w:ascii="宋体" w:hAnsi="宋体" w:cs="宋体"/>
          <w:szCs w:val="21"/>
        </w:rPr>
      </w:pPr>
    </w:p>
    <w:p>
      <w:pPr>
        <w:spacing w:beforeLines="50" w:afterLines="50" w:line="560" w:lineRule="exact"/>
        <w:jc w:val="center"/>
        <w:outlineLvl w:val="1"/>
        <w:rPr>
          <w:rFonts w:ascii="宋体" w:hAnsi="宋体" w:cs="宋体"/>
          <w:b/>
          <w:bCs/>
          <w:sz w:val="28"/>
          <w:szCs w:val="28"/>
          <w:shd w:val="clear" w:color="auto" w:fill="FFFFFF"/>
        </w:rPr>
      </w:pPr>
      <w:r>
        <w:rPr>
          <w:rFonts w:hint="eastAsia" w:ascii="宋体" w:hAnsi="宋体" w:cs="宋体"/>
          <w:szCs w:val="21"/>
        </w:rPr>
        <w:br w:type="page"/>
      </w:r>
      <w:r>
        <w:rPr>
          <w:rFonts w:hint="eastAsia" w:ascii="宋体" w:hAnsi="宋体" w:cs="宋体"/>
          <w:b/>
          <w:bCs/>
          <w:sz w:val="28"/>
          <w:szCs w:val="28"/>
          <w:shd w:val="clear" w:color="auto" w:fill="FFFFFF"/>
        </w:rPr>
        <w:t>中标通知书送达确认的承诺</w:t>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致：云南中咨海外咨询有限公司</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如我公司有幸中标</w:t>
      </w:r>
      <w:r>
        <w:rPr>
          <w:rFonts w:hint="eastAsia" w:ascii="宋体" w:hAnsi="宋体" w:cs="宋体"/>
          <w:szCs w:val="21"/>
          <w:u w:val="single"/>
          <w:shd w:val="clear" w:color="auto" w:fill="FFFFFF"/>
        </w:rPr>
        <w:t xml:space="preserve">    （项目名称）      </w:t>
      </w:r>
      <w:r>
        <w:rPr>
          <w:rFonts w:hint="eastAsia" w:ascii="宋体" w:hAnsi="宋体" w:cs="宋体"/>
          <w:szCs w:val="21"/>
          <w:shd w:val="clear" w:color="auto" w:fill="FFFFFF"/>
        </w:rPr>
        <w:t>项目，我公司同意贵单位将中标通知书（非原件）以电子邮件方式发送至我单位下述电子邮箱，并承诺在电子邮件进入我方电子邮箱时间的第二天内,由授权代表到贵公司办理领取中标通知书原件的签收及相关事宜，否则贵公司可视为我公司已签收了中标通知书。</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收件人姓名：</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收件人电话号码：</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收件人电子邮箱：</w:t>
      </w:r>
    </w:p>
    <w:p>
      <w:pPr>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以上内容如果因我方原因填写不正确，导致最终未收到代理机构发的邮件，一切造成的后果由我司承担。</w:t>
      </w:r>
    </w:p>
    <w:p>
      <w:pPr>
        <w:spacing w:line="552" w:lineRule="auto"/>
        <w:ind w:firstLine="420" w:firstLineChars="200"/>
        <w:rPr>
          <w:rFonts w:ascii="宋体" w:hAnsi="宋体" w:cs="宋体"/>
          <w:szCs w:val="21"/>
          <w:shd w:val="clear" w:color="auto" w:fill="FFFFFF"/>
        </w:rPr>
      </w:pPr>
    </w:p>
    <w:p>
      <w:pPr>
        <w:spacing w:line="360" w:lineRule="auto"/>
        <w:ind w:firstLine="2" w:firstLineChars="1"/>
        <w:rPr>
          <w:rFonts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pPr>
        <w:spacing w:line="360" w:lineRule="auto"/>
        <w:ind w:firstLine="2" w:firstLineChars="1"/>
        <w:rPr>
          <w:rFonts w:ascii="宋体" w:hAnsi="宋体"/>
          <w:b/>
          <w:szCs w:val="21"/>
          <w:u w:val="single"/>
        </w:rPr>
      </w:pPr>
      <w:r>
        <w:rPr>
          <w:rFonts w:ascii="宋体" w:hAnsi="宋体"/>
          <w:b/>
          <w:szCs w:val="21"/>
        </w:rPr>
        <w:t>法定代表人或委托代理人：（</w:t>
      </w:r>
      <w:r>
        <w:rPr>
          <w:rFonts w:hint="eastAsia" w:ascii="宋体" w:hAnsi="宋体"/>
          <w:b/>
          <w:szCs w:val="21"/>
        </w:rPr>
        <w:t>电子</w:t>
      </w:r>
      <w:r>
        <w:rPr>
          <w:rFonts w:ascii="宋体" w:hAnsi="宋体"/>
          <w:b/>
          <w:szCs w:val="21"/>
        </w:rPr>
        <w:t>签字</w:t>
      </w:r>
      <w:r>
        <w:rPr>
          <w:rFonts w:hint="eastAsia" w:ascii="宋体" w:hAnsi="宋体"/>
          <w:b/>
          <w:szCs w:val="21"/>
        </w:rPr>
        <w:t>或电子签章</w:t>
      </w:r>
      <w:r>
        <w:rPr>
          <w:rFonts w:ascii="宋体" w:hAnsi="宋体"/>
          <w:b/>
          <w:szCs w:val="21"/>
        </w:rPr>
        <w:t>）</w:t>
      </w:r>
    </w:p>
    <w:p>
      <w:pPr>
        <w:spacing w:line="360" w:lineRule="auto"/>
        <w:jc w:val="left"/>
        <w:rPr>
          <w:rFonts w:ascii="宋体" w:hAnsi="宋体"/>
          <w:szCs w:val="21"/>
        </w:rPr>
      </w:pPr>
      <w:r>
        <w:rPr>
          <w:rFonts w:ascii="宋体" w:hAnsi="宋体"/>
          <w:b/>
          <w:szCs w:val="21"/>
        </w:rPr>
        <w:t>年月日</w:t>
      </w:r>
    </w:p>
    <w:p>
      <w:pPr>
        <w:widowControl/>
        <w:spacing w:line="440" w:lineRule="exact"/>
        <w:jc w:val="left"/>
        <w:rPr>
          <w:rFonts w:ascii="宋体" w:hAnsi="宋体" w:cs="宋体"/>
          <w:b/>
          <w:sz w:val="28"/>
        </w:rPr>
      </w:pPr>
      <w:r>
        <w:rPr>
          <w:rFonts w:hint="eastAsia" w:ascii="宋体" w:hAnsi="宋体" w:cs="宋体"/>
          <w:szCs w:val="21"/>
        </w:rPr>
        <w:br w:type="page"/>
      </w:r>
    </w:p>
    <w:p>
      <w:pPr>
        <w:tabs>
          <w:tab w:val="left" w:pos="5580"/>
        </w:tabs>
        <w:spacing w:line="240" w:lineRule="atLeast"/>
        <w:jc w:val="center"/>
        <w:outlineLvl w:val="0"/>
        <w:rPr>
          <w:rFonts w:ascii="宋体" w:hAnsi="宋体" w:cs="宋体"/>
          <w:b/>
          <w:sz w:val="28"/>
        </w:rPr>
      </w:pPr>
      <w:bookmarkStart w:id="739" w:name="_Toc489145771"/>
      <w:bookmarkStart w:id="740" w:name="_Toc15822"/>
      <w:r>
        <w:rPr>
          <w:rFonts w:hint="eastAsia" w:ascii="宋体" w:hAnsi="宋体" w:cs="宋体"/>
          <w:b/>
          <w:sz w:val="28"/>
        </w:rPr>
        <w:t>第五章  采购需求</w:t>
      </w:r>
      <w:bookmarkEnd w:id="739"/>
      <w:bookmarkEnd w:id="740"/>
    </w:p>
    <w:bookmarkEnd w:id="9"/>
    <w:bookmarkEnd w:id="10"/>
    <w:p>
      <w:pPr>
        <w:adjustRightInd w:val="0"/>
        <w:spacing w:beforeLines="100" w:afterLines="100" w:line="276" w:lineRule="auto"/>
        <w:ind w:firstLine="211" w:firstLineChars="100"/>
        <w:rPr>
          <w:rFonts w:ascii="宋体" w:hAnsi="宋体"/>
          <w:b/>
          <w:bCs/>
          <w:szCs w:val="21"/>
        </w:rPr>
      </w:pPr>
      <w:bookmarkStart w:id="741" w:name="_Toc8419"/>
      <w:bookmarkStart w:id="742" w:name="_Toc480817651"/>
      <w:bookmarkStart w:id="743" w:name="_Toc401342142"/>
      <w:r>
        <w:rPr>
          <w:rFonts w:hint="eastAsia" w:ascii="宋体" w:hAnsi="宋体"/>
          <w:b/>
          <w:bCs/>
          <w:szCs w:val="21"/>
        </w:rPr>
        <w:t>说明：</w:t>
      </w:r>
    </w:p>
    <w:p>
      <w:pPr>
        <w:adjustRightInd w:val="0"/>
        <w:spacing w:line="360" w:lineRule="auto"/>
        <w:ind w:firstLine="211" w:firstLineChars="100"/>
        <w:rPr>
          <w:rFonts w:cs="宋体" w:asciiTheme="minorEastAsia" w:hAnsiTheme="minorEastAsia" w:eastAsiaTheme="minorEastAsia"/>
          <w:b/>
          <w:bCs/>
          <w:szCs w:val="21"/>
        </w:rPr>
      </w:pPr>
      <w:r>
        <w:rPr>
          <w:rFonts w:hint="eastAsia" w:cs="宋体" w:asciiTheme="minorEastAsia" w:hAnsiTheme="minorEastAsia" w:eastAsiaTheme="minorEastAsia"/>
          <w:b/>
          <w:bCs/>
          <w:szCs w:val="21"/>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pPr>
        <w:adjustRightInd w:val="0"/>
        <w:spacing w:line="360" w:lineRule="auto"/>
        <w:ind w:firstLine="211" w:firstLineChars="100"/>
        <w:rPr>
          <w:rFonts w:cs="宋体" w:asciiTheme="minorEastAsia" w:hAnsiTheme="minorEastAsia" w:eastAsiaTheme="minorEastAsia"/>
          <w:b/>
          <w:bCs/>
          <w:szCs w:val="21"/>
        </w:rPr>
      </w:pPr>
      <w:r>
        <w:rPr>
          <w:rFonts w:hint="eastAsia" w:cs="宋体" w:asciiTheme="minorEastAsia" w:hAnsiTheme="minorEastAsia" w:eastAsiaTheme="minorEastAsia"/>
          <w:b/>
          <w:bCs/>
          <w:szCs w:val="21"/>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pPr>
        <w:adjustRightInd w:val="0"/>
        <w:spacing w:line="360" w:lineRule="auto"/>
        <w:ind w:firstLine="211" w:firstLineChars="100"/>
        <w:rPr>
          <w:rFonts w:cs="宋体" w:asciiTheme="minorEastAsia" w:hAnsiTheme="minorEastAsia" w:eastAsiaTheme="minorEastAsia"/>
          <w:b/>
          <w:bCs/>
          <w:szCs w:val="21"/>
        </w:rPr>
      </w:pPr>
      <w:r>
        <w:rPr>
          <w:rFonts w:hint="eastAsia" w:cs="宋体" w:asciiTheme="minorEastAsia" w:hAnsiTheme="minorEastAsia" w:eastAsiaTheme="minorEastAsia"/>
          <w:b/>
          <w:bCs/>
          <w:szCs w:val="21"/>
        </w:rPr>
        <w:t>3.投标人应保证其提供的货物、工程或者服务在采购人使用期间不受第三方可能提出的侵犯其所有权、知识产权、商标权、专利权、著作权等相关权利的起诉。</w:t>
      </w:r>
      <w:bookmarkStart w:id="744" w:name="_Toc491307332"/>
      <w:bookmarkStart w:id="745" w:name="_Toc491307394"/>
    </w:p>
    <w:p>
      <w:pPr>
        <w:adjustRightInd w:val="0"/>
        <w:spacing w:line="360" w:lineRule="auto"/>
        <w:ind w:firstLine="211" w:firstLineChars="100"/>
        <w:rPr>
          <w:rFonts w:cs="宋体" w:asciiTheme="minorEastAsia" w:hAnsiTheme="minorEastAsia" w:eastAsiaTheme="minorEastAsia"/>
          <w:b/>
          <w:bCs/>
          <w:szCs w:val="21"/>
        </w:rPr>
      </w:pPr>
      <w:r>
        <w:rPr>
          <w:rFonts w:hint="eastAsia" w:cs="宋体" w:asciiTheme="minorEastAsia" w:hAnsiTheme="minorEastAsia" w:eastAsiaTheme="minorEastAsia"/>
          <w:b/>
          <w:bCs/>
          <w:szCs w:val="21"/>
        </w:rPr>
        <w:t>4.投标人应对在合同履行的过程中，涉及到采购人的工作信息等秘密内容进行保密。双方应共同对系统中涉及的技术情报和资料进行保密。</w:t>
      </w:r>
      <w:bookmarkEnd w:id="744"/>
      <w:bookmarkEnd w:id="745"/>
    </w:p>
    <w:p>
      <w:pPr>
        <w:adjustRightInd w:val="0"/>
        <w:spacing w:line="360" w:lineRule="auto"/>
        <w:ind w:firstLine="211" w:firstLineChars="100"/>
        <w:rPr>
          <w:rFonts w:cs="宋体" w:asciiTheme="minorEastAsia" w:hAnsiTheme="minorEastAsia" w:eastAsiaTheme="minorEastAsia"/>
          <w:b/>
          <w:bCs/>
          <w:szCs w:val="21"/>
        </w:rPr>
      </w:pPr>
      <w:r>
        <w:rPr>
          <w:rFonts w:hint="eastAsia" w:cs="宋体" w:asciiTheme="minorEastAsia" w:hAnsiTheme="minorEastAsia" w:eastAsiaTheme="minorEastAsia"/>
          <w:b/>
          <w:bCs/>
          <w:szCs w:val="21"/>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取消该中标人的中标资格，并保留追究其法律责任的权利。</w:t>
      </w:r>
    </w:p>
    <w:p>
      <w:pPr>
        <w:spacing w:line="360" w:lineRule="auto"/>
        <w:ind w:firstLine="422" w:firstLineChars="200"/>
        <w:rPr>
          <w:rFonts w:ascii="宋体" w:hAnsi="宋体"/>
          <w:b/>
          <w:bCs/>
          <w:szCs w:val="21"/>
        </w:rPr>
      </w:pPr>
      <w:r>
        <w:rPr>
          <w:rFonts w:hint="eastAsia" w:cs="宋体" w:asciiTheme="minorEastAsia" w:hAnsiTheme="minorEastAsia" w:eastAsiaTheme="minorEastAsia"/>
          <w:b/>
          <w:bCs/>
          <w:szCs w:val="21"/>
        </w:rPr>
        <w:t>6.本文件的解释权属于采购人、采购代理机构</w:t>
      </w:r>
      <w:bookmarkStart w:id="746" w:name="_Toc439335029"/>
      <w:bookmarkStart w:id="747" w:name="_Toc528186513"/>
      <w:r>
        <w:rPr>
          <w:rFonts w:hint="eastAsia" w:ascii="宋体" w:hAnsi="宋体"/>
          <w:b/>
          <w:bCs/>
          <w:szCs w:val="21"/>
        </w:rPr>
        <w:t>。</w:t>
      </w:r>
    </w:p>
    <w:p>
      <w:pPr>
        <w:tabs>
          <w:tab w:val="left" w:pos="5580"/>
        </w:tabs>
        <w:spacing w:line="240" w:lineRule="atLeast"/>
        <w:jc w:val="center"/>
        <w:rPr>
          <w:rFonts w:ascii="宋体" w:hAnsi="宋体" w:cs="宋体"/>
          <w:b/>
          <w:sz w:val="28"/>
        </w:rPr>
        <w:sectPr>
          <w:pgSz w:w="12240" w:h="15840"/>
          <w:pgMar w:top="1440" w:right="1800" w:bottom="1440" w:left="1800" w:header="720" w:footer="720" w:gutter="0"/>
          <w:cols w:space="720" w:num="1"/>
        </w:sectPr>
      </w:pPr>
    </w:p>
    <w:bookmarkEnd w:id="741"/>
    <w:bookmarkEnd w:id="742"/>
    <w:bookmarkEnd w:id="743"/>
    <w:bookmarkEnd w:id="746"/>
    <w:bookmarkEnd w:id="747"/>
    <w:p>
      <w:pPr>
        <w:widowControl/>
        <w:kinsoku w:val="0"/>
        <w:autoSpaceDE w:val="0"/>
        <w:autoSpaceDN w:val="0"/>
        <w:adjustRightInd w:val="0"/>
        <w:snapToGrid w:val="0"/>
        <w:spacing w:line="360" w:lineRule="auto"/>
        <w:ind w:firstLine="422" w:firstLineChars="200"/>
        <w:textAlignment w:val="baseline"/>
        <w:rPr>
          <w:rFonts w:ascii="宋体" w:hAnsi="宋体" w:cs="宋体"/>
          <w:b/>
          <w:bCs/>
          <w:szCs w:val="21"/>
        </w:rPr>
      </w:pPr>
      <w:bookmarkStart w:id="748" w:name="_Toc29379757"/>
      <w:bookmarkStart w:id="749" w:name="_Toc489145773"/>
      <w:r>
        <w:rPr>
          <w:rFonts w:hint="eastAsia" w:ascii="宋体" w:hAnsi="宋体" w:cs="宋体"/>
          <w:b/>
          <w:bCs/>
          <w:szCs w:val="21"/>
        </w:rPr>
        <w:t>一、采购需求一览表</w:t>
      </w:r>
    </w:p>
    <w:tbl>
      <w:tblPr>
        <w:tblStyle w:val="27"/>
        <w:tblW w:w="51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4"/>
        <w:gridCol w:w="721"/>
        <w:gridCol w:w="1125"/>
        <w:gridCol w:w="1688"/>
        <w:gridCol w:w="950"/>
        <w:gridCol w:w="1137"/>
        <w:gridCol w:w="1078"/>
        <w:gridCol w:w="1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775" w:type="pct"/>
            <w:vAlign w:val="center"/>
          </w:tcPr>
          <w:p>
            <w:pPr>
              <w:jc w:val="center"/>
              <w:rPr>
                <w:spacing w:val="5"/>
                <w:sz w:val="20"/>
                <w:szCs w:val="20"/>
                <w14:textOutline w14:w="3797" w14:cap="sq" w14:cmpd="sng" w14:algn="ctr">
                  <w14:solidFill>
                    <w14:srgbClr w14:val="000000"/>
                  </w14:solidFill>
                  <w14:prstDash w14:val="solid"/>
                  <w14:bevel/>
                </w14:textOutline>
              </w:rPr>
            </w:pPr>
            <w:r>
              <w:t>设备名称</w:t>
            </w:r>
          </w:p>
        </w:tc>
        <w:tc>
          <w:tcPr>
            <w:tcW w:w="392" w:type="pct"/>
            <w:vAlign w:val="center"/>
          </w:tcPr>
          <w:p>
            <w:pPr>
              <w:jc w:val="center"/>
            </w:pPr>
            <w:r>
              <w:rPr>
                <w:rFonts w:hint="eastAsia"/>
              </w:rPr>
              <w:t>数量</w:t>
            </w:r>
          </w:p>
        </w:tc>
        <w:tc>
          <w:tcPr>
            <w:tcW w:w="612" w:type="pct"/>
            <w:vAlign w:val="center"/>
          </w:tcPr>
          <w:p>
            <w:pPr>
              <w:jc w:val="center"/>
            </w:pPr>
            <w:r>
              <w:rPr>
                <w:rFonts w:hint="eastAsia"/>
              </w:rPr>
              <w:t>计量单位</w:t>
            </w:r>
          </w:p>
        </w:tc>
        <w:tc>
          <w:tcPr>
            <w:tcW w:w="919" w:type="pct"/>
            <w:vAlign w:val="center"/>
          </w:tcPr>
          <w:p>
            <w:pPr>
              <w:jc w:val="center"/>
              <w:rPr>
                <w:spacing w:val="5"/>
                <w:sz w:val="20"/>
                <w:szCs w:val="20"/>
                <w14:textOutline w14:w="3797" w14:cap="sq" w14:cmpd="sng" w14:algn="ctr">
                  <w14:solidFill>
                    <w14:srgbClr w14:val="000000"/>
                  </w14:solidFill>
                  <w14:prstDash w14:val="solid"/>
                  <w14:bevel/>
                </w14:textOutline>
              </w:rPr>
            </w:pPr>
            <w:r>
              <w:t>设备型号</w:t>
            </w:r>
          </w:p>
        </w:tc>
        <w:tc>
          <w:tcPr>
            <w:tcW w:w="517" w:type="pct"/>
            <w:vAlign w:val="center"/>
          </w:tcPr>
          <w:p>
            <w:pPr>
              <w:jc w:val="center"/>
              <w:rPr>
                <w:sz w:val="20"/>
                <w:szCs w:val="20"/>
                <w14:textOutline w14:w="3797" w14:cap="sq" w14:cmpd="sng" w14:algn="ctr">
                  <w14:solidFill>
                    <w14:srgbClr w14:val="000000"/>
                  </w14:solidFill>
                  <w14:prstDash w14:val="solid"/>
                  <w14:bevel/>
                </w14:textOutline>
              </w:rPr>
            </w:pPr>
            <w:r>
              <w:t>序列号</w:t>
            </w:r>
          </w:p>
        </w:tc>
        <w:tc>
          <w:tcPr>
            <w:tcW w:w="619" w:type="pct"/>
            <w:vAlign w:val="center"/>
          </w:tcPr>
          <w:p>
            <w:pPr>
              <w:jc w:val="center"/>
              <w:rPr>
                <w:sz w:val="20"/>
                <w:szCs w:val="20"/>
                <w14:textOutline w14:w="3797" w14:cap="sq" w14:cmpd="sng" w14:algn="ctr">
                  <w14:solidFill>
                    <w14:srgbClr w14:val="000000"/>
                  </w14:solidFill>
                  <w14:prstDash w14:val="solid"/>
                  <w14:bevel/>
                </w14:textOutline>
              </w:rPr>
            </w:pPr>
            <w:r>
              <w:t>安装日期</w:t>
            </w:r>
          </w:p>
        </w:tc>
        <w:tc>
          <w:tcPr>
            <w:tcW w:w="586" w:type="pct"/>
            <w:vAlign w:val="center"/>
          </w:tcPr>
          <w:p>
            <w:pPr>
              <w:jc w:val="center"/>
              <w:rPr>
                <w:spacing w:val="5"/>
                <w:sz w:val="20"/>
                <w:szCs w:val="20"/>
                <w14:textOutline w14:w="3797" w14:cap="sq" w14:cmpd="sng" w14:algn="ctr">
                  <w14:solidFill>
                    <w14:srgbClr w14:val="000000"/>
                  </w14:solidFill>
                  <w14:prstDash w14:val="solid"/>
                  <w14:bevel/>
                </w14:textOutline>
              </w:rPr>
            </w:pPr>
            <w:r>
              <w:t>出保日期</w:t>
            </w:r>
          </w:p>
        </w:tc>
        <w:tc>
          <w:tcPr>
            <w:tcW w:w="577" w:type="pct"/>
            <w:vAlign w:val="center"/>
          </w:tcPr>
          <w:p>
            <w:pPr>
              <w:jc w:val="center"/>
              <w:rPr>
                <w:spacing w:val="5"/>
                <w:sz w:val="20"/>
                <w:szCs w:val="20"/>
                <w14:textOutline w14:w="3797" w14:cap="sq" w14:cmpd="sng" w14:algn="ctr">
                  <w14:solidFill>
                    <w14:srgbClr w14:val="000000"/>
                  </w14:solidFill>
                  <w14:prstDash w14:val="solid"/>
                  <w14:bevel/>
                </w14:textOutline>
              </w:rPr>
            </w:pPr>
            <w:r>
              <w:t>维保类型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775" w:type="pct"/>
            <w:vAlign w:val="center"/>
          </w:tcPr>
          <w:p>
            <w:pPr>
              <w:jc w:val="center"/>
            </w:pPr>
            <w:r>
              <w:rPr>
                <w:rFonts w:hint="eastAsia"/>
              </w:rPr>
              <w:t>西门子</w:t>
            </w:r>
            <w:r>
              <w:t>64</w:t>
            </w:r>
            <w:r>
              <w:rPr>
                <w:rFonts w:hint="eastAsia"/>
              </w:rPr>
              <w:t>排C</w:t>
            </w:r>
            <w:r>
              <w:t>T</w:t>
            </w:r>
          </w:p>
        </w:tc>
        <w:tc>
          <w:tcPr>
            <w:tcW w:w="392" w:type="pct"/>
            <w:vAlign w:val="center"/>
          </w:tcPr>
          <w:p>
            <w:pPr>
              <w:jc w:val="center"/>
            </w:pPr>
            <w:r>
              <w:rPr>
                <w:rFonts w:hint="eastAsia"/>
              </w:rPr>
              <w:t>1</w:t>
            </w:r>
          </w:p>
        </w:tc>
        <w:tc>
          <w:tcPr>
            <w:tcW w:w="612" w:type="pct"/>
            <w:vAlign w:val="center"/>
          </w:tcPr>
          <w:p>
            <w:pPr>
              <w:jc w:val="center"/>
            </w:pPr>
            <w:r>
              <w:rPr>
                <w:rFonts w:hint="eastAsia"/>
              </w:rPr>
              <w:t>台</w:t>
            </w:r>
          </w:p>
        </w:tc>
        <w:tc>
          <w:tcPr>
            <w:tcW w:w="919" w:type="pct"/>
            <w:vAlign w:val="center"/>
          </w:tcPr>
          <w:p>
            <w:pPr>
              <w:jc w:val="center"/>
            </w:pPr>
            <w:r>
              <w:rPr>
                <w:rFonts w:hint="eastAsia"/>
              </w:rPr>
              <w:t>S</w:t>
            </w:r>
            <w:r>
              <w:t>OMATOM D</w:t>
            </w:r>
            <w:r>
              <w:rPr>
                <w:rFonts w:hint="eastAsia"/>
              </w:rPr>
              <w:t>e</w:t>
            </w:r>
            <w:r>
              <w:t>finition AS 128</w:t>
            </w:r>
          </w:p>
        </w:tc>
        <w:tc>
          <w:tcPr>
            <w:tcW w:w="517" w:type="pct"/>
            <w:vAlign w:val="center"/>
          </w:tcPr>
          <w:p>
            <w:pPr>
              <w:jc w:val="center"/>
            </w:pPr>
            <w:r>
              <w:rPr>
                <w:rFonts w:hint="eastAsia"/>
              </w:rPr>
              <w:t>6</w:t>
            </w:r>
            <w:r>
              <w:t>6892</w:t>
            </w:r>
          </w:p>
        </w:tc>
        <w:tc>
          <w:tcPr>
            <w:tcW w:w="619" w:type="pct"/>
            <w:vAlign w:val="center"/>
          </w:tcPr>
          <w:p>
            <w:pPr>
              <w:jc w:val="center"/>
            </w:pPr>
            <w:r>
              <w:rPr>
                <w:rFonts w:hint="eastAsia"/>
              </w:rPr>
              <w:t>2</w:t>
            </w:r>
            <w:r>
              <w:t>015.5.30</w:t>
            </w:r>
          </w:p>
        </w:tc>
        <w:tc>
          <w:tcPr>
            <w:tcW w:w="586" w:type="pct"/>
            <w:vAlign w:val="center"/>
          </w:tcPr>
          <w:p>
            <w:pPr>
              <w:jc w:val="center"/>
            </w:pPr>
            <w:r>
              <w:rPr>
                <w:rFonts w:hint="eastAsia"/>
              </w:rPr>
              <w:t>2</w:t>
            </w:r>
            <w:r>
              <w:t>024.6.2</w:t>
            </w:r>
          </w:p>
        </w:tc>
        <w:tc>
          <w:tcPr>
            <w:tcW w:w="577" w:type="pct"/>
            <w:vAlign w:val="center"/>
          </w:tcPr>
          <w:p>
            <w:pPr>
              <w:jc w:val="center"/>
            </w:pPr>
            <w:r>
              <w:rPr>
                <w:rFonts w:hint="eastAsia"/>
              </w:rPr>
              <w:t>全保</w:t>
            </w:r>
          </w:p>
        </w:tc>
      </w:tr>
    </w:tbl>
    <w:p>
      <w:pPr>
        <w:widowControl/>
        <w:kinsoku w:val="0"/>
        <w:autoSpaceDE w:val="0"/>
        <w:autoSpaceDN w:val="0"/>
        <w:adjustRightInd w:val="0"/>
        <w:snapToGrid w:val="0"/>
        <w:spacing w:line="360" w:lineRule="auto"/>
        <w:textAlignment w:val="baseline"/>
        <w:rPr>
          <w:rFonts w:ascii="宋体" w:hAnsi="宋体" w:cs="宋体"/>
          <w:szCs w:val="21"/>
        </w:rPr>
      </w:pPr>
    </w:p>
    <w:p>
      <w:pPr>
        <w:widowControl/>
        <w:kinsoku w:val="0"/>
        <w:autoSpaceDE w:val="0"/>
        <w:autoSpaceDN w:val="0"/>
        <w:adjustRightInd w:val="0"/>
        <w:snapToGrid w:val="0"/>
        <w:spacing w:line="360" w:lineRule="auto"/>
        <w:ind w:firstLine="422" w:firstLineChars="200"/>
        <w:textAlignment w:val="baseline"/>
        <w:rPr>
          <w:rFonts w:ascii="宋体" w:hAnsi="宋体" w:cs="宋体"/>
          <w:b/>
          <w:bCs/>
          <w:szCs w:val="21"/>
        </w:rPr>
      </w:pPr>
      <w:r>
        <w:rPr>
          <w:rFonts w:hint="eastAsia" w:ascii="宋体" w:hAnsi="宋体" w:cs="宋体"/>
          <w:b/>
          <w:bCs/>
          <w:szCs w:val="21"/>
        </w:rPr>
        <w:t>二、技术要求</w:t>
      </w:r>
    </w:p>
    <w:p>
      <w:pPr>
        <w:keepNext w:val="0"/>
        <w:keepLines w:val="0"/>
        <w:pageBreakBefore w:val="0"/>
        <w:wordWrap/>
        <w:overflowPunct/>
        <w:topLinePunct w:val="0"/>
        <w:bidi w:val="0"/>
        <w:spacing w:line="360" w:lineRule="auto"/>
        <w:ind w:firstLine="422" w:firstLineChars="200"/>
        <w:rPr>
          <w:rFonts w:ascii="宋体" w:hAnsi="宋体"/>
          <w:b/>
          <w:bCs/>
          <w:szCs w:val="21"/>
        </w:rPr>
      </w:pPr>
      <w:r>
        <w:rPr>
          <w:rFonts w:hint="eastAsia" w:ascii="宋体" w:hAnsi="宋体"/>
          <w:b/>
          <w:bCs/>
          <w:szCs w:val="21"/>
        </w:rPr>
        <w:t>（一）采购标的需实现的功能或者目标；</w:t>
      </w:r>
    </w:p>
    <w:p>
      <w:pPr>
        <w:pStyle w:val="9"/>
        <w:keepNext w:val="0"/>
        <w:keepLines w:val="0"/>
        <w:pageBreakBefore w:val="0"/>
        <w:wordWrap/>
        <w:overflowPunct/>
        <w:topLinePunct w:val="0"/>
        <w:bidi w:val="0"/>
        <w:spacing w:line="360" w:lineRule="auto"/>
        <w:ind w:firstLine="630" w:firstLineChars="300"/>
      </w:pPr>
      <w:r>
        <w:rPr>
          <w:rFonts w:hint="eastAsia"/>
        </w:rPr>
        <w:t>遵循中华人民共和国有关法律规定，保障医院正常开展相关医务工作。</w:t>
      </w:r>
    </w:p>
    <w:p>
      <w:pPr>
        <w:keepNext w:val="0"/>
        <w:keepLines w:val="0"/>
        <w:pageBreakBefore w:val="0"/>
        <w:wordWrap/>
        <w:overflowPunct/>
        <w:topLinePunct w:val="0"/>
        <w:bidi w:val="0"/>
        <w:spacing w:line="360" w:lineRule="auto"/>
        <w:ind w:firstLine="420" w:firstLineChars="200"/>
        <w:rPr>
          <w:rFonts w:ascii="宋体" w:hAnsi="宋体"/>
          <w:b/>
          <w:bCs/>
          <w:szCs w:val="21"/>
        </w:rPr>
      </w:pPr>
      <w:r>
        <w:rPr>
          <w:rFonts w:hint="eastAsia"/>
        </w:rPr>
        <w:t>（二）</w:t>
      </w:r>
      <w:r>
        <w:rPr>
          <w:rFonts w:hint="eastAsia" w:ascii="宋体" w:hAnsi="宋体"/>
          <w:b/>
          <w:bCs/>
          <w:szCs w:val="21"/>
        </w:rPr>
        <w:t>采购标的需执行的国家相关标准、行业标准、地方标准或者其他标准、规范；</w:t>
      </w:r>
    </w:p>
    <w:p>
      <w:pPr>
        <w:pStyle w:val="9"/>
        <w:keepNext w:val="0"/>
        <w:keepLines w:val="0"/>
        <w:pageBreakBefore w:val="0"/>
        <w:wordWrap/>
        <w:overflowPunct/>
        <w:topLinePunct w:val="0"/>
        <w:bidi w:val="0"/>
        <w:spacing w:line="360" w:lineRule="auto"/>
        <w:ind w:firstLine="525" w:firstLineChars="250"/>
      </w:pPr>
      <w:r>
        <w:rPr>
          <w:rFonts w:hint="eastAsia"/>
        </w:rPr>
        <w:t>满足国家、地方、行业等相关标准。</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ascii="宋体" w:hAnsi="宋体"/>
          <w:b/>
          <w:bCs/>
          <w:szCs w:val="21"/>
        </w:rPr>
      </w:pPr>
      <w:r>
        <w:rPr>
          <w:rFonts w:hint="eastAsia" w:ascii="宋体" w:hAnsi="宋体"/>
          <w:b/>
          <w:bCs/>
          <w:szCs w:val="21"/>
        </w:rPr>
        <w:t>（三）采购标的需满足的质量、安全、技术规格、物理特性等要求；</w:t>
      </w:r>
    </w:p>
    <w:tbl>
      <w:tblPr>
        <w:tblStyle w:val="26"/>
        <w:tblW w:w="4836" w:type="pct"/>
        <w:tblInd w:w="2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1"/>
        <w:gridCol w:w="3139"/>
        <w:gridCol w:w="4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rPr>
                <w:rFonts w:hint="eastAsia"/>
              </w:rPr>
              <w:t>编号</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rPr>
                <w:rFonts w:hint="eastAsia"/>
              </w:rPr>
              <w:t>项  目</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pPr>
            <w:r>
              <w:rPr>
                <w:rFonts w:hint="eastAsia"/>
              </w:rPr>
              <w:t>招标要求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2" w:hRule="atLeast"/>
        </w:trPr>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t>1</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服务支持</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b/>
                <w:bCs/>
              </w:rPr>
              <w:t>#</w:t>
            </w:r>
            <w:r>
              <w:t>1</w:t>
            </w:r>
            <w:r>
              <w:rPr>
                <w:rFonts w:hint="eastAsia"/>
              </w:rPr>
              <w:t>.1</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客户服务400电话支持热线</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电话响应时间&lt;2小时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b/>
                <w:bCs/>
              </w:rPr>
              <w:t>#</w:t>
            </w:r>
            <w:r>
              <w:t>1</w:t>
            </w:r>
            <w:r>
              <w:rPr>
                <w:rFonts w:hint="eastAsia"/>
              </w:rPr>
              <w:t>.2</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热线支持服务时间</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24小时 X 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b/>
                <w:bCs/>
              </w:rPr>
              <w:t>#</w:t>
            </w:r>
            <w:r>
              <w:t>1</w:t>
            </w:r>
            <w:r>
              <w:rPr>
                <w:rFonts w:hint="eastAsia"/>
              </w:rPr>
              <w:t>.</w:t>
            </w:r>
            <w:r>
              <w:t>3</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技术支持工程师服务时间</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24小时 X 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b/>
                <w:bCs/>
              </w:rPr>
            </w:pPr>
            <w:r>
              <w:rPr>
                <w:rFonts w:hint="eastAsia"/>
                <w:b/>
                <w:bCs/>
                <w:szCs w:val="21"/>
              </w:rPr>
              <w:t>*</w:t>
            </w:r>
            <w:r>
              <w:rPr>
                <w:b/>
                <w:bCs/>
              </w:rPr>
              <w:t>1</w:t>
            </w:r>
            <w:r>
              <w:rPr>
                <w:rFonts w:hint="eastAsia"/>
                <w:b/>
                <w:bCs/>
              </w:rPr>
              <w:t>.</w:t>
            </w:r>
            <w:r>
              <w:rPr>
                <w:b/>
                <w:bCs/>
              </w:rPr>
              <w:t>4</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b/>
                <w:bCs/>
              </w:rPr>
            </w:pPr>
            <w:r>
              <w:rPr>
                <w:rFonts w:hint="eastAsia"/>
                <w:b/>
                <w:bCs/>
              </w:rPr>
              <w:t>远程服务</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b/>
                <w:bCs/>
              </w:rPr>
            </w:pPr>
            <w:r>
              <w:rPr>
                <w:rFonts w:hint="eastAsia"/>
                <w:b/>
                <w:bCs/>
              </w:rPr>
              <w:t>能通过互联网连接西门子原厂远程诊断系统（S</w:t>
            </w:r>
            <w:r>
              <w:rPr>
                <w:b/>
                <w:bCs/>
              </w:rPr>
              <w:t>RS</w:t>
            </w:r>
            <w:r>
              <w:rPr>
                <w:rFonts w:hint="eastAsia"/>
                <w:b/>
                <w:bCs/>
              </w:rPr>
              <w:t>）监测设备运行状况、进行故障排除、在线远程应用支持且可以实时显示操作界面。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t>2</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现场服务资质</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t>2</w:t>
            </w:r>
            <w:r>
              <w:rPr>
                <w:rFonts w:hint="eastAsia"/>
              </w:rPr>
              <w:t>.1</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辐射安全证书</w:t>
            </w:r>
          </w:p>
        </w:tc>
        <w:tc>
          <w:tcPr>
            <w:tcW w:w="272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highlight w:val="cyan"/>
              </w:rPr>
            </w:pPr>
            <w:r>
              <w:rPr>
                <w:rFonts w:hint="eastAsia"/>
              </w:rPr>
              <w:t>提供有效期内的辐射安全许可证书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t>2.</w:t>
            </w:r>
            <w:r>
              <w:rPr>
                <w:rFonts w:hint="eastAsia"/>
              </w:rPr>
              <w:t>2</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符合资质的工程师人数</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t>CT</w:t>
            </w:r>
            <w:r>
              <w:rPr>
                <w:rFonts w:hint="eastAsia"/>
              </w:rPr>
              <w:t>维修工程师</w:t>
            </w:r>
            <w:r>
              <w:t>&gt;=5</w:t>
            </w:r>
            <w:r>
              <w:rPr>
                <w:rFonts w:hint="eastAsia"/>
              </w:rPr>
              <w:t>个，提供社保缴纳证明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t>2</w:t>
            </w:r>
            <w:r>
              <w:rPr>
                <w:rFonts w:hint="eastAsia"/>
              </w:rPr>
              <w:t>.3</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工程师就该服务机型接受原厂培训</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提供工程师就该服务机型维修培训的原厂专业培训证书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t>3</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备件保障能力</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b/>
                <w:bCs/>
              </w:rPr>
              <w:t>#</w:t>
            </w:r>
            <w:r>
              <w:t>3</w:t>
            </w:r>
            <w:r>
              <w:rPr>
                <w:rFonts w:hint="eastAsia"/>
              </w:rPr>
              <w:t>.1</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国内有独立备件库</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国内设有至少2个保税备件库，提供仓储证明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b/>
                <w:bCs/>
              </w:rPr>
            </w:pPr>
            <w:r>
              <w:rPr>
                <w:b/>
                <w:bCs/>
                <w:szCs w:val="21"/>
              </w:rPr>
              <w:t>*</w:t>
            </w:r>
            <w:r>
              <w:rPr>
                <w:b/>
                <w:bCs/>
              </w:rPr>
              <w:t>3</w:t>
            </w:r>
            <w:r>
              <w:rPr>
                <w:rFonts w:hint="eastAsia"/>
                <w:b/>
                <w:bCs/>
              </w:rPr>
              <w:t>.2</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b/>
                <w:bCs/>
              </w:rPr>
            </w:pPr>
            <w:r>
              <w:rPr>
                <w:rFonts w:hint="eastAsia"/>
                <w:b/>
                <w:bCs/>
              </w:rPr>
              <w:t>球管更换</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b/>
                <w:bCs/>
              </w:rPr>
            </w:pPr>
            <w:r>
              <w:rPr>
                <w:rFonts w:hint="eastAsia"/>
                <w:b/>
                <w:bCs/>
              </w:rPr>
              <w:t>更换的球管是全新原装产品，提供原厂证书和海关报关单。提供近半年内更换该型号球管的工单及报关单。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3</w:t>
            </w:r>
            <w:r>
              <w:t>.3</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备件更换</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原厂备件，</w:t>
            </w:r>
            <w:r>
              <w:rPr>
                <w:rFonts w:hint="eastAsia"/>
                <w:lang w:bidi="ar"/>
              </w:rPr>
              <w:t>所更换备件与服务机型完全匹配，且必须保证供货渠道合法合规，可以溯源。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t>4</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服务范围</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t>4</w:t>
            </w:r>
            <w:r>
              <w:rPr>
                <w:rFonts w:hint="eastAsia"/>
              </w:rPr>
              <w:t>.1</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安全检查</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一年一次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t>4</w:t>
            </w:r>
            <w:r>
              <w:rPr>
                <w:rFonts w:hint="eastAsia"/>
              </w:rPr>
              <w:t>.2</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安全升级</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根据系统安全实际情况进行升级至原厂最新版本(如有</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b/>
                <w:bCs/>
              </w:rPr>
              <w:t>#</w:t>
            </w:r>
            <w:r>
              <w:t>4</w:t>
            </w:r>
            <w:r>
              <w:rPr>
                <w:rFonts w:hint="eastAsia"/>
              </w:rPr>
              <w:t>.3</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质量保证</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提供质量保证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b/>
                <w:bCs/>
              </w:rPr>
              <w:t>#</w:t>
            </w:r>
            <w:r>
              <w:t>4</w:t>
            </w:r>
            <w:r>
              <w:rPr>
                <w:rFonts w:hint="eastAsia"/>
              </w:rPr>
              <w:t>.4</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保养及保养所需耗材</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一年2次，按照西门子工厂专业保养规范执行，确保影像质量、辐射安全的电气安全，使设备保持原厂Q</w:t>
            </w:r>
            <w:r>
              <w:t>C</w:t>
            </w:r>
            <w:r>
              <w:rPr>
                <w:rFonts w:hint="eastAsia"/>
              </w:rPr>
              <w:t>质量标准，</w:t>
            </w:r>
            <w:r>
              <w:rPr>
                <w:rFonts w:hint="eastAsia" w:cs="仿宋" w:asciiTheme="minorEastAsia" w:hAnsiTheme="minorEastAsia" w:eastAsiaTheme="minorEastAsia"/>
                <w:color w:val="000000"/>
                <w:kern w:val="0"/>
                <w:szCs w:val="21"/>
                <w:lang w:bidi="ar"/>
              </w:rPr>
              <w:t>包含保养耗材：原厂碳刷、滤网等，并提供专业保养报告。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b/>
                <w:bCs/>
              </w:rPr>
              <w:t>#</w:t>
            </w:r>
            <w:r>
              <w:t>4</w:t>
            </w:r>
            <w:r>
              <w:rPr>
                <w:rFonts w:hint="eastAsia"/>
              </w:rPr>
              <w:t>.5</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现场维修服务</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现场响应时间&lt;</w:t>
            </w:r>
            <w:r>
              <w:t>24</w:t>
            </w:r>
            <w:r>
              <w:rPr>
                <w:rFonts w:hint="eastAsia"/>
              </w:rPr>
              <w:t>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444" w:type="pct"/>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t>4</w:t>
            </w:r>
            <w:r>
              <w:rPr>
                <w:rFonts w:hint="eastAsia"/>
              </w:rPr>
              <w:t>.6</w:t>
            </w:r>
          </w:p>
        </w:tc>
        <w:tc>
          <w:tcPr>
            <w:tcW w:w="4555" w:type="pct"/>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保修范围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trPr>
        <w:tc>
          <w:tcPr>
            <w:tcW w:w="444" w:type="pct"/>
            <w:vMerge w:val="continue"/>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t>CT: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t>Definition AS 128</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1.保修范围包含：维修工时，常规备件，球管, 探测器，高压油箱。</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2.保修范围不包含：设备移机，再安装及所需备品备件，其他厂家设备和服务。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b/>
                <w:bCs/>
              </w:rPr>
              <w:t>#</w:t>
            </w:r>
            <w:r>
              <w:t>4.7</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软件升级</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提供高速扫描软件、去金属伪影软件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3" w:hRule="atLeast"/>
        </w:trPr>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t>5</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实时在线查询设备信息和状态</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b/>
                <w:bCs/>
              </w:rPr>
              <w:t>#</w:t>
            </w:r>
            <w:r>
              <w:t>5</w:t>
            </w:r>
            <w:r>
              <w:rPr>
                <w:rFonts w:hint="eastAsia"/>
              </w:rPr>
              <w:t>.1</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在线报修</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提供在线报修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b/>
                <w:bCs/>
              </w:rPr>
              <w:t>#</w:t>
            </w:r>
            <w:r>
              <w:t>5</w:t>
            </w:r>
            <w:r>
              <w:rPr>
                <w:rFonts w:hint="eastAsia"/>
              </w:rPr>
              <w:t>.2</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在线查询近期保养计划</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提供在线查询近期保养计划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b/>
                <w:bCs/>
              </w:rPr>
            </w:pPr>
            <w:r>
              <w:rPr>
                <w:rFonts w:hint="eastAsia"/>
                <w:b/>
                <w:bCs/>
                <w:szCs w:val="21"/>
              </w:rPr>
              <w:t>*</w:t>
            </w:r>
            <w:r>
              <w:rPr>
                <w:b/>
                <w:bCs/>
              </w:rPr>
              <w:t>6</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b/>
                <w:bCs/>
              </w:rPr>
            </w:pPr>
            <w:r>
              <w:rPr>
                <w:rFonts w:hint="eastAsia"/>
                <w:b/>
                <w:bCs/>
              </w:rPr>
              <w:t>保证开机率</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b/>
                <w:bCs/>
              </w:rPr>
            </w:pPr>
            <w:r>
              <w:rPr>
                <w:rFonts w:cs="Arial"/>
                <w:b/>
                <w:bCs/>
              </w:rPr>
              <w:t>≥</w:t>
            </w:r>
            <w:r>
              <w:rPr>
                <w:rFonts w:hint="eastAsia" w:cs="Arial"/>
                <w:b/>
                <w:bCs/>
              </w:rPr>
              <w:t>95%</w:t>
            </w:r>
            <w:r>
              <w:rPr>
                <w:rFonts w:hint="eastAsia"/>
                <w:b/>
                <w:bCs/>
              </w:rPr>
              <w:t>(按一年</w:t>
            </w:r>
            <w:r>
              <w:rPr>
                <w:b/>
                <w:bCs/>
              </w:rPr>
              <w:t>365</w:t>
            </w:r>
            <w:r>
              <w:rPr>
                <w:rFonts w:hint="eastAsia"/>
                <w:b/>
                <w:bCs/>
              </w:rPr>
              <w:t>天算)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b/>
                <w:bCs/>
                <w:sz w:val="24"/>
              </w:rPr>
            </w:pPr>
            <w:r>
              <w:rPr>
                <w:rFonts w:hint="eastAsia"/>
                <w:b/>
                <w:bCs/>
                <w:szCs w:val="21"/>
              </w:rPr>
              <w:t>*</w:t>
            </w:r>
            <w:r>
              <w:rPr>
                <w:b/>
                <w:bCs/>
              </w:rPr>
              <w:t>7</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b/>
                <w:bCs/>
              </w:rPr>
            </w:pPr>
            <w:r>
              <w:rPr>
                <w:rFonts w:hint="eastAsia"/>
                <w:b/>
                <w:bCs/>
              </w:rPr>
              <w:t>图像质量的检测和校准</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b/>
                <w:bCs/>
              </w:rPr>
            </w:pPr>
            <w:r>
              <w:rPr>
                <w:rFonts w:hint="eastAsia"/>
                <w:b/>
                <w:bCs/>
              </w:rPr>
              <w:t>保养期间，进行图像质量检测，使其符合国家相关标准，并提供含有各项数据指标的保养报告。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4"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b/>
                <w:bCs/>
              </w:rPr>
              <w:t>#</w:t>
            </w:r>
            <w:r>
              <w:t>8</w:t>
            </w:r>
          </w:p>
        </w:tc>
        <w:tc>
          <w:tcPr>
            <w:tcW w:w="1832"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维保期</w:t>
            </w:r>
          </w:p>
        </w:tc>
        <w:tc>
          <w:tcPr>
            <w:tcW w:w="2723" w:type="pc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rPr>
              <w:t>维保期三年，保证具备为该设备提供三年维修、保养及备件供应的售后服务能力。</w:t>
            </w:r>
          </w:p>
        </w:tc>
      </w:tr>
    </w:tbl>
    <w:p>
      <w:pPr>
        <w:widowControl/>
        <w:kinsoku w:val="0"/>
        <w:autoSpaceDE w:val="0"/>
        <w:autoSpaceDN w:val="0"/>
        <w:adjustRightInd w:val="0"/>
        <w:snapToGrid w:val="0"/>
        <w:spacing w:line="360" w:lineRule="auto"/>
        <w:textAlignment w:val="baseline"/>
        <w:rPr>
          <w:rFonts w:hint="eastAsia" w:ascii="宋体" w:hAnsi="宋体" w:cs="宋体"/>
          <w:b/>
          <w:bCs/>
          <w:szCs w:val="21"/>
        </w:rPr>
      </w:pPr>
    </w:p>
    <w:p>
      <w:pPr>
        <w:widowControl/>
        <w:kinsoku w:val="0"/>
        <w:autoSpaceDE w:val="0"/>
        <w:autoSpaceDN w:val="0"/>
        <w:adjustRightInd w:val="0"/>
        <w:snapToGrid w:val="0"/>
        <w:spacing w:line="360" w:lineRule="auto"/>
        <w:ind w:firstLine="422" w:firstLineChars="200"/>
        <w:textAlignment w:val="baseline"/>
        <w:rPr>
          <w:rFonts w:ascii="宋体" w:hAnsi="宋体" w:cs="宋体"/>
          <w:b/>
          <w:bCs/>
          <w:szCs w:val="21"/>
        </w:rPr>
      </w:pPr>
      <w:r>
        <w:rPr>
          <w:rFonts w:hint="eastAsia" w:ascii="宋体" w:hAnsi="宋体" w:cs="宋体"/>
          <w:b/>
          <w:bCs/>
          <w:szCs w:val="21"/>
        </w:rPr>
        <w:t>三、商务要求</w:t>
      </w:r>
    </w:p>
    <w:p>
      <w:pPr>
        <w:widowControl/>
        <w:kinsoku w:val="0"/>
        <w:autoSpaceDE w:val="0"/>
        <w:autoSpaceDN w:val="0"/>
        <w:adjustRightInd w:val="0"/>
        <w:snapToGrid w:val="0"/>
        <w:spacing w:line="360" w:lineRule="auto"/>
        <w:ind w:firstLine="422" w:firstLineChars="200"/>
        <w:textAlignment w:val="baseline"/>
        <w:rPr>
          <w:rFonts w:ascii="宋体" w:hAnsi="宋体" w:cs="宋体"/>
          <w:b/>
          <w:bCs/>
          <w:szCs w:val="21"/>
        </w:rPr>
      </w:pPr>
      <w:r>
        <w:rPr>
          <w:rFonts w:hint="eastAsia" w:ascii="宋体" w:hAnsi="宋体" w:cs="宋体"/>
          <w:b/>
          <w:bCs/>
          <w:szCs w:val="21"/>
        </w:rPr>
        <w:t>1、合同履行期限（服务期限）及服务地点</w:t>
      </w:r>
    </w:p>
    <w:p>
      <w:pPr>
        <w:widowControl/>
        <w:kinsoku w:val="0"/>
        <w:autoSpaceDE w:val="0"/>
        <w:autoSpaceDN w:val="0"/>
        <w:adjustRightInd w:val="0"/>
        <w:snapToGrid w:val="0"/>
        <w:spacing w:line="360" w:lineRule="auto"/>
        <w:ind w:firstLine="422" w:firstLineChars="200"/>
        <w:textAlignment w:val="baseline"/>
        <w:rPr>
          <w:rFonts w:hint="eastAsia" w:ascii="宋体" w:hAnsi="宋体" w:eastAsia="宋体" w:cs="宋体"/>
          <w:szCs w:val="21"/>
          <w:lang w:eastAsia="zh-CN"/>
        </w:rPr>
      </w:pPr>
      <w:r>
        <w:rPr>
          <w:rFonts w:hint="eastAsia" w:ascii="宋体" w:hAnsi="宋体" w:cs="宋体"/>
          <w:b/>
          <w:bCs/>
          <w:szCs w:val="21"/>
        </w:rPr>
        <w:t>合同履行期限（服务期限）：</w:t>
      </w:r>
      <w:r>
        <w:rPr>
          <w:rFonts w:hint="eastAsia" w:ascii="宋体" w:hAnsi="宋体" w:cs="宋体"/>
          <w:szCs w:val="21"/>
          <w:lang w:eastAsia="zh-CN"/>
        </w:rPr>
        <w:t>3年，合同一年一签</w:t>
      </w:r>
    </w:p>
    <w:p>
      <w:pPr>
        <w:widowControl/>
        <w:kinsoku w:val="0"/>
        <w:autoSpaceDE w:val="0"/>
        <w:autoSpaceDN w:val="0"/>
        <w:adjustRightInd w:val="0"/>
        <w:snapToGrid w:val="0"/>
        <w:spacing w:line="360" w:lineRule="auto"/>
        <w:ind w:firstLine="422" w:firstLineChars="200"/>
        <w:textAlignment w:val="baseline"/>
        <w:rPr>
          <w:rFonts w:ascii="宋体" w:hAnsi="宋体" w:cs="宋体"/>
          <w:szCs w:val="21"/>
        </w:rPr>
      </w:pPr>
      <w:r>
        <w:rPr>
          <w:rFonts w:hint="eastAsia" w:ascii="宋体" w:hAnsi="宋体" w:cs="宋体"/>
          <w:b/>
          <w:bCs/>
          <w:szCs w:val="21"/>
        </w:rPr>
        <w:t>服务地点：</w:t>
      </w:r>
      <w:r>
        <w:rPr>
          <w:rFonts w:hint="eastAsia" w:ascii="宋体" w:hAnsi="宋体" w:cs="宋体"/>
          <w:szCs w:val="21"/>
        </w:rPr>
        <w:t>昆明市中医医院呈贡院区。</w:t>
      </w:r>
    </w:p>
    <w:p>
      <w:pPr>
        <w:widowControl/>
        <w:kinsoku w:val="0"/>
        <w:autoSpaceDE w:val="0"/>
        <w:autoSpaceDN w:val="0"/>
        <w:adjustRightInd w:val="0"/>
        <w:snapToGrid w:val="0"/>
        <w:spacing w:line="360" w:lineRule="auto"/>
        <w:ind w:firstLine="422" w:firstLineChars="200"/>
        <w:jc w:val="left"/>
        <w:textAlignment w:val="baseline"/>
        <w:rPr>
          <w:rFonts w:hint="eastAsia" w:ascii="宋体" w:hAnsi="宋体" w:eastAsia="宋体" w:cs="宋体"/>
          <w:b w:val="0"/>
          <w:bCs w:val="0"/>
          <w:szCs w:val="21"/>
          <w:lang w:eastAsia="zh-CN"/>
        </w:rPr>
      </w:pPr>
      <w:r>
        <w:rPr>
          <w:rFonts w:hint="eastAsia" w:ascii="宋体" w:hAnsi="宋体" w:cs="宋体"/>
          <w:b/>
          <w:bCs/>
          <w:szCs w:val="21"/>
        </w:rPr>
        <w:t>▲2、付款方式：</w:t>
      </w:r>
      <w:r>
        <w:rPr>
          <w:rFonts w:hint="eastAsia" w:ascii="宋体" w:hAnsi="宋体" w:cs="宋体"/>
          <w:b w:val="0"/>
          <w:bCs w:val="0"/>
          <w:szCs w:val="21"/>
          <w:lang w:eastAsia="zh-CN"/>
        </w:rPr>
        <w:t>合同签订后，甲方收到乙方开具的增值税发票后10日内向乙方支付合同金额的100%。</w:t>
      </w:r>
    </w:p>
    <w:p>
      <w:pPr>
        <w:widowControl/>
        <w:kinsoku w:val="0"/>
        <w:autoSpaceDE w:val="0"/>
        <w:autoSpaceDN w:val="0"/>
        <w:adjustRightInd w:val="0"/>
        <w:snapToGrid w:val="0"/>
        <w:spacing w:line="360" w:lineRule="auto"/>
        <w:ind w:firstLine="422" w:firstLineChars="200"/>
        <w:jc w:val="left"/>
        <w:textAlignment w:val="baseline"/>
        <w:rPr>
          <w:rFonts w:hint="eastAsia" w:ascii="宋体" w:hAnsi="宋体" w:eastAsia="宋体" w:cs="宋体"/>
          <w:b/>
          <w:bCs/>
          <w:szCs w:val="21"/>
        </w:rPr>
      </w:pPr>
      <w:r>
        <w:rPr>
          <w:rFonts w:hint="eastAsia" w:ascii="宋体" w:hAnsi="宋体" w:eastAsia="宋体" w:cs="宋体"/>
          <w:b/>
          <w:bCs/>
          <w:szCs w:val="21"/>
        </w:rPr>
        <w:t>3、验收要求</w:t>
      </w:r>
    </w:p>
    <w:p>
      <w:pPr>
        <w:widowControl/>
        <w:kinsoku w:val="0"/>
        <w:autoSpaceDE w:val="0"/>
        <w:autoSpaceDN w:val="0"/>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3</w:t>
      </w:r>
      <w:r>
        <w:rPr>
          <w:rFonts w:ascii="宋体" w:hAnsi="宋体" w:cs="宋体"/>
          <w:szCs w:val="21"/>
        </w:rPr>
        <w:t xml:space="preserve">.1 </w:t>
      </w:r>
      <w:r>
        <w:rPr>
          <w:rFonts w:hint="eastAsia" w:ascii="宋体" w:hAnsi="宋体" w:cs="宋体"/>
          <w:szCs w:val="21"/>
        </w:rPr>
        <w:t>按照合同约定交付维保备件，需要交付维保备件的合格证、保修卡、装箱清单、商检部门出具的商检合格证明及配套附属设备、配件、必要消耗品等。</w:t>
      </w:r>
    </w:p>
    <w:p>
      <w:pPr>
        <w:widowControl/>
        <w:kinsoku w:val="0"/>
        <w:autoSpaceDE w:val="0"/>
        <w:autoSpaceDN w:val="0"/>
        <w:adjustRightInd w:val="0"/>
        <w:snapToGrid w:val="0"/>
        <w:spacing w:line="360" w:lineRule="auto"/>
        <w:ind w:firstLine="422" w:firstLineChars="200"/>
        <w:jc w:val="left"/>
        <w:textAlignment w:val="baseline"/>
        <w:rPr>
          <w:rFonts w:hint="eastAsia" w:ascii="宋体" w:hAnsi="宋体" w:eastAsia="宋体" w:cs="宋体"/>
          <w:b/>
          <w:bCs/>
          <w:szCs w:val="21"/>
        </w:rPr>
      </w:pPr>
      <w:r>
        <w:rPr>
          <w:rFonts w:hint="eastAsia" w:ascii="宋体" w:hAnsi="宋体" w:eastAsia="宋体" w:cs="宋体"/>
          <w:b/>
          <w:bCs/>
          <w:szCs w:val="21"/>
        </w:rPr>
        <w:t>4、其他</w:t>
      </w:r>
    </w:p>
    <w:p>
      <w:pPr>
        <w:widowControl/>
        <w:kinsoku w:val="0"/>
        <w:autoSpaceDE w:val="0"/>
        <w:autoSpaceDN w:val="0"/>
        <w:adjustRightInd w:val="0"/>
        <w:snapToGrid w:val="0"/>
        <w:spacing w:line="360" w:lineRule="auto"/>
        <w:ind w:firstLine="420" w:firstLineChars="200"/>
        <w:textAlignment w:val="baseline"/>
        <w:rPr>
          <w:rFonts w:ascii="宋体" w:hAnsi="宋体" w:cs="宋体"/>
          <w:szCs w:val="21"/>
        </w:rPr>
      </w:pPr>
      <w:r>
        <w:rPr>
          <w:rFonts w:ascii="宋体" w:hAnsi="宋体" w:cs="宋体"/>
          <w:szCs w:val="21"/>
        </w:rPr>
        <w:t>4</w:t>
      </w:r>
      <w:r>
        <w:rPr>
          <w:rFonts w:hint="eastAsia" w:ascii="宋体" w:hAnsi="宋体" w:cs="宋体"/>
          <w:szCs w:val="21"/>
        </w:rPr>
        <w:t>.1报价范围包括：完成全部服务内容所需的服务费、配件保修、人工费用、定期维护保养费用、耗材费、税费、保险费用、采购代理服务费及其它一切费用。</w:t>
      </w:r>
    </w:p>
    <w:p>
      <w:pPr>
        <w:widowControl/>
        <w:kinsoku w:val="0"/>
        <w:autoSpaceDE w:val="0"/>
        <w:autoSpaceDN w:val="0"/>
        <w:adjustRightInd w:val="0"/>
        <w:snapToGrid w:val="0"/>
        <w:spacing w:line="360" w:lineRule="auto"/>
        <w:ind w:firstLine="420" w:firstLineChars="200"/>
        <w:textAlignment w:val="baseline"/>
        <w:rPr>
          <w:rFonts w:ascii="宋体" w:hAnsi="宋体" w:cs="宋体"/>
          <w:szCs w:val="21"/>
        </w:rPr>
      </w:pPr>
      <w:r>
        <w:rPr>
          <w:rFonts w:ascii="宋体" w:hAnsi="宋体" w:cs="宋体"/>
          <w:szCs w:val="21"/>
        </w:rPr>
        <w:t>4</w:t>
      </w:r>
      <w:r>
        <w:rPr>
          <w:rFonts w:hint="eastAsia" w:ascii="宋体" w:hAnsi="宋体" w:cs="宋体"/>
          <w:szCs w:val="21"/>
        </w:rPr>
        <w:t>.2在履约过程中产生的一切成果资料其所有权和知识产权权利（包括但不限于：著作权、商标权、专利权、特殊标志所有权、技术秘密专有权等），投标人应当与采购人做出约定，履约过程中，中标人应保证在采购人使用期间不受第三方可能提出的所有权、用益物权、担保物权、占有等一切涉及物权及知识产权、商标权、专利权、著作权等相关权利的起诉。</w:t>
      </w:r>
    </w:p>
    <w:p>
      <w:pPr>
        <w:widowControl/>
        <w:kinsoku w:val="0"/>
        <w:autoSpaceDE w:val="0"/>
        <w:autoSpaceDN w:val="0"/>
        <w:adjustRightInd w:val="0"/>
        <w:snapToGrid w:val="0"/>
        <w:spacing w:line="360" w:lineRule="auto"/>
        <w:ind w:firstLine="420" w:firstLineChars="200"/>
        <w:textAlignment w:val="baseline"/>
        <w:rPr>
          <w:rFonts w:ascii="宋体" w:hAnsi="宋体" w:cs="宋体"/>
          <w:szCs w:val="21"/>
        </w:rPr>
      </w:pPr>
      <w:r>
        <w:rPr>
          <w:rFonts w:ascii="宋体" w:hAnsi="宋体" w:cs="宋体"/>
          <w:szCs w:val="21"/>
        </w:rPr>
        <w:t>4</w:t>
      </w:r>
      <w:r>
        <w:rPr>
          <w:rFonts w:hint="eastAsia" w:ascii="宋体" w:hAnsi="宋体" w:cs="宋体"/>
          <w:szCs w:val="21"/>
        </w:rPr>
        <w:t>.3中标人应对在项目维护的过程中，涉及到采购人的经营信息等商业秘密进行保密。双方应共同对项目中涉及的技术情报和资料进行保密。</w:t>
      </w:r>
    </w:p>
    <w:p>
      <w:pPr>
        <w:spacing w:line="360" w:lineRule="auto"/>
        <w:ind w:firstLine="422" w:firstLineChars="200"/>
        <w:rPr>
          <w:rFonts w:hAnsi="宋体"/>
          <w:b/>
          <w:szCs w:val="21"/>
        </w:rPr>
      </w:pPr>
    </w:p>
    <w:p>
      <w:pPr>
        <w:pStyle w:val="14"/>
        <w:tabs>
          <w:tab w:val="left" w:pos="1275"/>
          <w:tab w:val="left" w:pos="1440"/>
          <w:tab w:val="left" w:pos="1620"/>
        </w:tabs>
        <w:spacing w:line="360" w:lineRule="auto"/>
        <w:ind w:firstLine="422" w:firstLineChars="200"/>
        <w:rPr>
          <w:rFonts w:hAnsi="宋体" w:cs="宋体"/>
          <w:b/>
          <w:bCs/>
          <w:szCs w:val="32"/>
        </w:rPr>
      </w:pPr>
      <w:r>
        <w:rPr>
          <w:rFonts w:hint="eastAsia" w:hAnsi="宋体" w:cs="宋体"/>
          <w:b/>
          <w:bCs/>
          <w:szCs w:val="32"/>
        </w:rPr>
        <w:t>附注：</w:t>
      </w:r>
    </w:p>
    <w:p>
      <w:pPr>
        <w:pStyle w:val="14"/>
        <w:tabs>
          <w:tab w:val="left" w:pos="1275"/>
          <w:tab w:val="left" w:pos="1440"/>
          <w:tab w:val="left" w:pos="1620"/>
        </w:tabs>
        <w:spacing w:line="360" w:lineRule="auto"/>
        <w:ind w:firstLine="420" w:firstLineChars="200"/>
        <w:rPr>
          <w:rFonts w:hAnsi="宋体" w:cs="宋体"/>
          <w:szCs w:val="32"/>
        </w:rPr>
      </w:pPr>
      <w:r>
        <w:rPr>
          <w:rFonts w:hint="eastAsia" w:hAnsi="宋体" w:cs="宋体"/>
          <w:szCs w:val="32"/>
        </w:rPr>
        <w:t>根据“《关于印发《政府采购促进中小企业发展管理办法》的通知》（财库〔2020〕46号）、《工业和信息化部、国家统计局、国家发展和改革委员会、财政部关于印发中小企业划型标准规定的通知》（工信部联企业[2011]300号）及《国民经济行业分类》”规定的划分标准，本项目对应的中小企业划分标准所属行业为：</w:t>
      </w:r>
    </w:p>
    <w:tbl>
      <w:tblPr>
        <w:tblStyle w:val="26"/>
        <w:tblW w:w="8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47"/>
        <w:gridCol w:w="2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0" w:hRule="atLeast"/>
          <w:jc w:val="center"/>
        </w:trPr>
        <w:tc>
          <w:tcPr>
            <w:tcW w:w="6147" w:type="dxa"/>
            <w:shd w:val="clear" w:color="auto" w:fill="A5A5A5"/>
            <w:vAlign w:val="center"/>
          </w:tcPr>
          <w:p>
            <w:pPr>
              <w:pStyle w:val="14"/>
              <w:tabs>
                <w:tab w:val="left" w:pos="1275"/>
                <w:tab w:val="left" w:pos="1440"/>
                <w:tab w:val="left" w:pos="1620"/>
              </w:tabs>
              <w:spacing w:line="360" w:lineRule="auto"/>
              <w:jc w:val="center"/>
              <w:rPr>
                <w:rFonts w:hAnsi="宋体" w:cs="宋体"/>
                <w:b/>
                <w:bCs/>
                <w:szCs w:val="32"/>
              </w:rPr>
            </w:pPr>
            <w:r>
              <w:rPr>
                <w:rFonts w:hint="eastAsia" w:hAnsi="宋体" w:cs="宋体"/>
                <w:b/>
                <w:bCs/>
                <w:szCs w:val="32"/>
              </w:rPr>
              <w:t>标的名称</w:t>
            </w:r>
          </w:p>
        </w:tc>
        <w:tc>
          <w:tcPr>
            <w:tcW w:w="2299" w:type="dxa"/>
            <w:shd w:val="clear" w:color="auto" w:fill="A5A5A5"/>
            <w:vAlign w:val="center"/>
          </w:tcPr>
          <w:p>
            <w:pPr>
              <w:pStyle w:val="14"/>
              <w:tabs>
                <w:tab w:val="left" w:pos="1275"/>
                <w:tab w:val="left" w:pos="1440"/>
                <w:tab w:val="left" w:pos="1620"/>
              </w:tabs>
              <w:spacing w:line="360" w:lineRule="auto"/>
              <w:jc w:val="center"/>
              <w:rPr>
                <w:rFonts w:hAnsi="宋体" w:cs="宋体"/>
                <w:b/>
                <w:bCs/>
                <w:szCs w:val="32"/>
              </w:rPr>
            </w:pPr>
            <w:r>
              <w:rPr>
                <w:rFonts w:hint="eastAsia" w:hAnsi="宋体" w:cs="宋体"/>
                <w:b/>
                <w:bCs/>
                <w:szCs w:val="32"/>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exact"/>
          <w:jc w:val="center"/>
        </w:trPr>
        <w:tc>
          <w:tcPr>
            <w:tcW w:w="6147" w:type="dxa"/>
            <w:shd w:val="clear" w:color="000000" w:fill="FFFFFF"/>
            <w:vAlign w:val="center"/>
          </w:tcPr>
          <w:p>
            <w:pPr>
              <w:pStyle w:val="14"/>
              <w:tabs>
                <w:tab w:val="left" w:pos="1275"/>
                <w:tab w:val="left" w:pos="1440"/>
                <w:tab w:val="left" w:pos="1620"/>
              </w:tabs>
              <w:spacing w:line="360" w:lineRule="auto"/>
              <w:jc w:val="center"/>
              <w:rPr>
                <w:rFonts w:hint="eastAsia" w:hAnsi="宋体" w:eastAsia="宋体" w:cs="宋体"/>
                <w:szCs w:val="32"/>
                <w:lang w:eastAsia="zh-CN"/>
              </w:rPr>
            </w:pPr>
            <w:r>
              <w:rPr>
                <w:rFonts w:hint="eastAsia" w:hAnsi="宋体" w:cs="宋体"/>
                <w:szCs w:val="32"/>
                <w:lang w:eastAsia="zh-CN"/>
              </w:rPr>
              <w:t>昆明市中医医院CT维保服务采购项目</w:t>
            </w:r>
          </w:p>
        </w:tc>
        <w:tc>
          <w:tcPr>
            <w:tcW w:w="2299" w:type="dxa"/>
            <w:vAlign w:val="center"/>
          </w:tcPr>
          <w:p>
            <w:pPr>
              <w:pStyle w:val="14"/>
              <w:tabs>
                <w:tab w:val="left" w:pos="1275"/>
                <w:tab w:val="left" w:pos="1440"/>
                <w:tab w:val="left" w:pos="1620"/>
              </w:tabs>
              <w:spacing w:line="360" w:lineRule="auto"/>
              <w:jc w:val="center"/>
              <w:rPr>
                <w:rFonts w:hAnsi="宋体" w:cs="宋体"/>
                <w:szCs w:val="32"/>
              </w:rPr>
            </w:pPr>
            <w:r>
              <w:rPr>
                <w:rFonts w:hint="eastAsia" w:hAnsi="宋体" w:cs="宋体"/>
                <w:szCs w:val="32"/>
              </w:rPr>
              <w:t>其他未列明行业</w:t>
            </w:r>
          </w:p>
        </w:tc>
      </w:tr>
    </w:tbl>
    <w:p>
      <w:pPr>
        <w:pStyle w:val="14"/>
        <w:tabs>
          <w:tab w:val="left" w:pos="1275"/>
          <w:tab w:val="left" w:pos="1440"/>
          <w:tab w:val="left" w:pos="1620"/>
        </w:tabs>
        <w:spacing w:line="360" w:lineRule="auto"/>
        <w:ind w:firstLine="420" w:firstLineChars="200"/>
        <w:rPr>
          <w:rFonts w:hAnsi="宋体" w:cs="宋体"/>
          <w:szCs w:val="32"/>
        </w:rPr>
      </w:pPr>
      <w:r>
        <w:rPr>
          <w:rFonts w:hint="eastAsia" w:hAnsi="宋体" w:cs="宋体"/>
          <w:szCs w:val="32"/>
        </w:rPr>
        <w:t>按照《工业和信息化部、国家统计局、国家发展和改革委员会、财政部关于印发中小企业划型标准规定的通知》（工信部联企业[2011]300号）的规定。</w:t>
      </w:r>
    </w:p>
    <w:p>
      <w:pPr>
        <w:pStyle w:val="14"/>
        <w:tabs>
          <w:tab w:val="left" w:pos="1275"/>
          <w:tab w:val="left" w:pos="1440"/>
          <w:tab w:val="left" w:pos="1620"/>
        </w:tabs>
        <w:spacing w:line="360" w:lineRule="auto"/>
        <w:ind w:firstLine="420" w:firstLineChars="200"/>
        <w:rPr>
          <w:rFonts w:hAnsi="宋体" w:cs="宋体"/>
          <w:szCs w:val="32"/>
        </w:rPr>
      </w:pPr>
      <w:r>
        <w:rPr>
          <w:rFonts w:hint="eastAsia" w:hAnsi="宋体" w:cs="宋体"/>
          <w:szCs w:val="32"/>
        </w:rPr>
        <w:t>其他未列明行业</w:t>
      </w:r>
      <w:r>
        <w:rPr>
          <w:rFonts w:hint="eastAsia" w:hAnsi="宋体" w:cs="宋体"/>
          <w:szCs w:val="32"/>
          <w:lang w:eastAsia="zh-CN"/>
        </w:rPr>
        <w:t>：</w:t>
      </w:r>
      <w:r>
        <w:rPr>
          <w:rFonts w:hint="eastAsia" w:hAnsi="宋体" w:cs="宋体"/>
          <w:szCs w:val="32"/>
        </w:rPr>
        <w:t>从业人员300人以下的为中小微型企业。其中，从业人员100人及以上的为中型企业；从业人员10人及以上的为小型企业；从业人员10人以下的为微型企业。</w:t>
      </w:r>
    </w:p>
    <w:p>
      <w:pPr>
        <w:pStyle w:val="14"/>
        <w:tabs>
          <w:tab w:val="left" w:pos="1275"/>
          <w:tab w:val="left" w:pos="1440"/>
          <w:tab w:val="left" w:pos="1620"/>
        </w:tabs>
        <w:spacing w:line="360" w:lineRule="auto"/>
        <w:ind w:firstLine="420" w:firstLineChars="200"/>
        <w:rPr>
          <w:rFonts w:hAnsi="宋体" w:cs="宋体"/>
          <w:szCs w:val="32"/>
        </w:rPr>
      </w:pPr>
    </w:p>
    <w:p>
      <w:pPr>
        <w:spacing w:line="360" w:lineRule="auto"/>
        <w:ind w:firstLine="803" w:firstLineChars="200"/>
        <w:jc w:val="center"/>
        <w:outlineLvl w:val="0"/>
        <w:rPr>
          <w:rFonts w:ascii="宋体" w:hAnsi="宋体" w:cs="宋体"/>
          <w:b/>
          <w:sz w:val="40"/>
          <w:szCs w:val="40"/>
        </w:rPr>
      </w:pPr>
      <w:r>
        <w:rPr>
          <w:rFonts w:hint="eastAsia" w:ascii="宋体" w:hAnsi="宋体" w:cs="宋体"/>
          <w:b/>
          <w:sz w:val="40"/>
          <w:szCs w:val="40"/>
        </w:rPr>
        <w:br w:type="page"/>
      </w:r>
      <w:bookmarkStart w:id="750" w:name="_Toc20830"/>
      <w:r>
        <w:rPr>
          <w:rFonts w:hint="eastAsia" w:ascii="宋体" w:hAnsi="宋体" w:cs="宋体"/>
          <w:b/>
          <w:sz w:val="40"/>
          <w:szCs w:val="40"/>
        </w:rPr>
        <w:t>第六章评标方法（综合</w:t>
      </w:r>
      <w:bookmarkEnd w:id="748"/>
      <w:bookmarkStart w:id="751" w:name="_Toc979"/>
      <w:r>
        <w:rPr>
          <w:rFonts w:hint="eastAsia" w:ascii="宋体" w:hAnsi="宋体" w:cs="宋体"/>
          <w:b/>
          <w:sz w:val="40"/>
          <w:szCs w:val="40"/>
        </w:rPr>
        <w:t>评</w:t>
      </w:r>
      <w:bookmarkStart w:id="752" w:name="_Toc480817655"/>
      <w:r>
        <w:rPr>
          <w:rFonts w:hint="eastAsia" w:ascii="宋体" w:hAnsi="宋体" w:cs="宋体"/>
          <w:b/>
          <w:sz w:val="40"/>
          <w:szCs w:val="40"/>
        </w:rPr>
        <w:t>分法）</w:t>
      </w:r>
      <w:bookmarkEnd w:id="749"/>
      <w:bookmarkEnd w:id="750"/>
      <w:bookmarkStart w:id="753" w:name="_Toc481694866"/>
    </w:p>
    <w:bookmarkEnd w:id="751"/>
    <w:bookmarkEnd w:id="752"/>
    <w:bookmarkEnd w:id="753"/>
    <w:p>
      <w:pPr>
        <w:keepNext/>
        <w:keepLines/>
        <w:spacing w:beforeLines="50" w:line="360" w:lineRule="auto"/>
        <w:jc w:val="center"/>
        <w:outlineLvl w:val="1"/>
        <w:rPr>
          <w:rFonts w:ascii="黑体" w:hAnsi="黑体" w:eastAsia="黑体" w:cs="黑体"/>
          <w:b/>
          <w:sz w:val="28"/>
          <w:szCs w:val="28"/>
        </w:rPr>
      </w:pPr>
      <w:bookmarkStart w:id="754" w:name="_Toc19163"/>
      <w:bookmarkStart w:id="755" w:name="_Toc30824"/>
      <w:bookmarkStart w:id="756" w:name="_Toc9954"/>
      <w:bookmarkStart w:id="757" w:name="_Toc18308"/>
      <w:bookmarkStart w:id="758" w:name="_Toc2225"/>
      <w:bookmarkStart w:id="759" w:name="_Toc15138"/>
      <w:bookmarkStart w:id="760" w:name="_Toc17239"/>
      <w:bookmarkStart w:id="761" w:name="_Toc16047"/>
      <w:bookmarkStart w:id="762" w:name="_Toc7768"/>
      <w:bookmarkStart w:id="763" w:name="_Toc395"/>
      <w:bookmarkStart w:id="764" w:name="_Toc528186515"/>
      <w:r>
        <w:rPr>
          <w:rFonts w:hint="eastAsia" w:ascii="黑体" w:hAnsi="黑体" w:eastAsia="黑体" w:cs="黑体"/>
          <w:b/>
          <w:sz w:val="28"/>
          <w:szCs w:val="28"/>
        </w:rPr>
        <w:t>一、资格审查</w:t>
      </w:r>
      <w:bookmarkEnd w:id="754"/>
      <w:bookmarkEnd w:id="755"/>
      <w:bookmarkEnd w:id="756"/>
      <w:bookmarkEnd w:id="757"/>
    </w:p>
    <w:p>
      <w:pPr>
        <w:adjustRightInd w:val="0"/>
        <w:snapToGrid w:val="0"/>
        <w:jc w:val="center"/>
        <w:rPr>
          <w:rFonts w:ascii="黑体" w:hAnsi="黑体" w:eastAsia="黑体" w:cs="黑体"/>
          <w:b/>
          <w:sz w:val="28"/>
          <w:szCs w:val="28"/>
        </w:rPr>
      </w:pPr>
      <w:bookmarkStart w:id="765" w:name="_Toc27016"/>
      <w:bookmarkStart w:id="766" w:name="_Toc27034961"/>
      <w:r>
        <w:rPr>
          <w:rFonts w:hint="eastAsia" w:ascii="黑体" w:hAnsi="黑体" w:eastAsia="黑体" w:cs="黑体"/>
          <w:b/>
          <w:sz w:val="28"/>
          <w:szCs w:val="28"/>
        </w:rPr>
        <w:t>资格审查前附表</w:t>
      </w:r>
      <w:bookmarkEnd w:id="765"/>
      <w:bookmarkEnd w:id="766"/>
      <w:bookmarkStart w:id="767" w:name="_Toc27034962"/>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2"/>
        <w:gridCol w:w="7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848" w:type="pct"/>
            <w:tcBorders>
              <w:top w:val="single" w:color="auto" w:sz="4" w:space="0"/>
              <w:left w:val="single" w:color="auto" w:sz="4" w:space="0"/>
              <w:bottom w:val="single" w:color="auto" w:sz="4" w:space="0"/>
              <w:right w:val="single" w:color="auto" w:sz="4" w:space="0"/>
            </w:tcBorders>
            <w:noWrap/>
            <w:vAlign w:val="center"/>
          </w:tcPr>
          <w:p>
            <w:pPr>
              <w:spacing w:before="100" w:beforeAutospacing="1" w:after="100" w:afterAutospacing="1" w:line="440" w:lineRule="exact"/>
              <w:jc w:val="center"/>
              <w:rPr>
                <w:rFonts w:ascii="宋体" w:hAnsi="宋体" w:cs="宋体"/>
                <w:b/>
                <w:szCs w:val="21"/>
              </w:rPr>
            </w:pPr>
            <w:r>
              <w:rPr>
                <w:rFonts w:hint="eastAsia" w:ascii="宋体" w:hAnsi="宋体"/>
                <w:b/>
                <w:szCs w:val="21"/>
              </w:rPr>
              <w:t>评 审 内 容</w:t>
            </w:r>
          </w:p>
        </w:tc>
        <w:tc>
          <w:tcPr>
            <w:tcW w:w="4151" w:type="pct"/>
            <w:tcBorders>
              <w:top w:val="single" w:color="auto" w:sz="4" w:space="0"/>
              <w:left w:val="single" w:color="auto" w:sz="4" w:space="0"/>
              <w:bottom w:val="single" w:color="auto" w:sz="4" w:space="0"/>
              <w:right w:val="single" w:color="auto" w:sz="4" w:space="0"/>
            </w:tcBorders>
            <w:noWrap/>
            <w:vAlign w:val="center"/>
          </w:tcPr>
          <w:p>
            <w:pPr>
              <w:spacing w:before="100" w:beforeAutospacing="1" w:after="100" w:afterAutospacing="1" w:line="440" w:lineRule="exact"/>
              <w:jc w:val="center"/>
              <w:rPr>
                <w:rFonts w:ascii="宋体" w:hAnsi="宋体" w:cs="宋体"/>
                <w:b/>
                <w:szCs w:val="21"/>
              </w:rPr>
            </w:pPr>
            <w:r>
              <w:rPr>
                <w:rFonts w:hint="eastAsia" w:ascii="宋体" w:hAnsi="宋体"/>
                <w:b/>
                <w:szCs w:val="21"/>
              </w:rPr>
              <w:t>评 审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848" w:type="pct"/>
            <w:noWrap/>
            <w:vAlign w:val="center"/>
          </w:tcPr>
          <w:p>
            <w:pPr>
              <w:spacing w:line="360" w:lineRule="exact"/>
              <w:jc w:val="center"/>
              <w:rPr>
                <w:rFonts w:ascii="宋体" w:hAnsi="宋体" w:cs="宋体"/>
                <w:szCs w:val="21"/>
              </w:rPr>
            </w:pPr>
            <w:r>
              <w:rPr>
                <w:rFonts w:hint="eastAsia" w:cs="宋体" w:asciiTheme="minorEastAsia" w:hAnsiTheme="minorEastAsia" w:eastAsiaTheme="minorEastAsia"/>
                <w:szCs w:val="21"/>
              </w:rPr>
              <w:t>具有独立承担民事责任的能力</w:t>
            </w:r>
          </w:p>
        </w:tc>
        <w:tc>
          <w:tcPr>
            <w:tcW w:w="4151" w:type="pct"/>
            <w:noWrap/>
            <w:vAlign w:val="center"/>
          </w:tcPr>
          <w:p>
            <w:pPr>
              <w:spacing w:line="360" w:lineRule="exact"/>
              <w:jc w:val="left"/>
              <w:rPr>
                <w:rFonts w:ascii="宋体" w:hAnsi="宋体" w:cs="宋体"/>
                <w:szCs w:val="21"/>
              </w:rPr>
            </w:pPr>
            <w:r>
              <w:rPr>
                <w:rFonts w:hint="eastAsia" w:ascii="宋体" w:hAnsi="宋体" w:cs="宋体"/>
                <w:szCs w:val="21"/>
              </w:rPr>
              <w:t>投标人为法人、其他组织或者自然人，提供有效的营业执照或事业单位法人证书或民办非企业登记证书或执业许可证或社会团体登记证或自然人身份证明</w:t>
            </w:r>
            <w:r>
              <w:rPr>
                <w:rFonts w:cs="宋体" w:asciiTheme="minorEastAsia" w:hAnsiTheme="minorEastAsia" w:eastAsia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848" w:type="pct"/>
            <w:vMerge w:val="restart"/>
            <w:noWrap/>
            <w:vAlign w:val="center"/>
          </w:tcPr>
          <w:p>
            <w:pPr>
              <w:spacing w:line="360" w:lineRule="exact"/>
              <w:jc w:val="center"/>
              <w:rPr>
                <w:rFonts w:ascii="宋体" w:hAnsi="宋体" w:cs="宋体"/>
                <w:szCs w:val="21"/>
              </w:rPr>
            </w:pPr>
            <w:r>
              <w:rPr>
                <w:rFonts w:hint="eastAsia" w:cs="宋体" w:asciiTheme="minorEastAsia" w:hAnsiTheme="minorEastAsia" w:eastAsiaTheme="minorEastAsia"/>
                <w:szCs w:val="21"/>
              </w:rPr>
              <w:t>具有良好的商业信誉和健全的财务会计制度</w:t>
            </w:r>
          </w:p>
        </w:tc>
        <w:tc>
          <w:tcPr>
            <w:tcW w:w="4151" w:type="pct"/>
            <w:noWrap/>
            <w:vAlign w:val="center"/>
          </w:tcPr>
          <w:p>
            <w:pPr>
              <w:wordWrap w:val="0"/>
              <w:spacing w:line="360" w:lineRule="exact"/>
              <w:jc w:val="left"/>
              <w:rPr>
                <w:rFonts w:ascii="宋体" w:hAnsi="宋体" w:cs="宋体"/>
                <w:szCs w:val="21"/>
              </w:rPr>
            </w:pPr>
            <w:r>
              <w:rPr>
                <w:rFonts w:hint="eastAsia" w:ascii="宋体" w:hAnsi="宋体" w:cs="宋体"/>
                <w:szCs w:val="21"/>
              </w:rPr>
              <w:t>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848" w:type="pct"/>
            <w:vMerge w:val="continue"/>
            <w:noWrap/>
            <w:vAlign w:val="center"/>
          </w:tcPr>
          <w:p>
            <w:pPr>
              <w:spacing w:line="360" w:lineRule="exact"/>
              <w:jc w:val="center"/>
              <w:rPr>
                <w:rFonts w:ascii="宋体" w:hAnsi="宋体" w:cs="宋体"/>
                <w:szCs w:val="21"/>
              </w:rPr>
            </w:pPr>
          </w:p>
        </w:tc>
        <w:tc>
          <w:tcPr>
            <w:tcW w:w="4151" w:type="pct"/>
            <w:noWrap/>
            <w:vAlign w:val="center"/>
          </w:tcPr>
          <w:p>
            <w:pPr>
              <w:wordWrap w:val="0"/>
              <w:spacing w:line="360" w:lineRule="exact"/>
              <w:jc w:val="left"/>
              <w:rPr>
                <w:rFonts w:ascii="宋体" w:hAnsi="宋体" w:cs="宋体"/>
                <w:szCs w:val="21"/>
              </w:rPr>
            </w:pPr>
            <w:r>
              <w:rPr>
                <w:rFonts w:hint="eastAsia" w:ascii="宋体" w:hAnsi="宋体" w:cs="宋体"/>
                <w:szCs w:val="21"/>
              </w:rPr>
              <w:t>投标人须提供2021年或2022年或2023年经第三方审计的财务报告及报表（包括资产负债表、利润表、现金流量表、所有者权益变动表及其附注），或提供自本项目投标文件提交截止时间前三个月内基本开户银行出具的资信证明。新成立企业，成立时间不足一年的，提供自本项目投标文件提交截止时间前三个月内基本开户银行出具的资信证明或自成立至今经第三方审计的财务报告及报表（包括资产负债表、利润表、现金流量表、所有者权益变动表及其附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848" w:type="pct"/>
            <w:noWrap/>
            <w:vAlign w:val="center"/>
          </w:tcPr>
          <w:p>
            <w:pPr>
              <w:spacing w:line="360" w:lineRule="exact"/>
              <w:jc w:val="center"/>
              <w:rPr>
                <w:rFonts w:ascii="宋体" w:hAnsi="宋体" w:cs="宋体"/>
                <w:szCs w:val="21"/>
              </w:rPr>
            </w:pPr>
            <w:r>
              <w:rPr>
                <w:rFonts w:hint="eastAsia" w:cs="宋体" w:asciiTheme="minorEastAsia" w:hAnsiTheme="minorEastAsia" w:eastAsiaTheme="minorEastAsia"/>
                <w:szCs w:val="21"/>
              </w:rPr>
              <w:t>具有履行合同所必需的设备和专业技术能力</w:t>
            </w:r>
          </w:p>
        </w:tc>
        <w:tc>
          <w:tcPr>
            <w:tcW w:w="4151" w:type="pct"/>
            <w:noWrap/>
            <w:vAlign w:val="center"/>
          </w:tcPr>
          <w:p>
            <w:pPr>
              <w:wordWrap w:val="0"/>
              <w:spacing w:line="360" w:lineRule="exact"/>
              <w:jc w:val="left"/>
              <w:rPr>
                <w:rFonts w:ascii="宋体" w:hAnsi="宋体" w:cs="宋体"/>
                <w:szCs w:val="21"/>
              </w:rPr>
            </w:pPr>
            <w:r>
              <w:rPr>
                <w:rFonts w:hint="eastAsia" w:ascii="宋体" w:hAnsi="宋体" w:cs="宋体"/>
                <w:szCs w:val="21"/>
              </w:rPr>
              <w:t>投标人须具有履行合同所必需的设备和专业技术能力（提供说明承诺或其他证明材料）</w:t>
            </w:r>
            <w:r>
              <w:rPr>
                <w:rFonts w:hint="eastAsia" w:cs="宋体" w:asciiTheme="minorEastAsia" w:hAnsiTheme="minorEastAsia" w:eastAsia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848" w:type="pct"/>
            <w:vMerge w:val="restart"/>
            <w:noWrap/>
            <w:vAlign w:val="center"/>
          </w:tcPr>
          <w:p>
            <w:pPr>
              <w:spacing w:line="360" w:lineRule="exact"/>
              <w:jc w:val="center"/>
              <w:rPr>
                <w:rFonts w:ascii="宋体" w:hAnsi="宋体" w:cs="宋体"/>
                <w:szCs w:val="21"/>
              </w:rPr>
            </w:pPr>
            <w:r>
              <w:rPr>
                <w:rFonts w:hint="eastAsia" w:ascii="宋体" w:hAnsi="宋体" w:cs="宋体"/>
                <w:szCs w:val="21"/>
              </w:rPr>
              <w:t>具有依法缴纳税收和社会保障资金的良好记录</w:t>
            </w:r>
          </w:p>
        </w:tc>
        <w:tc>
          <w:tcPr>
            <w:tcW w:w="4151" w:type="pct"/>
            <w:noWrap/>
            <w:vAlign w:val="center"/>
          </w:tcPr>
          <w:p>
            <w:pPr>
              <w:wordWrap w:val="0"/>
              <w:spacing w:line="360" w:lineRule="exact"/>
              <w:jc w:val="left"/>
              <w:rPr>
                <w:rFonts w:ascii="宋体" w:hAnsi="宋体" w:cs="宋体"/>
                <w:szCs w:val="21"/>
              </w:rPr>
            </w:pPr>
            <w:r>
              <w:rPr>
                <w:rFonts w:hint="eastAsia" w:ascii="宋体" w:hAnsi="宋体" w:cs="宋体"/>
                <w:szCs w:val="21"/>
              </w:rPr>
              <w:t>投标人须提供缴税所属时间在提交投标文件截止之日前十二个月内任意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或相关情况说明。投标人依法免税的，应提供依法免税的相关证明文件</w:t>
            </w:r>
            <w:r>
              <w:rPr>
                <w:rFonts w:hint="eastAsia" w:cs="宋体" w:asciiTheme="minorEastAsia" w:hAnsiTheme="minorEastAsia" w:eastAsia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848" w:type="pct"/>
            <w:vMerge w:val="continue"/>
            <w:noWrap/>
            <w:vAlign w:val="center"/>
          </w:tcPr>
          <w:p>
            <w:pPr>
              <w:spacing w:line="360" w:lineRule="exact"/>
              <w:jc w:val="center"/>
              <w:rPr>
                <w:rFonts w:ascii="宋体" w:hAnsi="宋体" w:cs="宋体"/>
                <w:color w:val="FF0000"/>
                <w:szCs w:val="21"/>
                <w:highlight w:val="yellow"/>
              </w:rPr>
            </w:pPr>
          </w:p>
        </w:tc>
        <w:tc>
          <w:tcPr>
            <w:tcW w:w="4151" w:type="pct"/>
            <w:noWrap/>
            <w:vAlign w:val="center"/>
          </w:tcPr>
          <w:p>
            <w:pPr>
              <w:wordWrap w:val="0"/>
              <w:spacing w:line="360" w:lineRule="exact"/>
              <w:jc w:val="left"/>
              <w:rPr>
                <w:rFonts w:ascii="宋体" w:hAnsi="宋体" w:cs="宋体"/>
                <w:szCs w:val="21"/>
              </w:rPr>
            </w:pPr>
            <w:r>
              <w:rPr>
                <w:rFonts w:hint="eastAsia" w:ascii="宋体" w:hAnsi="宋体" w:cs="宋体"/>
                <w:szCs w:val="21"/>
              </w:rPr>
              <w:t>投标人须提供缴费所属时间在提交投标文件截止之日前十二个月内任意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或相关情况说明。投标人依法免缴的，应提供依法免缴的相关证明文件</w:t>
            </w:r>
            <w:r>
              <w:rPr>
                <w:rFonts w:hint="eastAsia" w:cs="宋体" w:asciiTheme="minorEastAsia" w:hAnsiTheme="minorEastAsia" w:eastAsia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848" w:type="pct"/>
            <w:noWrap/>
            <w:vAlign w:val="center"/>
          </w:tcPr>
          <w:p>
            <w:pPr>
              <w:spacing w:line="360" w:lineRule="exact"/>
              <w:jc w:val="center"/>
              <w:rPr>
                <w:rFonts w:ascii="宋体" w:hAnsi="宋体" w:cs="宋体"/>
                <w:szCs w:val="21"/>
              </w:rPr>
            </w:pPr>
            <w:r>
              <w:rPr>
                <w:rFonts w:hint="eastAsia" w:cs="宋体" w:asciiTheme="minorEastAsia" w:hAnsiTheme="minorEastAsia" w:eastAsiaTheme="minorEastAsia"/>
                <w:szCs w:val="21"/>
              </w:rPr>
              <w:t>参加政府采购活动前三年内，在经营活动中没有重大违法记录</w:t>
            </w:r>
          </w:p>
        </w:tc>
        <w:tc>
          <w:tcPr>
            <w:tcW w:w="4151" w:type="pct"/>
            <w:noWrap/>
            <w:vAlign w:val="center"/>
          </w:tcPr>
          <w:p>
            <w:pPr>
              <w:wordWrap w:val="0"/>
              <w:spacing w:line="360" w:lineRule="exact"/>
              <w:jc w:val="left"/>
              <w:rPr>
                <w:rFonts w:ascii="宋体" w:hAnsi="宋体" w:cs="宋体"/>
                <w:szCs w:val="21"/>
              </w:rPr>
            </w:pPr>
            <w:r>
              <w:rPr>
                <w:rFonts w:hint="eastAsia" w:ascii="宋体" w:hAnsi="宋体" w:cs="宋体"/>
                <w:szCs w:val="21"/>
              </w:rPr>
              <w:t>参加政府采购活动前三年内，在经营活动中没有重大违法记录：投标人须提供参加政府采购活动前三年内，在经营活动中没有重大违法记录（重大违法记录，是指投标人因违法经营受到刑事处罚或者责令停产停业、吊销许可证或者执照、较大数额罚款等行政处罚）的书面声明</w:t>
            </w:r>
            <w:r>
              <w:rPr>
                <w:rFonts w:hint="eastAsia" w:cs="宋体" w:asciiTheme="minorEastAsia" w:hAnsiTheme="minorEastAsia" w:eastAsia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848" w:type="pct"/>
            <w:vMerge w:val="restart"/>
            <w:noWrap/>
            <w:vAlign w:val="center"/>
          </w:tcPr>
          <w:p>
            <w:pPr>
              <w:spacing w:line="360" w:lineRule="exact"/>
              <w:jc w:val="center"/>
              <w:rPr>
                <w:rFonts w:ascii="宋体" w:hAnsi="宋体" w:cs="宋体"/>
                <w:szCs w:val="21"/>
              </w:rPr>
            </w:pPr>
            <w:r>
              <w:rPr>
                <w:rFonts w:hint="eastAsia" w:ascii="宋体" w:hAnsi="宋体" w:cs="宋体"/>
                <w:szCs w:val="21"/>
              </w:rPr>
              <w:t>法律、行政法规规定的其他条件</w:t>
            </w:r>
          </w:p>
        </w:tc>
        <w:tc>
          <w:tcPr>
            <w:tcW w:w="4151" w:type="pct"/>
            <w:noWrap/>
            <w:vAlign w:val="center"/>
          </w:tcPr>
          <w:p>
            <w:pPr>
              <w:wordWrap w:val="0"/>
              <w:spacing w:line="360" w:lineRule="exact"/>
              <w:jc w:val="left"/>
              <w:rPr>
                <w:rFonts w:ascii="宋体" w:hAnsi="宋体" w:cs="宋体"/>
                <w:szCs w:val="21"/>
              </w:rPr>
            </w:pPr>
            <w:r>
              <w:rPr>
                <w:rFonts w:hint="eastAsia" w:ascii="宋体" w:hAnsi="宋体" w:cs="宋体"/>
                <w:szCs w:val="21"/>
              </w:rPr>
              <w:t>单位负责人为同一人或者存在直接控股、管理关系的不同投标人，不得参加同一合同项下的政府采购活动。（提供声明书）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848" w:type="pct"/>
            <w:vMerge w:val="continue"/>
            <w:noWrap/>
            <w:vAlign w:val="center"/>
          </w:tcPr>
          <w:p>
            <w:pPr>
              <w:spacing w:line="360" w:lineRule="exact"/>
              <w:jc w:val="center"/>
              <w:rPr>
                <w:rFonts w:ascii="宋体" w:hAnsi="宋体" w:cs="宋体"/>
                <w:szCs w:val="21"/>
              </w:rPr>
            </w:pPr>
          </w:p>
        </w:tc>
        <w:tc>
          <w:tcPr>
            <w:tcW w:w="4151" w:type="pct"/>
            <w:noWrap/>
            <w:vAlign w:val="center"/>
          </w:tcPr>
          <w:p>
            <w:pPr>
              <w:wordWrap w:val="0"/>
              <w:spacing w:line="360" w:lineRule="exact"/>
              <w:jc w:val="left"/>
              <w:rPr>
                <w:rFonts w:ascii="宋体" w:hAnsi="宋体" w:cs="宋体"/>
                <w:szCs w:val="21"/>
              </w:rPr>
            </w:pPr>
            <w:r>
              <w:rPr>
                <w:rFonts w:hint="eastAsia" w:ascii="宋体" w:hAnsi="宋体" w:cs="宋体"/>
                <w:szCs w:val="21"/>
              </w:rPr>
              <w:t>为本采购项目提供整体设计、规范编制或者项目管理、监理、检测等服务的投标人，不得再参加本采购项目的其他采购活动。（提供声明书）</w:t>
            </w:r>
          </w:p>
        </w:tc>
      </w:tr>
    </w:tbl>
    <w:p>
      <w:pPr>
        <w:spacing w:line="360" w:lineRule="auto"/>
        <w:ind w:firstLine="420" w:firstLineChars="200"/>
        <w:jc w:val="left"/>
        <w:rPr>
          <w:rFonts w:ascii="宋体" w:hAnsi="宋体" w:cs="宋体"/>
          <w:szCs w:val="21"/>
        </w:rPr>
      </w:pPr>
    </w:p>
    <w:bookmarkEnd w:id="767"/>
    <w:p>
      <w:pPr>
        <w:tabs>
          <w:tab w:val="left" w:pos="2472"/>
        </w:tabs>
        <w:spacing w:line="360" w:lineRule="auto"/>
        <w:rPr>
          <w:rFonts w:ascii="宋体" w:hAnsi="宋体" w:cs="宋体"/>
          <w:b/>
          <w:bCs/>
          <w:sz w:val="24"/>
        </w:rPr>
      </w:pPr>
      <w:bookmarkStart w:id="768" w:name="_Toc18287454"/>
      <w:bookmarkStart w:id="769" w:name="_Toc7171"/>
      <w:r>
        <w:rPr>
          <w:rFonts w:hint="eastAsia" w:ascii="宋体" w:hAnsi="宋体" w:cs="宋体"/>
          <w:b/>
          <w:bCs/>
          <w:sz w:val="24"/>
        </w:rPr>
        <w:t>1.资格审查</w:t>
      </w:r>
      <w:bookmarkEnd w:id="768"/>
      <w:bookmarkEnd w:id="769"/>
    </w:p>
    <w:p>
      <w:pPr>
        <w:spacing w:line="360" w:lineRule="auto"/>
        <w:ind w:firstLine="420" w:firstLineChars="200"/>
        <w:jc w:val="left"/>
        <w:rPr>
          <w:rFonts w:ascii="宋体" w:hAnsi="宋体" w:cs="宋体"/>
          <w:szCs w:val="21"/>
        </w:rPr>
      </w:pPr>
      <w:r>
        <w:rPr>
          <w:rFonts w:hint="eastAsia" w:ascii="宋体" w:hAnsi="宋体" w:cs="宋体"/>
          <w:szCs w:val="21"/>
        </w:rPr>
        <w:t>1.开标结束后，采购人及采购代理机构将依法对投标人的资格进行审查，合格投标人不足3家的，不得评标。</w:t>
      </w:r>
    </w:p>
    <w:p>
      <w:pPr>
        <w:spacing w:line="360" w:lineRule="auto"/>
        <w:ind w:firstLine="420" w:firstLineChars="200"/>
        <w:jc w:val="left"/>
        <w:rPr>
          <w:rFonts w:ascii="宋体" w:hAnsi="宋体" w:cs="宋体"/>
          <w:szCs w:val="21"/>
        </w:rPr>
      </w:pPr>
      <w:r>
        <w:rPr>
          <w:rFonts w:hint="eastAsia" w:ascii="宋体" w:hAnsi="宋体" w:cs="宋体"/>
          <w:szCs w:val="21"/>
        </w:rPr>
        <w:t xml:space="preserve">2.采购人或者采购代理机构按照招标文件第一章《招标公告》▲二、申请人的资格要求（投标人应满足《中华人民共和国政府采购法》第二十二条规定）和第二章《投标人须知》“4.1 </w:t>
      </w:r>
      <w:r>
        <w:rPr>
          <w:rFonts w:hint="eastAsia" w:ascii="宋体" w:hAnsi="宋体"/>
          <w:bCs/>
          <w:szCs w:val="21"/>
        </w:rPr>
        <w:t>申请人的资格要求</w:t>
      </w:r>
      <w:r>
        <w:rPr>
          <w:rFonts w:hint="eastAsia" w:ascii="宋体" w:hAnsi="宋体" w:cs="宋体"/>
          <w:szCs w:val="21"/>
        </w:rPr>
        <w:t>”的规定对投标人投标文件中资格证明文件及采购人、采购代理机构通过互联网或者相关信息系统的查询结果进行审查。</w:t>
      </w:r>
    </w:p>
    <w:p>
      <w:pPr>
        <w:spacing w:line="360" w:lineRule="auto"/>
        <w:ind w:firstLine="420" w:firstLineChars="200"/>
        <w:jc w:val="left"/>
        <w:rPr>
          <w:rFonts w:ascii="宋体" w:hAnsi="宋体" w:cs="宋体"/>
          <w:szCs w:val="32"/>
        </w:rPr>
      </w:pPr>
      <w:r>
        <w:rPr>
          <w:rFonts w:hint="eastAsia" w:ascii="宋体" w:hAnsi="宋体" w:cs="宋体"/>
          <w:szCs w:val="32"/>
        </w:rPr>
        <w:t>3.如投标人为满足投标人资格要求提供虚假材料，一经查实，视为未实质性响应招标文件，投标人投标文件将按无效处理。</w:t>
      </w:r>
    </w:p>
    <w:p>
      <w:pPr>
        <w:spacing w:line="360" w:lineRule="auto"/>
        <w:ind w:firstLine="420" w:firstLineChars="200"/>
        <w:jc w:val="left"/>
        <w:rPr>
          <w:rFonts w:ascii="宋体" w:hAnsi="宋体" w:cs="宋体"/>
          <w:szCs w:val="32"/>
        </w:rPr>
      </w:pPr>
      <w:r>
        <w:rPr>
          <w:rFonts w:hint="eastAsia" w:ascii="宋体" w:hAnsi="宋体" w:cs="宋体"/>
          <w:szCs w:val="32"/>
        </w:rPr>
        <w:t>4.采购人或者采购代理机构在资格审查过程中发现投标人有一项不符合上述规定的，该投标文件按无效投标处理。</w:t>
      </w:r>
    </w:p>
    <w:p>
      <w:pPr>
        <w:rPr>
          <w:rFonts w:ascii="宋体" w:hAnsi="宋体"/>
        </w:rPr>
      </w:pPr>
    </w:p>
    <w:p>
      <w:pPr>
        <w:pStyle w:val="4"/>
        <w:jc w:val="center"/>
        <w:rPr>
          <w:rFonts w:ascii="宋体" w:hAnsi="宋体"/>
          <w:color w:val="auto"/>
        </w:rPr>
      </w:pPr>
      <w:r>
        <w:rPr>
          <w:rFonts w:hint="eastAsia" w:ascii="宋体" w:hAnsi="宋体"/>
          <w:color w:val="auto"/>
        </w:rPr>
        <w:br w:type="page"/>
      </w:r>
      <w:bookmarkStart w:id="770" w:name="_Toc4639"/>
      <w:bookmarkStart w:id="771" w:name="_Toc4215"/>
      <w:r>
        <w:rPr>
          <w:rFonts w:hint="eastAsia" w:ascii="宋体" w:hAnsi="宋体"/>
          <w:color w:val="auto"/>
        </w:rPr>
        <w:t>二、评标办法（综合评分法）</w:t>
      </w:r>
      <w:bookmarkEnd w:id="770"/>
      <w:bookmarkEnd w:id="771"/>
    </w:p>
    <w:p>
      <w:pPr>
        <w:spacing w:beforeLines="50" w:line="360" w:lineRule="auto"/>
        <w:jc w:val="center"/>
        <w:rPr>
          <w:rFonts w:ascii="宋体" w:hAnsi="宋体"/>
          <w:b/>
          <w:bCs/>
        </w:rPr>
      </w:pPr>
      <w:r>
        <w:rPr>
          <w:rFonts w:hint="eastAsia" w:ascii="宋体" w:hAnsi="宋体"/>
          <w:b/>
          <w:bCs/>
        </w:rPr>
        <w:t>评标方法前附表</w:t>
      </w:r>
      <w:bookmarkEnd w:id="758"/>
      <w:bookmarkEnd w:id="759"/>
      <w:bookmarkEnd w:id="760"/>
      <w:bookmarkEnd w:id="761"/>
      <w:bookmarkEnd w:id="762"/>
      <w:bookmarkEnd w:id="763"/>
      <w:bookmarkEnd w:id="764"/>
    </w:p>
    <w:tbl>
      <w:tblPr>
        <w:tblStyle w:val="26"/>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808"/>
        <w:gridCol w:w="1417"/>
        <w:gridCol w:w="65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exact"/>
          <w:tblHeader/>
          <w:jc w:val="center"/>
        </w:trPr>
        <w:tc>
          <w:tcPr>
            <w:tcW w:w="1590" w:type="dxa"/>
            <w:gridSpan w:val="2"/>
            <w:noWrap/>
            <w:vAlign w:val="center"/>
          </w:tcPr>
          <w:p>
            <w:pPr>
              <w:spacing w:before="100" w:beforeAutospacing="1" w:after="100" w:afterAutospacing="1"/>
              <w:jc w:val="center"/>
              <w:rPr>
                <w:rFonts w:ascii="宋体" w:hAnsi="宋体"/>
                <w:b/>
                <w:szCs w:val="21"/>
              </w:rPr>
            </w:pPr>
            <w:r>
              <w:rPr>
                <w:rFonts w:hint="eastAsia" w:ascii="宋体" w:hAnsi="宋体"/>
                <w:b/>
                <w:szCs w:val="21"/>
              </w:rPr>
              <w:t>条款号</w:t>
            </w:r>
          </w:p>
        </w:tc>
        <w:tc>
          <w:tcPr>
            <w:tcW w:w="1417" w:type="dxa"/>
            <w:noWrap/>
            <w:vAlign w:val="center"/>
          </w:tcPr>
          <w:p>
            <w:pPr>
              <w:spacing w:before="100" w:beforeAutospacing="1" w:after="100" w:afterAutospacing="1"/>
              <w:jc w:val="center"/>
              <w:rPr>
                <w:rFonts w:ascii="宋体" w:hAnsi="宋体"/>
                <w:b/>
                <w:szCs w:val="21"/>
              </w:rPr>
            </w:pPr>
            <w:r>
              <w:rPr>
                <w:rFonts w:hint="eastAsia" w:ascii="宋体" w:hAnsi="宋体"/>
                <w:b/>
                <w:szCs w:val="21"/>
              </w:rPr>
              <w:t>评 审 内 容</w:t>
            </w:r>
          </w:p>
        </w:tc>
        <w:tc>
          <w:tcPr>
            <w:tcW w:w="6593" w:type="dxa"/>
            <w:noWrap/>
            <w:vAlign w:val="center"/>
          </w:tcPr>
          <w:p>
            <w:pPr>
              <w:spacing w:before="100" w:beforeAutospacing="1" w:after="100" w:afterAutospacing="1"/>
              <w:jc w:val="center"/>
              <w:rPr>
                <w:rFonts w:ascii="宋体" w:hAnsi="宋体"/>
                <w:b/>
                <w:szCs w:val="21"/>
              </w:rPr>
            </w:pPr>
            <w:r>
              <w:rPr>
                <w:rFonts w:hint="eastAsia" w:ascii="宋体" w:hAnsi="宋体"/>
                <w:b/>
                <w:szCs w:val="21"/>
              </w:rPr>
              <w:t>评 审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82" w:type="dxa"/>
            <w:vMerge w:val="restart"/>
            <w:noWrap/>
            <w:vAlign w:val="center"/>
          </w:tcPr>
          <w:p>
            <w:pPr>
              <w:spacing w:before="100" w:beforeAutospacing="1" w:after="100" w:afterAutospacing="1"/>
              <w:jc w:val="center"/>
              <w:rPr>
                <w:rFonts w:ascii="宋体" w:hAnsi="宋体"/>
                <w:szCs w:val="21"/>
              </w:rPr>
            </w:pPr>
            <w:r>
              <w:rPr>
                <w:rFonts w:hint="eastAsia" w:ascii="宋体" w:hAnsi="宋体"/>
                <w:szCs w:val="21"/>
              </w:rPr>
              <w:t>2.1</w:t>
            </w:r>
          </w:p>
        </w:tc>
        <w:tc>
          <w:tcPr>
            <w:tcW w:w="808" w:type="dxa"/>
            <w:vMerge w:val="restart"/>
            <w:noWrap/>
            <w:vAlign w:val="center"/>
          </w:tcPr>
          <w:p>
            <w:pPr>
              <w:spacing w:before="100" w:beforeAutospacing="1" w:after="100" w:afterAutospacing="1"/>
              <w:jc w:val="center"/>
              <w:rPr>
                <w:rFonts w:ascii="宋体" w:hAnsi="宋体"/>
                <w:szCs w:val="21"/>
              </w:rPr>
            </w:pPr>
            <w:r>
              <w:rPr>
                <w:rFonts w:hint="eastAsia" w:ascii="宋体" w:hAnsi="宋体"/>
                <w:szCs w:val="21"/>
              </w:rPr>
              <w:t>符合性审查</w:t>
            </w:r>
          </w:p>
        </w:tc>
        <w:tc>
          <w:tcPr>
            <w:tcW w:w="1417" w:type="dxa"/>
            <w:noWrap/>
            <w:vAlign w:val="center"/>
          </w:tcPr>
          <w:p>
            <w:pPr>
              <w:spacing w:before="100" w:beforeAutospacing="1" w:after="100" w:afterAutospacing="1"/>
              <w:jc w:val="center"/>
              <w:rPr>
                <w:rFonts w:hint="eastAsia" w:ascii="宋体" w:hAnsi="宋体"/>
                <w:szCs w:val="21"/>
              </w:rPr>
            </w:pPr>
            <w:r>
              <w:rPr>
                <w:rFonts w:hint="eastAsia" w:asciiTheme="minorEastAsia" w:hAnsiTheme="minorEastAsia" w:eastAsiaTheme="minorEastAsia"/>
                <w:szCs w:val="21"/>
              </w:rPr>
              <w:t>投标有效期</w:t>
            </w:r>
          </w:p>
        </w:tc>
        <w:tc>
          <w:tcPr>
            <w:tcW w:w="6593" w:type="dxa"/>
            <w:noWrap/>
            <w:vAlign w:val="center"/>
          </w:tcPr>
          <w:p>
            <w:pPr>
              <w:spacing w:before="100" w:beforeAutospacing="1" w:after="100" w:afterAutospacing="1"/>
              <w:jc w:val="left"/>
              <w:rPr>
                <w:rFonts w:hint="eastAsia" w:ascii="宋体" w:hAnsi="宋体"/>
                <w:szCs w:val="21"/>
              </w:rPr>
            </w:pPr>
            <w:r>
              <w:rPr>
                <w:rFonts w:hint="eastAsia" w:asciiTheme="minorEastAsia" w:hAnsiTheme="minorEastAsia" w:eastAsiaTheme="minorEastAsia"/>
                <w:szCs w:val="21"/>
              </w:rPr>
              <w:t>符合第二章《投标人须知》第</w:t>
            </w:r>
            <w:r>
              <w:rPr>
                <w:rFonts w:asciiTheme="minorEastAsia" w:hAnsiTheme="minorEastAsia" w:eastAsiaTheme="minorEastAsia"/>
                <w:szCs w:val="21"/>
              </w:rPr>
              <w:t>17.1</w:t>
            </w:r>
            <w:r>
              <w:rPr>
                <w:rFonts w:hint="eastAsia" w:asciiTheme="minorEastAsia" w:hAnsiTheme="minorEastAsia" w:eastAsiaTheme="minorEastAsia"/>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782" w:type="dxa"/>
            <w:vMerge w:val="continue"/>
            <w:noWrap/>
            <w:vAlign w:val="center"/>
          </w:tcPr>
          <w:p>
            <w:pPr>
              <w:spacing w:before="100" w:beforeAutospacing="1" w:after="100" w:afterAutospacing="1"/>
              <w:jc w:val="center"/>
              <w:rPr>
                <w:rFonts w:ascii="宋体" w:hAnsi="宋体"/>
                <w:szCs w:val="21"/>
              </w:rPr>
            </w:pPr>
          </w:p>
        </w:tc>
        <w:tc>
          <w:tcPr>
            <w:tcW w:w="808" w:type="dxa"/>
            <w:vMerge w:val="continue"/>
            <w:noWrap/>
            <w:vAlign w:val="center"/>
          </w:tcPr>
          <w:p>
            <w:pPr>
              <w:spacing w:before="100" w:beforeAutospacing="1" w:after="100" w:afterAutospacing="1"/>
              <w:jc w:val="center"/>
              <w:rPr>
                <w:rFonts w:ascii="宋体" w:hAnsi="宋体"/>
                <w:szCs w:val="21"/>
              </w:rPr>
            </w:pPr>
          </w:p>
        </w:tc>
        <w:tc>
          <w:tcPr>
            <w:tcW w:w="1417" w:type="dxa"/>
            <w:noWrap/>
            <w:vAlign w:val="center"/>
          </w:tcPr>
          <w:p>
            <w:pPr>
              <w:spacing w:before="100" w:beforeAutospacing="1" w:after="100" w:afterAutospacing="1"/>
              <w:jc w:val="center"/>
              <w:rPr>
                <w:rFonts w:ascii="宋体" w:hAnsi="宋体"/>
                <w:szCs w:val="21"/>
              </w:rPr>
            </w:pPr>
            <w:r>
              <w:rPr>
                <w:rFonts w:hint="eastAsia" w:ascii="宋体" w:hAnsi="宋体"/>
                <w:szCs w:val="21"/>
              </w:rPr>
              <w:t>投标保证金</w:t>
            </w:r>
          </w:p>
        </w:tc>
        <w:tc>
          <w:tcPr>
            <w:tcW w:w="6593" w:type="dxa"/>
            <w:noWrap/>
            <w:vAlign w:val="center"/>
          </w:tcPr>
          <w:p>
            <w:pPr>
              <w:spacing w:before="100" w:beforeAutospacing="1" w:after="100" w:afterAutospacing="1"/>
              <w:jc w:val="left"/>
              <w:rPr>
                <w:rFonts w:ascii="宋体" w:hAnsi="宋体"/>
                <w:szCs w:val="21"/>
              </w:rPr>
            </w:pPr>
            <w:r>
              <w:rPr>
                <w:rFonts w:hint="eastAsia" w:ascii="宋体" w:hAnsi="宋体"/>
                <w:szCs w:val="21"/>
              </w:rPr>
              <w:t>符合第二章《投标人须知》第18.1项规定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82" w:type="dxa"/>
            <w:vMerge w:val="continue"/>
            <w:noWrap/>
            <w:vAlign w:val="center"/>
          </w:tcPr>
          <w:p>
            <w:pPr>
              <w:spacing w:before="100" w:beforeAutospacing="1" w:after="100" w:afterAutospacing="1"/>
              <w:jc w:val="center"/>
              <w:rPr>
                <w:rFonts w:ascii="宋体" w:hAnsi="宋体"/>
                <w:szCs w:val="21"/>
              </w:rPr>
            </w:pPr>
          </w:p>
        </w:tc>
        <w:tc>
          <w:tcPr>
            <w:tcW w:w="808" w:type="dxa"/>
            <w:vMerge w:val="continue"/>
            <w:noWrap/>
            <w:vAlign w:val="center"/>
          </w:tcPr>
          <w:p>
            <w:pPr>
              <w:spacing w:before="100" w:beforeAutospacing="1" w:after="100" w:afterAutospacing="1"/>
              <w:jc w:val="center"/>
              <w:rPr>
                <w:rFonts w:ascii="宋体" w:hAnsi="宋体"/>
                <w:szCs w:val="21"/>
              </w:rPr>
            </w:pPr>
          </w:p>
        </w:tc>
        <w:tc>
          <w:tcPr>
            <w:tcW w:w="1417" w:type="dxa"/>
            <w:noWrap/>
            <w:vAlign w:val="center"/>
          </w:tcPr>
          <w:p>
            <w:pPr>
              <w:spacing w:line="360" w:lineRule="exact"/>
              <w:jc w:val="center"/>
              <w:rPr>
                <w:rFonts w:ascii="宋体" w:hAnsi="宋体"/>
                <w:szCs w:val="21"/>
              </w:rPr>
            </w:pPr>
            <w:r>
              <w:rPr>
                <w:rFonts w:hint="eastAsia" w:ascii="宋体" w:hAnsi="宋体" w:cs="宋体"/>
                <w:szCs w:val="21"/>
              </w:rPr>
              <w:t>投标报价表</w:t>
            </w:r>
          </w:p>
        </w:tc>
        <w:tc>
          <w:tcPr>
            <w:tcW w:w="6593" w:type="dxa"/>
            <w:noWrap/>
            <w:vAlign w:val="center"/>
          </w:tcPr>
          <w:p>
            <w:pPr>
              <w:spacing w:before="100" w:beforeAutospacing="1" w:after="100" w:afterAutospacing="1"/>
              <w:jc w:val="left"/>
              <w:rPr>
                <w:rFonts w:ascii="宋体" w:hAnsi="宋体"/>
                <w:szCs w:val="21"/>
              </w:rPr>
            </w:pPr>
            <w:r>
              <w:rPr>
                <w:rFonts w:hint="eastAsia" w:ascii="宋体" w:hAnsi="宋体"/>
                <w:szCs w:val="21"/>
              </w:rPr>
              <w:t>符合第四章《投标文件格式》中规定的格式及内容，</w:t>
            </w:r>
            <w:r>
              <w:rPr>
                <w:rFonts w:hint="eastAsia" w:ascii="宋体" w:hAnsi="宋体" w:cs="宋体"/>
                <w:szCs w:val="21"/>
              </w:rPr>
              <w:t>提供开标一览表。</w:t>
            </w:r>
            <w:r>
              <w:rPr>
                <w:rFonts w:hint="eastAsia" w:asciiTheme="minorEastAsia" w:hAnsiTheme="minorEastAsia" w:eastAsiaTheme="minorEastAsia"/>
                <w:szCs w:val="21"/>
              </w:rPr>
              <w:t>有</w:t>
            </w:r>
            <w:r>
              <w:rPr>
                <w:rFonts w:hint="eastAsia" w:asciiTheme="minorEastAsia" w:hAnsiTheme="minorEastAsia" w:eastAsiaTheme="minorEastAsia"/>
                <w:szCs w:val="21"/>
                <w:lang w:eastAsia="zh-CN"/>
              </w:rPr>
              <w:t>法定代表人</w:t>
            </w:r>
            <w:r>
              <w:rPr>
                <w:rFonts w:hint="eastAsia" w:asciiTheme="minorEastAsia" w:hAnsiTheme="minorEastAsia" w:eastAsiaTheme="minorEastAsia"/>
                <w:szCs w:val="21"/>
              </w:rPr>
              <w:t>或委托代理人</w:t>
            </w:r>
            <w:r>
              <w:rPr>
                <w:rFonts w:hint="eastAsia" w:asciiTheme="minorEastAsia" w:hAnsiTheme="minorEastAsia" w:eastAsiaTheme="minorEastAsia"/>
                <w:szCs w:val="21"/>
                <w:lang w:eastAsia="zh-CN"/>
              </w:rPr>
              <w:t>电子签名或电子签章</w:t>
            </w:r>
            <w:r>
              <w:rPr>
                <w:rFonts w:hint="eastAsia" w:asciiTheme="minorEastAsia" w:hAnsiTheme="minorEastAsia" w:eastAsiaTheme="minorEastAsia"/>
                <w:szCs w:val="21"/>
              </w:rPr>
              <w:t>，并加盖电子公章。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82" w:type="dxa"/>
            <w:vMerge w:val="continue"/>
            <w:noWrap/>
            <w:vAlign w:val="center"/>
          </w:tcPr>
          <w:p>
            <w:pPr>
              <w:spacing w:before="100" w:beforeAutospacing="1" w:after="100" w:afterAutospacing="1"/>
              <w:rPr>
                <w:rFonts w:ascii="宋体" w:hAnsi="宋体"/>
                <w:szCs w:val="21"/>
              </w:rPr>
            </w:pPr>
          </w:p>
        </w:tc>
        <w:tc>
          <w:tcPr>
            <w:tcW w:w="808" w:type="dxa"/>
            <w:vMerge w:val="continue"/>
            <w:noWrap/>
            <w:vAlign w:val="center"/>
          </w:tcPr>
          <w:p>
            <w:pPr>
              <w:spacing w:before="100" w:beforeAutospacing="1" w:after="100" w:afterAutospacing="1"/>
              <w:rPr>
                <w:rFonts w:ascii="宋体" w:hAnsi="宋体"/>
                <w:szCs w:val="21"/>
              </w:rPr>
            </w:pPr>
          </w:p>
        </w:tc>
        <w:tc>
          <w:tcPr>
            <w:tcW w:w="1417" w:type="dxa"/>
            <w:noWrap/>
            <w:vAlign w:val="center"/>
          </w:tcPr>
          <w:p>
            <w:pPr>
              <w:spacing w:before="100" w:beforeAutospacing="1" w:after="100" w:afterAutospacing="1"/>
              <w:jc w:val="center"/>
              <w:rPr>
                <w:rFonts w:ascii="宋体" w:hAnsi="宋体"/>
                <w:szCs w:val="21"/>
              </w:rPr>
            </w:pPr>
            <w:r>
              <w:rPr>
                <w:rFonts w:hint="eastAsia" w:ascii="宋体" w:hAnsi="宋体"/>
                <w:szCs w:val="21"/>
              </w:rPr>
              <w:t>投标函</w:t>
            </w:r>
          </w:p>
        </w:tc>
        <w:tc>
          <w:tcPr>
            <w:tcW w:w="6593" w:type="dxa"/>
            <w:noWrap/>
            <w:vAlign w:val="center"/>
          </w:tcPr>
          <w:p>
            <w:pPr>
              <w:jc w:val="left"/>
              <w:rPr>
                <w:rFonts w:ascii="宋体" w:hAnsi="宋体"/>
                <w:szCs w:val="21"/>
              </w:rPr>
            </w:pPr>
            <w:r>
              <w:rPr>
                <w:rFonts w:hint="eastAsia" w:ascii="宋体" w:hAnsi="宋体"/>
                <w:szCs w:val="21"/>
              </w:rPr>
              <w:t>有法定代表人或委托代理人</w:t>
            </w:r>
            <w:r>
              <w:rPr>
                <w:rFonts w:hint="eastAsia" w:ascii="宋体" w:hAnsi="宋体" w:cs="宋体"/>
                <w:szCs w:val="21"/>
              </w:rPr>
              <w:t>电子签字或电子签章</w:t>
            </w:r>
            <w:r>
              <w:rPr>
                <w:rFonts w:hint="eastAsia" w:ascii="宋体" w:hAnsi="宋体"/>
                <w:szCs w:val="21"/>
              </w:rPr>
              <w:t>，并加盖电子公章；</w:t>
            </w:r>
          </w:p>
          <w:p>
            <w:pPr>
              <w:jc w:val="left"/>
              <w:rPr>
                <w:rFonts w:ascii="宋体" w:hAnsi="宋体"/>
                <w:szCs w:val="21"/>
              </w:rPr>
            </w:pPr>
            <w:r>
              <w:rPr>
                <w:rFonts w:hint="eastAsia" w:ascii="宋体" w:hAnsi="宋体"/>
                <w:szCs w:val="21"/>
              </w:rPr>
              <w:t>符合第四章《投标文件格式》中规定的格式及内容。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82" w:type="dxa"/>
            <w:vMerge w:val="continue"/>
            <w:noWrap/>
            <w:vAlign w:val="center"/>
          </w:tcPr>
          <w:p>
            <w:pPr>
              <w:spacing w:before="100" w:beforeAutospacing="1" w:after="100" w:afterAutospacing="1"/>
              <w:rPr>
                <w:rFonts w:ascii="宋体" w:hAnsi="宋体"/>
                <w:szCs w:val="21"/>
              </w:rPr>
            </w:pPr>
          </w:p>
        </w:tc>
        <w:tc>
          <w:tcPr>
            <w:tcW w:w="808" w:type="dxa"/>
            <w:vMerge w:val="continue"/>
            <w:noWrap/>
            <w:vAlign w:val="center"/>
          </w:tcPr>
          <w:p>
            <w:pPr>
              <w:spacing w:before="100" w:beforeAutospacing="1" w:after="100" w:afterAutospacing="1"/>
              <w:rPr>
                <w:rFonts w:ascii="宋体" w:hAnsi="宋体"/>
                <w:szCs w:val="21"/>
              </w:rPr>
            </w:pPr>
          </w:p>
        </w:tc>
        <w:tc>
          <w:tcPr>
            <w:tcW w:w="1417" w:type="dxa"/>
            <w:noWrap/>
            <w:vAlign w:val="center"/>
          </w:tcPr>
          <w:p>
            <w:pPr>
              <w:spacing w:before="100" w:beforeAutospacing="1" w:after="100" w:afterAutospacing="1"/>
              <w:jc w:val="center"/>
              <w:rPr>
                <w:rFonts w:ascii="宋体" w:hAnsi="宋体"/>
                <w:szCs w:val="21"/>
              </w:rPr>
            </w:pPr>
            <w:r>
              <w:rPr>
                <w:rFonts w:hint="eastAsia" w:ascii="宋体" w:hAnsi="宋体"/>
                <w:szCs w:val="21"/>
              </w:rPr>
              <w:t>投标报价</w:t>
            </w:r>
          </w:p>
        </w:tc>
        <w:tc>
          <w:tcPr>
            <w:tcW w:w="6593" w:type="dxa"/>
            <w:noWrap/>
            <w:vAlign w:val="center"/>
          </w:tcPr>
          <w:p>
            <w:pPr>
              <w:spacing w:before="100" w:beforeAutospacing="1" w:after="100" w:afterAutospacing="1"/>
              <w:jc w:val="left"/>
              <w:rPr>
                <w:rFonts w:ascii="宋体" w:hAnsi="宋体"/>
                <w:szCs w:val="21"/>
              </w:rPr>
            </w:pPr>
            <w:r>
              <w:rPr>
                <w:rFonts w:hint="eastAsia" w:ascii="宋体" w:hAnsi="宋体" w:cs="宋体"/>
                <w:color w:val="000000"/>
                <w:szCs w:val="21"/>
              </w:rPr>
              <w:t>未超过采购预算，</w:t>
            </w:r>
            <w:r>
              <w:rPr>
                <w:rFonts w:hint="eastAsia" w:ascii="宋体" w:hAnsi="宋体" w:cs="宋体"/>
                <w:szCs w:val="21"/>
              </w:rPr>
              <w:t>未出现缺项、漏项，对所投标段内所有内容作出完整唯一的投标报价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82" w:type="dxa"/>
            <w:vMerge w:val="continue"/>
            <w:noWrap/>
            <w:vAlign w:val="center"/>
          </w:tcPr>
          <w:p>
            <w:pPr>
              <w:spacing w:before="100" w:beforeAutospacing="1" w:after="100" w:afterAutospacing="1"/>
              <w:rPr>
                <w:rFonts w:ascii="宋体" w:hAnsi="宋体"/>
                <w:szCs w:val="21"/>
              </w:rPr>
            </w:pPr>
          </w:p>
        </w:tc>
        <w:tc>
          <w:tcPr>
            <w:tcW w:w="808" w:type="dxa"/>
            <w:vMerge w:val="continue"/>
            <w:noWrap/>
            <w:vAlign w:val="center"/>
          </w:tcPr>
          <w:p>
            <w:pPr>
              <w:spacing w:before="100" w:beforeAutospacing="1" w:after="100" w:afterAutospacing="1"/>
              <w:rPr>
                <w:rFonts w:ascii="宋体" w:hAnsi="宋体"/>
                <w:szCs w:val="21"/>
              </w:rPr>
            </w:pPr>
          </w:p>
        </w:tc>
        <w:tc>
          <w:tcPr>
            <w:tcW w:w="1417" w:type="dxa"/>
            <w:noWrap/>
            <w:vAlign w:val="center"/>
          </w:tcPr>
          <w:p>
            <w:pPr>
              <w:spacing w:line="360" w:lineRule="exact"/>
              <w:jc w:val="center"/>
              <w:rPr>
                <w:rFonts w:ascii="宋体" w:hAnsi="宋体"/>
                <w:szCs w:val="21"/>
              </w:rPr>
            </w:pPr>
            <w:r>
              <w:rPr>
                <w:rFonts w:hint="eastAsia" w:ascii="宋体" w:hAnsi="宋体" w:cs="宋体"/>
              </w:rPr>
              <w:t>投标文件格式</w:t>
            </w:r>
          </w:p>
        </w:tc>
        <w:tc>
          <w:tcPr>
            <w:tcW w:w="6593" w:type="dxa"/>
            <w:noWrap/>
            <w:vAlign w:val="center"/>
          </w:tcPr>
          <w:p>
            <w:pPr>
              <w:spacing w:before="100" w:beforeAutospacing="1" w:after="100" w:afterAutospacing="1"/>
              <w:jc w:val="left"/>
              <w:rPr>
                <w:rFonts w:ascii="宋体" w:hAnsi="宋体"/>
                <w:szCs w:val="21"/>
              </w:rPr>
            </w:pPr>
            <w:r>
              <w:rPr>
                <w:rFonts w:hint="eastAsia" w:ascii="宋体" w:hAnsi="宋体"/>
                <w:szCs w:val="21"/>
              </w:rPr>
              <w:t>符合第四章《投标文件格式》中规定的格式及内容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82" w:type="dxa"/>
            <w:vMerge w:val="continue"/>
            <w:noWrap/>
            <w:vAlign w:val="center"/>
          </w:tcPr>
          <w:p>
            <w:pPr>
              <w:spacing w:before="100" w:beforeAutospacing="1" w:after="100" w:afterAutospacing="1"/>
              <w:rPr>
                <w:rFonts w:ascii="宋体" w:hAnsi="宋体"/>
                <w:szCs w:val="21"/>
              </w:rPr>
            </w:pPr>
          </w:p>
        </w:tc>
        <w:tc>
          <w:tcPr>
            <w:tcW w:w="808" w:type="dxa"/>
            <w:vMerge w:val="continue"/>
            <w:noWrap/>
            <w:vAlign w:val="center"/>
          </w:tcPr>
          <w:p>
            <w:pPr>
              <w:spacing w:before="100" w:beforeAutospacing="1" w:after="100" w:afterAutospacing="1"/>
              <w:rPr>
                <w:rFonts w:ascii="宋体" w:hAnsi="宋体"/>
                <w:szCs w:val="21"/>
              </w:rPr>
            </w:pPr>
          </w:p>
        </w:tc>
        <w:tc>
          <w:tcPr>
            <w:tcW w:w="1417" w:type="dxa"/>
            <w:noWrap/>
            <w:vAlign w:val="center"/>
          </w:tcPr>
          <w:p>
            <w:pPr>
              <w:jc w:val="center"/>
              <w:rPr>
                <w:rFonts w:ascii="宋体" w:hAnsi="宋体"/>
                <w:szCs w:val="21"/>
              </w:rPr>
            </w:pPr>
            <w:r>
              <w:rPr>
                <w:rFonts w:ascii="宋体" w:hAnsi="宋体"/>
                <w:szCs w:val="21"/>
              </w:rPr>
              <w:t>法定代表人身份证明书</w:t>
            </w:r>
          </w:p>
        </w:tc>
        <w:tc>
          <w:tcPr>
            <w:tcW w:w="6593" w:type="dxa"/>
            <w:noWrap/>
            <w:vAlign w:val="center"/>
          </w:tcPr>
          <w:p>
            <w:pPr>
              <w:spacing w:before="100" w:beforeAutospacing="1" w:after="100" w:afterAutospacing="1"/>
              <w:jc w:val="left"/>
              <w:rPr>
                <w:rFonts w:ascii="宋体" w:hAnsi="宋体"/>
                <w:szCs w:val="21"/>
              </w:rPr>
            </w:pPr>
            <w:r>
              <w:rPr>
                <w:rFonts w:hint="eastAsia" w:asciiTheme="minorEastAsia" w:hAnsiTheme="minorEastAsia" w:eastAsiaTheme="minorEastAsia"/>
                <w:szCs w:val="21"/>
              </w:rPr>
              <w:t>符合第四章《投标文件格式》中规定的格式及内容</w:t>
            </w:r>
            <w:r>
              <w:rPr>
                <w:rFonts w:hint="eastAsia" w:ascii="宋体" w:hAnsi="宋体"/>
                <w:szCs w:val="21"/>
              </w:rPr>
              <w:t>，并加盖电子公章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82" w:type="dxa"/>
            <w:vMerge w:val="continue"/>
            <w:noWrap/>
            <w:vAlign w:val="center"/>
          </w:tcPr>
          <w:p>
            <w:pPr>
              <w:spacing w:before="100" w:beforeAutospacing="1" w:after="100" w:afterAutospacing="1"/>
              <w:rPr>
                <w:rFonts w:ascii="宋体" w:hAnsi="宋体"/>
                <w:szCs w:val="21"/>
              </w:rPr>
            </w:pPr>
          </w:p>
        </w:tc>
        <w:tc>
          <w:tcPr>
            <w:tcW w:w="808" w:type="dxa"/>
            <w:vMerge w:val="continue"/>
            <w:noWrap/>
            <w:vAlign w:val="center"/>
          </w:tcPr>
          <w:p>
            <w:pPr>
              <w:spacing w:before="100" w:beforeAutospacing="1" w:after="100" w:afterAutospacing="1"/>
              <w:rPr>
                <w:rFonts w:ascii="宋体" w:hAnsi="宋体"/>
                <w:szCs w:val="21"/>
              </w:rPr>
            </w:pPr>
          </w:p>
        </w:tc>
        <w:tc>
          <w:tcPr>
            <w:tcW w:w="1417" w:type="dxa"/>
            <w:noWrap/>
            <w:vAlign w:val="center"/>
          </w:tcPr>
          <w:p>
            <w:pPr>
              <w:jc w:val="center"/>
              <w:rPr>
                <w:rFonts w:ascii="宋体" w:hAnsi="宋体"/>
                <w:szCs w:val="21"/>
              </w:rPr>
            </w:pPr>
            <w:r>
              <w:rPr>
                <w:rFonts w:ascii="宋体" w:hAnsi="宋体"/>
                <w:szCs w:val="21"/>
              </w:rPr>
              <w:t>法定代表人授权委托书</w:t>
            </w:r>
          </w:p>
        </w:tc>
        <w:tc>
          <w:tcPr>
            <w:tcW w:w="6593" w:type="dxa"/>
            <w:noWrap/>
            <w:vAlign w:val="center"/>
          </w:tcPr>
          <w:p>
            <w:pPr>
              <w:spacing w:before="100" w:beforeAutospacing="1" w:after="100" w:afterAutospacing="1"/>
              <w:jc w:val="left"/>
              <w:rPr>
                <w:rFonts w:ascii="宋体" w:hAnsi="宋体"/>
                <w:szCs w:val="21"/>
              </w:rPr>
            </w:pPr>
            <w:r>
              <w:rPr>
                <w:rFonts w:hint="eastAsia" w:asciiTheme="minorEastAsia" w:hAnsiTheme="minorEastAsia" w:eastAsiaTheme="minorEastAsia"/>
                <w:szCs w:val="21"/>
              </w:rPr>
              <w:t>符合第四章《投标文件格式》中规定的格式及内容，</w:t>
            </w:r>
            <w:r>
              <w:rPr>
                <w:rFonts w:hint="eastAsia" w:ascii="宋体" w:hAnsi="宋体"/>
                <w:szCs w:val="21"/>
              </w:rPr>
              <w:t>有法定代表人电子签字或电子签章，有其委托代理人电子签字或签字或电子签章或签章，并加盖电子公章；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exact"/>
          <w:jc w:val="center"/>
        </w:trPr>
        <w:tc>
          <w:tcPr>
            <w:tcW w:w="782" w:type="dxa"/>
            <w:vMerge w:val="continue"/>
            <w:noWrap/>
            <w:vAlign w:val="center"/>
          </w:tcPr>
          <w:p>
            <w:pPr>
              <w:spacing w:before="100" w:beforeAutospacing="1" w:after="100" w:afterAutospacing="1"/>
              <w:rPr>
                <w:rFonts w:ascii="宋体" w:hAnsi="宋体"/>
                <w:szCs w:val="21"/>
              </w:rPr>
            </w:pPr>
          </w:p>
        </w:tc>
        <w:tc>
          <w:tcPr>
            <w:tcW w:w="808" w:type="dxa"/>
            <w:vMerge w:val="continue"/>
            <w:noWrap/>
            <w:vAlign w:val="center"/>
          </w:tcPr>
          <w:p>
            <w:pPr>
              <w:spacing w:before="100" w:beforeAutospacing="1" w:after="100" w:afterAutospacing="1"/>
              <w:rPr>
                <w:rFonts w:ascii="宋体" w:hAnsi="宋体"/>
                <w:szCs w:val="21"/>
              </w:rPr>
            </w:pPr>
          </w:p>
        </w:tc>
        <w:tc>
          <w:tcPr>
            <w:tcW w:w="1417" w:type="dxa"/>
            <w:noWrap/>
            <w:vAlign w:val="center"/>
          </w:tcPr>
          <w:p>
            <w:pPr>
              <w:spacing w:line="360" w:lineRule="exact"/>
              <w:jc w:val="center"/>
              <w:rPr>
                <w:rFonts w:ascii="宋体" w:hAnsi="宋体"/>
                <w:szCs w:val="21"/>
              </w:rPr>
            </w:pPr>
            <w:r>
              <w:rPr>
                <w:rFonts w:hint="eastAsia" w:ascii="宋体" w:hAnsi="宋体" w:cs="宋体"/>
                <w:szCs w:val="21"/>
              </w:rPr>
              <w:t>投标人具备参加政府采购活动条件承诺书</w:t>
            </w:r>
          </w:p>
        </w:tc>
        <w:tc>
          <w:tcPr>
            <w:tcW w:w="6593" w:type="dxa"/>
            <w:noWrap/>
            <w:vAlign w:val="center"/>
          </w:tcPr>
          <w:p>
            <w:pPr>
              <w:spacing w:before="100" w:beforeAutospacing="1" w:after="100" w:afterAutospacing="1"/>
              <w:jc w:val="left"/>
              <w:rPr>
                <w:rFonts w:ascii="宋体" w:hAnsi="宋体"/>
                <w:szCs w:val="21"/>
              </w:rPr>
            </w:pPr>
            <w:r>
              <w:rPr>
                <w:rFonts w:hint="eastAsia" w:ascii="宋体" w:hAnsi="宋体"/>
                <w:szCs w:val="21"/>
              </w:rPr>
              <w:t>符合《政府采购法》第二十二条规定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782" w:type="dxa"/>
            <w:vMerge w:val="continue"/>
            <w:noWrap/>
            <w:vAlign w:val="center"/>
          </w:tcPr>
          <w:p>
            <w:pPr>
              <w:spacing w:before="100" w:beforeAutospacing="1" w:after="100" w:afterAutospacing="1"/>
              <w:rPr>
                <w:rFonts w:ascii="宋体" w:hAnsi="宋体"/>
                <w:szCs w:val="21"/>
              </w:rPr>
            </w:pPr>
          </w:p>
        </w:tc>
        <w:tc>
          <w:tcPr>
            <w:tcW w:w="808" w:type="dxa"/>
            <w:vMerge w:val="continue"/>
            <w:noWrap/>
            <w:vAlign w:val="center"/>
          </w:tcPr>
          <w:p>
            <w:pPr>
              <w:spacing w:before="100" w:beforeAutospacing="1" w:after="100" w:afterAutospacing="1"/>
              <w:rPr>
                <w:rFonts w:ascii="宋体" w:hAnsi="宋体"/>
                <w:szCs w:val="21"/>
              </w:rPr>
            </w:pPr>
          </w:p>
        </w:tc>
        <w:tc>
          <w:tcPr>
            <w:tcW w:w="1417" w:type="dxa"/>
            <w:noWrap/>
            <w:vAlign w:val="center"/>
          </w:tcPr>
          <w:p>
            <w:pPr>
              <w:spacing w:line="360" w:lineRule="exact"/>
              <w:jc w:val="center"/>
              <w:rPr>
                <w:rFonts w:ascii="宋体" w:hAnsi="宋体"/>
                <w:szCs w:val="21"/>
              </w:rPr>
            </w:pPr>
            <w:r>
              <w:rPr>
                <w:rFonts w:hint="eastAsia" w:ascii="宋体" w:hAnsi="宋体" w:cs="宋体"/>
                <w:szCs w:val="21"/>
              </w:rPr>
              <w:t>其它实质性要求</w:t>
            </w:r>
          </w:p>
        </w:tc>
        <w:tc>
          <w:tcPr>
            <w:tcW w:w="6593" w:type="dxa"/>
            <w:noWrap/>
            <w:vAlign w:val="center"/>
          </w:tcPr>
          <w:p>
            <w:pPr>
              <w:spacing w:line="360" w:lineRule="exact"/>
              <w:jc w:val="left"/>
              <w:rPr>
                <w:rFonts w:ascii="宋体" w:hAnsi="宋体"/>
                <w:color w:val="FF0000"/>
                <w:szCs w:val="21"/>
              </w:rPr>
            </w:pPr>
            <w:r>
              <w:rPr>
                <w:rFonts w:hint="eastAsia" w:ascii="宋体" w:hAnsi="宋体" w:cs="宋体"/>
                <w:szCs w:val="21"/>
              </w:rPr>
              <w:t>投标文件未出现其他不满足招标文件中标注▲条款内容且未出现招标文件规定的其他投标无效情形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6" w:hRule="exact"/>
          <w:jc w:val="center"/>
        </w:trPr>
        <w:tc>
          <w:tcPr>
            <w:tcW w:w="782" w:type="dxa"/>
            <w:vMerge w:val="restart"/>
            <w:noWrap/>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szCs w:val="21"/>
              </w:rPr>
            </w:pPr>
            <w:r>
              <w:rPr>
                <w:rFonts w:hint="eastAsia" w:ascii="宋体" w:hAnsi="宋体"/>
                <w:szCs w:val="21"/>
              </w:rPr>
              <w:t>2.2</w:t>
            </w:r>
          </w:p>
        </w:tc>
        <w:tc>
          <w:tcPr>
            <w:tcW w:w="808" w:type="dxa"/>
            <w:vMerge w:val="restart"/>
            <w:noWrap/>
            <w:vAlign w:val="center"/>
          </w:tcPr>
          <w:p>
            <w:pPr>
              <w:keepNext w:val="0"/>
              <w:keepLines w:val="0"/>
              <w:pageBreakBefore w:val="0"/>
              <w:kinsoku/>
              <w:wordWrap/>
              <w:overflowPunct/>
              <w:topLinePunct w:val="0"/>
              <w:autoSpaceDE/>
              <w:autoSpaceDN/>
              <w:bidi w:val="0"/>
              <w:adjustRightInd/>
              <w:snapToGrid/>
              <w:spacing w:before="100" w:beforeAutospacing="1" w:after="100" w:afterAutospacing="1" w:line="360" w:lineRule="auto"/>
              <w:jc w:val="center"/>
              <w:textAlignment w:val="auto"/>
              <w:rPr>
                <w:rFonts w:ascii="宋体" w:hAnsi="宋体"/>
                <w:szCs w:val="21"/>
              </w:rPr>
            </w:pPr>
            <w:r>
              <w:rPr>
                <w:rFonts w:ascii="宋体" w:hAnsi="宋体"/>
                <w:szCs w:val="21"/>
              </w:rPr>
              <w:t>分值构成与评分标准</w:t>
            </w:r>
          </w:p>
        </w:tc>
        <w:tc>
          <w:tcPr>
            <w:tcW w:w="1417" w:type="dxa"/>
            <w:noWrap/>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szCs w:val="21"/>
              </w:rPr>
            </w:pPr>
            <w:r>
              <w:rPr>
                <w:rFonts w:hint="eastAsia" w:ascii="宋体" w:hAnsi="宋体"/>
                <w:szCs w:val="21"/>
              </w:rPr>
              <w:t>1）评标总得分计算公式</w:t>
            </w:r>
          </w:p>
        </w:tc>
        <w:tc>
          <w:tcPr>
            <w:tcW w:w="6593" w:type="dxa"/>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szCs w:val="21"/>
              </w:rPr>
            </w:pPr>
            <w:r>
              <w:rPr>
                <w:rFonts w:ascii="宋体" w:hAnsi="宋体"/>
                <w:szCs w:val="21"/>
              </w:rPr>
              <w:t>投标人的评标总得分＝F1＋F2＋F3</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szCs w:val="21"/>
              </w:rPr>
            </w:pPr>
            <w:r>
              <w:rPr>
                <w:rFonts w:ascii="宋体" w:hAnsi="宋体"/>
                <w:szCs w:val="21"/>
              </w:rPr>
              <w:t>其中：</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szCs w:val="21"/>
              </w:rPr>
            </w:pPr>
            <w:r>
              <w:rPr>
                <w:rFonts w:ascii="宋体" w:hAnsi="宋体"/>
                <w:szCs w:val="21"/>
              </w:rPr>
              <w:t>F1、F2、F3分别为投标报价、技术部分、商务部分3项评分因素的汇总得分；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2"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szCs w:val="21"/>
              </w:rPr>
            </w:pPr>
          </w:p>
        </w:tc>
        <w:tc>
          <w:tcPr>
            <w:tcW w:w="808"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szCs w:val="21"/>
              </w:rPr>
            </w:pPr>
          </w:p>
        </w:tc>
        <w:tc>
          <w:tcPr>
            <w:tcW w:w="1417" w:type="dxa"/>
            <w:noWrap/>
            <w:vAlign w:val="center"/>
          </w:tcPr>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cs="宋体"/>
                <w:szCs w:val="21"/>
              </w:rPr>
            </w:pPr>
            <w:r>
              <w:rPr>
                <w:rFonts w:hint="eastAsia" w:ascii="宋体" w:hAnsi="宋体" w:cs="宋体"/>
                <w:szCs w:val="21"/>
              </w:rPr>
              <w:t>2）评分因素权重</w:t>
            </w:r>
          </w:p>
          <w:p>
            <w:pPr>
              <w:keepNext w:val="0"/>
              <w:keepLines w:val="0"/>
              <w:pageBreakBefore w:val="0"/>
              <w:kinsoku/>
              <w:wordWrap/>
              <w:overflowPunct/>
              <w:topLinePunct w:val="0"/>
              <w:autoSpaceDE/>
              <w:autoSpaceDN/>
              <w:bidi w:val="0"/>
              <w:adjustRightInd/>
              <w:snapToGrid/>
              <w:spacing w:line="360" w:lineRule="auto"/>
              <w:jc w:val="left"/>
              <w:textAlignment w:val="auto"/>
            </w:pPr>
          </w:p>
        </w:tc>
        <w:tc>
          <w:tcPr>
            <w:tcW w:w="6593" w:type="dxa"/>
            <w:noWrap/>
            <w:vAlign w:val="center"/>
          </w:tcPr>
          <w:p>
            <w:pPr>
              <w:keepNext w:val="0"/>
              <w:keepLines w:val="0"/>
              <w:pageBreakBefore w:val="0"/>
              <w:kinsoku/>
              <w:wordWrap/>
              <w:overflowPunct/>
              <w:topLinePunct w:val="0"/>
              <w:autoSpaceDE/>
              <w:autoSpaceDN/>
              <w:bidi w:val="0"/>
              <w:adjustRightInd/>
              <w:snapToGrid/>
              <w:spacing w:line="360" w:lineRule="auto"/>
              <w:jc w:val="left"/>
              <w:textAlignment w:val="auto"/>
              <w:rPr>
                <w:rFonts w:ascii="宋体" w:hAnsi="宋体" w:cs="宋体"/>
                <w:szCs w:val="21"/>
              </w:rPr>
            </w:pPr>
            <w:r>
              <w:rPr>
                <w:rFonts w:hint="eastAsia" w:ascii="宋体" w:hAnsi="宋体" w:cs="宋体"/>
                <w:szCs w:val="21"/>
              </w:rPr>
              <w:t>投标报价F1：</w:t>
            </w:r>
            <w:r>
              <w:rPr>
                <w:rFonts w:hint="eastAsia" w:ascii="宋体" w:hAnsi="宋体" w:cs="宋体"/>
                <w:szCs w:val="21"/>
                <w:lang w:val="en-US" w:eastAsia="zh-CN"/>
              </w:rPr>
              <w:t>10</w:t>
            </w:r>
            <w:r>
              <w:rPr>
                <w:rFonts w:hint="eastAsia" w:ascii="宋体" w:hAnsi="宋体" w:cs="宋体"/>
                <w:szCs w:val="21"/>
              </w:rPr>
              <w:t>分。</w:t>
            </w:r>
          </w:p>
          <w:p>
            <w:pPr>
              <w:keepNext w:val="0"/>
              <w:keepLines w:val="0"/>
              <w:pageBreakBefore w:val="0"/>
              <w:kinsoku/>
              <w:wordWrap/>
              <w:overflowPunct/>
              <w:topLinePunct w:val="0"/>
              <w:autoSpaceDE/>
              <w:autoSpaceDN/>
              <w:bidi w:val="0"/>
              <w:adjustRightInd/>
              <w:snapToGrid/>
              <w:spacing w:line="360" w:lineRule="auto"/>
              <w:jc w:val="left"/>
              <w:textAlignment w:val="auto"/>
              <w:rPr>
                <w:rFonts w:ascii="宋体" w:hAnsi="宋体" w:cs="宋体"/>
                <w:szCs w:val="21"/>
              </w:rPr>
            </w:pPr>
            <w:r>
              <w:rPr>
                <w:rFonts w:hint="eastAsia" w:ascii="宋体" w:hAnsi="宋体" w:cs="宋体"/>
                <w:szCs w:val="21"/>
              </w:rPr>
              <w:t>技术部分F2：</w:t>
            </w:r>
            <w:r>
              <w:rPr>
                <w:rFonts w:hint="eastAsia" w:ascii="宋体" w:hAnsi="宋体" w:cs="宋体"/>
                <w:szCs w:val="21"/>
                <w:lang w:val="en-US" w:eastAsia="zh-CN"/>
              </w:rPr>
              <w:t>64</w:t>
            </w:r>
            <w:r>
              <w:rPr>
                <w:rFonts w:hint="eastAsia" w:ascii="宋体" w:hAnsi="宋体" w:cs="宋体"/>
                <w:szCs w:val="21"/>
              </w:rPr>
              <w:t>分。</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cs="宋体"/>
                <w:b/>
                <w:bCs/>
                <w:szCs w:val="21"/>
              </w:rPr>
            </w:pPr>
            <w:r>
              <w:rPr>
                <w:rFonts w:hint="eastAsia" w:ascii="宋体" w:hAnsi="宋体" w:cs="宋体"/>
                <w:szCs w:val="21"/>
              </w:rPr>
              <w:t>商务部分F3：</w:t>
            </w:r>
            <w:r>
              <w:rPr>
                <w:rFonts w:hint="eastAsia" w:ascii="宋体" w:hAnsi="宋体" w:cs="宋体"/>
                <w:szCs w:val="21"/>
                <w:lang w:val="en-US" w:eastAsia="zh-CN"/>
              </w:rPr>
              <w:t>26</w:t>
            </w:r>
            <w:r>
              <w:rPr>
                <w:rFonts w:hint="eastAsia" w:ascii="宋体" w:hAnsi="宋体" w:cs="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782"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jc w:val="left"/>
              <w:textAlignment w:val="auto"/>
            </w:pPr>
          </w:p>
        </w:tc>
        <w:tc>
          <w:tcPr>
            <w:tcW w:w="808"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jc w:val="left"/>
              <w:textAlignment w:val="auto"/>
            </w:pPr>
          </w:p>
        </w:tc>
        <w:tc>
          <w:tcPr>
            <w:tcW w:w="1417" w:type="dxa"/>
            <w:noWrap/>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宋体"/>
                <w:szCs w:val="21"/>
              </w:rPr>
            </w:pPr>
            <w:r>
              <w:rPr>
                <w:rFonts w:hint="eastAsia" w:ascii="宋体" w:hAnsi="宋体" w:cs="宋体"/>
                <w:szCs w:val="21"/>
                <w:lang w:val="en-US" w:eastAsia="zh-CN"/>
              </w:rPr>
              <w:t>3)</w:t>
            </w:r>
            <w:r>
              <w:rPr>
                <w:rFonts w:hint="eastAsia" w:ascii="宋体" w:hAnsi="宋体" w:cs="宋体"/>
                <w:szCs w:val="21"/>
              </w:rPr>
              <w:t>投标报价得分F1</w:t>
            </w:r>
          </w:p>
          <w:p>
            <w:pPr>
              <w:keepNext w:val="0"/>
              <w:keepLines w:val="0"/>
              <w:pageBreakBefore w:val="0"/>
              <w:kinsoku/>
              <w:wordWrap/>
              <w:overflowPunct/>
              <w:topLinePunct w:val="0"/>
              <w:autoSpaceDE/>
              <w:autoSpaceDN/>
              <w:bidi w:val="0"/>
              <w:adjustRightInd/>
              <w:snapToGrid/>
              <w:spacing w:line="360" w:lineRule="auto"/>
              <w:jc w:val="left"/>
              <w:textAlignment w:val="auto"/>
            </w:pPr>
            <w:r>
              <w:rPr>
                <w:rFonts w:hint="eastAsia" w:ascii="宋体" w:hAnsi="宋体" w:cs="宋体"/>
                <w:szCs w:val="21"/>
              </w:rPr>
              <w:t>（满分</w:t>
            </w:r>
            <w:r>
              <w:rPr>
                <w:rFonts w:hint="eastAsia" w:ascii="宋体" w:hAnsi="宋体" w:cs="宋体"/>
                <w:szCs w:val="21"/>
                <w:lang w:val="en-US" w:eastAsia="zh-CN"/>
              </w:rPr>
              <w:t>1</w:t>
            </w:r>
            <w:r>
              <w:rPr>
                <w:rFonts w:hint="eastAsia" w:ascii="宋体" w:hAnsi="宋体" w:cs="宋体"/>
                <w:szCs w:val="21"/>
              </w:rPr>
              <w:t>0分）</w:t>
            </w:r>
          </w:p>
        </w:tc>
        <w:tc>
          <w:tcPr>
            <w:tcW w:w="6593" w:type="dxa"/>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szCs w:val="21"/>
              </w:rPr>
            </w:pPr>
            <w:r>
              <w:rPr>
                <w:rFonts w:hint="eastAsia" w:ascii="宋体" w:hAnsi="宋体" w:cs="宋体"/>
                <w:szCs w:val="21"/>
              </w:rPr>
              <w:t>投标报价计算公式=(评标基准价/投标报价)×</w:t>
            </w:r>
            <w:r>
              <w:rPr>
                <w:rFonts w:hint="eastAsia" w:ascii="宋体" w:hAnsi="宋体" w:cs="宋体"/>
                <w:szCs w:val="21"/>
                <w:lang w:val="en-US" w:eastAsia="zh-CN"/>
              </w:rPr>
              <w:t>1</w:t>
            </w:r>
            <w:r>
              <w:rPr>
                <w:rFonts w:hint="eastAsia" w:ascii="宋体" w:hAnsi="宋体" w:cs="宋体"/>
                <w:szCs w:val="21"/>
              </w:rPr>
              <w:t>0</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szCs w:val="21"/>
              </w:rPr>
            </w:pPr>
            <w:r>
              <w:rPr>
                <w:rFonts w:hint="eastAsia" w:ascii="宋体" w:hAnsi="宋体" w:cs="宋体"/>
                <w:szCs w:val="21"/>
              </w:rPr>
              <w:t>即：F1=[C/（B1，B2，…，Bn）]×</w:t>
            </w:r>
            <w:r>
              <w:rPr>
                <w:rFonts w:hint="eastAsia" w:ascii="宋体" w:hAnsi="宋体" w:cs="宋体"/>
                <w:szCs w:val="21"/>
                <w:lang w:val="en-US" w:eastAsia="zh-CN"/>
              </w:rPr>
              <w:t>1</w:t>
            </w:r>
            <w:r>
              <w:rPr>
                <w:rFonts w:hint="eastAsia" w:ascii="宋体" w:hAnsi="宋体" w:cs="宋体"/>
                <w:szCs w:val="21"/>
              </w:rPr>
              <w:t>0</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szCs w:val="21"/>
              </w:rPr>
            </w:pPr>
            <w:r>
              <w:rPr>
                <w:rFonts w:hint="eastAsia" w:ascii="宋体" w:hAnsi="宋体" w:cs="宋体"/>
                <w:szCs w:val="21"/>
              </w:rPr>
              <w:t>注：C为评标基准价，即实质性要求审查合格且投标价格最低的有效投标报价；</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szCs w:val="21"/>
              </w:rPr>
            </w:pPr>
            <w:r>
              <w:rPr>
                <w:rFonts w:hint="eastAsia" w:ascii="宋体" w:hAnsi="宋体" w:cs="宋体"/>
                <w:szCs w:val="21"/>
              </w:rPr>
              <w:t>B1，B2，…，Bn为第n个经初步审查合格的有效投标报价。</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
                <w:bCs/>
                <w:szCs w:val="21"/>
              </w:rPr>
            </w:pPr>
            <w:r>
              <w:rPr>
                <w:rFonts w:hint="eastAsia" w:ascii="宋体" w:hAnsi="宋体" w:cs="宋体"/>
                <w:b/>
                <w:bCs/>
                <w:szCs w:val="21"/>
              </w:rPr>
              <w:t>注：（1）根据《工业和信息化部、国家统计局、国家发展和改革委员会、财政部关于印发中小企业划型标准规定的通知》（工信部联企业[2011]300号）规定的划分标准，对于符合《政府采购促进中小企业发展管理办法》规定的小微企业报价给予10%的扣除，用扣除后价格作为评标价参加评审。投标人须按项目性质填写“中小企业声明函”，否则不考虑价格扣除。</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
                <w:bCs/>
                <w:szCs w:val="21"/>
              </w:rPr>
            </w:pPr>
            <w:r>
              <w:rPr>
                <w:rFonts w:hint="eastAsia" w:ascii="宋体" w:hAnsi="宋体" w:cs="宋体"/>
                <w:b/>
                <w:bCs/>
                <w:szCs w:val="21"/>
              </w:rPr>
              <w:t>（2）监狱企业投标视同小型、微型企业，按招标文件规定提交“监狱企业证明文件”且提供由省级以上监狱管理局、戒毒管理局（含新疆生产建设兵团）出具的属于监狱企业的证明文件，否则不考虑价格扣除。</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cs="宋体"/>
                <w:b/>
                <w:bCs/>
                <w:szCs w:val="21"/>
              </w:rPr>
            </w:pPr>
            <w:r>
              <w:rPr>
                <w:rFonts w:hint="eastAsia" w:ascii="宋体" w:hAnsi="宋体" w:cs="宋体"/>
                <w:b/>
                <w:bCs/>
                <w:szCs w:val="21"/>
              </w:rPr>
              <w:t>（3）残疾人福利性单位投标视同小型、微型企业，须填写招标文件规定的“残疾人福利性单位声明函”，否则不考虑价格扣除。残疾人福利性单位属于小型、微型企业的，不重复享受政策。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8" w:hRule="atLeast"/>
          <w:jc w:val="center"/>
        </w:trPr>
        <w:tc>
          <w:tcPr>
            <w:tcW w:w="782"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szCs w:val="21"/>
              </w:rPr>
            </w:pPr>
          </w:p>
        </w:tc>
        <w:tc>
          <w:tcPr>
            <w:tcW w:w="808"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szCs w:val="21"/>
              </w:rPr>
            </w:pPr>
          </w:p>
        </w:tc>
        <w:tc>
          <w:tcPr>
            <w:tcW w:w="1417" w:type="dxa"/>
            <w:vMerge w:val="restart"/>
            <w:noWrap/>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宋体"/>
                <w:szCs w:val="21"/>
              </w:rPr>
            </w:pPr>
            <w:r>
              <w:rPr>
                <w:rFonts w:hint="eastAsia" w:ascii="宋体" w:hAnsi="宋体" w:cs="宋体"/>
                <w:szCs w:val="21"/>
              </w:rPr>
              <w:t>4）技术部分得分F2</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szCs w:val="21"/>
              </w:rPr>
            </w:pPr>
            <w:r>
              <w:rPr>
                <w:rFonts w:hint="eastAsia" w:ascii="宋体" w:hAnsi="宋体" w:cs="宋体"/>
                <w:szCs w:val="21"/>
              </w:rPr>
              <w:t>（满分</w:t>
            </w:r>
            <w:r>
              <w:rPr>
                <w:rFonts w:hint="eastAsia" w:ascii="宋体" w:hAnsi="宋体" w:cs="宋体"/>
                <w:szCs w:val="21"/>
                <w:lang w:val="en-US" w:eastAsia="zh-CN"/>
              </w:rPr>
              <w:t>64</w:t>
            </w:r>
            <w:r>
              <w:rPr>
                <w:rFonts w:hint="eastAsia" w:ascii="宋体" w:hAnsi="宋体" w:cs="宋体"/>
                <w:szCs w:val="21"/>
              </w:rPr>
              <w:t>分）</w:t>
            </w:r>
          </w:p>
        </w:tc>
        <w:tc>
          <w:tcPr>
            <w:tcW w:w="6593" w:type="dxa"/>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
                <w:szCs w:val="21"/>
              </w:rPr>
            </w:pPr>
            <w:r>
              <w:rPr>
                <w:rFonts w:hint="eastAsia" w:ascii="宋体" w:hAnsi="宋体" w:cs="宋体"/>
                <w:b/>
                <w:szCs w:val="21"/>
              </w:rPr>
              <w:t>（1）技术参数评审评分（满分</w:t>
            </w:r>
            <w:r>
              <w:rPr>
                <w:rFonts w:hint="eastAsia" w:ascii="宋体" w:hAnsi="宋体" w:cs="宋体"/>
                <w:b/>
                <w:szCs w:val="21"/>
                <w:lang w:val="en-US" w:eastAsia="zh-CN"/>
              </w:rPr>
              <w:t>4</w:t>
            </w:r>
            <w:r>
              <w:rPr>
                <w:rFonts w:hint="eastAsia" w:ascii="宋体" w:hAnsi="宋体" w:cs="宋体"/>
                <w:b/>
                <w:szCs w:val="21"/>
              </w:rPr>
              <w:t>2分）</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
                <w:szCs w:val="21"/>
              </w:rPr>
            </w:pPr>
            <w:r>
              <w:rPr>
                <w:rFonts w:hint="eastAsia" w:ascii="宋体" w:hAnsi="宋体" w:cs="宋体"/>
                <w:b/>
                <w:szCs w:val="21"/>
              </w:rPr>
              <w:t>①重要技术参数评审评分（满分</w:t>
            </w:r>
            <w:r>
              <w:rPr>
                <w:rFonts w:hint="eastAsia" w:ascii="宋体" w:hAnsi="宋体" w:cs="宋体"/>
                <w:b/>
                <w:szCs w:val="21"/>
                <w:lang w:val="en-US" w:eastAsia="zh-CN"/>
              </w:rPr>
              <w:t>20</w:t>
            </w:r>
            <w:r>
              <w:rPr>
                <w:rFonts w:hint="eastAsia" w:ascii="宋体" w:hAnsi="宋体" w:cs="宋体"/>
                <w:b/>
                <w:szCs w:val="21"/>
              </w:rPr>
              <w:t>分）</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szCs w:val="21"/>
              </w:rPr>
            </w:pPr>
            <w:r>
              <w:rPr>
                <w:rFonts w:hint="eastAsia" w:ascii="宋体" w:hAnsi="宋体" w:cs="宋体"/>
                <w:bCs/>
                <w:szCs w:val="21"/>
              </w:rPr>
              <w:t>招标文件第五章“采购需求”二、技术要求（三）采购标的需满足的质量、安全、技术规格、物理特性等要求中，标注“*”号的为重要技术参数，共四项，计</w:t>
            </w:r>
            <w:r>
              <w:rPr>
                <w:rFonts w:hint="eastAsia" w:ascii="宋体" w:hAnsi="宋体" w:cs="宋体"/>
                <w:bCs/>
                <w:szCs w:val="21"/>
                <w:lang w:val="en-US" w:eastAsia="zh-CN"/>
              </w:rPr>
              <w:t>20</w:t>
            </w:r>
            <w:r>
              <w:rPr>
                <w:rFonts w:hint="eastAsia" w:ascii="宋体" w:hAnsi="宋体" w:cs="宋体"/>
                <w:bCs/>
                <w:szCs w:val="21"/>
              </w:rPr>
              <w:t>分，每有一项标注“*”的重要技术参数不满足招标文件要求的扣</w:t>
            </w:r>
            <w:r>
              <w:rPr>
                <w:rFonts w:hint="eastAsia" w:ascii="宋体" w:hAnsi="宋体" w:cs="宋体"/>
                <w:bCs/>
                <w:szCs w:val="21"/>
                <w:lang w:val="en-US" w:eastAsia="zh-CN"/>
              </w:rPr>
              <w:t>5</w:t>
            </w:r>
            <w:r>
              <w:rPr>
                <w:rFonts w:hint="eastAsia" w:ascii="宋体" w:hAnsi="宋体" w:cs="宋体"/>
                <w:bCs/>
                <w:szCs w:val="21"/>
              </w:rPr>
              <w:t>分。</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
                <w:szCs w:val="21"/>
              </w:rPr>
            </w:pPr>
            <w:r>
              <w:rPr>
                <w:rFonts w:hint="eastAsia" w:ascii="宋体" w:hAnsi="宋体" w:cs="宋体"/>
                <w:b/>
                <w:bCs w:val="0"/>
                <w:szCs w:val="21"/>
              </w:rPr>
              <w:t>注：</w:t>
            </w:r>
            <w:r>
              <w:rPr>
                <w:rFonts w:hint="eastAsia" w:ascii="宋体" w:hAnsi="宋体" w:cs="宋体"/>
                <w:b/>
                <w:szCs w:val="21"/>
              </w:rPr>
              <w:t>投标人</w:t>
            </w:r>
            <w:r>
              <w:rPr>
                <w:rFonts w:hint="eastAsia"/>
                <w:b/>
                <w:szCs w:val="28"/>
              </w:rPr>
              <w:t>除如实填写技术要求偏离表外，若采购需求中明确要求提供证明材料的，投标文件中还需提供证明材料</w:t>
            </w:r>
            <w:r>
              <w:rPr>
                <w:rFonts w:hint="eastAsia" w:ascii="宋体" w:hAnsi="宋体" w:cs="宋体"/>
                <w:bCs/>
                <w:szCs w:val="21"/>
              </w:rPr>
              <w:t>。</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b/>
                <w:szCs w:val="21"/>
              </w:rPr>
            </w:pPr>
            <w:r>
              <w:rPr>
                <w:rFonts w:hint="eastAsia" w:ascii="宋体" w:hAnsi="宋体" w:cs="宋体"/>
                <w:b/>
                <w:szCs w:val="21"/>
              </w:rPr>
              <w:t>②一般参数评审评分（满分</w:t>
            </w:r>
            <w:r>
              <w:rPr>
                <w:rFonts w:hint="eastAsia" w:ascii="宋体" w:hAnsi="宋体" w:cs="宋体"/>
                <w:b/>
                <w:szCs w:val="21"/>
                <w:lang w:val="en-US" w:eastAsia="zh-CN"/>
              </w:rPr>
              <w:t>22</w:t>
            </w:r>
            <w:r>
              <w:rPr>
                <w:rFonts w:hint="eastAsia" w:ascii="宋体" w:hAnsi="宋体" w:cs="宋体"/>
                <w:b/>
                <w:szCs w:val="21"/>
              </w:rPr>
              <w:t>分）</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szCs w:val="21"/>
              </w:rPr>
            </w:pPr>
            <w:r>
              <w:rPr>
                <w:rFonts w:hint="eastAsia" w:ascii="宋体" w:hAnsi="宋体" w:cs="宋体"/>
                <w:bCs/>
                <w:szCs w:val="21"/>
              </w:rPr>
              <w:t>招标文件第五章“采购需求”二、技术要求（三）采购标的需满足的质量、安全、技术规格、物理特性等要求中，标注“</w:t>
            </w:r>
            <w:r>
              <w:rPr>
                <w:rFonts w:hint="eastAsia"/>
                <w:b/>
                <w:bCs/>
              </w:rPr>
              <w:t>#</w:t>
            </w:r>
            <w:r>
              <w:rPr>
                <w:rFonts w:hint="eastAsia" w:ascii="宋体" w:hAnsi="宋体" w:cs="宋体"/>
                <w:bCs/>
                <w:szCs w:val="21"/>
              </w:rPr>
              <w:t>”号的为一般参数，共</w:t>
            </w:r>
            <w:r>
              <w:rPr>
                <w:rFonts w:hint="eastAsia" w:ascii="宋体" w:hAnsi="宋体" w:cs="宋体"/>
                <w:bCs/>
                <w:szCs w:val="21"/>
                <w:lang w:val="en-US" w:eastAsia="zh-CN"/>
              </w:rPr>
              <w:t>十一</w:t>
            </w:r>
            <w:r>
              <w:rPr>
                <w:rFonts w:hint="eastAsia" w:ascii="宋体" w:hAnsi="宋体" w:cs="宋体"/>
                <w:bCs/>
                <w:szCs w:val="21"/>
              </w:rPr>
              <w:t>项，计</w:t>
            </w:r>
            <w:r>
              <w:rPr>
                <w:rFonts w:hint="eastAsia" w:ascii="宋体" w:hAnsi="宋体" w:cs="宋体"/>
                <w:bCs/>
                <w:szCs w:val="21"/>
                <w:lang w:val="en-US" w:eastAsia="zh-CN"/>
              </w:rPr>
              <w:t>22</w:t>
            </w:r>
            <w:r>
              <w:rPr>
                <w:rFonts w:hint="eastAsia" w:ascii="宋体" w:hAnsi="宋体" w:cs="宋体"/>
                <w:bCs/>
                <w:szCs w:val="21"/>
              </w:rPr>
              <w:t>分，每有一项标注“</w:t>
            </w:r>
            <w:r>
              <w:rPr>
                <w:rFonts w:hint="eastAsia"/>
                <w:b/>
                <w:bCs/>
              </w:rPr>
              <w:t>#</w:t>
            </w:r>
            <w:r>
              <w:rPr>
                <w:rFonts w:hint="eastAsia" w:ascii="宋体" w:hAnsi="宋体" w:cs="宋体"/>
                <w:bCs/>
                <w:szCs w:val="21"/>
              </w:rPr>
              <w:t>”的一般参数不满足招标文件要求的扣</w:t>
            </w:r>
            <w:r>
              <w:rPr>
                <w:rFonts w:hint="eastAsia" w:ascii="宋体" w:hAnsi="宋体" w:cs="宋体"/>
                <w:bCs/>
                <w:szCs w:val="21"/>
                <w:lang w:val="en-US" w:eastAsia="zh-CN"/>
              </w:rPr>
              <w:t>2</w:t>
            </w:r>
            <w:r>
              <w:rPr>
                <w:rFonts w:hint="eastAsia" w:ascii="宋体" w:hAnsi="宋体" w:cs="宋体"/>
                <w:bCs/>
                <w:szCs w:val="21"/>
              </w:rPr>
              <w:t>分。</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bCs/>
                <w:szCs w:val="21"/>
              </w:rPr>
            </w:pPr>
            <w:r>
              <w:rPr>
                <w:rFonts w:hint="eastAsia" w:ascii="宋体" w:hAnsi="宋体" w:cs="宋体"/>
                <w:b/>
                <w:bCs w:val="0"/>
                <w:szCs w:val="21"/>
              </w:rPr>
              <w:t>注：</w:t>
            </w:r>
            <w:r>
              <w:rPr>
                <w:rFonts w:hint="eastAsia" w:ascii="宋体" w:hAnsi="宋体" w:cs="宋体"/>
                <w:b/>
                <w:szCs w:val="21"/>
              </w:rPr>
              <w:t>投标人</w:t>
            </w:r>
            <w:r>
              <w:rPr>
                <w:rFonts w:hint="eastAsia"/>
                <w:b/>
                <w:szCs w:val="28"/>
              </w:rPr>
              <w:t>除如实填写技术要求偏离表外，若采购需求中明确要求提供证明材料的，投标文件中还需提供证明材料</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2"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pPr>
          </w:p>
        </w:tc>
        <w:tc>
          <w:tcPr>
            <w:tcW w:w="808"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pPr>
          </w:p>
        </w:tc>
        <w:tc>
          <w:tcPr>
            <w:tcW w:w="1417"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pPr>
          </w:p>
        </w:tc>
        <w:tc>
          <w:tcPr>
            <w:tcW w:w="6593" w:type="dxa"/>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b/>
                <w:bCs/>
              </w:rPr>
            </w:pPr>
            <w:r>
              <w:rPr>
                <w:rFonts w:hint="eastAsia"/>
                <w:b/>
                <w:bCs/>
              </w:rPr>
              <w:t>（2）保修方案</w:t>
            </w:r>
            <w:r>
              <w:rPr>
                <w:rFonts w:hint="eastAsia" w:asciiTheme="minorEastAsia" w:hAnsiTheme="minorEastAsia" w:eastAsiaTheme="minorEastAsia" w:cstheme="minorEastAsia"/>
                <w:b/>
                <w:bCs/>
                <w:szCs w:val="21"/>
              </w:rPr>
              <w:t>评审评分</w:t>
            </w:r>
            <w:r>
              <w:rPr>
                <w:rFonts w:hint="eastAsia"/>
                <w:b/>
                <w:bCs/>
              </w:rPr>
              <w:t>（满分10分）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s="宋体"/>
                <w:b/>
                <w:bCs w:val="0"/>
                <w:szCs w:val="21"/>
              </w:rPr>
            </w:pPr>
            <w:r>
              <w:rPr>
                <w:rFonts w:hint="eastAsia" w:ascii="宋体" w:hAnsi="宋体" w:cs="宋体"/>
                <w:szCs w:val="21"/>
              </w:rPr>
              <w:t>投标人针对</w:t>
            </w:r>
            <w:r>
              <w:rPr>
                <w:rFonts w:hint="eastAsia"/>
              </w:rPr>
              <w:t>维修工时、常规备件、球管、探测器、高压油箱共五项内容提供保修方案，</w:t>
            </w:r>
            <w:r>
              <w:rPr>
                <w:rFonts w:hint="eastAsia" w:ascii="宋体" w:hAnsi="宋体"/>
                <w:szCs w:val="21"/>
              </w:rPr>
              <w:t>内容完整、工作方案详实、思路清晰、考虑全面</w:t>
            </w:r>
            <w:r>
              <w:rPr>
                <w:rFonts w:hint="eastAsia"/>
              </w:rPr>
              <w:t>，</w:t>
            </w:r>
            <w:r>
              <w:rPr>
                <w:rFonts w:hint="eastAsia" w:ascii="宋体" w:hAnsi="宋体" w:cs="宋体"/>
                <w:szCs w:val="21"/>
              </w:rPr>
              <w:t>计10分；方案中以上内容存在缺项漏项或内容存在不全面或不合理的每处扣2分。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782"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szCs w:val="21"/>
              </w:rPr>
            </w:pPr>
          </w:p>
        </w:tc>
        <w:tc>
          <w:tcPr>
            <w:tcW w:w="808"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szCs w:val="21"/>
              </w:rPr>
            </w:pPr>
          </w:p>
        </w:tc>
        <w:tc>
          <w:tcPr>
            <w:tcW w:w="1417"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szCs w:val="21"/>
              </w:rPr>
            </w:pPr>
          </w:p>
        </w:tc>
        <w:tc>
          <w:tcPr>
            <w:tcW w:w="6593" w:type="dxa"/>
            <w:noWrap/>
            <w:vAlign w:val="center"/>
          </w:tcPr>
          <w:p>
            <w:pPr>
              <w:keepNext w:val="0"/>
              <w:keepLines w:val="0"/>
              <w:pageBreakBefore w:val="0"/>
              <w:widowControl/>
              <w:kinsoku/>
              <w:wordWrap/>
              <w:overflowPunct/>
              <w:topLinePunct w:val="0"/>
              <w:autoSpaceDE/>
              <w:autoSpaceDN/>
              <w:bidi w:val="0"/>
              <w:adjustRightInd/>
              <w:snapToGrid/>
              <w:spacing w:line="360" w:lineRule="auto"/>
              <w:textAlignment w:val="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（3）安全检查服务方案评审评分（满分6分）</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szCs w:val="21"/>
              </w:rPr>
            </w:pPr>
            <w:r>
              <w:rPr>
                <w:rFonts w:hint="eastAsia" w:ascii="宋体" w:hAnsi="宋体" w:cs="宋体"/>
                <w:szCs w:val="21"/>
              </w:rPr>
              <w:t>投标人提供安全检查服务方案，其中包含安全检查方案、安全升级方案，共两项内容，内容详细、完整，计6分；方案中以上内容存在缺项漏项或内容存在不全面或不合理的每处扣3分。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782"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pPr>
          </w:p>
        </w:tc>
        <w:tc>
          <w:tcPr>
            <w:tcW w:w="808"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pPr>
          </w:p>
        </w:tc>
        <w:tc>
          <w:tcPr>
            <w:tcW w:w="1417"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pPr>
          </w:p>
        </w:tc>
        <w:tc>
          <w:tcPr>
            <w:tcW w:w="6593" w:type="dxa"/>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（4）</w:t>
            </w:r>
            <w:r>
              <w:rPr>
                <w:rFonts w:hint="eastAsia" w:ascii="Times New Roman" w:hAnsi="宋体" w:eastAsia="宋体" w:cs="宋体"/>
                <w:b/>
                <w:bCs/>
                <w:spacing w:val="0"/>
                <w:kern w:val="0"/>
                <w:sz w:val="21"/>
                <w:szCs w:val="21"/>
                <w:lang w:val="en-US" w:eastAsia="zh-CN" w:bidi="ar-SA"/>
              </w:rPr>
              <w:t>备件更换方案评审评</w:t>
            </w:r>
            <w:r>
              <w:rPr>
                <w:rFonts w:hint="eastAsia" w:asciiTheme="minorEastAsia" w:hAnsiTheme="minorEastAsia" w:eastAsiaTheme="minorEastAsia" w:cstheme="minorEastAsia"/>
                <w:b/>
                <w:bCs/>
                <w:szCs w:val="21"/>
              </w:rPr>
              <w:t>分（满分6分）</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szCs w:val="21"/>
              </w:rPr>
            </w:pPr>
            <w:r>
              <w:rPr>
                <w:rFonts w:hint="eastAsia" w:ascii="宋体" w:hAnsi="宋体" w:cs="宋体"/>
                <w:szCs w:val="21"/>
              </w:rPr>
              <w:t>投标人提供</w:t>
            </w:r>
            <w:r>
              <w:rPr>
                <w:rFonts w:hint="eastAsia" w:asciiTheme="minorEastAsia" w:hAnsiTheme="minorEastAsia" w:eastAsiaTheme="minorEastAsia" w:cstheme="minorEastAsia"/>
                <w:szCs w:val="21"/>
              </w:rPr>
              <w:t>备件更换方案</w:t>
            </w:r>
            <w:r>
              <w:rPr>
                <w:rFonts w:hint="eastAsia" w:ascii="宋体" w:hAnsi="宋体" w:cs="宋体"/>
                <w:szCs w:val="21"/>
              </w:rPr>
              <w:t>，其中包含备件选型、供货渠道，共两项内容，内容详细、完整，计6分；方案中以上内容存在缺项漏项或内容存在不全面或不合理的每处扣3分。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82"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szCs w:val="21"/>
              </w:rPr>
            </w:pPr>
          </w:p>
        </w:tc>
        <w:tc>
          <w:tcPr>
            <w:tcW w:w="808"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szCs w:val="21"/>
              </w:rPr>
            </w:pPr>
          </w:p>
        </w:tc>
        <w:tc>
          <w:tcPr>
            <w:tcW w:w="1417" w:type="dxa"/>
            <w:vMerge w:val="restart"/>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szCs w:val="21"/>
              </w:rPr>
            </w:pPr>
            <w:r>
              <w:rPr>
                <w:rFonts w:hint="eastAsia" w:ascii="宋体" w:hAnsi="宋体" w:cs="宋体"/>
                <w:szCs w:val="21"/>
              </w:rPr>
              <w:t>5）商务部分得分F3</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szCs w:val="21"/>
              </w:rPr>
            </w:pPr>
            <w:r>
              <w:rPr>
                <w:rFonts w:hint="eastAsia" w:ascii="宋体" w:hAnsi="宋体" w:cs="宋体"/>
                <w:szCs w:val="21"/>
              </w:rPr>
              <w:t>（满分26分）</w:t>
            </w:r>
          </w:p>
        </w:tc>
        <w:tc>
          <w:tcPr>
            <w:tcW w:w="6593" w:type="dxa"/>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宋体" w:eastAsia="宋体" w:cs="宋体"/>
                <w:b/>
                <w:bCs/>
                <w:spacing w:val="0"/>
                <w:kern w:val="0"/>
                <w:sz w:val="21"/>
                <w:szCs w:val="21"/>
                <w:lang w:val="en-US" w:eastAsia="zh-CN" w:bidi="ar-SA"/>
              </w:rPr>
            </w:pPr>
            <w:r>
              <w:rPr>
                <w:rFonts w:hint="eastAsia" w:hAnsi="宋体" w:cs="宋体"/>
                <w:b/>
                <w:bCs/>
                <w:szCs w:val="21"/>
              </w:rPr>
              <w:t>（</w:t>
            </w:r>
            <w:r>
              <w:rPr>
                <w:rFonts w:hint="eastAsia" w:ascii="Times New Roman" w:hAnsi="宋体" w:eastAsia="宋体" w:cs="宋体"/>
                <w:b/>
                <w:bCs/>
                <w:spacing w:val="0"/>
                <w:kern w:val="0"/>
                <w:sz w:val="21"/>
                <w:szCs w:val="21"/>
                <w:lang w:val="en-US" w:eastAsia="zh-CN" w:bidi="ar-SA"/>
              </w:rPr>
              <w:t>1）服务质量承诺及保证措施评审评分（满分6分）</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szCs w:val="21"/>
              </w:rPr>
            </w:pPr>
            <w:r>
              <w:rPr>
                <w:rFonts w:hint="eastAsia" w:hAnsi="宋体" w:cs="宋体"/>
                <w:szCs w:val="21"/>
              </w:rPr>
              <w:t>投标人提供服务质量承诺及保证措施，其中包含对项目履约过程中各工作环节的服务质量承诺、保证措施，共两项内容，内容详细、完整、安排合理，计6分；方案中以上内容存在缺项漏项或内容存在不全面或不合理的每处扣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782"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szCs w:val="21"/>
              </w:rPr>
            </w:pPr>
          </w:p>
        </w:tc>
        <w:tc>
          <w:tcPr>
            <w:tcW w:w="808"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szCs w:val="21"/>
              </w:rPr>
            </w:pPr>
          </w:p>
        </w:tc>
        <w:tc>
          <w:tcPr>
            <w:tcW w:w="1417"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szCs w:val="21"/>
              </w:rPr>
            </w:pPr>
          </w:p>
        </w:tc>
        <w:tc>
          <w:tcPr>
            <w:tcW w:w="6593" w:type="dxa"/>
            <w:noWrap/>
            <w:vAlign w:val="center"/>
          </w:tcPr>
          <w:p>
            <w:pPr>
              <w:pStyle w:val="3"/>
              <w:keepNext w:val="0"/>
              <w:keepLines w:val="0"/>
              <w:pageBreakBefore w:val="0"/>
              <w:kinsoku/>
              <w:wordWrap/>
              <w:overflowPunct/>
              <w:topLinePunct w:val="0"/>
              <w:autoSpaceDE/>
              <w:autoSpaceDN/>
              <w:bidi w:val="0"/>
              <w:adjustRightInd/>
              <w:snapToGrid/>
              <w:spacing w:before="0" w:after="0" w:line="360" w:lineRule="auto"/>
              <w:jc w:val="left"/>
              <w:textAlignment w:val="auto"/>
              <w:rPr>
                <w:rFonts w:hint="eastAsia" w:hAnsi="宋体" w:cs="宋体"/>
                <w:b w:val="0"/>
                <w:color w:val="auto"/>
                <w:spacing w:val="0"/>
                <w:kern w:val="0"/>
                <w:sz w:val="21"/>
                <w:szCs w:val="21"/>
              </w:rPr>
            </w:pPr>
            <w:r>
              <w:rPr>
                <w:rFonts w:hint="eastAsia" w:hAnsi="宋体" w:cs="宋体"/>
                <w:bCs/>
                <w:color w:val="auto"/>
                <w:spacing w:val="0"/>
                <w:kern w:val="0"/>
                <w:sz w:val="21"/>
                <w:szCs w:val="21"/>
              </w:rPr>
              <w:t>（2）维保项目团队评审评分（满分10分）</w:t>
            </w:r>
          </w:p>
          <w:p>
            <w:pPr>
              <w:pStyle w:val="44"/>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ascii="宋体" w:hAnsi="宋体" w:cs="宋体"/>
                <w:b/>
                <w:bCs/>
                <w:color w:val="auto"/>
                <w:szCs w:val="21"/>
              </w:rPr>
            </w:pPr>
            <w:r>
              <w:rPr>
                <w:rFonts w:hint="eastAsia" w:ascii="宋体" w:hAnsi="宋体" w:cs="宋体"/>
                <w:b/>
                <w:bCs/>
                <w:color w:val="auto"/>
                <w:szCs w:val="21"/>
              </w:rPr>
              <w:t>①维保项目团队人员专业技能评审评分（满分5分）</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color w:val="auto"/>
                <w:szCs w:val="21"/>
              </w:rPr>
            </w:pPr>
            <w:r>
              <w:rPr>
                <w:rFonts w:hint="eastAsia" w:ascii="宋体" w:hAnsi="宋体" w:cs="宋体"/>
                <w:color w:val="auto"/>
                <w:szCs w:val="21"/>
              </w:rPr>
              <w:t>拟派往本项目维保人员具有原厂专业培训证书的，每提供一个有效证书得1分，满分5分。</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cs="宋体"/>
                <w:b/>
                <w:bCs/>
                <w:color w:val="auto"/>
                <w:szCs w:val="21"/>
                <w:highlight w:val="none"/>
              </w:rPr>
            </w:pPr>
            <w:r>
              <w:rPr>
                <w:rFonts w:hint="eastAsia" w:ascii="宋体" w:hAnsi="宋体" w:cs="宋体"/>
                <w:b/>
                <w:bCs/>
                <w:color w:val="auto"/>
                <w:szCs w:val="21"/>
                <w:highlight w:val="none"/>
              </w:rPr>
              <w:t>②维保项目团队人员评审评分（满分5分）</w:t>
            </w:r>
          </w:p>
          <w:p>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color w:val="auto"/>
                <w:highlight w:val="none"/>
              </w:rPr>
              <w:t>第一个档次（5分）：拟派往本项目的维保项目团队人员配备科学合理、专业能力强、业务经验丰富、权责分明、人员配备完全满足项目实际需求；</w:t>
            </w:r>
          </w:p>
          <w:p>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color w:val="auto"/>
                <w:highlight w:val="none"/>
              </w:rPr>
              <w:t>第二个档次（4分）：拟派往本项目的维保项目团队人员配备科学、专业能力较强、业务经验较丰富、权责分明、人员配备满足项目实际需求；</w:t>
            </w:r>
          </w:p>
          <w:p>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color w:val="auto"/>
                <w:highlight w:val="none"/>
              </w:rPr>
              <w:t>第三个档次（3分）：拟派往本项目的维保项目团队人员配备专业能力欠缺、业务经验欠缺、人员配备</w:t>
            </w:r>
            <w:r>
              <w:rPr>
                <w:rFonts w:hint="eastAsia"/>
                <w:color w:val="auto"/>
                <w:highlight w:val="none"/>
                <w:lang w:val="en-US" w:eastAsia="zh-CN"/>
              </w:rPr>
              <w:t>基本</w:t>
            </w:r>
            <w:r>
              <w:rPr>
                <w:rFonts w:hint="eastAsia"/>
                <w:color w:val="auto"/>
                <w:highlight w:val="none"/>
              </w:rPr>
              <w:t>能满足项目实际需求；</w:t>
            </w:r>
          </w:p>
          <w:p>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color w:val="auto"/>
                <w:highlight w:val="none"/>
              </w:rPr>
              <w:t>第四个档次（2分）：拟派往本项目的维保项目团队人员配备专业能力差、缺乏工作经验、人员配备部分满足项目实际需求；</w:t>
            </w:r>
          </w:p>
          <w:p>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color w:val="auto"/>
                <w:highlight w:val="none"/>
              </w:rPr>
              <w:t>第五个档次（1分）：拟派往本项目的维保项目团队人员配备不合理，拟派人员无工作经验、人员配备极少部分满足项目实际需求。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szCs w:val="21"/>
              </w:rPr>
            </w:pPr>
            <w:r>
              <w:rPr>
                <w:rFonts w:hint="eastAsia" w:hAnsi="宋体" w:cs="宋体"/>
                <w:color w:val="auto"/>
                <w:kern w:val="0"/>
                <w:szCs w:val="21"/>
                <w:highlight w:val="none"/>
                <w:lang w:val="en-US" w:eastAsia="zh-CN"/>
              </w:rPr>
              <w:t>注：投标文件中需提供《项目负责人信息表》、《维保项目团队人员信息表》及相关人员资料，人员的证明资料包括身份证、学历证书（若有）、职称证（若有）、</w:t>
            </w:r>
            <w:r>
              <w:rPr>
                <w:rFonts w:hint="eastAsia" w:ascii="宋体" w:hAnsi="宋体" w:cs="宋体"/>
                <w:color w:val="auto"/>
                <w:szCs w:val="21"/>
                <w:lang w:val="en-US" w:eastAsia="zh-CN"/>
              </w:rPr>
              <w:t>相关证书（若有）、</w:t>
            </w:r>
            <w:r>
              <w:rPr>
                <w:rFonts w:hint="eastAsia" w:hAnsi="宋体" w:cs="宋体"/>
                <w:color w:val="auto"/>
                <w:kern w:val="0"/>
                <w:szCs w:val="21"/>
                <w:highlight w:val="none"/>
                <w:lang w:val="en-US" w:eastAsia="zh-CN"/>
              </w:rPr>
              <w:t>劳动合同或社保证明、相关荣誉证明材料（若有）、</w:t>
            </w:r>
            <w:r>
              <w:rPr>
                <w:rFonts w:hint="eastAsia" w:ascii="宋体" w:hAnsi="宋体" w:cs="宋体"/>
                <w:color w:val="auto"/>
                <w:szCs w:val="21"/>
              </w:rPr>
              <w:t>承担过类似项目证明材料（</w:t>
            </w:r>
            <w:r>
              <w:rPr>
                <w:rFonts w:hint="eastAsia" w:ascii="宋体" w:hAnsi="宋体" w:cs="宋体"/>
                <w:color w:val="auto"/>
              </w:rPr>
              <w:t>若有</w:t>
            </w:r>
            <w:r>
              <w:rPr>
                <w:rFonts w:hint="eastAsia" w:ascii="宋体" w:hAnsi="宋体" w:cs="宋体"/>
                <w:color w:val="auto"/>
                <w:szCs w:val="21"/>
              </w:rPr>
              <w:t>）</w:t>
            </w:r>
            <w:r>
              <w:rPr>
                <w:rFonts w:hint="eastAsia" w:hAnsi="宋体" w:cs="宋体"/>
                <w:color w:val="auto"/>
                <w:kern w:val="0"/>
                <w:szCs w:val="21"/>
                <w:highlight w:val="none"/>
                <w:lang w:val="en-US" w:eastAsia="zh-CN"/>
              </w:rPr>
              <w:t>。上述人员资料均须提供复印件/扫描件，无人员或项目人员资料不明确、无法体现对应内容的，不予认可。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82"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szCs w:val="21"/>
              </w:rPr>
            </w:pPr>
          </w:p>
        </w:tc>
        <w:tc>
          <w:tcPr>
            <w:tcW w:w="808"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szCs w:val="21"/>
              </w:rPr>
            </w:pPr>
          </w:p>
        </w:tc>
        <w:tc>
          <w:tcPr>
            <w:tcW w:w="1417" w:type="dxa"/>
            <w:vMerge w:val="continue"/>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szCs w:val="21"/>
                <w:highlight w:val="none"/>
              </w:rPr>
            </w:pPr>
          </w:p>
        </w:tc>
        <w:tc>
          <w:tcPr>
            <w:tcW w:w="6593" w:type="dxa"/>
            <w:noWrap/>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b/>
                <w:color w:val="auto"/>
                <w:szCs w:val="21"/>
                <w:highlight w:val="none"/>
              </w:rPr>
            </w:pPr>
            <w:r>
              <w:rPr>
                <w:rFonts w:hint="eastAsia" w:ascii="宋体" w:hAnsi="宋体"/>
                <w:b/>
                <w:color w:val="auto"/>
                <w:szCs w:val="21"/>
                <w:highlight w:val="none"/>
              </w:rPr>
              <w:t>（3）类似业绩评审评分（满分10分）</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bCs/>
                <w:color w:val="auto"/>
                <w:szCs w:val="21"/>
                <w:highlight w:val="none"/>
              </w:rPr>
            </w:pPr>
            <w:r>
              <w:rPr>
                <w:rFonts w:hint="eastAsia" w:ascii="宋体" w:hAnsi="宋体"/>
                <w:bCs/>
                <w:color w:val="auto"/>
                <w:szCs w:val="21"/>
                <w:highlight w:val="none"/>
              </w:rPr>
              <w:t>根据投标人（本项目投标文件提交截止时间前）的</w:t>
            </w:r>
            <w:r>
              <w:rPr>
                <w:rFonts w:hint="eastAsia" w:ascii="宋体" w:hAnsi="宋体" w:cs="宋体"/>
                <w:color w:val="auto"/>
                <w:szCs w:val="21"/>
                <w:highlight w:val="none"/>
              </w:rPr>
              <w:t>类似</w:t>
            </w:r>
            <w:r>
              <w:rPr>
                <w:rFonts w:hint="eastAsia" w:ascii="宋体" w:hAnsi="宋体" w:cs="宋体"/>
                <w:color w:val="auto"/>
                <w:szCs w:val="21"/>
                <w:highlight w:val="none"/>
                <w:lang w:val="en-US" w:eastAsia="zh-CN"/>
              </w:rPr>
              <w:t>产品</w:t>
            </w:r>
            <w:r>
              <w:rPr>
                <w:rFonts w:hint="eastAsia" w:ascii="宋体" w:hAnsi="宋体" w:cs="宋体"/>
                <w:color w:val="auto"/>
                <w:szCs w:val="21"/>
                <w:highlight w:val="none"/>
              </w:rPr>
              <w:t>维保业绩进行评审评分</w:t>
            </w:r>
            <w:r>
              <w:rPr>
                <w:rFonts w:hint="eastAsia" w:ascii="宋体" w:hAnsi="宋体"/>
                <w:bCs/>
                <w:color w:val="auto"/>
                <w:szCs w:val="21"/>
                <w:highlight w:val="none"/>
              </w:rPr>
              <w:t>，每提供一项类似业绩得2分，本项满分10分。未提供业绩列表及相关证明材料的不得分。</w:t>
            </w:r>
          </w:p>
          <w:p>
            <w:pPr>
              <w:pStyle w:val="5"/>
              <w:keepNext w:val="0"/>
              <w:keepLines w:val="0"/>
              <w:pageBreakBefore w:val="0"/>
              <w:kinsoku/>
              <w:wordWrap/>
              <w:overflowPunct/>
              <w:topLinePunct w:val="0"/>
              <w:autoSpaceDE/>
              <w:autoSpaceDN/>
              <w:bidi w:val="0"/>
              <w:adjustRightInd/>
              <w:snapToGrid/>
              <w:spacing w:line="360" w:lineRule="auto"/>
              <w:ind w:firstLine="0"/>
              <w:textAlignment w:val="auto"/>
              <w:rPr>
                <w:rFonts w:hAnsi="宋体" w:cs="宋体"/>
                <w:color w:val="auto"/>
                <w:sz w:val="21"/>
                <w:szCs w:val="21"/>
                <w:highlight w:val="none"/>
              </w:rPr>
            </w:pPr>
            <w:r>
              <w:rPr>
                <w:rFonts w:hint="eastAsia" w:ascii="宋体" w:hAnsi="宋体" w:eastAsia="宋体" w:cs="Times New Roman"/>
                <w:b w:val="0"/>
                <w:bCs/>
                <w:color w:val="auto"/>
                <w:sz w:val="21"/>
                <w:szCs w:val="21"/>
                <w:highlight w:val="none"/>
                <w:lang w:val="en-US" w:eastAsia="zh-CN" w:bidi="ar-SA"/>
              </w:rPr>
              <w:t>注：投标文件中须提供业绩列表及相对应的业绩证明材料，业绩证明材料为中标/成交通知书或合同（合同首页、标的及金额所在页及合同签字盖章页加盖公章）。无证明材料或证明材料不明确、无法体现业绩内容的，不予认可。</w:t>
            </w:r>
          </w:p>
        </w:tc>
      </w:tr>
    </w:tbl>
    <w:p>
      <w:pPr>
        <w:rPr>
          <w:rFonts w:ascii="宋体" w:hAnsi="宋体"/>
          <w:szCs w:val="21"/>
        </w:rPr>
      </w:pPr>
    </w:p>
    <w:p>
      <w:pPr>
        <w:spacing w:afterLines="50" w:line="440" w:lineRule="exact"/>
        <w:rPr>
          <w:rFonts w:hAnsi="宋体" w:cs="宋体"/>
          <w:b/>
          <w:bCs/>
          <w:sz w:val="22"/>
          <w:szCs w:val="28"/>
        </w:rPr>
      </w:pPr>
      <w:bookmarkStart w:id="772" w:name="_Toc489197850"/>
      <w:bookmarkStart w:id="773" w:name="_Toc528186494"/>
      <w:bookmarkStart w:id="774" w:name="_Toc489145746"/>
      <w:r>
        <w:rPr>
          <w:rFonts w:hint="eastAsia" w:hAnsi="宋体" w:cs="宋体"/>
          <w:b/>
          <w:bCs/>
          <w:sz w:val="22"/>
          <w:szCs w:val="28"/>
        </w:rPr>
        <w:t>（一）需要补充的其他内容</w:t>
      </w:r>
      <w:bookmarkEnd w:id="772"/>
      <w:bookmarkEnd w:id="773"/>
      <w:bookmarkEnd w:id="774"/>
    </w:p>
    <w:p>
      <w:pPr>
        <w:spacing w:line="360" w:lineRule="auto"/>
        <w:ind w:firstLine="420" w:firstLineChars="200"/>
        <w:jc w:val="left"/>
        <w:rPr>
          <w:rFonts w:ascii="宋体" w:hAnsi="宋体" w:cs="宋体"/>
          <w:szCs w:val="21"/>
        </w:rPr>
      </w:pPr>
      <w:r>
        <w:rPr>
          <w:rFonts w:hint="eastAsia" w:ascii="宋体" w:hAnsi="宋体" w:cs="宋体"/>
          <w:szCs w:val="21"/>
        </w:rPr>
        <w:t>1.关于中小企业：</w:t>
      </w:r>
    </w:p>
    <w:p>
      <w:pPr>
        <w:spacing w:line="360" w:lineRule="auto"/>
        <w:ind w:firstLine="420" w:firstLineChars="200"/>
        <w:jc w:val="left"/>
        <w:rPr>
          <w:rFonts w:ascii="宋体" w:hAnsi="宋体" w:cs="宋体"/>
          <w:szCs w:val="21"/>
        </w:rPr>
      </w:pPr>
      <w:r>
        <w:rPr>
          <w:rFonts w:hint="eastAsia" w:ascii="宋体" w:hAnsi="宋体" w:cs="宋体"/>
          <w:szCs w:val="21"/>
        </w:rPr>
        <w:t>1.1根据《政府采购促进中小企业发展管理办法》（财库﹝2020﹞46号）</w:t>
      </w:r>
      <w:r>
        <w:rPr>
          <w:rFonts w:hint="eastAsia" w:ascii="宋体" w:hAnsi="宋体" w:cs="宋体"/>
          <w:color w:val="000000"/>
          <w:szCs w:val="21"/>
        </w:rPr>
        <w:t>以及云南省财政厅关于贯彻《财政部关于进一步加大政府采购支持中小企业力度的通知》的通知云财采〔2022〕9号</w:t>
      </w:r>
      <w:r>
        <w:rPr>
          <w:rFonts w:hint="eastAsia" w:ascii="宋体" w:hAnsi="宋体" w:cs="宋体"/>
          <w:szCs w:val="21"/>
        </w:rPr>
        <w:t>的规定，中小企业（在中华人民共和国境内依法设立，依据国务院批准的中小企业划分标准确定的中型企业、小型企业和微型企业，但与大企业的负责人为同一人，或者与大企业存在直接控股、管理关系的除外，下同）应当同时符合以下条件：</w:t>
      </w:r>
    </w:p>
    <w:p>
      <w:pPr>
        <w:spacing w:line="360" w:lineRule="auto"/>
        <w:ind w:firstLine="420" w:firstLineChars="200"/>
        <w:jc w:val="left"/>
        <w:rPr>
          <w:rFonts w:ascii="宋体" w:hAnsi="宋体" w:cs="宋体"/>
          <w:szCs w:val="21"/>
        </w:rPr>
      </w:pPr>
      <w:r>
        <w:rPr>
          <w:rFonts w:hint="eastAsia" w:ascii="宋体" w:hAnsi="宋体" w:cs="宋体"/>
          <w:szCs w:val="21"/>
        </w:rPr>
        <w:t>（1）在货物采购项目中，货物由中小企业制造，即货物由中小企业生产且使用该中小企业商号或者注册商标；</w:t>
      </w:r>
    </w:p>
    <w:p>
      <w:pPr>
        <w:spacing w:line="360" w:lineRule="auto"/>
        <w:ind w:firstLine="420" w:firstLineChars="200"/>
        <w:jc w:val="left"/>
        <w:rPr>
          <w:rFonts w:ascii="宋体" w:hAnsi="宋体" w:cs="宋体"/>
          <w:szCs w:val="21"/>
        </w:rPr>
      </w:pPr>
      <w:r>
        <w:rPr>
          <w:rFonts w:hint="eastAsia" w:ascii="宋体" w:hAnsi="宋体" w:cs="宋体"/>
          <w:szCs w:val="21"/>
        </w:rPr>
        <w:t>（2）在工程采购项目中，工程由中小企业承建，即工程施工单位为中小企业；</w:t>
      </w:r>
    </w:p>
    <w:p>
      <w:pPr>
        <w:spacing w:line="360" w:lineRule="auto"/>
        <w:ind w:firstLine="420" w:firstLineChars="200"/>
        <w:jc w:val="left"/>
        <w:rPr>
          <w:rFonts w:ascii="宋体" w:hAnsi="宋体" w:cs="宋体"/>
          <w:szCs w:val="21"/>
        </w:rPr>
      </w:pPr>
      <w:r>
        <w:rPr>
          <w:rFonts w:hint="eastAsia" w:ascii="宋体" w:hAnsi="宋体" w:cs="宋体"/>
          <w:szCs w:val="21"/>
        </w:rPr>
        <w:t>（3）在服务采购项目中，服务由中小企业承接，即提供服务的人员为中小企业依照《中华人民共和国劳动合同法》 订立劳动合同的从业人员。</w:t>
      </w:r>
    </w:p>
    <w:p>
      <w:pPr>
        <w:spacing w:line="360" w:lineRule="auto"/>
        <w:ind w:firstLine="420" w:firstLineChars="200"/>
        <w:jc w:val="left"/>
        <w:rPr>
          <w:rFonts w:ascii="宋体" w:hAnsi="宋体" w:cs="宋体"/>
          <w:szCs w:val="21"/>
        </w:rPr>
      </w:pPr>
      <w:r>
        <w:rPr>
          <w:rFonts w:hint="eastAsia" w:ascii="宋体" w:hAnsi="宋体" w:cs="宋体"/>
          <w:szCs w:val="21"/>
        </w:rPr>
        <w:t>1.2本规定所称中小企业划分标准，是指国务院有关部门根据企业从业人员、营业收入、资产总额等指标制定的中小企业划型标准，详见《工业和信息化部、国家统计局、国家发展和改革委员会、财政部关于印发中小企业划型标准规定的通知》（工信部联企业[2011]300号）。</w:t>
      </w:r>
    </w:p>
    <w:p>
      <w:pPr>
        <w:spacing w:line="360" w:lineRule="auto"/>
        <w:ind w:firstLine="420" w:firstLineChars="200"/>
        <w:jc w:val="left"/>
        <w:rPr>
          <w:rFonts w:ascii="宋体" w:hAnsi="宋体" w:cs="宋体"/>
          <w:szCs w:val="21"/>
        </w:rPr>
      </w:pPr>
      <w:r>
        <w:rPr>
          <w:rFonts w:hint="eastAsia" w:ascii="宋体" w:hAnsi="宋体" w:cs="宋体"/>
          <w:szCs w:val="21"/>
        </w:rPr>
        <w:t>1.3在货物采购项目中，人提供的货物既有中小企业制造货物，也有大型企业制造货物的，不享受本办法规定的中小企业扶持政策。</w:t>
      </w:r>
    </w:p>
    <w:p>
      <w:pPr>
        <w:spacing w:line="360" w:lineRule="auto"/>
        <w:ind w:firstLine="420" w:firstLineChars="200"/>
        <w:jc w:val="left"/>
        <w:rPr>
          <w:rFonts w:ascii="宋体" w:hAnsi="宋体" w:cs="宋体"/>
          <w:szCs w:val="21"/>
        </w:rPr>
      </w:pPr>
      <w:r>
        <w:rPr>
          <w:rFonts w:hint="eastAsia" w:ascii="宋体" w:hAnsi="宋体" w:cs="宋体"/>
          <w:szCs w:val="21"/>
        </w:rPr>
        <w:t>1.4中小企业参加政府采购活动，应当出具招标文件规定的《中小企业声明函》，否则不得享受相关中小企业扶持政策。</w:t>
      </w:r>
    </w:p>
    <w:p>
      <w:pPr>
        <w:spacing w:line="360" w:lineRule="auto"/>
        <w:ind w:firstLine="420" w:firstLineChars="200"/>
        <w:jc w:val="left"/>
        <w:rPr>
          <w:rFonts w:ascii="宋体" w:hAnsi="宋体" w:cs="宋体"/>
          <w:szCs w:val="21"/>
        </w:rPr>
      </w:pPr>
      <w:r>
        <w:rPr>
          <w:rFonts w:hint="eastAsia" w:ascii="宋体" w:hAnsi="宋体" w:cs="宋体"/>
          <w:szCs w:val="21"/>
        </w:rPr>
        <w:t>1.5符合《政府采购促进中小企业发展管理办法》规定的小微企业报价给予10%的扣除，用扣除后价格作为评标价参加评审。</w:t>
      </w:r>
    </w:p>
    <w:p>
      <w:pPr>
        <w:spacing w:line="360" w:lineRule="auto"/>
        <w:ind w:firstLine="420" w:firstLineChars="200"/>
        <w:jc w:val="left"/>
        <w:rPr>
          <w:rFonts w:ascii="宋体" w:hAnsi="宋体" w:cs="宋体"/>
          <w:szCs w:val="21"/>
        </w:rPr>
      </w:pPr>
      <w:r>
        <w:rPr>
          <w:rFonts w:hint="eastAsia" w:ascii="宋体" w:hAnsi="宋体" w:cs="宋体"/>
          <w:szCs w:val="21"/>
        </w:rPr>
        <w:t>1.6本项目对应的中小企业划分标准所属行业：详见第五章《采购需求》。</w:t>
      </w:r>
    </w:p>
    <w:p>
      <w:pPr>
        <w:spacing w:line="360" w:lineRule="auto"/>
        <w:ind w:firstLine="420" w:firstLineChars="200"/>
        <w:jc w:val="left"/>
        <w:rPr>
          <w:rFonts w:ascii="宋体" w:hAnsi="宋体" w:cs="宋体"/>
          <w:szCs w:val="21"/>
        </w:rPr>
      </w:pPr>
      <w:r>
        <w:rPr>
          <w:rFonts w:hint="eastAsia" w:ascii="宋体" w:hAnsi="宋体" w:cs="宋体"/>
          <w:szCs w:val="21"/>
        </w:rPr>
        <w:t>1.7本项目未预留份额专门面向中小企业采购。</w:t>
      </w:r>
    </w:p>
    <w:p>
      <w:pPr>
        <w:spacing w:line="360" w:lineRule="auto"/>
        <w:ind w:firstLine="420" w:firstLineChars="200"/>
        <w:jc w:val="left"/>
        <w:rPr>
          <w:rFonts w:ascii="宋体" w:hAnsi="宋体" w:cs="宋体"/>
          <w:szCs w:val="21"/>
        </w:rPr>
      </w:pPr>
      <w:r>
        <w:rPr>
          <w:rFonts w:hint="eastAsia" w:ascii="宋体" w:hAnsi="宋体" w:cs="宋体"/>
          <w:szCs w:val="21"/>
        </w:rPr>
        <w:t>附件：</w:t>
      </w:r>
    </w:p>
    <w:p>
      <w:pPr>
        <w:spacing w:line="360" w:lineRule="auto"/>
        <w:ind w:firstLine="422" w:firstLineChars="200"/>
        <w:jc w:val="center"/>
        <w:rPr>
          <w:rFonts w:ascii="宋体" w:hAnsi="宋体" w:cs="宋体"/>
          <w:b/>
          <w:bCs/>
          <w:szCs w:val="21"/>
        </w:rPr>
      </w:pPr>
      <w:r>
        <w:rPr>
          <w:rFonts w:hint="eastAsia" w:ascii="宋体" w:hAnsi="宋体" w:cs="宋体"/>
          <w:b/>
          <w:bCs/>
          <w:szCs w:val="21"/>
        </w:rPr>
        <w:t>《中小企业划型标准规定》</w:t>
      </w:r>
    </w:p>
    <w:p>
      <w:pPr>
        <w:spacing w:line="360" w:lineRule="auto"/>
        <w:ind w:firstLine="420" w:firstLineChars="200"/>
        <w:jc w:val="left"/>
        <w:rPr>
          <w:rFonts w:ascii="宋体" w:hAnsi="宋体" w:cs="宋体"/>
          <w:szCs w:val="21"/>
        </w:rPr>
      </w:pPr>
      <w:r>
        <w:rPr>
          <w:rFonts w:hint="eastAsia" w:ascii="宋体" w:hAnsi="宋体" w:cs="宋体"/>
          <w:szCs w:val="21"/>
        </w:rPr>
        <w:t>一、根据《中华人民共和国中小企业促进法》和《国务院关于进一步促进中小企业发展的若干意见》（国发〔2009〕 36 号），制定本规定。</w:t>
      </w:r>
    </w:p>
    <w:p>
      <w:pPr>
        <w:spacing w:line="360" w:lineRule="auto"/>
        <w:ind w:firstLine="420" w:firstLineChars="200"/>
        <w:jc w:val="left"/>
        <w:rPr>
          <w:rFonts w:ascii="宋体" w:hAnsi="宋体" w:cs="宋体"/>
          <w:szCs w:val="21"/>
        </w:rPr>
      </w:pPr>
      <w:r>
        <w:rPr>
          <w:rFonts w:hint="eastAsia" w:ascii="宋体" w:hAnsi="宋体" w:cs="宋体"/>
          <w:szCs w:val="21"/>
        </w:rPr>
        <w:t>二、中小企业划分为中型、小型、微型三种类型，具体标准根据企业从业人员、营业收入、资产总额等指标，结合行业特点制定。</w:t>
      </w:r>
    </w:p>
    <w:p>
      <w:pPr>
        <w:spacing w:line="360" w:lineRule="auto"/>
        <w:ind w:firstLine="420" w:firstLineChars="200"/>
        <w:jc w:val="left"/>
        <w:rPr>
          <w:rFonts w:ascii="宋体" w:hAnsi="宋体" w:cs="宋体"/>
          <w:szCs w:val="21"/>
        </w:rPr>
      </w:pPr>
      <w:r>
        <w:rPr>
          <w:rFonts w:hint="eastAsia" w:ascii="宋体" w:hAnsi="宋体" w:cs="宋体"/>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360" w:lineRule="auto"/>
        <w:ind w:firstLine="420" w:firstLineChars="200"/>
        <w:jc w:val="left"/>
        <w:rPr>
          <w:rFonts w:ascii="宋体" w:hAnsi="宋体" w:cs="宋体"/>
          <w:szCs w:val="21"/>
        </w:rPr>
      </w:pPr>
      <w:r>
        <w:rPr>
          <w:rFonts w:hint="eastAsia" w:ascii="宋体" w:hAnsi="宋体" w:cs="宋体"/>
          <w:szCs w:val="21"/>
        </w:rPr>
        <w:t>四、各行业划型标准为：</w:t>
      </w:r>
    </w:p>
    <w:p>
      <w:pPr>
        <w:spacing w:line="360" w:lineRule="auto"/>
        <w:ind w:firstLine="420" w:firstLineChars="200"/>
        <w:jc w:val="left"/>
        <w:rPr>
          <w:rFonts w:ascii="宋体" w:hAnsi="宋体" w:cs="宋体"/>
          <w:szCs w:val="21"/>
        </w:rPr>
      </w:pPr>
      <w:r>
        <w:rPr>
          <w:rFonts w:hint="eastAsia" w:ascii="宋体" w:hAnsi="宋体" w:cs="宋体"/>
          <w:szCs w:val="21"/>
        </w:rPr>
        <w:t>（一）农、林、牧、渔业。营业收入20000 万元以下的为中小微型企业。其中，营业收入500万元及以上的为中型企业，营业收入50万元及以上的为小型企业，营业收入 50 万元以下的为微型企业。</w:t>
      </w:r>
    </w:p>
    <w:p>
      <w:pPr>
        <w:spacing w:line="360" w:lineRule="auto"/>
        <w:ind w:firstLine="420" w:firstLineChars="200"/>
        <w:jc w:val="left"/>
        <w:rPr>
          <w:rFonts w:ascii="宋体" w:hAnsi="宋体" w:cs="宋体"/>
          <w:szCs w:val="21"/>
        </w:rPr>
      </w:pPr>
      <w:r>
        <w:rPr>
          <w:rFonts w:hint="eastAsia" w:ascii="宋体" w:hAnsi="宋体" w:cs="宋体"/>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360" w:lineRule="auto"/>
        <w:ind w:firstLine="420" w:firstLineChars="200"/>
        <w:jc w:val="left"/>
        <w:rPr>
          <w:rFonts w:ascii="宋体" w:hAnsi="宋体" w:cs="宋体"/>
          <w:szCs w:val="21"/>
        </w:rPr>
      </w:pPr>
      <w:r>
        <w:rPr>
          <w:rFonts w:hint="eastAsia" w:ascii="宋体" w:hAnsi="宋体" w:cs="宋体"/>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360" w:lineRule="auto"/>
        <w:ind w:firstLine="420" w:firstLineChars="200"/>
        <w:jc w:val="left"/>
        <w:rPr>
          <w:rFonts w:ascii="宋体" w:hAnsi="宋体" w:cs="宋体"/>
          <w:szCs w:val="21"/>
        </w:rPr>
      </w:pPr>
      <w:r>
        <w:rPr>
          <w:rFonts w:hint="eastAsia" w:ascii="宋体" w:hAnsi="宋体" w:cs="宋体"/>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360" w:lineRule="auto"/>
        <w:ind w:firstLine="420" w:firstLineChars="200"/>
        <w:jc w:val="left"/>
        <w:rPr>
          <w:rFonts w:ascii="宋体" w:hAnsi="宋体" w:cs="宋体"/>
          <w:szCs w:val="21"/>
        </w:rPr>
      </w:pPr>
      <w:r>
        <w:rPr>
          <w:rFonts w:hint="eastAsia" w:ascii="宋体" w:hAnsi="宋体" w:cs="宋体"/>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360" w:lineRule="auto"/>
        <w:ind w:firstLine="420" w:firstLineChars="200"/>
        <w:jc w:val="left"/>
        <w:rPr>
          <w:rFonts w:ascii="宋体" w:hAnsi="宋体" w:cs="宋体"/>
          <w:szCs w:val="21"/>
        </w:rPr>
      </w:pPr>
      <w:r>
        <w:rPr>
          <w:rFonts w:hint="eastAsia" w:ascii="宋体" w:hAnsi="宋体" w:cs="宋体"/>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360" w:lineRule="auto"/>
        <w:ind w:firstLine="420" w:firstLineChars="200"/>
        <w:jc w:val="left"/>
        <w:rPr>
          <w:rFonts w:ascii="宋体" w:hAnsi="宋体" w:cs="宋体"/>
          <w:szCs w:val="21"/>
        </w:rPr>
      </w:pPr>
      <w:r>
        <w:rPr>
          <w:rFonts w:hint="eastAsia" w:ascii="宋体" w:hAnsi="宋体" w:cs="宋体"/>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360" w:lineRule="auto"/>
        <w:ind w:firstLine="420" w:firstLineChars="200"/>
        <w:jc w:val="left"/>
        <w:rPr>
          <w:rFonts w:ascii="宋体" w:hAnsi="宋体" w:cs="宋体"/>
          <w:szCs w:val="21"/>
        </w:rPr>
      </w:pPr>
      <w:r>
        <w:rPr>
          <w:rFonts w:hint="eastAsia" w:ascii="宋体" w:hAnsi="宋体" w:cs="宋体"/>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360" w:lineRule="auto"/>
        <w:ind w:firstLine="420" w:firstLineChars="200"/>
        <w:jc w:val="left"/>
        <w:rPr>
          <w:rFonts w:ascii="宋体" w:hAnsi="宋体" w:cs="宋体"/>
          <w:szCs w:val="21"/>
        </w:rPr>
      </w:pPr>
      <w:r>
        <w:rPr>
          <w:rFonts w:hint="eastAsia" w:ascii="宋体" w:hAnsi="宋体" w:cs="宋体"/>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360" w:lineRule="auto"/>
        <w:ind w:firstLine="420" w:firstLineChars="200"/>
        <w:jc w:val="left"/>
        <w:rPr>
          <w:rFonts w:ascii="宋体" w:hAnsi="宋体" w:cs="宋体"/>
          <w:szCs w:val="21"/>
        </w:rPr>
      </w:pPr>
      <w:r>
        <w:rPr>
          <w:rFonts w:hint="eastAsia" w:ascii="宋体" w:hAnsi="宋体" w:cs="宋体"/>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360" w:lineRule="auto"/>
        <w:ind w:firstLine="420" w:firstLineChars="200"/>
        <w:jc w:val="left"/>
        <w:rPr>
          <w:rFonts w:ascii="宋体" w:hAnsi="宋体" w:cs="宋体"/>
          <w:szCs w:val="21"/>
        </w:rPr>
      </w:pPr>
      <w:r>
        <w:rPr>
          <w:rFonts w:hint="eastAsia" w:ascii="宋体" w:hAnsi="宋体" w:cs="宋体"/>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360" w:lineRule="auto"/>
        <w:ind w:firstLine="420" w:firstLineChars="200"/>
        <w:jc w:val="left"/>
        <w:rPr>
          <w:rFonts w:ascii="宋体" w:hAnsi="宋体" w:cs="宋体"/>
          <w:szCs w:val="21"/>
        </w:rPr>
      </w:pPr>
      <w:r>
        <w:rPr>
          <w:rFonts w:hint="eastAsia" w:ascii="宋体" w:hAnsi="宋体" w:cs="宋体"/>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360" w:lineRule="auto"/>
        <w:ind w:firstLine="420" w:firstLineChars="200"/>
        <w:jc w:val="left"/>
        <w:rPr>
          <w:rFonts w:ascii="宋体" w:hAnsi="宋体" w:cs="宋体"/>
          <w:szCs w:val="21"/>
        </w:rPr>
      </w:pPr>
      <w:r>
        <w:rPr>
          <w:rFonts w:hint="eastAsia" w:ascii="宋体" w:hAnsi="宋体" w:cs="宋体"/>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360" w:lineRule="auto"/>
        <w:ind w:firstLine="420" w:firstLineChars="200"/>
        <w:jc w:val="left"/>
        <w:rPr>
          <w:rFonts w:ascii="宋体" w:hAnsi="宋体" w:cs="宋体"/>
          <w:szCs w:val="21"/>
        </w:rPr>
      </w:pPr>
      <w:r>
        <w:rPr>
          <w:rFonts w:hint="eastAsia" w:ascii="宋体" w:hAnsi="宋体" w:cs="宋体"/>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360" w:lineRule="auto"/>
        <w:ind w:firstLine="420" w:firstLineChars="200"/>
        <w:jc w:val="left"/>
        <w:rPr>
          <w:rFonts w:ascii="宋体" w:hAnsi="宋体" w:cs="宋体"/>
          <w:szCs w:val="21"/>
        </w:rPr>
      </w:pPr>
      <w:r>
        <w:rPr>
          <w:rFonts w:hint="eastAsia" w:ascii="宋体" w:hAnsi="宋体" w:cs="宋体"/>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360" w:lineRule="auto"/>
        <w:ind w:firstLine="420" w:firstLineChars="200"/>
        <w:jc w:val="left"/>
        <w:rPr>
          <w:rFonts w:ascii="宋体" w:hAnsi="宋体" w:cs="宋体"/>
          <w:szCs w:val="21"/>
        </w:rPr>
      </w:pPr>
      <w:r>
        <w:rPr>
          <w:rFonts w:hint="eastAsia" w:ascii="宋体" w:hAnsi="宋体" w:cs="宋体"/>
          <w:szCs w:val="21"/>
        </w:rPr>
        <w:t>（十六）其他未列明行业。从业人员300人以下的为中小微型企业。其中，从业人员100人及以上的为中型企业；从业人员10人及以上的为小型企业；从业人员10人以下的为微型企业。</w:t>
      </w:r>
    </w:p>
    <w:p>
      <w:pPr>
        <w:spacing w:line="360" w:lineRule="auto"/>
        <w:ind w:firstLine="420" w:firstLineChars="200"/>
        <w:jc w:val="left"/>
        <w:rPr>
          <w:rFonts w:ascii="宋体" w:hAnsi="宋体" w:cs="宋体"/>
          <w:szCs w:val="21"/>
        </w:rPr>
      </w:pPr>
      <w:r>
        <w:rPr>
          <w:rFonts w:hint="eastAsia" w:ascii="宋体" w:hAnsi="宋体" w:cs="宋体"/>
          <w:szCs w:val="21"/>
        </w:rPr>
        <w:t>五、企业类型的划分以统计部门的统计数据为依据。</w:t>
      </w:r>
    </w:p>
    <w:p>
      <w:pPr>
        <w:spacing w:line="360" w:lineRule="auto"/>
        <w:ind w:firstLine="420" w:firstLineChars="200"/>
        <w:jc w:val="left"/>
        <w:rPr>
          <w:rFonts w:ascii="宋体" w:hAnsi="宋体" w:cs="宋体"/>
          <w:szCs w:val="21"/>
        </w:rPr>
      </w:pPr>
      <w:r>
        <w:rPr>
          <w:rFonts w:hint="eastAsia" w:ascii="宋体" w:hAnsi="宋体" w:cs="宋体"/>
          <w:szCs w:val="21"/>
        </w:rPr>
        <w:t>六、本规定适用于在中华人民共和国境内依法设立的各类所有制和各种组织形式的企业。个体工商户和本规定以外的行业，参照本规定进行划型。</w:t>
      </w:r>
    </w:p>
    <w:p>
      <w:pPr>
        <w:spacing w:line="360" w:lineRule="auto"/>
        <w:ind w:firstLine="420" w:firstLineChars="200"/>
        <w:jc w:val="left"/>
        <w:rPr>
          <w:rFonts w:ascii="宋体" w:hAnsi="宋体" w:cs="宋体"/>
          <w:szCs w:val="21"/>
        </w:rPr>
      </w:pPr>
      <w:r>
        <w:rPr>
          <w:rFonts w:hint="eastAsia" w:ascii="宋体" w:hAnsi="宋体" w:cs="宋体"/>
          <w:szCs w:val="21"/>
        </w:rPr>
        <w:t>七、本规定的中型企业标准上限即为大型企业标准的下限，国家统计部门据此制定大中小微型企业的统计分类。国务院有关部门据此进行相关数据分析，不得制定与本规定不一致的企业划型标准。</w:t>
      </w:r>
    </w:p>
    <w:p>
      <w:pPr>
        <w:spacing w:line="360" w:lineRule="auto"/>
        <w:ind w:firstLine="420" w:firstLineChars="200"/>
        <w:jc w:val="left"/>
        <w:rPr>
          <w:rFonts w:ascii="宋体" w:hAnsi="宋体" w:cs="宋体"/>
          <w:szCs w:val="21"/>
        </w:rPr>
      </w:pPr>
      <w:r>
        <w:rPr>
          <w:rFonts w:hint="eastAsia" w:ascii="宋体" w:hAnsi="宋体" w:cs="宋体"/>
          <w:szCs w:val="21"/>
        </w:rPr>
        <w:t>八、本规定由工业和信息化部、国家统计局会同有关部门根据《国民经济行业分类》修订情况和企业发展变化情况适时修订。</w:t>
      </w:r>
    </w:p>
    <w:p>
      <w:pPr>
        <w:spacing w:line="360" w:lineRule="auto"/>
        <w:ind w:firstLine="420" w:firstLineChars="200"/>
        <w:jc w:val="left"/>
        <w:rPr>
          <w:rFonts w:ascii="宋体" w:hAnsi="宋体" w:cs="宋体"/>
          <w:szCs w:val="21"/>
        </w:rPr>
      </w:pPr>
      <w:r>
        <w:rPr>
          <w:rFonts w:hint="eastAsia" w:ascii="宋体" w:hAnsi="宋体" w:cs="宋体"/>
          <w:szCs w:val="21"/>
        </w:rPr>
        <w:t>九、本规定由工业和信息化部、国家统计局会同有关部门负责解释。</w:t>
      </w:r>
    </w:p>
    <w:p>
      <w:pPr>
        <w:spacing w:line="360" w:lineRule="auto"/>
        <w:ind w:firstLine="420" w:firstLineChars="200"/>
        <w:jc w:val="left"/>
        <w:rPr>
          <w:rFonts w:ascii="宋体" w:hAnsi="宋体" w:cs="宋体"/>
          <w:szCs w:val="21"/>
        </w:rPr>
      </w:pPr>
      <w:r>
        <w:rPr>
          <w:rFonts w:hint="eastAsia" w:ascii="宋体" w:hAnsi="宋体" w:cs="宋体"/>
          <w:szCs w:val="21"/>
        </w:rPr>
        <w:t>十、本规定自发布之日起执行，原国家经贸委、原国家计委、财政部和国家统计局2003年颁布的《中小企业标准暂行规定》国经贸中小企〔2003〕143号同时废止。</w:t>
      </w:r>
    </w:p>
    <w:p>
      <w:pPr>
        <w:spacing w:line="360" w:lineRule="auto"/>
        <w:ind w:firstLine="420" w:firstLineChars="200"/>
        <w:jc w:val="left"/>
        <w:rPr>
          <w:rFonts w:ascii="宋体" w:hAnsi="宋体" w:cs="宋体"/>
          <w:szCs w:val="21"/>
        </w:rPr>
      </w:pPr>
      <w:r>
        <w:rPr>
          <w:rFonts w:hint="eastAsia" w:ascii="宋体" w:hAnsi="宋体" w:cs="宋体"/>
          <w:szCs w:val="21"/>
        </w:rPr>
        <w:t>2.关于监狱企业：</w:t>
      </w:r>
    </w:p>
    <w:p>
      <w:pPr>
        <w:spacing w:line="360" w:lineRule="auto"/>
        <w:ind w:firstLine="420" w:firstLineChars="200"/>
        <w:jc w:val="left"/>
        <w:rPr>
          <w:rFonts w:ascii="宋体" w:hAnsi="宋体" w:cs="宋体"/>
          <w:szCs w:val="21"/>
        </w:rPr>
      </w:pPr>
      <w:r>
        <w:rPr>
          <w:rFonts w:hint="eastAsia" w:ascii="宋体" w:hAnsi="宋体" w:cs="宋体"/>
          <w:szCs w:val="21"/>
        </w:rPr>
        <w:t>2.1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420" w:firstLineChars="200"/>
        <w:jc w:val="left"/>
        <w:rPr>
          <w:rFonts w:ascii="宋体" w:hAnsi="宋体" w:cs="宋体"/>
          <w:szCs w:val="21"/>
        </w:rPr>
      </w:pPr>
      <w:r>
        <w:rPr>
          <w:rFonts w:hint="eastAsia" w:ascii="宋体" w:hAnsi="宋体" w:cs="宋体"/>
          <w:szCs w:val="21"/>
        </w:rPr>
        <w:t>2.2监狱企业参加政府采购活动时，应当提供由省级以上监狱管理局、戒毒管理局（含新疆生产建设兵团）出具的属于监狱企业的证明文件。</w:t>
      </w:r>
    </w:p>
    <w:p>
      <w:pPr>
        <w:spacing w:line="360" w:lineRule="auto"/>
        <w:ind w:firstLine="420" w:firstLineChars="200"/>
        <w:jc w:val="left"/>
        <w:rPr>
          <w:rFonts w:ascii="宋体" w:hAnsi="宋体" w:cs="宋体"/>
          <w:szCs w:val="21"/>
        </w:rPr>
      </w:pPr>
      <w:r>
        <w:rPr>
          <w:rFonts w:hint="eastAsia" w:ascii="宋体" w:hAnsi="宋体" w:cs="宋体"/>
          <w:szCs w:val="21"/>
        </w:rPr>
        <w:t>2.3在政府采购活动中，监狱企业视同小型、微型企业，享受预留份额、评审中价格扣除等政府采购促进中小企业发展的政府采购政策。</w:t>
      </w:r>
    </w:p>
    <w:p>
      <w:pPr>
        <w:spacing w:line="360" w:lineRule="auto"/>
        <w:ind w:firstLine="420" w:firstLineChars="200"/>
        <w:jc w:val="left"/>
        <w:rPr>
          <w:rFonts w:ascii="宋体" w:hAnsi="宋体" w:cs="宋体"/>
          <w:szCs w:val="21"/>
        </w:rPr>
      </w:pPr>
      <w:r>
        <w:rPr>
          <w:rFonts w:hint="eastAsia" w:ascii="宋体" w:hAnsi="宋体" w:cs="宋体"/>
          <w:szCs w:val="21"/>
        </w:rPr>
        <w:t>3.关于节能产品及环境标志产品：</w:t>
      </w:r>
    </w:p>
    <w:p>
      <w:pPr>
        <w:spacing w:line="360" w:lineRule="auto"/>
        <w:ind w:firstLine="420" w:firstLineChars="200"/>
        <w:jc w:val="left"/>
        <w:rPr>
          <w:rFonts w:ascii="宋体" w:hAnsi="宋体" w:cs="宋体"/>
          <w:szCs w:val="21"/>
        </w:rPr>
      </w:pPr>
      <w:r>
        <w:rPr>
          <w:rFonts w:hint="eastAsia" w:ascii="宋体" w:hAnsi="宋体" w:cs="宋体"/>
          <w:szCs w:val="21"/>
        </w:rPr>
        <w:t>3.1根据《财政部 发展改革委 生态环境部 市场监管总局 关于调整优化节能产品、环境标志产品政府采购执行机制的通知》（财库〔2019〕9号），对政府采购节能产品、环境标志产品实施品目清单管理。</w:t>
      </w:r>
    </w:p>
    <w:p>
      <w:pPr>
        <w:spacing w:line="360" w:lineRule="auto"/>
        <w:ind w:firstLine="420" w:firstLineChars="200"/>
        <w:jc w:val="left"/>
        <w:rPr>
          <w:rFonts w:ascii="宋体" w:hAnsi="宋体" w:cs="宋体"/>
          <w:szCs w:val="21"/>
        </w:rPr>
      </w:pPr>
      <w:r>
        <w:rPr>
          <w:rFonts w:hint="eastAsia" w:ascii="宋体" w:hAnsi="宋体" w:cs="宋体"/>
          <w:szCs w:val="21"/>
        </w:rPr>
        <w:t>3.2节能产品是指列入财政部和发展改革委公布的《关于印发节能产品政府采购品目清单的通知》（财库〔2019〕19号）《节能产品政府采购品目清单》中的产品，其中以“★”标注的为政府强制采购产品。</w:t>
      </w:r>
    </w:p>
    <w:p>
      <w:pPr>
        <w:spacing w:line="360" w:lineRule="auto"/>
        <w:ind w:firstLine="420" w:firstLineChars="200"/>
        <w:jc w:val="left"/>
        <w:rPr>
          <w:rFonts w:ascii="宋体" w:hAnsi="宋体" w:cs="宋体"/>
          <w:szCs w:val="21"/>
        </w:rPr>
      </w:pPr>
      <w:r>
        <w:rPr>
          <w:rFonts w:hint="eastAsia" w:ascii="宋体" w:hAnsi="宋体" w:cs="宋体"/>
          <w:szCs w:val="21"/>
        </w:rPr>
        <w:t>3.3环境标志产品是指列入财政部和生态环境部公布的《关于印发环境标志产品政府采购品目清单的通知》（财库〔2019〕18号）《环境标志产品政府采购品目清单》中的产品。</w:t>
      </w:r>
    </w:p>
    <w:p>
      <w:pPr>
        <w:spacing w:line="360" w:lineRule="auto"/>
        <w:ind w:firstLine="420" w:firstLineChars="200"/>
        <w:jc w:val="left"/>
        <w:rPr>
          <w:rFonts w:ascii="宋体" w:hAnsi="宋体" w:cs="宋体"/>
          <w:szCs w:val="21"/>
        </w:rPr>
      </w:pPr>
      <w:r>
        <w:rPr>
          <w:rFonts w:hint="eastAsia" w:ascii="宋体" w:hAnsi="宋体" w:cs="宋体"/>
          <w:szCs w:val="21"/>
        </w:rPr>
        <w:t>3.4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pPr>
        <w:spacing w:line="360" w:lineRule="auto"/>
        <w:ind w:firstLine="420" w:firstLineChars="200"/>
        <w:jc w:val="left"/>
        <w:rPr>
          <w:rFonts w:ascii="宋体" w:hAnsi="宋体" w:cs="宋体"/>
          <w:szCs w:val="21"/>
        </w:rPr>
      </w:pPr>
      <w:r>
        <w:rPr>
          <w:rFonts w:hint="eastAsia" w:ascii="宋体" w:hAnsi="宋体" w:cs="宋体"/>
          <w:szCs w:val="21"/>
        </w:rPr>
        <w:t>3.5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p>
    <w:p>
      <w:pPr>
        <w:spacing w:line="360" w:lineRule="auto"/>
        <w:ind w:firstLine="420" w:firstLineChars="200"/>
        <w:jc w:val="left"/>
        <w:rPr>
          <w:rFonts w:ascii="宋体" w:hAnsi="宋体" w:cs="宋体"/>
          <w:szCs w:val="21"/>
        </w:rPr>
      </w:pPr>
      <w:r>
        <w:rPr>
          <w:rFonts w:hint="eastAsia" w:ascii="宋体" w:hAnsi="宋体" w:cs="宋体"/>
          <w:szCs w:val="21"/>
        </w:rPr>
        <w:t>4.关于残疾人福利性单位：</w:t>
      </w:r>
    </w:p>
    <w:p>
      <w:pPr>
        <w:spacing w:line="360" w:lineRule="auto"/>
        <w:ind w:firstLine="420" w:firstLineChars="200"/>
        <w:jc w:val="left"/>
        <w:rPr>
          <w:rFonts w:ascii="宋体" w:hAnsi="宋体" w:cs="宋体"/>
          <w:szCs w:val="21"/>
        </w:rPr>
      </w:pPr>
      <w:r>
        <w:rPr>
          <w:rFonts w:hint="eastAsia" w:ascii="宋体" w:hAnsi="宋体" w:cs="宋体"/>
          <w:szCs w:val="21"/>
        </w:rPr>
        <w:t>4.1根据《三部门联合发布关于促进残疾人就业政府采购政策的通知》（财库〔2017〕141号）的规定，享受政府采购支持政策的残疾人福利性单位应当同时满足以下条件：</w:t>
      </w:r>
    </w:p>
    <w:p>
      <w:pPr>
        <w:spacing w:line="360" w:lineRule="auto"/>
        <w:ind w:firstLine="420" w:firstLineChars="200"/>
        <w:jc w:val="left"/>
        <w:rPr>
          <w:rFonts w:ascii="宋体" w:hAnsi="宋体" w:cs="宋体"/>
          <w:szCs w:val="21"/>
        </w:rPr>
      </w:pPr>
      <w:r>
        <w:rPr>
          <w:rFonts w:hint="eastAsia" w:ascii="宋体" w:hAnsi="宋体" w:cs="宋体"/>
          <w:szCs w:val="21"/>
        </w:rPr>
        <w:t>（一）安置的残疾人占本单位在职职工人数的比例不低于25%（含25%），并且安置的残疾人人数不少于10人（含10人）；</w:t>
      </w:r>
    </w:p>
    <w:p>
      <w:pPr>
        <w:spacing w:line="360" w:lineRule="auto"/>
        <w:ind w:firstLine="420" w:firstLineChars="200"/>
        <w:jc w:val="left"/>
        <w:rPr>
          <w:rFonts w:ascii="宋体" w:hAnsi="宋体" w:cs="宋体"/>
          <w:szCs w:val="21"/>
        </w:rPr>
      </w:pPr>
      <w:r>
        <w:rPr>
          <w:rFonts w:hint="eastAsia" w:ascii="宋体" w:hAnsi="宋体" w:cs="宋体"/>
          <w:szCs w:val="21"/>
        </w:rPr>
        <w:t>（二）依法与安置的每位残疾人签订了一年以上（含一年）的劳动合同或服务协议；</w:t>
      </w:r>
    </w:p>
    <w:p>
      <w:pPr>
        <w:spacing w:line="360" w:lineRule="auto"/>
        <w:ind w:firstLine="420" w:firstLineChars="200"/>
        <w:jc w:val="left"/>
        <w:rPr>
          <w:rFonts w:ascii="宋体" w:hAnsi="宋体" w:cs="宋体"/>
          <w:szCs w:val="21"/>
        </w:rPr>
      </w:pPr>
      <w:r>
        <w:rPr>
          <w:rFonts w:hint="eastAsia" w:ascii="宋体" w:hAnsi="宋体" w:cs="宋体"/>
          <w:szCs w:val="21"/>
        </w:rPr>
        <w:t>（三）为安置的每位残疾人按月足额缴纳了基本养老保险、基本医疗保险、失业保险、工伤保险和生育保险等社会保险费；</w:t>
      </w:r>
    </w:p>
    <w:p>
      <w:pPr>
        <w:spacing w:line="360" w:lineRule="auto"/>
        <w:ind w:firstLine="420" w:firstLineChars="200"/>
        <w:jc w:val="left"/>
        <w:rPr>
          <w:rFonts w:ascii="宋体" w:hAnsi="宋体" w:cs="宋体"/>
          <w:szCs w:val="21"/>
        </w:rPr>
      </w:pPr>
      <w:r>
        <w:rPr>
          <w:rFonts w:hint="eastAsia" w:ascii="宋体" w:hAnsi="宋体" w:cs="宋体"/>
          <w:szCs w:val="21"/>
        </w:rPr>
        <w:t>（四）通过银行等金融机构向安置的每位残疾人，按月支付了不低于单位所在区县适用的经省级人民政府批准的月最低工资标准的工资；</w:t>
      </w:r>
    </w:p>
    <w:p>
      <w:pPr>
        <w:spacing w:line="360" w:lineRule="auto"/>
        <w:ind w:firstLine="420" w:firstLineChars="200"/>
        <w:jc w:val="left"/>
        <w:rPr>
          <w:rFonts w:ascii="宋体" w:hAnsi="宋体" w:cs="宋体"/>
          <w:szCs w:val="21"/>
        </w:rPr>
      </w:pPr>
      <w:r>
        <w:rPr>
          <w:rFonts w:hint="eastAsia" w:ascii="宋体" w:hAnsi="宋体" w:cs="宋体"/>
          <w:szCs w:val="21"/>
        </w:rPr>
        <w:t>（五）提供本单位制造的货物、承担的工程或者服务（以下简称产品），或者提供其他残疾人福利性单位制造的货物（不包括使用非残疾人福利性单位注册商标的货物）。</w:t>
      </w:r>
    </w:p>
    <w:p>
      <w:pPr>
        <w:spacing w:line="360" w:lineRule="auto"/>
        <w:ind w:firstLine="420" w:firstLineChars="200"/>
        <w:jc w:val="left"/>
        <w:rPr>
          <w:rFonts w:ascii="宋体" w:hAnsi="宋体" w:cs="宋体"/>
          <w:szCs w:val="21"/>
        </w:rPr>
      </w:pPr>
      <w:r>
        <w:rPr>
          <w:rFonts w:hint="eastAsia" w:ascii="宋体" w:hAnsi="宋体" w:cs="宋体"/>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60" w:lineRule="auto"/>
        <w:ind w:firstLine="420" w:firstLineChars="200"/>
        <w:jc w:val="left"/>
        <w:rPr>
          <w:rFonts w:ascii="宋体" w:hAnsi="宋体" w:cs="宋体"/>
          <w:szCs w:val="21"/>
        </w:rPr>
      </w:pPr>
      <w:r>
        <w:rPr>
          <w:rFonts w:hint="eastAsia" w:ascii="宋体" w:hAnsi="宋体" w:cs="宋体"/>
          <w:szCs w:val="21"/>
        </w:rPr>
        <w:t>4.2符合条件的残疾人福利性单位在参加政府采购活动时，应当按《三部门联合发布关于促进残疾人就业政府采购政策的通知》（财库〔2017〕141号）提供规定的《残疾人福利性单位声明函》，并对声明的真实性负责。</w:t>
      </w:r>
    </w:p>
    <w:p>
      <w:pPr>
        <w:spacing w:line="360" w:lineRule="auto"/>
        <w:ind w:firstLine="420" w:firstLineChars="200"/>
        <w:jc w:val="left"/>
        <w:rPr>
          <w:rFonts w:ascii="宋体" w:hAnsi="宋体" w:cs="宋体"/>
          <w:szCs w:val="21"/>
        </w:rPr>
      </w:pPr>
      <w:r>
        <w:rPr>
          <w:rFonts w:hint="eastAsia" w:ascii="宋体" w:hAnsi="宋体" w:cs="宋体"/>
          <w:szCs w:val="21"/>
        </w:rPr>
        <w:t>4.3本项目针对残疾人福利性单位产品的价格给予10%的扣除，用扣除后的价格参与评审。残疾人福利性单位属于小型、微型企业的，不重复享受政策。</w:t>
      </w:r>
    </w:p>
    <w:p>
      <w:pPr>
        <w:tabs>
          <w:tab w:val="left" w:pos="2472"/>
        </w:tabs>
        <w:spacing w:line="360" w:lineRule="auto"/>
        <w:ind w:firstLine="482" w:firstLineChars="200"/>
        <w:rPr>
          <w:rFonts w:ascii="宋体" w:hAnsi="宋体" w:cs="宋体"/>
        </w:rPr>
      </w:pPr>
      <w:r>
        <w:rPr>
          <w:rFonts w:hint="eastAsia" w:ascii="宋体" w:hAnsi="宋体" w:cs="宋体"/>
          <w:b/>
          <w:bCs/>
          <w:sz w:val="24"/>
        </w:rPr>
        <w:t>（二）评标方法：</w:t>
      </w:r>
    </w:p>
    <w:p>
      <w:pPr>
        <w:spacing w:line="360" w:lineRule="auto"/>
        <w:ind w:firstLine="422" w:firstLineChars="200"/>
        <w:jc w:val="left"/>
        <w:rPr>
          <w:rFonts w:ascii="宋体" w:hAnsi="宋体" w:cs="宋体"/>
          <w:szCs w:val="21"/>
        </w:rPr>
      </w:pPr>
      <w:r>
        <w:rPr>
          <w:rFonts w:hint="eastAsia" w:ascii="宋体" w:hAnsi="宋体" w:cs="宋体"/>
          <w:b/>
          <w:szCs w:val="21"/>
        </w:rPr>
        <w:t>1.本次评标采用综合评分法。</w:t>
      </w:r>
      <w:r>
        <w:rPr>
          <w:rFonts w:hint="eastAsia" w:ascii="宋体" w:hAnsi="宋体" w:cs="宋体"/>
          <w:szCs w:val="21"/>
        </w:rPr>
        <w:t>评标委员会对满足招标文件实质性要求的投标文件，按照本章前附表规定的评分标准进行打分，并按上述评标总得分计算公式计算评标总得分，按评标总得分由高到低的顺序推荐中标候选人排序；评标总得分相同时根据中华人民共和国财政部令第87号——政府采购货物和服务招标投标管理办法第五十七条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tabs>
          <w:tab w:val="left" w:pos="2472"/>
        </w:tabs>
        <w:spacing w:line="360" w:lineRule="auto"/>
        <w:ind w:firstLine="482" w:firstLineChars="200"/>
        <w:rPr>
          <w:rFonts w:ascii="宋体" w:hAnsi="宋体" w:cs="宋体"/>
          <w:b/>
          <w:szCs w:val="21"/>
        </w:rPr>
      </w:pPr>
      <w:r>
        <w:rPr>
          <w:rFonts w:hint="eastAsia" w:ascii="宋体" w:hAnsi="宋体" w:cs="宋体"/>
          <w:b/>
          <w:bCs/>
          <w:sz w:val="24"/>
        </w:rPr>
        <w:t>（三）评审程序和标准</w:t>
      </w:r>
    </w:p>
    <w:p>
      <w:pPr>
        <w:spacing w:line="360" w:lineRule="auto"/>
        <w:ind w:firstLine="422" w:firstLineChars="200"/>
        <w:jc w:val="left"/>
        <w:rPr>
          <w:rFonts w:ascii="宋体" w:hAnsi="宋体" w:cs="宋体"/>
          <w:b/>
          <w:szCs w:val="21"/>
        </w:rPr>
      </w:pPr>
      <w:r>
        <w:rPr>
          <w:rFonts w:hint="eastAsia" w:ascii="宋体" w:hAnsi="宋体" w:cs="宋体"/>
          <w:b/>
          <w:szCs w:val="21"/>
        </w:rPr>
        <w:t>1.符合性审查</w:t>
      </w:r>
    </w:p>
    <w:p>
      <w:pPr>
        <w:spacing w:line="360" w:lineRule="auto"/>
        <w:ind w:firstLine="420" w:firstLineChars="200"/>
        <w:jc w:val="left"/>
        <w:rPr>
          <w:rFonts w:ascii="宋体" w:hAnsi="宋体" w:cs="宋体"/>
          <w:szCs w:val="21"/>
        </w:rPr>
      </w:pPr>
      <w:r>
        <w:rPr>
          <w:rFonts w:hint="eastAsia" w:ascii="宋体" w:hAnsi="宋体" w:cs="宋体"/>
          <w:szCs w:val="21"/>
        </w:rPr>
        <w:t>1.1评标委员会依据招标文件的规定，对符合资格的投标人的投标文件进行符合性审查（具体详见《评标方法前附表》），以确定其是否满足招标文件的实质性要求。</w:t>
      </w:r>
    </w:p>
    <w:p>
      <w:pPr>
        <w:spacing w:line="360" w:lineRule="auto"/>
        <w:ind w:firstLine="420" w:firstLineChars="200"/>
        <w:jc w:val="left"/>
        <w:rPr>
          <w:rFonts w:ascii="宋体" w:hAnsi="宋体" w:cs="宋体"/>
          <w:szCs w:val="21"/>
        </w:rPr>
      </w:pPr>
      <w:r>
        <w:rPr>
          <w:rFonts w:hint="eastAsia" w:ascii="宋体" w:hAnsi="宋体" w:cs="宋体"/>
          <w:szCs w:val="21"/>
        </w:rPr>
        <w:t>1.2符合性审查内容及标准：详见招标文件第六章《评标方法》“评标方法前附表2.1符合性审查”，经审查有一项不符合的，该投标文件按无效投标处理。</w:t>
      </w:r>
    </w:p>
    <w:p>
      <w:pPr>
        <w:spacing w:line="360" w:lineRule="auto"/>
        <w:ind w:firstLine="422" w:firstLineChars="200"/>
        <w:jc w:val="left"/>
        <w:rPr>
          <w:rFonts w:ascii="宋体" w:hAnsi="宋体" w:cs="宋体"/>
          <w:b/>
          <w:szCs w:val="21"/>
        </w:rPr>
      </w:pPr>
      <w:r>
        <w:rPr>
          <w:rFonts w:hint="eastAsia" w:ascii="宋体" w:hAnsi="宋体" w:cs="宋体"/>
          <w:b/>
          <w:szCs w:val="21"/>
        </w:rPr>
        <w:t>2.评标方法和标准</w:t>
      </w:r>
    </w:p>
    <w:p>
      <w:pPr>
        <w:spacing w:line="360" w:lineRule="auto"/>
        <w:ind w:firstLine="420" w:firstLineChars="200"/>
        <w:jc w:val="left"/>
        <w:rPr>
          <w:rFonts w:ascii="宋体" w:hAnsi="宋体" w:cs="宋体"/>
          <w:szCs w:val="21"/>
        </w:rPr>
      </w:pPr>
      <w:r>
        <w:rPr>
          <w:rFonts w:hint="eastAsia" w:ascii="宋体" w:hAnsi="宋体" w:cs="宋体"/>
          <w:szCs w:val="21"/>
        </w:rPr>
        <w:t>2.1评标委员会按照招标文件中规定的评标方法和标准，对符合性审查合格的投标文件进行商务和技术评估，综合比较与评价。招标文件中没有规定的评标方法和标准，不作为评标依据。</w:t>
      </w:r>
    </w:p>
    <w:p>
      <w:pPr>
        <w:spacing w:line="360" w:lineRule="auto"/>
        <w:ind w:firstLine="420" w:firstLineChars="200"/>
        <w:jc w:val="left"/>
        <w:rPr>
          <w:rFonts w:ascii="宋体" w:hAnsi="宋体" w:cs="宋体"/>
          <w:szCs w:val="21"/>
        </w:rPr>
      </w:pPr>
      <w:r>
        <w:rPr>
          <w:rFonts w:hint="eastAsia" w:ascii="宋体" w:hAnsi="宋体" w:cs="宋体"/>
          <w:szCs w:val="21"/>
        </w:rPr>
        <w:t>2.2投标报价得分F1：按本章《评标方法前附表》的规定对投标报价进行计算并得出F1得分；</w:t>
      </w:r>
    </w:p>
    <w:p>
      <w:pPr>
        <w:spacing w:line="360" w:lineRule="auto"/>
        <w:ind w:firstLine="420" w:firstLineChars="200"/>
        <w:jc w:val="left"/>
        <w:rPr>
          <w:rFonts w:ascii="宋体" w:hAnsi="宋体" w:cs="宋体"/>
          <w:szCs w:val="21"/>
        </w:rPr>
      </w:pPr>
      <w:r>
        <w:rPr>
          <w:rFonts w:hint="eastAsia" w:ascii="宋体" w:hAnsi="宋体" w:cs="宋体"/>
          <w:szCs w:val="21"/>
        </w:rPr>
        <w:t>2.3技术部分得分F2：按本章《评标方法前附表》的规定对技术部分评分并计算出F2汇总得分</w:t>
      </w:r>
    </w:p>
    <w:p>
      <w:pPr>
        <w:spacing w:line="360" w:lineRule="auto"/>
        <w:ind w:firstLine="420" w:firstLineChars="200"/>
        <w:jc w:val="left"/>
        <w:rPr>
          <w:rFonts w:ascii="宋体" w:hAnsi="宋体" w:cs="宋体"/>
          <w:szCs w:val="21"/>
        </w:rPr>
      </w:pPr>
      <w:r>
        <w:rPr>
          <w:rFonts w:hint="eastAsia" w:ascii="宋体" w:hAnsi="宋体" w:cs="宋体"/>
          <w:szCs w:val="21"/>
        </w:rPr>
        <w:t>2.4商务部分得分F3：按本章《评标方法前附表》的规定对商务部分评分并计算出F3汇总得分；</w:t>
      </w:r>
    </w:p>
    <w:p>
      <w:pPr>
        <w:spacing w:line="360" w:lineRule="auto"/>
        <w:ind w:firstLine="420" w:firstLineChars="200"/>
        <w:jc w:val="left"/>
        <w:rPr>
          <w:rFonts w:ascii="宋体" w:hAnsi="宋体" w:cs="宋体"/>
          <w:szCs w:val="21"/>
        </w:rPr>
      </w:pPr>
      <w:r>
        <w:rPr>
          <w:rFonts w:hint="eastAsia" w:ascii="宋体" w:hAnsi="宋体" w:cs="宋体"/>
          <w:szCs w:val="21"/>
        </w:rPr>
        <w:t>2.5评标总得分：按本章《评标方法前附表》的规定计算评标总得分。</w:t>
      </w:r>
    </w:p>
    <w:p>
      <w:pPr>
        <w:spacing w:line="360" w:lineRule="auto"/>
        <w:ind w:firstLine="420" w:firstLineChars="200"/>
        <w:jc w:val="left"/>
        <w:rPr>
          <w:rFonts w:ascii="宋体" w:hAnsi="宋体" w:cs="宋体"/>
          <w:szCs w:val="21"/>
        </w:rPr>
      </w:pPr>
      <w:r>
        <w:rPr>
          <w:rFonts w:hint="eastAsia" w:ascii="宋体" w:hAnsi="宋体" w:cs="宋体"/>
          <w:szCs w:val="21"/>
        </w:rPr>
        <w:t>2.6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认定其投标无效。</w:t>
      </w:r>
    </w:p>
    <w:p>
      <w:pPr>
        <w:spacing w:line="360" w:lineRule="auto"/>
        <w:ind w:firstLine="420" w:firstLineChars="200"/>
        <w:jc w:val="left"/>
        <w:rPr>
          <w:rFonts w:ascii="宋体" w:hAnsi="宋体" w:cs="宋体"/>
          <w:szCs w:val="21"/>
        </w:rPr>
      </w:pPr>
      <w:r>
        <w:rPr>
          <w:rFonts w:hint="eastAsia" w:ascii="宋体" w:hAnsi="宋体" w:cs="宋体"/>
          <w:szCs w:val="21"/>
        </w:rPr>
        <w:t>2.7对投标人的价格分等客观评分项的评分应当一致，对其他需要借助专业知识评判的主观评分项，应当严格按照评分细则公正评分。</w:t>
      </w:r>
    </w:p>
    <w:p>
      <w:pPr>
        <w:spacing w:line="360" w:lineRule="auto"/>
        <w:ind w:firstLine="420" w:firstLineChars="200"/>
        <w:jc w:val="left"/>
        <w:rPr>
          <w:rFonts w:ascii="宋体" w:hAnsi="宋体" w:cs="宋体"/>
          <w:szCs w:val="21"/>
        </w:rPr>
      </w:pPr>
      <w:r>
        <w:rPr>
          <w:rFonts w:hint="eastAsia" w:ascii="宋体" w:hAnsi="宋体" w:cs="宋体"/>
          <w:szCs w:val="21"/>
        </w:rPr>
        <w:t>2.8技术部分（F2）和商务部分（F3）由评标委员会各成员独立对每个投标人的投标文件进行评价，并汇总每个投标人的得分。投标人各项评分因素得分为该项因素评标委员会各成员汇总得分的算术平均值（保留小数点后两位），小数点后第三位“四舍五入”。</w:t>
      </w:r>
    </w:p>
    <w:p>
      <w:pPr>
        <w:spacing w:line="360" w:lineRule="auto"/>
        <w:ind w:firstLine="422" w:firstLineChars="200"/>
        <w:jc w:val="left"/>
        <w:rPr>
          <w:rFonts w:ascii="宋体" w:hAnsi="宋体" w:cs="宋体"/>
          <w:b/>
          <w:bCs/>
          <w:szCs w:val="21"/>
        </w:rPr>
      </w:pPr>
      <w:r>
        <w:rPr>
          <w:rFonts w:hint="eastAsia" w:ascii="宋体" w:hAnsi="宋体" w:cs="宋体"/>
          <w:b/>
          <w:bCs/>
          <w:szCs w:val="21"/>
        </w:rPr>
        <w:t>2.9评标委员会成员要依法独立评审，并对评审意见承担个人责任。</w:t>
      </w:r>
    </w:p>
    <w:p>
      <w:pPr>
        <w:spacing w:line="360" w:lineRule="auto"/>
        <w:ind w:firstLine="422" w:firstLineChars="200"/>
        <w:jc w:val="left"/>
        <w:rPr>
          <w:rFonts w:ascii="宋体" w:hAnsi="宋体" w:cs="宋体"/>
          <w:b/>
          <w:szCs w:val="21"/>
        </w:rPr>
      </w:pPr>
      <w:r>
        <w:rPr>
          <w:rFonts w:hint="eastAsia" w:ascii="宋体" w:hAnsi="宋体" w:cs="宋体"/>
          <w:b/>
          <w:szCs w:val="21"/>
        </w:rPr>
        <w:t xml:space="preserve">3.投标文件的澄清、说明或者补正 </w:t>
      </w:r>
    </w:p>
    <w:p>
      <w:pPr>
        <w:spacing w:line="360" w:lineRule="auto"/>
        <w:ind w:firstLine="420" w:firstLineChars="200"/>
        <w:jc w:val="left"/>
        <w:rPr>
          <w:rFonts w:ascii="宋体" w:hAnsi="宋体" w:cs="宋体"/>
          <w:szCs w:val="21"/>
        </w:rPr>
      </w:pPr>
      <w:r>
        <w:rPr>
          <w:rFonts w:hint="eastAsia" w:ascii="宋体" w:hAnsi="宋体" w:cs="宋体"/>
          <w:szCs w:val="21"/>
        </w:rPr>
        <w:t>3.1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pPr>
        <w:spacing w:line="360" w:lineRule="auto"/>
        <w:ind w:firstLine="420" w:firstLineChars="200"/>
        <w:jc w:val="left"/>
        <w:rPr>
          <w:rFonts w:ascii="宋体" w:hAnsi="宋体" w:cs="宋体"/>
          <w:szCs w:val="21"/>
        </w:rPr>
      </w:pPr>
      <w:r>
        <w:rPr>
          <w:rFonts w:hint="eastAsia" w:ascii="宋体" w:hAnsi="宋体" w:cs="宋体"/>
          <w:szCs w:val="21"/>
        </w:rPr>
        <w:t>3.2评标委员会不接受投标人主动提出的澄清、说明或者补正。</w:t>
      </w:r>
    </w:p>
    <w:p>
      <w:pPr>
        <w:spacing w:line="360" w:lineRule="auto"/>
        <w:ind w:firstLine="420" w:firstLineChars="200"/>
        <w:jc w:val="left"/>
        <w:rPr>
          <w:rFonts w:ascii="宋体" w:hAnsi="宋体" w:cs="宋体"/>
          <w:szCs w:val="21"/>
        </w:rPr>
      </w:pPr>
      <w:r>
        <w:rPr>
          <w:rFonts w:hint="eastAsia" w:ascii="宋体" w:hAnsi="宋体" w:cs="宋体"/>
          <w:szCs w:val="21"/>
        </w:rPr>
        <w:t>3.3 评标委员会对投标人提交的澄清、说明或者补正有疑问的，可以要求投标人进一步澄清、说明或者补正。</w:t>
      </w:r>
    </w:p>
    <w:p>
      <w:pPr>
        <w:spacing w:line="360" w:lineRule="auto"/>
        <w:ind w:firstLine="422" w:firstLineChars="200"/>
        <w:jc w:val="left"/>
        <w:rPr>
          <w:rFonts w:ascii="宋体" w:hAnsi="宋体" w:cs="宋体"/>
          <w:b/>
          <w:szCs w:val="21"/>
        </w:rPr>
      </w:pPr>
      <w:r>
        <w:rPr>
          <w:rFonts w:hint="eastAsia" w:ascii="宋体" w:hAnsi="宋体" w:cs="宋体"/>
          <w:b/>
          <w:szCs w:val="21"/>
        </w:rPr>
        <w:t>4.评标结果</w:t>
      </w:r>
    </w:p>
    <w:p>
      <w:pPr>
        <w:spacing w:line="360" w:lineRule="auto"/>
        <w:ind w:firstLine="420" w:firstLineChars="200"/>
        <w:jc w:val="left"/>
        <w:rPr>
          <w:rFonts w:ascii="宋体" w:hAnsi="宋体" w:cs="宋体"/>
          <w:szCs w:val="21"/>
        </w:rPr>
      </w:pPr>
      <w:r>
        <w:rPr>
          <w:rFonts w:hint="eastAsia" w:ascii="宋体" w:hAnsi="宋体" w:cs="宋体"/>
          <w:szCs w:val="21"/>
        </w:rPr>
        <w:t>4.1提供相同品牌产品且通过资格审查、符合性审查的不同投标人参加同一合同项下投标的，按一家投标人计算，评审后得分最高的同品牌投标人获得中标人推荐资格；评审得分相同的，由评标委员会按照授权齐全、资格合格且报价最低或最有利于采购人利益的方式确定一个投标人获得中标人推荐资格。</w:t>
      </w:r>
    </w:p>
    <w:p>
      <w:pPr>
        <w:spacing w:line="360" w:lineRule="auto"/>
        <w:ind w:firstLine="420" w:firstLineChars="200"/>
        <w:jc w:val="left"/>
        <w:rPr>
          <w:rFonts w:ascii="宋体" w:hAnsi="宋体" w:cs="宋体"/>
          <w:szCs w:val="21"/>
        </w:rPr>
      </w:pPr>
      <w:r>
        <w:rPr>
          <w:rFonts w:hint="eastAsia" w:ascii="宋体" w:hAnsi="宋体" w:cs="宋体"/>
          <w:szCs w:val="21"/>
        </w:rPr>
        <w:t>4.2非单一产品采购项目，采购人根据采购项目技术构成、产品价格比重等确定核心产品，投标人提供的核心产品品牌相同的，按前款规定处理。</w:t>
      </w:r>
    </w:p>
    <w:p>
      <w:pPr>
        <w:spacing w:line="360" w:lineRule="auto"/>
        <w:ind w:firstLine="420" w:firstLineChars="200"/>
        <w:jc w:val="left"/>
        <w:rPr>
          <w:rFonts w:ascii="宋体" w:hAnsi="宋体" w:cs="宋体"/>
          <w:szCs w:val="21"/>
        </w:rPr>
      </w:pPr>
      <w:r>
        <w:rPr>
          <w:rFonts w:hint="eastAsia" w:ascii="宋体" w:hAnsi="宋体" w:cs="宋体"/>
          <w:szCs w:val="21"/>
        </w:rPr>
        <w:t>4.3投标文件满足招标文件全部实质性要求，且按照评审因素的量化指标评审得分最高的投标人将会被推荐为排名第一的中标候选人。</w:t>
      </w:r>
    </w:p>
    <w:p>
      <w:pPr>
        <w:spacing w:line="360" w:lineRule="auto"/>
        <w:ind w:firstLine="420" w:firstLineChars="200"/>
        <w:jc w:val="left"/>
        <w:rPr>
          <w:rFonts w:ascii="宋体" w:hAnsi="宋体" w:cs="宋体"/>
          <w:szCs w:val="21"/>
        </w:rPr>
      </w:pPr>
      <w:r>
        <w:rPr>
          <w:rFonts w:hint="eastAsia" w:ascii="宋体" w:hAnsi="宋体" w:cs="宋体"/>
          <w:szCs w:val="21"/>
        </w:rPr>
        <w:t>4.4评标委员会按评标总得分由高到低顺序推荐中标候选人，评标总得分相等时，按投标报价由低到高顺序排序，并提出书面评标报告。</w:t>
      </w:r>
    </w:p>
    <w:p>
      <w:pPr>
        <w:spacing w:line="360" w:lineRule="auto"/>
        <w:ind w:firstLine="420" w:firstLineChars="200"/>
        <w:jc w:val="left"/>
        <w:rPr>
          <w:rFonts w:ascii="宋体" w:hAnsi="宋体" w:cs="宋体"/>
          <w:szCs w:val="21"/>
        </w:rPr>
      </w:pPr>
      <w:r>
        <w:rPr>
          <w:rFonts w:hint="eastAsia" w:ascii="宋体" w:hAnsi="宋体" w:cs="宋体"/>
          <w:szCs w:val="21"/>
        </w:rPr>
        <w:t>4.5评标委员会根据全体评标成员签字的原始评标记录和评标结果编写评标报告。</w:t>
      </w:r>
    </w:p>
    <w:p>
      <w:pPr>
        <w:spacing w:line="360" w:lineRule="auto"/>
        <w:ind w:firstLine="420" w:firstLineChars="200"/>
        <w:jc w:val="left"/>
        <w:rPr>
          <w:rFonts w:ascii="宋体" w:hAnsi="宋体" w:cs="宋体"/>
          <w:szCs w:val="21"/>
        </w:rPr>
      </w:pPr>
      <w:r>
        <w:rPr>
          <w:rFonts w:hint="eastAsia" w:ascii="宋体" w:hAnsi="宋体" w:cs="宋体"/>
          <w:szCs w:val="21"/>
        </w:rPr>
        <w:t>4.6评标委员会成员对需要共同认定的事项存在争议的，应当按照少数服从多数的原则作出结论。持不同意见的评标委员会成员应当在评标报告上签署不同意见及理由，否则视为同意评标报告。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20" w:firstLineChars="200"/>
        <w:jc w:val="left"/>
        <w:rPr>
          <w:rFonts w:ascii="宋体" w:hAnsi="宋体" w:cs="宋体"/>
          <w:szCs w:val="21"/>
        </w:rPr>
      </w:pPr>
      <w:r>
        <w:rPr>
          <w:rFonts w:hint="eastAsia" w:ascii="宋体" w:hAnsi="宋体" w:cs="宋体"/>
          <w:szCs w:val="21"/>
        </w:rPr>
        <w:t>4.7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spacing w:line="360" w:lineRule="auto"/>
        <w:ind w:firstLine="420" w:firstLineChars="200"/>
      </w:pPr>
    </w:p>
    <w:sectPr>
      <w:pgSz w:w="1224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inline distT="0" distB="0" distL="114300" distR="114300">
              <wp:extent cx="2157095" cy="279400"/>
              <wp:effectExtent l="0" t="0" r="0" b="0"/>
              <wp:docPr id="5" name="图片 3" descr="图标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57095" cy="279400"/>
                      </a:xfrm>
                      <a:prstGeom prst="rect">
                        <a:avLst/>
                      </a:prstGeom>
                      <a:noFill/>
                      <a:ln>
                        <a:noFill/>
                      </a:ln>
                      <a:effectLst/>
                    </wps:spPr>
                    <wps:bodyPr vert="horz" wrap="square" anchor="t" anchorCtr="0" upright="1"/>
                  </wps:wsp>
                </a:graphicData>
              </a:graphic>
            </wp:inline>
          </w:drawing>
        </mc:Choice>
        <mc:Fallback>
          <w:pict>
            <v:rect id="图片 3" o:spid="_x0000_s1026" o:spt="1" alt="图标3" style="height:22pt;width:169.85pt;" filled="f" stroked="f" coordsize="21600,21600" o:gfxdata="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pOsrNNcAAAAEAQAA&#10;DwAAAAAAAAABACAAAAAiAAAAZHJzL2Rvd25yZXYueG1sUEsBAhQAFAAAAAgAh07iQKXfGR3hAQAA&#10;swMAAA4AAAAAAAAAAQAgAAAAJgEAAGRycy9lMm9Eb2MueG1sUEsFBgAAAAAGAAYAWQEAAHkFAAAA&#10;AA==&#10;">
              <v:fill on="f" focussize="0,0"/>
              <v:stroke on="f"/>
              <v:imagedata o:title=""/>
              <o:lock v:ext="edit" aspectratio="t"/>
              <w10:wrap type="none"/>
              <w10:anchorlock/>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inline distT="0" distB="0" distL="114300" distR="114300">
              <wp:extent cx="2157095" cy="279400"/>
              <wp:effectExtent l="0" t="0" r="0" b="0"/>
              <wp:docPr id="6" name="图片 2" descr="图标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57095" cy="279400"/>
                      </a:xfrm>
                      <a:prstGeom prst="rect">
                        <a:avLst/>
                      </a:prstGeom>
                      <a:noFill/>
                      <a:ln>
                        <a:noFill/>
                      </a:ln>
                      <a:effectLst/>
                    </wps:spPr>
                    <wps:bodyPr vert="horz" wrap="square" anchor="t" anchorCtr="0" upright="1"/>
                  </wps:wsp>
                </a:graphicData>
              </a:graphic>
            </wp:inline>
          </w:drawing>
        </mc:Choice>
        <mc:Fallback>
          <w:pict>
            <v:rect id="图片 2" o:spid="_x0000_s1026" o:spt="1" alt="图标3" style="height:22pt;width:169.85pt;" filled="f" stroked="f" coordsize="21600,21600" o:gfxdata="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KTrKzTXAAAABAEA&#10;AA8AAAAAAAAAAQAgAAAAIgAAAGRycy9kb3ducmV2LnhtbFBLAQIUABQAAAAIAIdO4kBxU3gm4gEA&#10;ALMDAAAOAAAAAAAAAAEAIAAAACYBAABkcnMvZTJvRG9jLnhtbFBLBQYAAAAABgAGAFkBAAB6BQAA&#10;AAA=&#10;">
              <v:fill on="f" focussize="0,0"/>
              <v:stroke on="f"/>
              <v:imagedata o:title=""/>
              <o:lock v:ext="edit" aspectratio="t"/>
              <w10:wrap type="none"/>
              <w10:anchorlock/>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wordWrap w:val="0"/>
      <w:jc w:val="right"/>
      <w:rPr>
        <w:rStyle w:val="31"/>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w:t>
                    </w:r>
                    <w:r>
                      <w:fldChar w:fldCharType="end"/>
                    </w:r>
                  </w:p>
                </w:txbxContent>
              </v:textbox>
            </v:shape>
          </w:pict>
        </mc:Fallback>
      </mc:AlternateContent>
    </w:r>
  </w:p>
  <w:p>
    <w:pPr>
      <w:pStyle w:val="18"/>
      <w:ind w:right="105"/>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8"/>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78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0"/>
      </w:pBdr>
      <w:jc w:val="left"/>
      <w:rPr>
        <w:sz w:val="8"/>
        <w:szCs w:val="13"/>
        <w:u w:val="single"/>
      </w:rPr>
    </w:pPr>
    <w:r>
      <w:rPr>
        <w:rFonts w:hint="eastAsia" w:ascii="宋体" w:hAnsi="宋体" w:cs="宋体"/>
        <w:color w:val="000000"/>
        <w:kern w:val="2"/>
        <w:sz w:val="16"/>
        <w:szCs w:val="16"/>
        <w:lang w:eastAsia="zh-CN"/>
      </w:rPr>
      <w:t>昆明市中医医院CT维保服务采购项目</w:t>
    </w:r>
    <w:r>
      <w:rPr>
        <w:rFonts w:hint="eastAsia" w:ascii="宋体" w:hAnsi="宋体" w:cs="宋体"/>
        <w:color w:val="000000"/>
        <w:kern w:val="2"/>
        <w:sz w:val="16"/>
        <w:szCs w:val="16"/>
        <w:lang w:val="en-US" w:eastAsia="zh-CN"/>
      </w:rPr>
      <w:t xml:space="preserve">                                          </w:t>
    </w:r>
    <w:r>
      <w:rPr>
        <w:rFonts w:hint="eastAsia" w:ascii="宋体" w:hAnsi="宋体" w:cs="宋体"/>
        <w:color w:val="000000"/>
        <w:kern w:val="2"/>
        <w:sz w:val="16"/>
        <w:szCs w:val="16"/>
      </w:rPr>
      <w:t xml:space="preserve">招标文件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C1D4ED"/>
    <w:multiLevelType w:val="multilevel"/>
    <w:tmpl w:val="F4C1D4ED"/>
    <w:lvl w:ilvl="0" w:tentative="0">
      <w:start w:val="1"/>
      <w:numFmt w:val="chineseCounting"/>
      <w:suff w:val="nothing"/>
      <w:lvlText w:val="第%1章"/>
      <w:lvlJc w:val="left"/>
      <w:pPr>
        <w:tabs>
          <w:tab w:val="left" w:pos="0"/>
        </w:tabs>
        <w:ind w:left="0" w:firstLine="0"/>
      </w:pPr>
      <w:rPr>
        <w:rFonts w:hint="eastAsia" w:ascii="宋体" w:hAnsi="宋体" w:eastAsia="宋体" w:cs="宋体"/>
      </w:rPr>
    </w:lvl>
    <w:lvl w:ilvl="1" w:tentative="0">
      <w:start w:val="1"/>
      <w:numFmt w:val="chineseCounting"/>
      <w:suff w:val="nothing"/>
      <w:lvlText w:val="%2、"/>
      <w:lvlJc w:val="left"/>
      <w:pPr>
        <w:ind w:left="0" w:firstLine="0"/>
      </w:pPr>
      <w:rPr>
        <w:rFonts w:hint="eastAsia" w:ascii="宋体" w:hAnsi="宋体" w:eastAsia="宋体" w:cs="宋体"/>
      </w:rPr>
    </w:lvl>
    <w:lvl w:ilvl="2" w:tentative="0">
      <w:start w:val="1"/>
      <w:numFmt w:val="decimal"/>
      <w:suff w:val="nothing"/>
      <w:lvlText w:val="%3．"/>
      <w:lvlJc w:val="left"/>
      <w:pPr>
        <w:ind w:left="230" w:firstLine="400"/>
      </w:pPr>
      <w:rPr>
        <w:rFonts w:hint="eastAsia" w:ascii="宋体" w:hAnsi="宋体" w:eastAsia="宋体" w:cs="宋体"/>
      </w:rPr>
    </w:lvl>
    <w:lvl w:ilvl="3" w:tentative="0">
      <w:start w:val="1"/>
      <w:numFmt w:val="decimal"/>
      <w:pStyle w:val="6"/>
      <w:suff w:val="nothing"/>
      <w:lvlText w:val="%3.%4"/>
      <w:lvlJc w:val="left"/>
      <w:pPr>
        <w:ind w:left="0" w:firstLine="402"/>
      </w:pPr>
      <w:rPr>
        <w:rFonts w:hint="eastAsia" w:ascii="宋体" w:hAnsi="宋体" w:eastAsia="宋体" w:cs="宋体"/>
      </w:rPr>
    </w:lvl>
    <w:lvl w:ilvl="4" w:tentative="0">
      <w:start w:val="1"/>
      <w:numFmt w:val="decimal"/>
      <w:pStyle w:val="7"/>
      <w:suff w:val="nothing"/>
      <w:lvlText w:val="%3.%4.%5"/>
      <w:lvlJc w:val="left"/>
      <w:pPr>
        <w:ind w:left="0" w:firstLine="402"/>
      </w:pPr>
      <w:rPr>
        <w:rFonts w:hint="eastAsia" w:ascii="宋体" w:hAnsi="宋体" w:eastAsia="宋体" w:cs="宋体"/>
      </w:rPr>
    </w:lvl>
    <w:lvl w:ilvl="5" w:tentative="0">
      <w:start w:val="1"/>
      <w:numFmt w:val="decimal"/>
      <w:suff w:val="nothing"/>
      <w:lvlText w:val="%6）"/>
      <w:lvlJc w:val="left"/>
      <w:pPr>
        <w:ind w:left="0" w:firstLine="402"/>
      </w:pPr>
      <w:rPr>
        <w:rFonts w:hint="eastAsia" w:ascii="宋体" w:hAnsi="宋体" w:eastAsia="宋体" w:cs="宋体"/>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25AC21FB"/>
    <w:multiLevelType w:val="singleLevel"/>
    <w:tmpl w:val="25AC21FB"/>
    <w:lvl w:ilvl="0" w:tentative="0">
      <w:start w:val="6"/>
      <w:numFmt w:val="chineseCounting"/>
      <w:suff w:val="nothing"/>
      <w:lvlText w:val="%1、"/>
      <w:lvlJc w:val="left"/>
      <w:rPr>
        <w:rFonts w:hint="eastAsia"/>
      </w:rPr>
    </w:lvl>
  </w:abstractNum>
  <w:abstractNum w:abstractNumId="2">
    <w:nsid w:val="6CEA2025"/>
    <w:multiLevelType w:val="multilevel"/>
    <w:tmpl w:val="6CEA2025"/>
    <w:lvl w:ilvl="0" w:tentative="0">
      <w:start w:val="1"/>
      <w:numFmt w:val="none"/>
      <w:suff w:val="nothing"/>
      <w:lvlText w:val="%1"/>
      <w:lvlJc w:val="left"/>
      <w:pPr>
        <w:ind w:left="0" w:firstLine="0"/>
      </w:pPr>
      <w:rPr>
        <w:rFonts w:hint="eastAsia"/>
      </w:rPr>
    </w:lvl>
    <w:lvl w:ilvl="1" w:tentative="0">
      <w:start w:val="1"/>
      <w:numFmt w:val="decimal"/>
      <w:pStyle w:val="60"/>
      <w:suff w:val="nothing"/>
      <w:lvlText w:val="%1%2　"/>
      <w:lvlJc w:val="left"/>
      <w:pPr>
        <w:ind w:left="0" w:firstLine="0"/>
      </w:pPr>
      <w:rPr>
        <w:rFonts w:hint="eastAsia" w:ascii="黑体" w:eastAsia="黑体"/>
        <w:b w:val="0"/>
        <w:i w:val="0"/>
        <w:sz w:val="21"/>
      </w:rPr>
    </w:lvl>
    <w:lvl w:ilvl="2" w:tentative="0">
      <w:start w:val="1"/>
      <w:numFmt w:val="decimal"/>
      <w:pStyle w:val="59"/>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rPr>
    </w:lvl>
    <w:lvl w:ilvl="3" w:tentative="0">
      <w:start w:val="1"/>
      <w:numFmt w:val="decimal"/>
      <w:pStyle w:val="57"/>
      <w:suff w:val="nothing"/>
      <w:lvlText w:val="%1%2.%3.%4　"/>
      <w:lvlJc w:val="left"/>
      <w:pPr>
        <w:ind w:left="4820" w:firstLine="0"/>
      </w:pPr>
      <w:rPr>
        <w:rFonts w:hint="eastAsia" w:ascii="黑体" w:eastAsia="黑体"/>
        <w:b w:val="0"/>
        <w:i w:val="0"/>
        <w:color w:val="auto"/>
        <w:sz w:val="21"/>
      </w:rPr>
    </w:lvl>
    <w:lvl w:ilvl="4" w:tentative="0">
      <w:start w:val="1"/>
      <w:numFmt w:val="decimal"/>
      <w:suff w:val="nothing"/>
      <w:lvlText w:val="%1%2.%3.%4.%5　"/>
      <w:lvlJc w:val="left"/>
      <w:pPr>
        <w:ind w:left="709" w:firstLine="0"/>
      </w:pPr>
      <w:rPr>
        <w:rFonts w:hint="eastAsia" w:ascii="黑体" w:eastAsia="黑体"/>
        <w:b w:val="0"/>
        <w:i w:val="0"/>
        <w:sz w:val="21"/>
      </w:rPr>
    </w:lvl>
    <w:lvl w:ilvl="5" w:tentative="0">
      <w:start w:val="1"/>
      <w:numFmt w:val="decimal"/>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0YTQ0OGQ3MmI0M2M3Y2UxYTkzNDA5YWQ1MmI4ZmIifQ=="/>
  </w:docVars>
  <w:rsids>
    <w:rsidRoot w:val="0079106C"/>
    <w:rsid w:val="00002F22"/>
    <w:rsid w:val="000060D9"/>
    <w:rsid w:val="000069A7"/>
    <w:rsid w:val="0001241A"/>
    <w:rsid w:val="0002591D"/>
    <w:rsid w:val="0003031A"/>
    <w:rsid w:val="00040C2C"/>
    <w:rsid w:val="00062147"/>
    <w:rsid w:val="000623C6"/>
    <w:rsid w:val="00063EB5"/>
    <w:rsid w:val="0007513B"/>
    <w:rsid w:val="000753A8"/>
    <w:rsid w:val="000805E3"/>
    <w:rsid w:val="00090326"/>
    <w:rsid w:val="00092910"/>
    <w:rsid w:val="000A01FB"/>
    <w:rsid w:val="000A3565"/>
    <w:rsid w:val="000C40C3"/>
    <w:rsid w:val="000C505D"/>
    <w:rsid w:val="000E1FCB"/>
    <w:rsid w:val="000E319D"/>
    <w:rsid w:val="000E4367"/>
    <w:rsid w:val="000E7881"/>
    <w:rsid w:val="000F0C70"/>
    <w:rsid w:val="000F1757"/>
    <w:rsid w:val="00100414"/>
    <w:rsid w:val="0012689D"/>
    <w:rsid w:val="001349BA"/>
    <w:rsid w:val="00157608"/>
    <w:rsid w:val="00157BE7"/>
    <w:rsid w:val="00161F50"/>
    <w:rsid w:val="001634DA"/>
    <w:rsid w:val="00163C42"/>
    <w:rsid w:val="00167B6D"/>
    <w:rsid w:val="00167EB6"/>
    <w:rsid w:val="0019496E"/>
    <w:rsid w:val="001977C6"/>
    <w:rsid w:val="001A5FE6"/>
    <w:rsid w:val="001B42B2"/>
    <w:rsid w:val="001C40FE"/>
    <w:rsid w:val="001D4D65"/>
    <w:rsid w:val="001D72FC"/>
    <w:rsid w:val="001D7422"/>
    <w:rsid w:val="001E083E"/>
    <w:rsid w:val="001F1398"/>
    <w:rsid w:val="001F5083"/>
    <w:rsid w:val="001F5AA3"/>
    <w:rsid w:val="0020531E"/>
    <w:rsid w:val="00215182"/>
    <w:rsid w:val="002205EE"/>
    <w:rsid w:val="002220CD"/>
    <w:rsid w:val="00237680"/>
    <w:rsid w:val="002452DE"/>
    <w:rsid w:val="00255E47"/>
    <w:rsid w:val="00266B0B"/>
    <w:rsid w:val="00267F4B"/>
    <w:rsid w:val="00270E55"/>
    <w:rsid w:val="00273B40"/>
    <w:rsid w:val="00275FD8"/>
    <w:rsid w:val="00282B2B"/>
    <w:rsid w:val="002865DF"/>
    <w:rsid w:val="00297040"/>
    <w:rsid w:val="002B0A41"/>
    <w:rsid w:val="002B112B"/>
    <w:rsid w:val="002B23EA"/>
    <w:rsid w:val="002B26C7"/>
    <w:rsid w:val="002B6A2E"/>
    <w:rsid w:val="002B7454"/>
    <w:rsid w:val="002D1891"/>
    <w:rsid w:val="002E06F1"/>
    <w:rsid w:val="00303B5B"/>
    <w:rsid w:val="00305ECE"/>
    <w:rsid w:val="00307DDD"/>
    <w:rsid w:val="00315921"/>
    <w:rsid w:val="0031785A"/>
    <w:rsid w:val="00323721"/>
    <w:rsid w:val="0035011D"/>
    <w:rsid w:val="00363A5C"/>
    <w:rsid w:val="003670C0"/>
    <w:rsid w:val="003B1B92"/>
    <w:rsid w:val="003B3438"/>
    <w:rsid w:val="003C03D0"/>
    <w:rsid w:val="003C4C9B"/>
    <w:rsid w:val="003D353D"/>
    <w:rsid w:val="003D5328"/>
    <w:rsid w:val="003E7FE1"/>
    <w:rsid w:val="003F5069"/>
    <w:rsid w:val="00412DA1"/>
    <w:rsid w:val="00412E55"/>
    <w:rsid w:val="00425EA7"/>
    <w:rsid w:val="00426733"/>
    <w:rsid w:val="00427FC1"/>
    <w:rsid w:val="00430076"/>
    <w:rsid w:val="00435D54"/>
    <w:rsid w:val="00440D03"/>
    <w:rsid w:val="00447B31"/>
    <w:rsid w:val="00447D9C"/>
    <w:rsid w:val="00460BBF"/>
    <w:rsid w:val="00466B47"/>
    <w:rsid w:val="00467527"/>
    <w:rsid w:val="004676BF"/>
    <w:rsid w:val="00473B20"/>
    <w:rsid w:val="00476010"/>
    <w:rsid w:val="004775A5"/>
    <w:rsid w:val="0048156E"/>
    <w:rsid w:val="00482A9E"/>
    <w:rsid w:val="00493882"/>
    <w:rsid w:val="00493975"/>
    <w:rsid w:val="004A0F5C"/>
    <w:rsid w:val="004B6A27"/>
    <w:rsid w:val="004C115B"/>
    <w:rsid w:val="004D721B"/>
    <w:rsid w:val="004D74CD"/>
    <w:rsid w:val="004D7B6C"/>
    <w:rsid w:val="004E3526"/>
    <w:rsid w:val="004E40D6"/>
    <w:rsid w:val="004E4BD5"/>
    <w:rsid w:val="004F48DF"/>
    <w:rsid w:val="00501310"/>
    <w:rsid w:val="005039D0"/>
    <w:rsid w:val="005103BE"/>
    <w:rsid w:val="00514CA1"/>
    <w:rsid w:val="00523554"/>
    <w:rsid w:val="00525506"/>
    <w:rsid w:val="0053604E"/>
    <w:rsid w:val="00537AC3"/>
    <w:rsid w:val="005437E4"/>
    <w:rsid w:val="0054703E"/>
    <w:rsid w:val="00557E9F"/>
    <w:rsid w:val="00570589"/>
    <w:rsid w:val="00583E6E"/>
    <w:rsid w:val="00593DE2"/>
    <w:rsid w:val="00595928"/>
    <w:rsid w:val="005B134B"/>
    <w:rsid w:val="005B36E9"/>
    <w:rsid w:val="005B59AF"/>
    <w:rsid w:val="005D1A1D"/>
    <w:rsid w:val="005D6C89"/>
    <w:rsid w:val="005E7B01"/>
    <w:rsid w:val="005F720D"/>
    <w:rsid w:val="00615EE0"/>
    <w:rsid w:val="00630858"/>
    <w:rsid w:val="00637A38"/>
    <w:rsid w:val="006572C9"/>
    <w:rsid w:val="00667DE7"/>
    <w:rsid w:val="00672182"/>
    <w:rsid w:val="006803B2"/>
    <w:rsid w:val="006808C6"/>
    <w:rsid w:val="006813DB"/>
    <w:rsid w:val="00682852"/>
    <w:rsid w:val="006860DC"/>
    <w:rsid w:val="00690BD5"/>
    <w:rsid w:val="0069233C"/>
    <w:rsid w:val="006A06C7"/>
    <w:rsid w:val="006A5E4E"/>
    <w:rsid w:val="006B5598"/>
    <w:rsid w:val="006C063F"/>
    <w:rsid w:val="006E30E1"/>
    <w:rsid w:val="00703A1A"/>
    <w:rsid w:val="00704064"/>
    <w:rsid w:val="00710F9E"/>
    <w:rsid w:val="00713038"/>
    <w:rsid w:val="00714BEB"/>
    <w:rsid w:val="00717F28"/>
    <w:rsid w:val="00724C44"/>
    <w:rsid w:val="00725ADB"/>
    <w:rsid w:val="007336C3"/>
    <w:rsid w:val="00742E5E"/>
    <w:rsid w:val="00745E88"/>
    <w:rsid w:val="00747CCB"/>
    <w:rsid w:val="00751441"/>
    <w:rsid w:val="00753775"/>
    <w:rsid w:val="00763F42"/>
    <w:rsid w:val="00782BBD"/>
    <w:rsid w:val="0079106C"/>
    <w:rsid w:val="007974FA"/>
    <w:rsid w:val="007A543B"/>
    <w:rsid w:val="007A6075"/>
    <w:rsid w:val="007B0DDF"/>
    <w:rsid w:val="007D6992"/>
    <w:rsid w:val="007F3E15"/>
    <w:rsid w:val="007F6B9F"/>
    <w:rsid w:val="0080021C"/>
    <w:rsid w:val="00803C44"/>
    <w:rsid w:val="00806A6B"/>
    <w:rsid w:val="00823461"/>
    <w:rsid w:val="00836C05"/>
    <w:rsid w:val="0084749C"/>
    <w:rsid w:val="008540A3"/>
    <w:rsid w:val="008629FF"/>
    <w:rsid w:val="00862CD5"/>
    <w:rsid w:val="00882840"/>
    <w:rsid w:val="00882A7D"/>
    <w:rsid w:val="00882C15"/>
    <w:rsid w:val="008909EB"/>
    <w:rsid w:val="00890B31"/>
    <w:rsid w:val="00891494"/>
    <w:rsid w:val="008B2420"/>
    <w:rsid w:val="008C1C4A"/>
    <w:rsid w:val="008C7CBB"/>
    <w:rsid w:val="008E3255"/>
    <w:rsid w:val="008E4AE3"/>
    <w:rsid w:val="008E7EF1"/>
    <w:rsid w:val="008F07CD"/>
    <w:rsid w:val="008F3B4E"/>
    <w:rsid w:val="009029D8"/>
    <w:rsid w:val="00904C62"/>
    <w:rsid w:val="00913622"/>
    <w:rsid w:val="00920750"/>
    <w:rsid w:val="00921A8E"/>
    <w:rsid w:val="00934A32"/>
    <w:rsid w:val="00941164"/>
    <w:rsid w:val="009556CA"/>
    <w:rsid w:val="009559AD"/>
    <w:rsid w:val="009731F5"/>
    <w:rsid w:val="009762E1"/>
    <w:rsid w:val="00977500"/>
    <w:rsid w:val="0098252E"/>
    <w:rsid w:val="00996826"/>
    <w:rsid w:val="009A2635"/>
    <w:rsid w:val="009A3915"/>
    <w:rsid w:val="009B1300"/>
    <w:rsid w:val="009B189A"/>
    <w:rsid w:val="009B2E96"/>
    <w:rsid w:val="009D6543"/>
    <w:rsid w:val="009F022F"/>
    <w:rsid w:val="009F4E2B"/>
    <w:rsid w:val="009F7DFB"/>
    <w:rsid w:val="00A05238"/>
    <w:rsid w:val="00A15679"/>
    <w:rsid w:val="00A24191"/>
    <w:rsid w:val="00A26EAB"/>
    <w:rsid w:val="00A50A52"/>
    <w:rsid w:val="00A616A4"/>
    <w:rsid w:val="00A61E4F"/>
    <w:rsid w:val="00A71B25"/>
    <w:rsid w:val="00A762A7"/>
    <w:rsid w:val="00A80DE6"/>
    <w:rsid w:val="00A8691C"/>
    <w:rsid w:val="00A944F0"/>
    <w:rsid w:val="00AA7727"/>
    <w:rsid w:val="00AB3184"/>
    <w:rsid w:val="00AC1D30"/>
    <w:rsid w:val="00AC1F13"/>
    <w:rsid w:val="00AD2D58"/>
    <w:rsid w:val="00AE03AA"/>
    <w:rsid w:val="00AF0512"/>
    <w:rsid w:val="00AF0827"/>
    <w:rsid w:val="00AF4879"/>
    <w:rsid w:val="00B07BE7"/>
    <w:rsid w:val="00B157CD"/>
    <w:rsid w:val="00B46F05"/>
    <w:rsid w:val="00B56B4B"/>
    <w:rsid w:val="00B57558"/>
    <w:rsid w:val="00B65258"/>
    <w:rsid w:val="00B82E12"/>
    <w:rsid w:val="00B85909"/>
    <w:rsid w:val="00B90C9A"/>
    <w:rsid w:val="00B90E3F"/>
    <w:rsid w:val="00B9544E"/>
    <w:rsid w:val="00BB253D"/>
    <w:rsid w:val="00BB682C"/>
    <w:rsid w:val="00BD3DC8"/>
    <w:rsid w:val="00BD663C"/>
    <w:rsid w:val="00BD6A47"/>
    <w:rsid w:val="00BF75EC"/>
    <w:rsid w:val="00C05652"/>
    <w:rsid w:val="00C32B12"/>
    <w:rsid w:val="00C37A67"/>
    <w:rsid w:val="00C37A89"/>
    <w:rsid w:val="00C40735"/>
    <w:rsid w:val="00C52F5B"/>
    <w:rsid w:val="00C80BD0"/>
    <w:rsid w:val="00C84F0B"/>
    <w:rsid w:val="00C953F1"/>
    <w:rsid w:val="00CB2E69"/>
    <w:rsid w:val="00CB6283"/>
    <w:rsid w:val="00CC7B46"/>
    <w:rsid w:val="00CD1B44"/>
    <w:rsid w:val="00CD4B0D"/>
    <w:rsid w:val="00CD6C46"/>
    <w:rsid w:val="00CE3986"/>
    <w:rsid w:val="00CE3EB1"/>
    <w:rsid w:val="00D01F44"/>
    <w:rsid w:val="00D03206"/>
    <w:rsid w:val="00D10596"/>
    <w:rsid w:val="00D10F6D"/>
    <w:rsid w:val="00D143FD"/>
    <w:rsid w:val="00D25423"/>
    <w:rsid w:val="00D26614"/>
    <w:rsid w:val="00D2709C"/>
    <w:rsid w:val="00D32370"/>
    <w:rsid w:val="00D34216"/>
    <w:rsid w:val="00D42056"/>
    <w:rsid w:val="00D45ADB"/>
    <w:rsid w:val="00D50B36"/>
    <w:rsid w:val="00D54011"/>
    <w:rsid w:val="00D55C30"/>
    <w:rsid w:val="00D55D6F"/>
    <w:rsid w:val="00D64AE1"/>
    <w:rsid w:val="00D65F68"/>
    <w:rsid w:val="00D66CFF"/>
    <w:rsid w:val="00D72528"/>
    <w:rsid w:val="00D72C40"/>
    <w:rsid w:val="00D74350"/>
    <w:rsid w:val="00D763E8"/>
    <w:rsid w:val="00D85748"/>
    <w:rsid w:val="00D97ABF"/>
    <w:rsid w:val="00DA5379"/>
    <w:rsid w:val="00DA68AC"/>
    <w:rsid w:val="00DB1223"/>
    <w:rsid w:val="00DD1868"/>
    <w:rsid w:val="00DE5D4E"/>
    <w:rsid w:val="00DF2805"/>
    <w:rsid w:val="00DF5BD0"/>
    <w:rsid w:val="00E03038"/>
    <w:rsid w:val="00E11F47"/>
    <w:rsid w:val="00E12E6D"/>
    <w:rsid w:val="00E27EC2"/>
    <w:rsid w:val="00E31275"/>
    <w:rsid w:val="00E35B5A"/>
    <w:rsid w:val="00E4104C"/>
    <w:rsid w:val="00E46888"/>
    <w:rsid w:val="00E505E8"/>
    <w:rsid w:val="00E548D3"/>
    <w:rsid w:val="00E56977"/>
    <w:rsid w:val="00E63847"/>
    <w:rsid w:val="00E842A7"/>
    <w:rsid w:val="00E8662F"/>
    <w:rsid w:val="00E86D81"/>
    <w:rsid w:val="00E937C0"/>
    <w:rsid w:val="00E94DCD"/>
    <w:rsid w:val="00EA1E6D"/>
    <w:rsid w:val="00EB6984"/>
    <w:rsid w:val="00EB6B17"/>
    <w:rsid w:val="00EC1A78"/>
    <w:rsid w:val="00EC7446"/>
    <w:rsid w:val="00ED1AF9"/>
    <w:rsid w:val="00ED48C0"/>
    <w:rsid w:val="00EE1486"/>
    <w:rsid w:val="00EF793C"/>
    <w:rsid w:val="00F000AF"/>
    <w:rsid w:val="00F02A84"/>
    <w:rsid w:val="00F24783"/>
    <w:rsid w:val="00F348F7"/>
    <w:rsid w:val="00F350C7"/>
    <w:rsid w:val="00F36594"/>
    <w:rsid w:val="00F57B1C"/>
    <w:rsid w:val="00F711C2"/>
    <w:rsid w:val="00F72D49"/>
    <w:rsid w:val="00F77D7F"/>
    <w:rsid w:val="00FA2602"/>
    <w:rsid w:val="00FC02BF"/>
    <w:rsid w:val="00FD1750"/>
    <w:rsid w:val="00FD411A"/>
    <w:rsid w:val="00FE64AF"/>
    <w:rsid w:val="00FF3F81"/>
    <w:rsid w:val="01106D4A"/>
    <w:rsid w:val="011D2E34"/>
    <w:rsid w:val="0127533C"/>
    <w:rsid w:val="01374342"/>
    <w:rsid w:val="015F234A"/>
    <w:rsid w:val="018F73BF"/>
    <w:rsid w:val="019979B4"/>
    <w:rsid w:val="01AC5597"/>
    <w:rsid w:val="022B512E"/>
    <w:rsid w:val="02936D83"/>
    <w:rsid w:val="02971641"/>
    <w:rsid w:val="029C7EBF"/>
    <w:rsid w:val="02CE7D2A"/>
    <w:rsid w:val="02F3499A"/>
    <w:rsid w:val="03020DC3"/>
    <w:rsid w:val="033E16AA"/>
    <w:rsid w:val="034216C1"/>
    <w:rsid w:val="037C6C4B"/>
    <w:rsid w:val="039C59F4"/>
    <w:rsid w:val="03CB1C9B"/>
    <w:rsid w:val="03D8703A"/>
    <w:rsid w:val="03EF40BD"/>
    <w:rsid w:val="03FC314D"/>
    <w:rsid w:val="03FD1F8B"/>
    <w:rsid w:val="040A7DC6"/>
    <w:rsid w:val="040C7261"/>
    <w:rsid w:val="04121C86"/>
    <w:rsid w:val="0473048E"/>
    <w:rsid w:val="04795DCD"/>
    <w:rsid w:val="047A66E0"/>
    <w:rsid w:val="047D4DDC"/>
    <w:rsid w:val="048C60EB"/>
    <w:rsid w:val="04E85011"/>
    <w:rsid w:val="04F50BAB"/>
    <w:rsid w:val="05217F25"/>
    <w:rsid w:val="057117B2"/>
    <w:rsid w:val="057F6DC9"/>
    <w:rsid w:val="05854D29"/>
    <w:rsid w:val="058864A1"/>
    <w:rsid w:val="059F7F8E"/>
    <w:rsid w:val="05A045F1"/>
    <w:rsid w:val="05BF7CA7"/>
    <w:rsid w:val="06357975"/>
    <w:rsid w:val="064A5629"/>
    <w:rsid w:val="067D47C4"/>
    <w:rsid w:val="069D1BFD"/>
    <w:rsid w:val="06DA075B"/>
    <w:rsid w:val="06EB0E4D"/>
    <w:rsid w:val="06F416C6"/>
    <w:rsid w:val="070659F4"/>
    <w:rsid w:val="07526F23"/>
    <w:rsid w:val="07796987"/>
    <w:rsid w:val="07995483"/>
    <w:rsid w:val="07D548E7"/>
    <w:rsid w:val="07F70E7E"/>
    <w:rsid w:val="07FE64AC"/>
    <w:rsid w:val="0808084B"/>
    <w:rsid w:val="084367D4"/>
    <w:rsid w:val="084F43AB"/>
    <w:rsid w:val="08646E76"/>
    <w:rsid w:val="086A3D60"/>
    <w:rsid w:val="088776BF"/>
    <w:rsid w:val="08D867C8"/>
    <w:rsid w:val="08F51AB5"/>
    <w:rsid w:val="09261072"/>
    <w:rsid w:val="09646847"/>
    <w:rsid w:val="09826283"/>
    <w:rsid w:val="099E7481"/>
    <w:rsid w:val="0A331FC9"/>
    <w:rsid w:val="0A734F67"/>
    <w:rsid w:val="0B443CAE"/>
    <w:rsid w:val="0B4B7E79"/>
    <w:rsid w:val="0B935C38"/>
    <w:rsid w:val="0BC40159"/>
    <w:rsid w:val="0BE65501"/>
    <w:rsid w:val="0C9B03C3"/>
    <w:rsid w:val="0CB9339B"/>
    <w:rsid w:val="0CB966E4"/>
    <w:rsid w:val="0CBE4737"/>
    <w:rsid w:val="0CC422B0"/>
    <w:rsid w:val="0CEC2DBC"/>
    <w:rsid w:val="0CEE0AD7"/>
    <w:rsid w:val="0D026C5D"/>
    <w:rsid w:val="0D242361"/>
    <w:rsid w:val="0D27437C"/>
    <w:rsid w:val="0D661130"/>
    <w:rsid w:val="0D84304D"/>
    <w:rsid w:val="0D951539"/>
    <w:rsid w:val="0DA36D26"/>
    <w:rsid w:val="0DA55335"/>
    <w:rsid w:val="0DD028B8"/>
    <w:rsid w:val="0DE955F7"/>
    <w:rsid w:val="0E576B35"/>
    <w:rsid w:val="0E6649EE"/>
    <w:rsid w:val="0ED51E1E"/>
    <w:rsid w:val="0F193513"/>
    <w:rsid w:val="0F2F4F97"/>
    <w:rsid w:val="0F3D1414"/>
    <w:rsid w:val="0F7E0EE2"/>
    <w:rsid w:val="0F9F08F0"/>
    <w:rsid w:val="0FA15056"/>
    <w:rsid w:val="0FA97837"/>
    <w:rsid w:val="103F5250"/>
    <w:rsid w:val="107272BB"/>
    <w:rsid w:val="108654B0"/>
    <w:rsid w:val="108708B5"/>
    <w:rsid w:val="10A05E93"/>
    <w:rsid w:val="10BA1C6B"/>
    <w:rsid w:val="10F062DF"/>
    <w:rsid w:val="10FA2366"/>
    <w:rsid w:val="112B60E0"/>
    <w:rsid w:val="112C42A9"/>
    <w:rsid w:val="116F1039"/>
    <w:rsid w:val="11723C80"/>
    <w:rsid w:val="11DD1A47"/>
    <w:rsid w:val="11E57F36"/>
    <w:rsid w:val="120D0CD1"/>
    <w:rsid w:val="123C382B"/>
    <w:rsid w:val="125F504D"/>
    <w:rsid w:val="12A90FFF"/>
    <w:rsid w:val="12B02CB8"/>
    <w:rsid w:val="12C36042"/>
    <w:rsid w:val="12E2395B"/>
    <w:rsid w:val="13044FA8"/>
    <w:rsid w:val="13725CE4"/>
    <w:rsid w:val="13853BEF"/>
    <w:rsid w:val="13B526E3"/>
    <w:rsid w:val="13C2189B"/>
    <w:rsid w:val="13ED22C9"/>
    <w:rsid w:val="144B2C98"/>
    <w:rsid w:val="14593508"/>
    <w:rsid w:val="14611783"/>
    <w:rsid w:val="14847353"/>
    <w:rsid w:val="14860DA6"/>
    <w:rsid w:val="14DC7D94"/>
    <w:rsid w:val="152D239E"/>
    <w:rsid w:val="155E1C9F"/>
    <w:rsid w:val="15741D31"/>
    <w:rsid w:val="15816579"/>
    <w:rsid w:val="159A20A5"/>
    <w:rsid w:val="159F1B10"/>
    <w:rsid w:val="15A23B2D"/>
    <w:rsid w:val="15B71344"/>
    <w:rsid w:val="15CE592F"/>
    <w:rsid w:val="15D55C33"/>
    <w:rsid w:val="160051F0"/>
    <w:rsid w:val="16062D35"/>
    <w:rsid w:val="162633D2"/>
    <w:rsid w:val="16503A67"/>
    <w:rsid w:val="16727A60"/>
    <w:rsid w:val="1729027C"/>
    <w:rsid w:val="17312619"/>
    <w:rsid w:val="173D7602"/>
    <w:rsid w:val="178F222E"/>
    <w:rsid w:val="17CD4213"/>
    <w:rsid w:val="17D67B93"/>
    <w:rsid w:val="17F71D92"/>
    <w:rsid w:val="180F40BC"/>
    <w:rsid w:val="182D0724"/>
    <w:rsid w:val="18402D3D"/>
    <w:rsid w:val="184835BE"/>
    <w:rsid w:val="18636F2F"/>
    <w:rsid w:val="18805137"/>
    <w:rsid w:val="18987ABC"/>
    <w:rsid w:val="18C447F2"/>
    <w:rsid w:val="18C475CE"/>
    <w:rsid w:val="18D640E5"/>
    <w:rsid w:val="18E11E1D"/>
    <w:rsid w:val="191D5ECF"/>
    <w:rsid w:val="19511A2D"/>
    <w:rsid w:val="195F1AEF"/>
    <w:rsid w:val="19B61E8A"/>
    <w:rsid w:val="19D22970"/>
    <w:rsid w:val="1A602697"/>
    <w:rsid w:val="1A7C004F"/>
    <w:rsid w:val="1ACC4607"/>
    <w:rsid w:val="1B093E7B"/>
    <w:rsid w:val="1B491490"/>
    <w:rsid w:val="1B792038"/>
    <w:rsid w:val="1B7C65B2"/>
    <w:rsid w:val="1BB10E22"/>
    <w:rsid w:val="1BCF43DE"/>
    <w:rsid w:val="1C534DE0"/>
    <w:rsid w:val="1C5823F6"/>
    <w:rsid w:val="1C5F73FA"/>
    <w:rsid w:val="1C687BA8"/>
    <w:rsid w:val="1CD57751"/>
    <w:rsid w:val="1CDB69E8"/>
    <w:rsid w:val="1D1140B0"/>
    <w:rsid w:val="1D316D9E"/>
    <w:rsid w:val="1D3E15EC"/>
    <w:rsid w:val="1D503256"/>
    <w:rsid w:val="1D6F5066"/>
    <w:rsid w:val="1D970CFC"/>
    <w:rsid w:val="1DB03F6A"/>
    <w:rsid w:val="1DCB1186"/>
    <w:rsid w:val="1DD737EE"/>
    <w:rsid w:val="1DE5039E"/>
    <w:rsid w:val="1E0B605A"/>
    <w:rsid w:val="1E1D38F7"/>
    <w:rsid w:val="1E5D3C00"/>
    <w:rsid w:val="1E943537"/>
    <w:rsid w:val="1EA62462"/>
    <w:rsid w:val="1F012F48"/>
    <w:rsid w:val="1F35643E"/>
    <w:rsid w:val="1F3E0699"/>
    <w:rsid w:val="1F717246"/>
    <w:rsid w:val="1F7D2063"/>
    <w:rsid w:val="1FCB6801"/>
    <w:rsid w:val="201B66AB"/>
    <w:rsid w:val="201F2922"/>
    <w:rsid w:val="20474305"/>
    <w:rsid w:val="20576268"/>
    <w:rsid w:val="205F732A"/>
    <w:rsid w:val="207239D2"/>
    <w:rsid w:val="20917E83"/>
    <w:rsid w:val="20B56162"/>
    <w:rsid w:val="20D90887"/>
    <w:rsid w:val="212C7B4C"/>
    <w:rsid w:val="212D54C9"/>
    <w:rsid w:val="214D7E0F"/>
    <w:rsid w:val="21526BD1"/>
    <w:rsid w:val="219B39D4"/>
    <w:rsid w:val="21C85DCB"/>
    <w:rsid w:val="21CF7F64"/>
    <w:rsid w:val="21DF2C72"/>
    <w:rsid w:val="22013983"/>
    <w:rsid w:val="22771A7C"/>
    <w:rsid w:val="229C7293"/>
    <w:rsid w:val="22CF301F"/>
    <w:rsid w:val="22F34BB3"/>
    <w:rsid w:val="23060B33"/>
    <w:rsid w:val="230B4021"/>
    <w:rsid w:val="232C3FDA"/>
    <w:rsid w:val="237B325E"/>
    <w:rsid w:val="23841D23"/>
    <w:rsid w:val="23DA5DE6"/>
    <w:rsid w:val="240B1DBB"/>
    <w:rsid w:val="242C7033"/>
    <w:rsid w:val="243725EB"/>
    <w:rsid w:val="244D7860"/>
    <w:rsid w:val="2456369C"/>
    <w:rsid w:val="246B4024"/>
    <w:rsid w:val="247875CF"/>
    <w:rsid w:val="24AB04BB"/>
    <w:rsid w:val="24C50845"/>
    <w:rsid w:val="24C55737"/>
    <w:rsid w:val="2512164C"/>
    <w:rsid w:val="2525538F"/>
    <w:rsid w:val="252F172A"/>
    <w:rsid w:val="25357778"/>
    <w:rsid w:val="25396F9E"/>
    <w:rsid w:val="25444047"/>
    <w:rsid w:val="255120D8"/>
    <w:rsid w:val="255929F1"/>
    <w:rsid w:val="256C2B72"/>
    <w:rsid w:val="2581489B"/>
    <w:rsid w:val="25902C01"/>
    <w:rsid w:val="25B156EB"/>
    <w:rsid w:val="25BB0857"/>
    <w:rsid w:val="25F63C8D"/>
    <w:rsid w:val="261505CA"/>
    <w:rsid w:val="261E139D"/>
    <w:rsid w:val="262424BC"/>
    <w:rsid w:val="265272A9"/>
    <w:rsid w:val="268374E2"/>
    <w:rsid w:val="26EA18C9"/>
    <w:rsid w:val="270641F2"/>
    <w:rsid w:val="272145AF"/>
    <w:rsid w:val="27351CB2"/>
    <w:rsid w:val="27414C23"/>
    <w:rsid w:val="27602F36"/>
    <w:rsid w:val="277C5C61"/>
    <w:rsid w:val="27FA3976"/>
    <w:rsid w:val="280478D6"/>
    <w:rsid w:val="28785E1C"/>
    <w:rsid w:val="28B17FE4"/>
    <w:rsid w:val="28C35B89"/>
    <w:rsid w:val="290A0F1C"/>
    <w:rsid w:val="2929039D"/>
    <w:rsid w:val="29421A5F"/>
    <w:rsid w:val="297832EA"/>
    <w:rsid w:val="297E1464"/>
    <w:rsid w:val="29B77AC8"/>
    <w:rsid w:val="29B844D4"/>
    <w:rsid w:val="29D30B40"/>
    <w:rsid w:val="29E4541D"/>
    <w:rsid w:val="2A151926"/>
    <w:rsid w:val="2A6428AE"/>
    <w:rsid w:val="2A7D786C"/>
    <w:rsid w:val="2A7E4892"/>
    <w:rsid w:val="2A847F22"/>
    <w:rsid w:val="2A953440"/>
    <w:rsid w:val="2A985AF3"/>
    <w:rsid w:val="2ACB0237"/>
    <w:rsid w:val="2ACE654E"/>
    <w:rsid w:val="2AD52E64"/>
    <w:rsid w:val="2AE416DA"/>
    <w:rsid w:val="2AF74C44"/>
    <w:rsid w:val="2B2F15DA"/>
    <w:rsid w:val="2B3B74A1"/>
    <w:rsid w:val="2B552572"/>
    <w:rsid w:val="2B991C74"/>
    <w:rsid w:val="2BEF1BEF"/>
    <w:rsid w:val="2BF03AF9"/>
    <w:rsid w:val="2C0370D0"/>
    <w:rsid w:val="2C123DD4"/>
    <w:rsid w:val="2C2E3C6A"/>
    <w:rsid w:val="2C5D728F"/>
    <w:rsid w:val="2C6D5DF9"/>
    <w:rsid w:val="2C7B7EEC"/>
    <w:rsid w:val="2C864D5D"/>
    <w:rsid w:val="2CD95E24"/>
    <w:rsid w:val="2D716363"/>
    <w:rsid w:val="2D7B1B22"/>
    <w:rsid w:val="2D875248"/>
    <w:rsid w:val="2D880FBA"/>
    <w:rsid w:val="2DA134D1"/>
    <w:rsid w:val="2DB317B4"/>
    <w:rsid w:val="2E2151BF"/>
    <w:rsid w:val="2E50264B"/>
    <w:rsid w:val="2E536BEA"/>
    <w:rsid w:val="2E5659D0"/>
    <w:rsid w:val="2E977E32"/>
    <w:rsid w:val="2EA25EDC"/>
    <w:rsid w:val="2EB711FE"/>
    <w:rsid w:val="2ED1274F"/>
    <w:rsid w:val="2F303EF8"/>
    <w:rsid w:val="2F5B507D"/>
    <w:rsid w:val="2F8F217B"/>
    <w:rsid w:val="2FA82ACB"/>
    <w:rsid w:val="2FC33BD3"/>
    <w:rsid w:val="30550CCF"/>
    <w:rsid w:val="30650A33"/>
    <w:rsid w:val="307001CC"/>
    <w:rsid w:val="30BC37D2"/>
    <w:rsid w:val="30C704AE"/>
    <w:rsid w:val="30F4146F"/>
    <w:rsid w:val="30F66D69"/>
    <w:rsid w:val="31395FE3"/>
    <w:rsid w:val="31772EC7"/>
    <w:rsid w:val="31A56446"/>
    <w:rsid w:val="31D200FD"/>
    <w:rsid w:val="31D53E9B"/>
    <w:rsid w:val="32081D71"/>
    <w:rsid w:val="320F784D"/>
    <w:rsid w:val="321F60AE"/>
    <w:rsid w:val="32256649"/>
    <w:rsid w:val="32416714"/>
    <w:rsid w:val="32503A0D"/>
    <w:rsid w:val="32592253"/>
    <w:rsid w:val="3260241D"/>
    <w:rsid w:val="32EF3F13"/>
    <w:rsid w:val="33264E07"/>
    <w:rsid w:val="33333EBF"/>
    <w:rsid w:val="33B5462F"/>
    <w:rsid w:val="33BB57FA"/>
    <w:rsid w:val="33CE4B26"/>
    <w:rsid w:val="34215A65"/>
    <w:rsid w:val="343A21BD"/>
    <w:rsid w:val="3444495D"/>
    <w:rsid w:val="349C4F6B"/>
    <w:rsid w:val="34D61BF7"/>
    <w:rsid w:val="34DA4CA7"/>
    <w:rsid w:val="351524FC"/>
    <w:rsid w:val="354A5574"/>
    <w:rsid w:val="355B6816"/>
    <w:rsid w:val="35917883"/>
    <w:rsid w:val="35C55AFD"/>
    <w:rsid w:val="360570F1"/>
    <w:rsid w:val="367D143D"/>
    <w:rsid w:val="36962041"/>
    <w:rsid w:val="36C133F7"/>
    <w:rsid w:val="36CA1CEB"/>
    <w:rsid w:val="36ED0C2D"/>
    <w:rsid w:val="36FD49BA"/>
    <w:rsid w:val="370F2918"/>
    <w:rsid w:val="373C0BD2"/>
    <w:rsid w:val="3745045F"/>
    <w:rsid w:val="377415C5"/>
    <w:rsid w:val="37750E07"/>
    <w:rsid w:val="378254CD"/>
    <w:rsid w:val="378E6E55"/>
    <w:rsid w:val="379C5435"/>
    <w:rsid w:val="379D2F5B"/>
    <w:rsid w:val="37B37ACD"/>
    <w:rsid w:val="37D83F93"/>
    <w:rsid w:val="37DF1CA4"/>
    <w:rsid w:val="380C71C0"/>
    <w:rsid w:val="38327B47"/>
    <w:rsid w:val="38520A37"/>
    <w:rsid w:val="386C1727"/>
    <w:rsid w:val="387F55C9"/>
    <w:rsid w:val="389178E2"/>
    <w:rsid w:val="38A93EDD"/>
    <w:rsid w:val="38AA6A96"/>
    <w:rsid w:val="38E613A5"/>
    <w:rsid w:val="3908745D"/>
    <w:rsid w:val="390A19B7"/>
    <w:rsid w:val="391E2A05"/>
    <w:rsid w:val="39643D30"/>
    <w:rsid w:val="39A92FFB"/>
    <w:rsid w:val="3A2F4A45"/>
    <w:rsid w:val="3A75495E"/>
    <w:rsid w:val="3A836E8D"/>
    <w:rsid w:val="3A8A1F5D"/>
    <w:rsid w:val="3A8A75A7"/>
    <w:rsid w:val="3AC40C6A"/>
    <w:rsid w:val="3AEB04DB"/>
    <w:rsid w:val="3AFC09D7"/>
    <w:rsid w:val="3B0C3A47"/>
    <w:rsid w:val="3B3A743F"/>
    <w:rsid w:val="3B450CE0"/>
    <w:rsid w:val="3B494145"/>
    <w:rsid w:val="3B951DF4"/>
    <w:rsid w:val="3BB379C2"/>
    <w:rsid w:val="3BC30C32"/>
    <w:rsid w:val="3BDB453C"/>
    <w:rsid w:val="3BF16DF1"/>
    <w:rsid w:val="3C5F4A28"/>
    <w:rsid w:val="3C9F0956"/>
    <w:rsid w:val="3CA21482"/>
    <w:rsid w:val="3CB23005"/>
    <w:rsid w:val="3CE1748B"/>
    <w:rsid w:val="3CEE2AEC"/>
    <w:rsid w:val="3D3E0A3C"/>
    <w:rsid w:val="3D771287"/>
    <w:rsid w:val="3D9E2BB9"/>
    <w:rsid w:val="3DD66A74"/>
    <w:rsid w:val="3E6A1305"/>
    <w:rsid w:val="3E74409F"/>
    <w:rsid w:val="3EAD3736"/>
    <w:rsid w:val="3ED43CEA"/>
    <w:rsid w:val="3EDF2E8E"/>
    <w:rsid w:val="3F112BC2"/>
    <w:rsid w:val="3F485457"/>
    <w:rsid w:val="3F4B476C"/>
    <w:rsid w:val="3F567DB5"/>
    <w:rsid w:val="3F786788"/>
    <w:rsid w:val="3F7A68D5"/>
    <w:rsid w:val="3F8F215A"/>
    <w:rsid w:val="3FA05B94"/>
    <w:rsid w:val="40045C64"/>
    <w:rsid w:val="401C5365"/>
    <w:rsid w:val="403A1B3A"/>
    <w:rsid w:val="403E177F"/>
    <w:rsid w:val="40642868"/>
    <w:rsid w:val="4066281D"/>
    <w:rsid w:val="40776F9D"/>
    <w:rsid w:val="407B4632"/>
    <w:rsid w:val="407E2E9D"/>
    <w:rsid w:val="40973FDB"/>
    <w:rsid w:val="409A594C"/>
    <w:rsid w:val="40CD2B03"/>
    <w:rsid w:val="40DD5AC1"/>
    <w:rsid w:val="40E1121F"/>
    <w:rsid w:val="412D10AC"/>
    <w:rsid w:val="416D4427"/>
    <w:rsid w:val="4195487A"/>
    <w:rsid w:val="41C74DB2"/>
    <w:rsid w:val="41E23AD0"/>
    <w:rsid w:val="41FC2B93"/>
    <w:rsid w:val="42093553"/>
    <w:rsid w:val="42453CD3"/>
    <w:rsid w:val="42B809E0"/>
    <w:rsid w:val="42C65380"/>
    <w:rsid w:val="42F5057E"/>
    <w:rsid w:val="430345BA"/>
    <w:rsid w:val="430376EF"/>
    <w:rsid w:val="436112E1"/>
    <w:rsid w:val="43672B8A"/>
    <w:rsid w:val="43C66487"/>
    <w:rsid w:val="43CC2BFE"/>
    <w:rsid w:val="43DF4762"/>
    <w:rsid w:val="43F47A5A"/>
    <w:rsid w:val="4490197A"/>
    <w:rsid w:val="44EE7FD3"/>
    <w:rsid w:val="44F72135"/>
    <w:rsid w:val="45157D85"/>
    <w:rsid w:val="4528655A"/>
    <w:rsid w:val="454E4984"/>
    <w:rsid w:val="45692A85"/>
    <w:rsid w:val="45B93CB4"/>
    <w:rsid w:val="45D92960"/>
    <w:rsid w:val="460F371B"/>
    <w:rsid w:val="461A22FD"/>
    <w:rsid w:val="462A4286"/>
    <w:rsid w:val="464E4493"/>
    <w:rsid w:val="467B4E97"/>
    <w:rsid w:val="46B4674B"/>
    <w:rsid w:val="46E841F3"/>
    <w:rsid w:val="470E3481"/>
    <w:rsid w:val="472D71D2"/>
    <w:rsid w:val="47305B9A"/>
    <w:rsid w:val="474166BA"/>
    <w:rsid w:val="47663D66"/>
    <w:rsid w:val="477F1CF0"/>
    <w:rsid w:val="47AF4D11"/>
    <w:rsid w:val="47BF1C45"/>
    <w:rsid w:val="48093405"/>
    <w:rsid w:val="48123836"/>
    <w:rsid w:val="48453B0E"/>
    <w:rsid w:val="48556312"/>
    <w:rsid w:val="48612B02"/>
    <w:rsid w:val="488241D3"/>
    <w:rsid w:val="48A60886"/>
    <w:rsid w:val="48CD5C54"/>
    <w:rsid w:val="49083328"/>
    <w:rsid w:val="491E3DB2"/>
    <w:rsid w:val="492C2AF9"/>
    <w:rsid w:val="493615CA"/>
    <w:rsid w:val="494A665B"/>
    <w:rsid w:val="496672F0"/>
    <w:rsid w:val="497F747C"/>
    <w:rsid w:val="49B44FE6"/>
    <w:rsid w:val="49BB7E98"/>
    <w:rsid w:val="49E8450A"/>
    <w:rsid w:val="49F70BF1"/>
    <w:rsid w:val="4A11580F"/>
    <w:rsid w:val="4A1E7F2C"/>
    <w:rsid w:val="4A232A03"/>
    <w:rsid w:val="4A3C7E69"/>
    <w:rsid w:val="4A5B1A3C"/>
    <w:rsid w:val="4A69148C"/>
    <w:rsid w:val="4A882D39"/>
    <w:rsid w:val="4A9A1CA8"/>
    <w:rsid w:val="4ABF6F50"/>
    <w:rsid w:val="4ACF4D23"/>
    <w:rsid w:val="4B0B0BC8"/>
    <w:rsid w:val="4B3D4A28"/>
    <w:rsid w:val="4B4F6B9C"/>
    <w:rsid w:val="4B58121B"/>
    <w:rsid w:val="4B7F6C8B"/>
    <w:rsid w:val="4BD72B46"/>
    <w:rsid w:val="4BE72EA5"/>
    <w:rsid w:val="4BED58D8"/>
    <w:rsid w:val="4C001E3B"/>
    <w:rsid w:val="4C021725"/>
    <w:rsid w:val="4C596300"/>
    <w:rsid w:val="4CAA18CB"/>
    <w:rsid w:val="4CAB1157"/>
    <w:rsid w:val="4CC34DBA"/>
    <w:rsid w:val="4CC6312A"/>
    <w:rsid w:val="4CF01BA1"/>
    <w:rsid w:val="4D0625D9"/>
    <w:rsid w:val="4D0F60F7"/>
    <w:rsid w:val="4D251BBA"/>
    <w:rsid w:val="4D363220"/>
    <w:rsid w:val="4D4723F2"/>
    <w:rsid w:val="4DB058F0"/>
    <w:rsid w:val="4DFF473F"/>
    <w:rsid w:val="4E01342B"/>
    <w:rsid w:val="4E377B8B"/>
    <w:rsid w:val="4E6D3230"/>
    <w:rsid w:val="4E6F51FA"/>
    <w:rsid w:val="4E864138"/>
    <w:rsid w:val="4E9A2306"/>
    <w:rsid w:val="4EA36C51"/>
    <w:rsid w:val="4ED32D48"/>
    <w:rsid w:val="4EE33013"/>
    <w:rsid w:val="4EF6355A"/>
    <w:rsid w:val="4EFA43A8"/>
    <w:rsid w:val="4EFC7E79"/>
    <w:rsid w:val="4F440434"/>
    <w:rsid w:val="4F471F87"/>
    <w:rsid w:val="4F8F3B95"/>
    <w:rsid w:val="4FA1507D"/>
    <w:rsid w:val="4FB4245F"/>
    <w:rsid w:val="4FF10D18"/>
    <w:rsid w:val="500750A9"/>
    <w:rsid w:val="50175B49"/>
    <w:rsid w:val="505277DB"/>
    <w:rsid w:val="506B7C43"/>
    <w:rsid w:val="50707824"/>
    <w:rsid w:val="5080549C"/>
    <w:rsid w:val="509C1BAA"/>
    <w:rsid w:val="50A2483E"/>
    <w:rsid w:val="50A50ADD"/>
    <w:rsid w:val="50C25AB5"/>
    <w:rsid w:val="50CA05BE"/>
    <w:rsid w:val="50DD145A"/>
    <w:rsid w:val="50E20FE1"/>
    <w:rsid w:val="50E93181"/>
    <w:rsid w:val="50EF617E"/>
    <w:rsid w:val="50F74367"/>
    <w:rsid w:val="5110096F"/>
    <w:rsid w:val="5113069D"/>
    <w:rsid w:val="516B614C"/>
    <w:rsid w:val="517D2ADA"/>
    <w:rsid w:val="518931C9"/>
    <w:rsid w:val="519B40C0"/>
    <w:rsid w:val="51C351B8"/>
    <w:rsid w:val="521A722A"/>
    <w:rsid w:val="521E757A"/>
    <w:rsid w:val="524839BE"/>
    <w:rsid w:val="52635075"/>
    <w:rsid w:val="529D3D9A"/>
    <w:rsid w:val="52E50D30"/>
    <w:rsid w:val="53202F66"/>
    <w:rsid w:val="5333182B"/>
    <w:rsid w:val="535406BF"/>
    <w:rsid w:val="535878CB"/>
    <w:rsid w:val="53674914"/>
    <w:rsid w:val="53951411"/>
    <w:rsid w:val="53994C6C"/>
    <w:rsid w:val="53C8446F"/>
    <w:rsid w:val="5402266C"/>
    <w:rsid w:val="546D7ED3"/>
    <w:rsid w:val="54776BB6"/>
    <w:rsid w:val="547F477C"/>
    <w:rsid w:val="54CD535A"/>
    <w:rsid w:val="54D952CB"/>
    <w:rsid w:val="54E97779"/>
    <w:rsid w:val="54F34781"/>
    <w:rsid w:val="5520724E"/>
    <w:rsid w:val="55213584"/>
    <w:rsid w:val="5551140A"/>
    <w:rsid w:val="555D4537"/>
    <w:rsid w:val="556F5AC9"/>
    <w:rsid w:val="55A372DF"/>
    <w:rsid w:val="56971FE9"/>
    <w:rsid w:val="56FA4C7E"/>
    <w:rsid w:val="56FF0E7B"/>
    <w:rsid w:val="570004E0"/>
    <w:rsid w:val="570B1F9E"/>
    <w:rsid w:val="577C17EC"/>
    <w:rsid w:val="57802226"/>
    <w:rsid w:val="578A4296"/>
    <w:rsid w:val="57963941"/>
    <w:rsid w:val="57D72CAA"/>
    <w:rsid w:val="583A1B70"/>
    <w:rsid w:val="58923D7F"/>
    <w:rsid w:val="58B047A4"/>
    <w:rsid w:val="58B12590"/>
    <w:rsid w:val="58ED5699"/>
    <w:rsid w:val="593B07FF"/>
    <w:rsid w:val="594A67DD"/>
    <w:rsid w:val="5962060A"/>
    <w:rsid w:val="599010A5"/>
    <w:rsid w:val="59B9034B"/>
    <w:rsid w:val="59E643BA"/>
    <w:rsid w:val="5A2055FA"/>
    <w:rsid w:val="5A264207"/>
    <w:rsid w:val="5A6E2D02"/>
    <w:rsid w:val="5A7A2F5C"/>
    <w:rsid w:val="5A7C4582"/>
    <w:rsid w:val="5A81078E"/>
    <w:rsid w:val="5AA300BC"/>
    <w:rsid w:val="5AA62F83"/>
    <w:rsid w:val="5AA65682"/>
    <w:rsid w:val="5AAA331A"/>
    <w:rsid w:val="5AC97A40"/>
    <w:rsid w:val="5AD1170E"/>
    <w:rsid w:val="5AD7198E"/>
    <w:rsid w:val="5ADE798F"/>
    <w:rsid w:val="5B041922"/>
    <w:rsid w:val="5BCB742A"/>
    <w:rsid w:val="5BE82EB6"/>
    <w:rsid w:val="5BF67B60"/>
    <w:rsid w:val="5BF949A1"/>
    <w:rsid w:val="5BFB4BDF"/>
    <w:rsid w:val="5C643EC4"/>
    <w:rsid w:val="5CB420AB"/>
    <w:rsid w:val="5CB54D3A"/>
    <w:rsid w:val="5CC83B61"/>
    <w:rsid w:val="5D047455"/>
    <w:rsid w:val="5D1824F6"/>
    <w:rsid w:val="5E1C34D1"/>
    <w:rsid w:val="5E610408"/>
    <w:rsid w:val="5E976E3D"/>
    <w:rsid w:val="5EC37FCC"/>
    <w:rsid w:val="5ED52E57"/>
    <w:rsid w:val="5EE913FD"/>
    <w:rsid w:val="5F240C52"/>
    <w:rsid w:val="5F775E5C"/>
    <w:rsid w:val="5F7A569C"/>
    <w:rsid w:val="5FAF18FA"/>
    <w:rsid w:val="5FB70E40"/>
    <w:rsid w:val="6022031E"/>
    <w:rsid w:val="60263049"/>
    <w:rsid w:val="60270292"/>
    <w:rsid w:val="603631E7"/>
    <w:rsid w:val="604A362E"/>
    <w:rsid w:val="6056655E"/>
    <w:rsid w:val="60A35428"/>
    <w:rsid w:val="60B90003"/>
    <w:rsid w:val="60F465E9"/>
    <w:rsid w:val="61045DD4"/>
    <w:rsid w:val="6115417C"/>
    <w:rsid w:val="61163C3A"/>
    <w:rsid w:val="6153434D"/>
    <w:rsid w:val="615A49A4"/>
    <w:rsid w:val="6168173E"/>
    <w:rsid w:val="61764C1C"/>
    <w:rsid w:val="619F0881"/>
    <w:rsid w:val="61A22D98"/>
    <w:rsid w:val="61C51431"/>
    <w:rsid w:val="61F07FA8"/>
    <w:rsid w:val="621A1EDB"/>
    <w:rsid w:val="62275322"/>
    <w:rsid w:val="623D6BC5"/>
    <w:rsid w:val="6243457B"/>
    <w:rsid w:val="62745AFB"/>
    <w:rsid w:val="62C7036B"/>
    <w:rsid w:val="630F5500"/>
    <w:rsid w:val="633A3BD0"/>
    <w:rsid w:val="63B932A0"/>
    <w:rsid w:val="63C139AA"/>
    <w:rsid w:val="63D66DEE"/>
    <w:rsid w:val="63D82A02"/>
    <w:rsid w:val="63DF2082"/>
    <w:rsid w:val="64086B23"/>
    <w:rsid w:val="640A660E"/>
    <w:rsid w:val="6415249E"/>
    <w:rsid w:val="646A5DEF"/>
    <w:rsid w:val="647E1921"/>
    <w:rsid w:val="64BE3D18"/>
    <w:rsid w:val="64C570F5"/>
    <w:rsid w:val="64C71635"/>
    <w:rsid w:val="64C7730A"/>
    <w:rsid w:val="64C912A6"/>
    <w:rsid w:val="64D80E05"/>
    <w:rsid w:val="64D96D21"/>
    <w:rsid w:val="651652C4"/>
    <w:rsid w:val="6543355A"/>
    <w:rsid w:val="65595FB5"/>
    <w:rsid w:val="65683CF6"/>
    <w:rsid w:val="65C6453B"/>
    <w:rsid w:val="65E676B0"/>
    <w:rsid w:val="65F83BE7"/>
    <w:rsid w:val="665B2DF8"/>
    <w:rsid w:val="665C24AA"/>
    <w:rsid w:val="667F5D6D"/>
    <w:rsid w:val="66B21CD0"/>
    <w:rsid w:val="66CB0FCF"/>
    <w:rsid w:val="670778D6"/>
    <w:rsid w:val="67164B06"/>
    <w:rsid w:val="675665E8"/>
    <w:rsid w:val="67615073"/>
    <w:rsid w:val="67615468"/>
    <w:rsid w:val="67836E67"/>
    <w:rsid w:val="67B27BB3"/>
    <w:rsid w:val="67B53E28"/>
    <w:rsid w:val="681A07BA"/>
    <w:rsid w:val="68266357"/>
    <w:rsid w:val="687C07E7"/>
    <w:rsid w:val="688452C6"/>
    <w:rsid w:val="68C2224D"/>
    <w:rsid w:val="68DC7DA6"/>
    <w:rsid w:val="6909204A"/>
    <w:rsid w:val="6910007F"/>
    <w:rsid w:val="692A6883"/>
    <w:rsid w:val="69537A7D"/>
    <w:rsid w:val="6961169C"/>
    <w:rsid w:val="69A41166"/>
    <w:rsid w:val="69B1751D"/>
    <w:rsid w:val="69C67211"/>
    <w:rsid w:val="69F97415"/>
    <w:rsid w:val="6A177A8A"/>
    <w:rsid w:val="6A3F38A2"/>
    <w:rsid w:val="6A8C796E"/>
    <w:rsid w:val="6AA506EE"/>
    <w:rsid w:val="6AD21B5B"/>
    <w:rsid w:val="6AEA3D5C"/>
    <w:rsid w:val="6AEE43AA"/>
    <w:rsid w:val="6AF677AA"/>
    <w:rsid w:val="6B0A5B10"/>
    <w:rsid w:val="6B0C5E52"/>
    <w:rsid w:val="6B5415A7"/>
    <w:rsid w:val="6B6F662B"/>
    <w:rsid w:val="6B916358"/>
    <w:rsid w:val="6B9D2F4E"/>
    <w:rsid w:val="6BF470D3"/>
    <w:rsid w:val="6BFE74DC"/>
    <w:rsid w:val="6C2C7E2E"/>
    <w:rsid w:val="6C3E1AFA"/>
    <w:rsid w:val="6C67530A"/>
    <w:rsid w:val="6C9B2FFA"/>
    <w:rsid w:val="6CBA242A"/>
    <w:rsid w:val="6CE975E1"/>
    <w:rsid w:val="6D206489"/>
    <w:rsid w:val="6D4F0278"/>
    <w:rsid w:val="6D752A36"/>
    <w:rsid w:val="6DA16AD4"/>
    <w:rsid w:val="6DDA2238"/>
    <w:rsid w:val="6DE22E9A"/>
    <w:rsid w:val="6E456304"/>
    <w:rsid w:val="6E7C5A76"/>
    <w:rsid w:val="6E8158D4"/>
    <w:rsid w:val="6E837141"/>
    <w:rsid w:val="6E9313D7"/>
    <w:rsid w:val="6EB0122A"/>
    <w:rsid w:val="6EB054E9"/>
    <w:rsid w:val="6F407983"/>
    <w:rsid w:val="6F4D23D6"/>
    <w:rsid w:val="6F5B1156"/>
    <w:rsid w:val="702C3CD5"/>
    <w:rsid w:val="704A7FF7"/>
    <w:rsid w:val="70717A29"/>
    <w:rsid w:val="7089323C"/>
    <w:rsid w:val="70A10A47"/>
    <w:rsid w:val="70DA254F"/>
    <w:rsid w:val="70E57BE1"/>
    <w:rsid w:val="70EC4F6C"/>
    <w:rsid w:val="71225F74"/>
    <w:rsid w:val="714A77EF"/>
    <w:rsid w:val="714D4ACF"/>
    <w:rsid w:val="7151013F"/>
    <w:rsid w:val="716168D5"/>
    <w:rsid w:val="71941208"/>
    <w:rsid w:val="71AA67B0"/>
    <w:rsid w:val="71B24E23"/>
    <w:rsid w:val="71F17A97"/>
    <w:rsid w:val="720D7077"/>
    <w:rsid w:val="722106BB"/>
    <w:rsid w:val="722573A5"/>
    <w:rsid w:val="72774A0E"/>
    <w:rsid w:val="72916F7B"/>
    <w:rsid w:val="72B518DD"/>
    <w:rsid w:val="72CD099F"/>
    <w:rsid w:val="72DF3779"/>
    <w:rsid w:val="730602D0"/>
    <w:rsid w:val="73697360"/>
    <w:rsid w:val="736E4A99"/>
    <w:rsid w:val="73964C18"/>
    <w:rsid w:val="73C643F9"/>
    <w:rsid w:val="73FD451D"/>
    <w:rsid w:val="74170733"/>
    <w:rsid w:val="742269E6"/>
    <w:rsid w:val="74431D2C"/>
    <w:rsid w:val="7447736C"/>
    <w:rsid w:val="744A1799"/>
    <w:rsid w:val="744F0493"/>
    <w:rsid w:val="746C0790"/>
    <w:rsid w:val="74CD21EB"/>
    <w:rsid w:val="7527020B"/>
    <w:rsid w:val="753D30AC"/>
    <w:rsid w:val="753E6AE1"/>
    <w:rsid w:val="75490A90"/>
    <w:rsid w:val="757C66D0"/>
    <w:rsid w:val="759B13C8"/>
    <w:rsid w:val="75B12FDD"/>
    <w:rsid w:val="75C054E1"/>
    <w:rsid w:val="75DE3717"/>
    <w:rsid w:val="75E211B0"/>
    <w:rsid w:val="760D286C"/>
    <w:rsid w:val="762815DF"/>
    <w:rsid w:val="7659565B"/>
    <w:rsid w:val="76DD4DE5"/>
    <w:rsid w:val="770519A8"/>
    <w:rsid w:val="771C07E8"/>
    <w:rsid w:val="775E7B17"/>
    <w:rsid w:val="77761749"/>
    <w:rsid w:val="77D846AA"/>
    <w:rsid w:val="77F43EF6"/>
    <w:rsid w:val="781B3221"/>
    <w:rsid w:val="78291082"/>
    <w:rsid w:val="78783A84"/>
    <w:rsid w:val="78931961"/>
    <w:rsid w:val="78A543AC"/>
    <w:rsid w:val="78FC79B3"/>
    <w:rsid w:val="79113A82"/>
    <w:rsid w:val="791505C8"/>
    <w:rsid w:val="791A5E99"/>
    <w:rsid w:val="79A207BC"/>
    <w:rsid w:val="79A8143C"/>
    <w:rsid w:val="7A0D4F34"/>
    <w:rsid w:val="7A1F6FBC"/>
    <w:rsid w:val="7A22753F"/>
    <w:rsid w:val="7A79124F"/>
    <w:rsid w:val="7A7C6425"/>
    <w:rsid w:val="7A8E2A67"/>
    <w:rsid w:val="7A971DE3"/>
    <w:rsid w:val="7A9C20AC"/>
    <w:rsid w:val="7AA112F3"/>
    <w:rsid w:val="7AD97742"/>
    <w:rsid w:val="7AFE64B0"/>
    <w:rsid w:val="7AFF793B"/>
    <w:rsid w:val="7B08712A"/>
    <w:rsid w:val="7B3A5C7C"/>
    <w:rsid w:val="7B755F17"/>
    <w:rsid w:val="7B8E7573"/>
    <w:rsid w:val="7B9353E9"/>
    <w:rsid w:val="7BF01907"/>
    <w:rsid w:val="7BF94BDA"/>
    <w:rsid w:val="7C090478"/>
    <w:rsid w:val="7C6158D2"/>
    <w:rsid w:val="7C6414E6"/>
    <w:rsid w:val="7C662EE9"/>
    <w:rsid w:val="7C8861DB"/>
    <w:rsid w:val="7CB563F8"/>
    <w:rsid w:val="7CE927C4"/>
    <w:rsid w:val="7CEE47C9"/>
    <w:rsid w:val="7CFB52C8"/>
    <w:rsid w:val="7CFF1F0C"/>
    <w:rsid w:val="7D017A50"/>
    <w:rsid w:val="7D1A725D"/>
    <w:rsid w:val="7D343A43"/>
    <w:rsid w:val="7D444885"/>
    <w:rsid w:val="7D4704B1"/>
    <w:rsid w:val="7D5B487A"/>
    <w:rsid w:val="7D644EF5"/>
    <w:rsid w:val="7D7A30EF"/>
    <w:rsid w:val="7D7C2333"/>
    <w:rsid w:val="7D89592A"/>
    <w:rsid w:val="7D9F22D2"/>
    <w:rsid w:val="7E062BD5"/>
    <w:rsid w:val="7E0A5F56"/>
    <w:rsid w:val="7E0B4786"/>
    <w:rsid w:val="7E7F59C1"/>
    <w:rsid w:val="7EA75C33"/>
    <w:rsid w:val="7EBA11DA"/>
    <w:rsid w:val="7EC26186"/>
    <w:rsid w:val="7ECC0E64"/>
    <w:rsid w:val="7EDC7492"/>
    <w:rsid w:val="7EE06F82"/>
    <w:rsid w:val="7EFC1450"/>
    <w:rsid w:val="7F125600"/>
    <w:rsid w:val="7F461EDE"/>
    <w:rsid w:val="7F4F4108"/>
    <w:rsid w:val="7F523BDC"/>
    <w:rsid w:val="7F541580"/>
    <w:rsid w:val="7F662A4B"/>
    <w:rsid w:val="7F7C65E9"/>
    <w:rsid w:val="7F972011"/>
    <w:rsid w:val="7F9F52F8"/>
    <w:rsid w:val="7FB327D0"/>
    <w:rsid w:val="7FBD5F81"/>
    <w:rsid w:val="7FDC66C1"/>
    <w:rsid w:val="7FDD72FB"/>
    <w:rsid w:val="7FF9627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99"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0" w:semiHidden="0" w:name="toc 2"/>
    <w:lsdException w:qFormat="1" w:uiPriority="0" w:semiHidden="0" w:name="toc 3"/>
    <w:lsdException w:uiPriority="0" w:name="toc 4"/>
    <w:lsdException w:qFormat="1" w:unhideWhenUsed="0" w:uiPriority="99" w:semiHidden="0" w:name="toc 5"/>
    <w:lsdException w:uiPriority="0" w:name="toc 6"/>
    <w:lsdException w:uiPriority="0" w:name="toc 7"/>
    <w:lsdException w:uiPriority="0" w:name="toc 8"/>
    <w:lsdException w:uiPriority="0" w:name="toc 9"/>
    <w:lsdException w:qFormat="1" w:unhideWhenUsed="0" w:uiPriority="99"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99" w:semiHidden="0" w:name="page number"/>
    <w:lsdException w:qFormat="1" w:uiPriority="0" w:semiHidden="0" w:name="endnote reference"/>
    <w:lsdException w:qFormat="1" w:uiPriority="0" w:semiHidden="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semiHidden="0" w:name="Hyperlink"/>
    <w:lsdException w:uiPriority="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iPriority="99"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1"/>
      <w:szCs w:val="22"/>
      <w:lang w:val="en-US" w:eastAsia="zh-CN" w:bidi="ar-SA"/>
    </w:rPr>
  </w:style>
  <w:style w:type="paragraph" w:styleId="3">
    <w:name w:val="heading 1"/>
    <w:basedOn w:val="1"/>
    <w:next w:val="1"/>
    <w:autoRedefine/>
    <w:qFormat/>
    <w:uiPriority w:val="9"/>
    <w:pPr>
      <w:keepNext/>
      <w:keepLines/>
      <w:spacing w:before="120" w:after="120"/>
      <w:jc w:val="center"/>
      <w:outlineLvl w:val="0"/>
    </w:pPr>
    <w:rPr>
      <w:b/>
      <w:spacing w:val="20"/>
      <w:kern w:val="44"/>
      <w:sz w:val="32"/>
    </w:rPr>
  </w:style>
  <w:style w:type="paragraph" w:styleId="4">
    <w:name w:val="heading 2"/>
    <w:basedOn w:val="1"/>
    <w:next w:val="1"/>
    <w:autoRedefine/>
    <w:qFormat/>
    <w:uiPriority w:val="0"/>
    <w:pPr>
      <w:keepNext/>
      <w:keepLines/>
      <w:spacing w:before="240" w:line="400" w:lineRule="exact"/>
      <w:outlineLvl w:val="1"/>
    </w:pPr>
    <w:rPr>
      <w:rFonts w:ascii="Arial" w:hAnsi="Arial"/>
      <w:b/>
      <w:color w:val="000000"/>
      <w:spacing w:val="40"/>
      <w:sz w:val="32"/>
    </w:rPr>
  </w:style>
  <w:style w:type="paragraph" w:styleId="5">
    <w:name w:val="heading 3"/>
    <w:basedOn w:val="1"/>
    <w:next w:val="1"/>
    <w:autoRedefine/>
    <w:qFormat/>
    <w:uiPriority w:val="0"/>
    <w:pPr>
      <w:keepNext/>
      <w:keepLines/>
      <w:spacing w:before="60" w:after="60" w:line="400" w:lineRule="exact"/>
      <w:ind w:firstLine="510"/>
      <w:outlineLvl w:val="2"/>
    </w:pPr>
    <w:rPr>
      <w:rFonts w:ascii="宋体"/>
      <w:b/>
      <w:sz w:val="24"/>
    </w:rPr>
  </w:style>
  <w:style w:type="paragraph" w:styleId="6">
    <w:name w:val="heading 4"/>
    <w:basedOn w:val="1"/>
    <w:next w:val="1"/>
    <w:autoRedefine/>
    <w:qFormat/>
    <w:uiPriority w:val="99"/>
    <w:pPr>
      <w:keepNext/>
      <w:keepLines/>
      <w:numPr>
        <w:ilvl w:val="3"/>
        <w:numId w:val="1"/>
      </w:numPr>
      <w:spacing w:before="80" w:after="90" w:line="360" w:lineRule="auto"/>
      <w:ind w:firstLine="403"/>
      <w:outlineLvl w:val="3"/>
    </w:pPr>
    <w:rPr>
      <w:rFonts w:ascii="Arial" w:hAnsi="Arial" w:cs="Arial"/>
      <w:b/>
      <w:bCs/>
      <w:szCs w:val="28"/>
    </w:rPr>
  </w:style>
  <w:style w:type="paragraph" w:styleId="7">
    <w:name w:val="heading 5"/>
    <w:basedOn w:val="1"/>
    <w:next w:val="1"/>
    <w:autoRedefine/>
    <w:qFormat/>
    <w:uiPriority w:val="99"/>
    <w:pPr>
      <w:keepNext/>
      <w:keepLines/>
      <w:numPr>
        <w:ilvl w:val="4"/>
        <w:numId w:val="1"/>
      </w:numPr>
      <w:spacing w:before="80" w:after="90" w:line="360" w:lineRule="auto"/>
      <w:ind w:firstLine="403"/>
      <w:outlineLvl w:val="4"/>
    </w:pPr>
    <w:rPr>
      <w:bCs/>
      <w:szCs w:val="28"/>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next w:val="1"/>
    <w:autoRedefine/>
    <w:qFormat/>
    <w:uiPriority w:val="99"/>
    <w:pPr>
      <w:ind w:firstLine="420"/>
    </w:pPr>
  </w:style>
  <w:style w:type="paragraph" w:styleId="8">
    <w:name w:val="Document Map"/>
    <w:basedOn w:val="1"/>
    <w:link w:val="37"/>
    <w:autoRedefine/>
    <w:qFormat/>
    <w:uiPriority w:val="99"/>
    <w:pPr>
      <w:shd w:val="clear" w:color="auto" w:fill="000080"/>
    </w:pPr>
  </w:style>
  <w:style w:type="paragraph" w:styleId="9">
    <w:name w:val="annotation text"/>
    <w:basedOn w:val="1"/>
    <w:link w:val="38"/>
    <w:autoRedefine/>
    <w:qFormat/>
    <w:uiPriority w:val="0"/>
    <w:pPr>
      <w:jc w:val="left"/>
    </w:pPr>
  </w:style>
  <w:style w:type="paragraph" w:styleId="10">
    <w:name w:val="Body Text"/>
    <w:basedOn w:val="1"/>
    <w:next w:val="11"/>
    <w:autoRedefine/>
    <w:qFormat/>
    <w:uiPriority w:val="0"/>
    <w:rPr>
      <w:rFonts w:ascii="宋体"/>
      <w:sz w:val="24"/>
    </w:rPr>
  </w:style>
  <w:style w:type="paragraph" w:styleId="11">
    <w:name w:val="toc 5"/>
    <w:basedOn w:val="1"/>
    <w:next w:val="1"/>
    <w:autoRedefine/>
    <w:qFormat/>
    <w:uiPriority w:val="99"/>
    <w:pPr>
      <w:ind w:left="840"/>
      <w:jc w:val="left"/>
    </w:pPr>
    <w:rPr>
      <w:sz w:val="18"/>
      <w:szCs w:val="18"/>
    </w:rPr>
  </w:style>
  <w:style w:type="paragraph" w:styleId="12">
    <w:name w:val="Body Text Indent"/>
    <w:basedOn w:val="1"/>
    <w:autoRedefine/>
    <w:qFormat/>
    <w:uiPriority w:val="0"/>
    <w:pPr>
      <w:spacing w:line="460" w:lineRule="exact"/>
      <w:ind w:firstLine="510"/>
    </w:pPr>
  </w:style>
  <w:style w:type="paragraph" w:styleId="13">
    <w:name w:val="toc 3"/>
    <w:basedOn w:val="1"/>
    <w:next w:val="1"/>
    <w:autoRedefine/>
    <w:unhideWhenUsed/>
    <w:qFormat/>
    <w:uiPriority w:val="0"/>
    <w:pPr>
      <w:ind w:left="840" w:leftChars="400"/>
    </w:pPr>
  </w:style>
  <w:style w:type="paragraph" w:styleId="14">
    <w:name w:val="Plain Text"/>
    <w:basedOn w:val="1"/>
    <w:next w:val="1"/>
    <w:autoRedefine/>
    <w:unhideWhenUsed/>
    <w:qFormat/>
    <w:uiPriority w:val="99"/>
    <w:rPr>
      <w:rFonts w:ascii="宋体"/>
    </w:rPr>
  </w:style>
  <w:style w:type="paragraph" w:styleId="15">
    <w:name w:val="Date"/>
    <w:basedOn w:val="1"/>
    <w:next w:val="1"/>
    <w:autoRedefine/>
    <w:qFormat/>
    <w:uiPriority w:val="99"/>
    <w:pPr>
      <w:ind w:left="100" w:leftChars="2500"/>
    </w:pPr>
    <w:rPr>
      <w:sz w:val="20"/>
      <w:szCs w:val="20"/>
    </w:rPr>
  </w:style>
  <w:style w:type="paragraph" w:styleId="16">
    <w:name w:val="endnote text"/>
    <w:basedOn w:val="1"/>
    <w:link w:val="39"/>
    <w:autoRedefine/>
    <w:unhideWhenUsed/>
    <w:qFormat/>
    <w:uiPriority w:val="0"/>
    <w:pPr>
      <w:snapToGrid w:val="0"/>
      <w:jc w:val="left"/>
    </w:pPr>
  </w:style>
  <w:style w:type="paragraph" w:styleId="17">
    <w:name w:val="Balloon Text"/>
    <w:basedOn w:val="1"/>
    <w:link w:val="40"/>
    <w:autoRedefine/>
    <w:qFormat/>
    <w:uiPriority w:val="0"/>
    <w:rPr>
      <w:sz w:val="18"/>
      <w:szCs w:val="18"/>
    </w:rPr>
  </w:style>
  <w:style w:type="paragraph" w:styleId="18">
    <w:name w:val="footer"/>
    <w:basedOn w:val="1"/>
    <w:link w:val="41"/>
    <w:autoRedefine/>
    <w:qFormat/>
    <w:uiPriority w:val="0"/>
    <w:pPr>
      <w:tabs>
        <w:tab w:val="center" w:pos="4153"/>
        <w:tab w:val="right" w:pos="8306"/>
      </w:tabs>
      <w:snapToGrid w:val="0"/>
      <w:jc w:val="left"/>
    </w:pPr>
    <w:rPr>
      <w:sz w:val="18"/>
      <w:szCs w:val="18"/>
    </w:rPr>
  </w:style>
  <w:style w:type="paragraph" w:styleId="1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autoRedefine/>
    <w:qFormat/>
    <w:uiPriority w:val="39"/>
    <w:pPr>
      <w:tabs>
        <w:tab w:val="right" w:leader="dot" w:pos="9663"/>
      </w:tabs>
      <w:spacing w:before="120" w:after="120"/>
      <w:jc w:val="left"/>
    </w:pPr>
    <w:rPr>
      <w:b/>
      <w:bCs/>
      <w:caps/>
      <w:sz w:val="28"/>
      <w:szCs w:val="28"/>
    </w:rPr>
  </w:style>
  <w:style w:type="paragraph" w:styleId="21">
    <w:name w:val="toc 2"/>
    <w:basedOn w:val="1"/>
    <w:next w:val="1"/>
    <w:autoRedefine/>
    <w:unhideWhenUsed/>
    <w:qFormat/>
    <w:uiPriority w:val="0"/>
    <w:pPr>
      <w:ind w:left="420" w:leftChars="200"/>
    </w:pPr>
  </w:style>
  <w:style w:type="paragraph" w:styleId="22">
    <w:name w:val="Normal (Web)"/>
    <w:basedOn w:val="1"/>
    <w:autoRedefine/>
    <w:qFormat/>
    <w:uiPriority w:val="0"/>
    <w:pPr>
      <w:spacing w:before="100" w:beforeAutospacing="1" w:after="100" w:afterAutospacing="1"/>
      <w:jc w:val="left"/>
    </w:pPr>
    <w:rPr>
      <w:sz w:val="24"/>
    </w:rPr>
  </w:style>
  <w:style w:type="paragraph" w:styleId="23">
    <w:name w:val="annotation subject"/>
    <w:basedOn w:val="9"/>
    <w:next w:val="9"/>
    <w:link w:val="42"/>
    <w:autoRedefine/>
    <w:unhideWhenUsed/>
    <w:qFormat/>
    <w:uiPriority w:val="0"/>
    <w:rPr>
      <w:b/>
      <w:bCs/>
    </w:rPr>
  </w:style>
  <w:style w:type="paragraph" w:styleId="24">
    <w:name w:val="Body Text First Indent"/>
    <w:basedOn w:val="10"/>
    <w:next w:val="1"/>
    <w:autoRedefine/>
    <w:qFormat/>
    <w:uiPriority w:val="0"/>
    <w:pPr>
      <w:ind w:firstLine="420" w:firstLineChars="100"/>
    </w:pPr>
  </w:style>
  <w:style w:type="paragraph" w:styleId="25">
    <w:name w:val="Body Text First Indent 2"/>
    <w:basedOn w:val="12"/>
    <w:next w:val="2"/>
    <w:autoRedefine/>
    <w:qFormat/>
    <w:uiPriority w:val="0"/>
    <w:pPr>
      <w:spacing w:after="120"/>
    </w:pPr>
  </w:style>
  <w:style w:type="table" w:styleId="27">
    <w:name w:val="Table Grid"/>
    <w:basedOn w:val="26"/>
    <w:autoRedefine/>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autoRedefine/>
    <w:qFormat/>
    <w:uiPriority w:val="0"/>
    <w:rPr>
      <w:b/>
    </w:rPr>
  </w:style>
  <w:style w:type="character" w:styleId="30">
    <w:name w:val="endnote reference"/>
    <w:autoRedefine/>
    <w:unhideWhenUsed/>
    <w:qFormat/>
    <w:uiPriority w:val="0"/>
    <w:rPr>
      <w:vertAlign w:val="superscript"/>
    </w:rPr>
  </w:style>
  <w:style w:type="character" w:styleId="31">
    <w:name w:val="page number"/>
    <w:basedOn w:val="28"/>
    <w:autoRedefine/>
    <w:qFormat/>
    <w:uiPriority w:val="99"/>
    <w:rPr>
      <w:rFonts w:cs="Times New Roman"/>
    </w:rPr>
  </w:style>
  <w:style w:type="character" w:styleId="32">
    <w:name w:val="Emphasis"/>
    <w:autoRedefine/>
    <w:qFormat/>
    <w:uiPriority w:val="20"/>
    <w:rPr>
      <w:i/>
      <w:iCs/>
    </w:rPr>
  </w:style>
  <w:style w:type="character" w:styleId="33">
    <w:name w:val="Hyperlink"/>
    <w:autoRedefine/>
    <w:unhideWhenUsed/>
    <w:qFormat/>
    <w:uiPriority w:val="0"/>
    <w:rPr>
      <w:color w:val="0000FF"/>
      <w:u w:val="single"/>
    </w:rPr>
  </w:style>
  <w:style w:type="character" w:styleId="34">
    <w:name w:val="annotation reference"/>
    <w:autoRedefine/>
    <w:qFormat/>
    <w:uiPriority w:val="0"/>
    <w:rPr>
      <w:sz w:val="21"/>
      <w:szCs w:val="21"/>
    </w:rPr>
  </w:style>
  <w:style w:type="paragraph" w:customStyle="1" w:styleId="35">
    <w:name w:val="NavPane"/>
    <w:basedOn w:val="1"/>
    <w:next w:val="36"/>
    <w:autoRedefine/>
    <w:qFormat/>
    <w:uiPriority w:val="0"/>
    <w:pPr>
      <w:shd w:val="clear" w:color="auto" w:fill="000080"/>
      <w:textAlignment w:val="baseline"/>
    </w:pPr>
    <w:rPr>
      <w:sz w:val="24"/>
      <w:szCs w:val="24"/>
    </w:rPr>
  </w:style>
  <w:style w:type="paragraph" w:customStyle="1" w:styleId="36">
    <w:name w:val="BodyText"/>
    <w:basedOn w:val="1"/>
    <w:next w:val="1"/>
    <w:autoRedefine/>
    <w:qFormat/>
    <w:uiPriority w:val="0"/>
    <w:pPr>
      <w:spacing w:after="120"/>
      <w:textAlignment w:val="baseline"/>
    </w:pPr>
    <w:rPr>
      <w:sz w:val="24"/>
      <w:szCs w:val="24"/>
    </w:rPr>
  </w:style>
  <w:style w:type="character" w:customStyle="1" w:styleId="37">
    <w:name w:val="文档结构图 Char"/>
    <w:basedOn w:val="28"/>
    <w:link w:val="8"/>
    <w:autoRedefine/>
    <w:qFormat/>
    <w:uiPriority w:val="99"/>
    <w:rPr>
      <w:sz w:val="21"/>
      <w:szCs w:val="22"/>
      <w:shd w:val="clear" w:color="auto" w:fill="000080"/>
    </w:rPr>
  </w:style>
  <w:style w:type="character" w:customStyle="1" w:styleId="38">
    <w:name w:val="批注文字 Char"/>
    <w:link w:val="9"/>
    <w:autoRedefine/>
    <w:qFormat/>
    <w:uiPriority w:val="0"/>
    <w:rPr>
      <w:sz w:val="21"/>
      <w:szCs w:val="22"/>
    </w:rPr>
  </w:style>
  <w:style w:type="character" w:customStyle="1" w:styleId="39">
    <w:name w:val="尾注文本 Char"/>
    <w:link w:val="16"/>
    <w:autoRedefine/>
    <w:semiHidden/>
    <w:qFormat/>
    <w:uiPriority w:val="0"/>
    <w:rPr>
      <w:sz w:val="21"/>
      <w:szCs w:val="22"/>
    </w:rPr>
  </w:style>
  <w:style w:type="character" w:customStyle="1" w:styleId="40">
    <w:name w:val="批注框文本 Char"/>
    <w:link w:val="17"/>
    <w:autoRedefine/>
    <w:qFormat/>
    <w:uiPriority w:val="0"/>
    <w:rPr>
      <w:sz w:val="18"/>
      <w:szCs w:val="18"/>
    </w:rPr>
  </w:style>
  <w:style w:type="character" w:customStyle="1" w:styleId="41">
    <w:name w:val="页脚 Char"/>
    <w:link w:val="18"/>
    <w:autoRedefine/>
    <w:qFormat/>
    <w:uiPriority w:val="0"/>
    <w:rPr>
      <w:sz w:val="18"/>
      <w:szCs w:val="18"/>
    </w:rPr>
  </w:style>
  <w:style w:type="character" w:customStyle="1" w:styleId="42">
    <w:name w:val="批注主题 Char"/>
    <w:link w:val="23"/>
    <w:autoRedefine/>
    <w:semiHidden/>
    <w:qFormat/>
    <w:uiPriority w:val="0"/>
    <w:rPr>
      <w:b/>
      <w:bCs/>
      <w:sz w:val="21"/>
      <w:szCs w:val="22"/>
    </w:rPr>
  </w:style>
  <w:style w:type="character" w:customStyle="1" w:styleId="43">
    <w:name w:val="c-title-text"/>
    <w:autoRedefine/>
    <w:qFormat/>
    <w:uiPriority w:val="0"/>
  </w:style>
  <w:style w:type="paragraph" w:styleId="44">
    <w:name w:val="List Paragraph"/>
    <w:basedOn w:val="1"/>
    <w:autoRedefine/>
    <w:qFormat/>
    <w:uiPriority w:val="34"/>
    <w:pPr>
      <w:ind w:firstLine="420" w:firstLineChars="200"/>
    </w:pPr>
  </w:style>
  <w:style w:type="paragraph" w:customStyle="1" w:styleId="45">
    <w:name w:val="TOC 标题1"/>
    <w:basedOn w:val="3"/>
    <w:next w:val="1"/>
    <w:autoRedefine/>
    <w:unhideWhenUsed/>
    <w:qFormat/>
    <w:uiPriority w:val="39"/>
    <w:pPr>
      <w:widowControl/>
      <w:spacing w:before="480" w:after="0" w:line="276" w:lineRule="auto"/>
      <w:jc w:val="left"/>
      <w:outlineLvl w:val="9"/>
    </w:pPr>
    <w:rPr>
      <w:rFonts w:ascii="Cambria" w:hAnsi="Cambria"/>
      <w:bCs/>
      <w:color w:val="366091"/>
      <w:spacing w:val="0"/>
      <w:kern w:val="0"/>
      <w:sz w:val="28"/>
      <w:szCs w:val="28"/>
    </w:rPr>
  </w:style>
  <w:style w:type="paragraph" w:customStyle="1" w:styleId="46">
    <w:name w:val="修订1"/>
    <w:autoRedefine/>
    <w:semiHidden/>
    <w:qFormat/>
    <w:uiPriority w:val="99"/>
    <w:rPr>
      <w:rFonts w:ascii="Times New Roman" w:hAnsi="Times New Roman" w:eastAsia="宋体" w:cs="Times New Roman"/>
      <w:sz w:val="21"/>
      <w:szCs w:val="22"/>
      <w:lang w:val="en-US" w:eastAsia="zh-CN" w:bidi="ar-SA"/>
    </w:rPr>
  </w:style>
  <w:style w:type="paragraph" w:customStyle="1" w:styleId="47">
    <w:name w:val="_Style 115"/>
    <w:basedOn w:val="1"/>
    <w:next w:val="1"/>
    <w:autoRedefine/>
    <w:qFormat/>
    <w:uiPriority w:val="0"/>
    <w:pPr>
      <w:pBdr>
        <w:top w:val="single" w:color="auto" w:sz="6" w:space="1"/>
      </w:pBdr>
      <w:jc w:val="center"/>
    </w:pPr>
    <w:rPr>
      <w:rFonts w:ascii="Arial"/>
      <w:vanish/>
      <w:sz w:val="16"/>
    </w:rPr>
  </w:style>
  <w:style w:type="paragraph" w:customStyle="1" w:styleId="48">
    <w:name w:val="element"/>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49">
    <w:name w:val="_Style 114"/>
    <w:basedOn w:val="1"/>
    <w:next w:val="1"/>
    <w:autoRedefine/>
    <w:qFormat/>
    <w:uiPriority w:val="0"/>
    <w:pPr>
      <w:pBdr>
        <w:bottom w:val="single" w:color="auto" w:sz="6" w:space="1"/>
      </w:pBdr>
      <w:jc w:val="center"/>
    </w:pPr>
    <w:rPr>
      <w:rFonts w:ascii="Arial"/>
      <w:vanish/>
      <w:sz w:val="16"/>
    </w:rPr>
  </w:style>
  <w:style w:type="paragraph" w:customStyle="1" w:styleId="50">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1">
    <w:name w:val="列表段落1"/>
    <w:basedOn w:val="1"/>
    <w:autoRedefine/>
    <w:unhideWhenUsed/>
    <w:qFormat/>
    <w:uiPriority w:val="34"/>
    <w:pPr>
      <w:ind w:firstLine="420" w:firstLineChars="200"/>
    </w:pPr>
  </w:style>
  <w:style w:type="paragraph" w:customStyle="1" w:styleId="52">
    <w:name w:val="Other|1"/>
    <w:basedOn w:val="1"/>
    <w:autoRedefine/>
    <w:qFormat/>
    <w:uiPriority w:val="0"/>
    <w:pPr>
      <w:spacing w:line="420" w:lineRule="auto"/>
    </w:pPr>
    <w:rPr>
      <w:rFonts w:ascii="宋体" w:hAnsi="宋体" w:cs="宋体"/>
      <w:u w:val="single"/>
      <w:lang w:val="zh-TW" w:eastAsia="zh-TW" w:bidi="zh-TW"/>
    </w:rPr>
  </w:style>
  <w:style w:type="paragraph" w:customStyle="1" w:styleId="53">
    <w:name w:val="Body text|1"/>
    <w:basedOn w:val="1"/>
    <w:autoRedefine/>
    <w:qFormat/>
    <w:uiPriority w:val="0"/>
    <w:pPr>
      <w:spacing w:line="449" w:lineRule="auto"/>
      <w:ind w:firstLine="400"/>
    </w:pPr>
    <w:rPr>
      <w:rFonts w:ascii="宋体" w:hAnsi="宋体" w:cs="宋体"/>
      <w:sz w:val="22"/>
      <w:lang w:val="zh-TW" w:eastAsia="zh-TW" w:bidi="zh-TW"/>
    </w:rPr>
  </w:style>
  <w:style w:type="paragraph" w:customStyle="1" w:styleId="54">
    <w:name w:val="修订2"/>
    <w:autoRedefine/>
    <w:semiHidden/>
    <w:qFormat/>
    <w:uiPriority w:val="99"/>
    <w:rPr>
      <w:rFonts w:ascii="Times New Roman" w:hAnsi="Times New Roman" w:eastAsia="宋体" w:cs="Times New Roman"/>
      <w:sz w:val="21"/>
      <w:szCs w:val="22"/>
      <w:lang w:val="en-US" w:eastAsia="zh-CN" w:bidi="ar-SA"/>
    </w:rPr>
  </w:style>
  <w:style w:type="paragraph" w:styleId="55">
    <w:name w:val="No Spacing"/>
    <w:autoRedefine/>
    <w:qFormat/>
    <w:uiPriority w:val="1"/>
    <w:pPr>
      <w:widowControl w:val="0"/>
      <w:jc w:val="both"/>
    </w:pPr>
    <w:rPr>
      <w:rFonts w:ascii="Calibri" w:hAnsi="Calibri" w:eastAsia="宋体" w:cs="Times New Roman"/>
      <w:kern w:val="2"/>
      <w:sz w:val="21"/>
      <w:szCs w:val="24"/>
      <w:lang w:val="en-US" w:eastAsia="zh-CN" w:bidi="ar-SA"/>
    </w:rPr>
  </w:style>
  <w:style w:type="paragraph" w:customStyle="1" w:styleId="56">
    <w:name w:val="标准文件_二级无标题"/>
    <w:basedOn w:val="57"/>
    <w:autoRedefine/>
    <w:qFormat/>
    <w:uiPriority w:val="0"/>
    <w:pPr>
      <w:spacing w:beforeLines="0" w:afterLines="0"/>
      <w:outlineLvl w:val="9"/>
    </w:pPr>
    <w:rPr>
      <w:rFonts w:ascii="宋体" w:eastAsia="宋体"/>
    </w:rPr>
  </w:style>
  <w:style w:type="paragraph" w:customStyle="1" w:styleId="57">
    <w:name w:val="标准文件_二级条标题"/>
    <w:next w:val="58"/>
    <w:autoRedefine/>
    <w:qFormat/>
    <w:uiPriority w:val="0"/>
    <w:pPr>
      <w:widowControl w:val="0"/>
      <w:numPr>
        <w:ilvl w:val="3"/>
        <w:numId w:val="2"/>
      </w:numPr>
      <w:spacing w:beforeLines="50" w:afterLines="50"/>
      <w:ind w:left="0"/>
      <w:jc w:val="both"/>
      <w:outlineLvl w:val="2"/>
    </w:pPr>
    <w:rPr>
      <w:rFonts w:ascii="黑体" w:hAnsi="Times New Roman" w:eastAsia="黑体" w:cs="Times New Roman"/>
      <w:sz w:val="21"/>
      <w:lang w:val="en-US" w:eastAsia="zh-CN" w:bidi="ar-SA"/>
    </w:rPr>
  </w:style>
  <w:style w:type="paragraph" w:customStyle="1" w:styleId="58">
    <w:name w:val="标准文件_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9">
    <w:name w:val="标准文件_一级条标题"/>
    <w:basedOn w:val="60"/>
    <w:next w:val="58"/>
    <w:autoRedefine/>
    <w:qFormat/>
    <w:uiPriority w:val="0"/>
    <w:pPr>
      <w:numPr>
        <w:ilvl w:val="2"/>
      </w:numPr>
      <w:spacing w:beforeLines="50" w:afterLines="50"/>
      <w:outlineLvl w:val="1"/>
    </w:pPr>
  </w:style>
  <w:style w:type="paragraph" w:customStyle="1" w:styleId="60">
    <w:name w:val="标准文件_章标题"/>
    <w:next w:val="58"/>
    <w:autoRedefine/>
    <w:qFormat/>
    <w:uiPriority w:val="0"/>
    <w:pPr>
      <w:numPr>
        <w:ilvl w:val="1"/>
        <w:numId w:val="2"/>
      </w:numPr>
      <w:spacing w:beforeLines="100" w:afterLines="100"/>
      <w:jc w:val="both"/>
      <w:outlineLvl w:val="0"/>
    </w:pPr>
    <w:rPr>
      <w:rFonts w:ascii="黑体" w:hAnsi="Times New Roman" w:eastAsia="黑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78</Pages>
  <Words>6375</Words>
  <Characters>36341</Characters>
  <Lines>302</Lines>
  <Paragraphs>85</Paragraphs>
  <TotalTime>17</TotalTime>
  <ScaleCrop>false</ScaleCrop>
  <LinksUpToDate>false</LinksUpToDate>
  <CharactersWithSpaces>42631</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2024-03-20T02:32:00Z</dcterms:created>
  <dc:creator>Administrator</dc:creator>
  <cp:lastModifiedBy>word晨</cp:lastModifiedBy>
  <cp:lastPrinted>2019-10-21T07:49:00Z</cp:lastPrinted>
  <dcterms:modified xsi:type="dcterms:W3CDTF">2024-04-18T13:29:49Z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FBC6E4D1EAD74DB0BF1D91D73A4265F4_13</vt:lpwstr>
  </property>
</Properties>
</file>