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440282-2024-01381</w:t>
      </w:r>
    </w:p>
    <w:p>
      <w:pPr>
        <w:pStyle w:val="null3"/>
        <w:jc w:val="center"/>
        <w:outlineLvl w:val="3"/>
      </w:pPr>
      <w:r>
        <w:rPr>
          <w:sz w:val="24"/>
          <w:b/>
        </w:rPr>
        <w:t>采购项目编号：</w:t>
      </w:r>
      <w:r>
        <w:rPr>
          <w:sz w:val="24"/>
          <w:b/>
        </w:rPr>
        <w:t>SGZS2024032</w:t>
      </w:r>
    </w:p>
    <w:p>
      <w:pPr>
        <w:pStyle w:val="null3"/>
        <w:jc w:val="center"/>
        <w:outlineLvl w:val="3"/>
      </w:pPr>
      <w:r>
        <w:rPr>
          <w:sz w:val="24"/>
          <w:b/>
        </w:rPr>
        <w:t>项目名称：</w:t>
      </w:r>
      <w:r>
        <w:rPr>
          <w:sz w:val="24"/>
          <w:b/>
        </w:rPr>
        <w:t>南雄烟田香米数字体验馆项目互动软件及内容服务</w:t>
      </w:r>
    </w:p>
    <w:p>
      <w:pPr>
        <w:pStyle w:val="null3"/>
        <w:jc w:val="center"/>
        <w:outlineLvl w:val="3"/>
      </w:pPr>
      <w:r>
        <w:rPr>
          <w:sz w:val="24"/>
          <w:b/>
        </w:rPr>
        <w:t>采购人：</w:t>
      </w:r>
      <w:r>
        <w:rPr>
          <w:sz w:val="24"/>
          <w:b/>
        </w:rPr>
        <w:t>南雄市湖口镇人民政府</w:t>
      </w:r>
    </w:p>
    <w:p>
      <w:pPr>
        <w:pStyle w:val="null3"/>
        <w:jc w:val="center"/>
        <w:outlineLvl w:val="3"/>
      </w:pPr>
      <w:r>
        <w:rPr>
          <w:sz w:val="24"/>
          <w:b/>
        </w:rPr>
        <w:t>采购代理机构：</w:t>
      </w:r>
      <w:r>
        <w:rPr>
          <w:sz w:val="24"/>
          <w:b/>
        </w:rPr>
        <w:t>韶关市中晟项目管理有限公司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韶关市中晟项目管理有限公司</w:t>
      </w:r>
      <w:r>
        <w:rPr/>
        <w:t>受</w:t>
      </w:r>
      <w:r>
        <w:rPr/>
        <w:t>南雄市湖口镇人民政府</w:t>
      </w:r>
      <w:r>
        <w:rPr/>
        <w:t>的委托，采用</w:t>
      </w:r>
      <w:r>
        <w:rPr/>
        <w:t>竞争性磋商</w:t>
      </w:r>
      <w:r>
        <w:rPr/>
        <w:t>方式组织采购</w:t>
      </w:r>
      <w:r>
        <w:rPr/>
        <w:t>南雄烟田香米数字体验馆项目互动软件及内容服务</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南雄烟田香米数字体验馆项目互动软件及内容服务</w:t>
      </w:r>
    </w:p>
    <w:p>
      <w:pPr>
        <w:pStyle w:val="null3"/>
        <w:ind w:firstLine="480"/>
      </w:pPr>
      <w:r>
        <w:rPr/>
        <w:t>采购计划编号：</w:t>
      </w:r>
      <w:r>
        <w:rPr/>
        <w:t>440282-2024-01381</w:t>
      </w:r>
    </w:p>
    <w:p>
      <w:pPr>
        <w:pStyle w:val="null3"/>
        <w:ind w:firstLine="480"/>
      </w:pPr>
      <w:r>
        <w:rPr/>
        <w:t>采购项目编号：</w:t>
      </w:r>
      <w:r>
        <w:rPr/>
        <w:t>SGZS2024032</w:t>
      </w:r>
    </w:p>
    <w:p>
      <w:pPr>
        <w:pStyle w:val="null3"/>
        <w:ind w:firstLine="480"/>
      </w:pPr>
      <w:r>
        <w:rPr/>
        <w:t>采购方式：</w:t>
      </w:r>
      <w:r>
        <w:rPr/>
        <w:t>竞争性磋商</w:t>
      </w:r>
    </w:p>
    <w:p>
      <w:pPr>
        <w:pStyle w:val="null3"/>
        <w:ind w:firstLine="480"/>
      </w:pPr>
      <w:r>
        <w:rPr/>
        <w:t>预算金额：</w:t>
      </w:r>
      <w:r>
        <w:rPr/>
        <w:t>3,846,650.00</w:t>
      </w:r>
      <w:r>
        <w:rPr/>
        <w:t>元</w:t>
      </w:r>
    </w:p>
    <w:p>
      <w:pPr>
        <w:pStyle w:val="null3"/>
        <w:outlineLvl w:val="3"/>
      </w:pPr>
      <w:r>
        <w:rPr>
          <w:sz w:val="24"/>
          <w:b/>
        </w:rPr>
        <w:t>2.项目内容及需求情况（采购项目技术规格、参数及要求）</w:t>
      </w:r>
    </w:p>
    <w:p>
      <w:pPr>
        <w:pStyle w:val="null3"/>
      </w:pPr>
      <w:r>
        <w:rPr/>
        <w:t>采购包1(南雄烟田香米数字体验馆项目互动软件及内容服务):</w:t>
      </w:r>
    </w:p>
    <w:p>
      <w:pPr>
        <w:pStyle w:val="null3"/>
      </w:pPr>
      <w:r>
        <w:rPr/>
        <w:t>采购包预算金额：3,846,650.00元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音像制作服务</w:t>
            </w:r>
          </w:p>
        </w:tc>
        <w:tc>
          <w:tcPr>
            <w:tcW w:type="dxa" w:w="2052"/>
          </w:tcPr>
          <w:p>
            <w:pPr>
              <w:pStyle w:val="null3"/>
            </w:pPr>
            <w:r>
              <w:rPr/>
              <w:t>南雄烟田香米数字体验馆项目互动软件及内容服务</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3,846,650.00</w:t>
            </w:r>
          </w:p>
        </w:tc>
        <w:tc>
          <w:tcPr>
            <w:tcW w:type="dxa" w:w="97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合同履行期限：自签订合同之日起60日历天内完成项目的全部服务内容并投入使用，试运行1个月。</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2）有依法缴纳税收和社会保障资金的良好记录：响应文件中提供《资格条件承诺函》（《资格条件承诺函》格式详见竞争性磋商公告附件）。</w:t>
      </w:r>
    </w:p>
    <w:p>
      <w:pPr>
        <w:pStyle w:val="null3"/>
      </w:pPr>
      <w:r>
        <w:rPr/>
        <w:t>3）具有良好的商业信誉和健全的财务会计制度：响应文件中提供《资格条件承诺函》（《资格条件承诺函》格式详见竞争性磋商公告附件）。</w:t>
      </w:r>
    </w:p>
    <w:p>
      <w:pPr>
        <w:pStyle w:val="null3"/>
      </w:pPr>
      <w:r>
        <w:rPr/>
        <w:t>4）履行合同所必需的设备和专业技术能力：响应文件中提供《资格条件承诺函》（《资格条件承诺函》格式详见竞争性磋商公告附件）。</w:t>
      </w:r>
    </w:p>
    <w:p>
      <w:pPr>
        <w:pStyle w:val="null3"/>
      </w:pPr>
      <w:r>
        <w:rPr/>
        <w:t>5）参加采购活动前3年内，在经营活动中没有重大违法记录：响应文件中提供《资格条件承诺函》（《资格条件承诺函》格式详见竞争性磋商公告附件）。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采购包1（南雄烟田香米数字体验馆项目互动软件及内容服务）：</w:t>
      </w:r>
      <w:r>
        <w:rPr/>
        <w:t>（1）本项目属于专门面向中小企业采购项目（提供中小企业声明函） （2）供应商须符合本项目采购标的对应行业（本项目划分行业为：其他未列明行业）的政策划分标准。监狱企业、残疾人福利单位视同小型、微型企业。 【注：中小企业以供应商填写的《中小企业声明函》为判定标准，残疾人福利性单位以供应商填写的《残疾人福利性单位声明函》为判定标准，监狱企业须供应商提供由省级以上监狱管理局、戒毒管理局（含新疆生产建设兵团）出具的属于监狱企业的证明文件，否则不予认定。】</w:t>
      </w:r>
    </w:p>
    <w:p>
      <w:pPr>
        <w:pStyle w:val="null3"/>
        <w:outlineLvl w:val="3"/>
      </w:pPr>
      <w:r>
        <w:rPr>
          <w:sz w:val="24"/>
          <w:b/>
        </w:rPr>
        <w:t>3.本项目特定的资格要求：</w:t>
      </w:r>
    </w:p>
    <w:p>
      <w:pPr>
        <w:pStyle w:val="null3"/>
      </w:pPr>
      <w:r>
        <w:rPr/>
        <w:t>采购包1（南雄烟田香米数字体验馆项目互动软件及内容服务）：</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 如“信用中国”网站查询结果显示“没有找到您搜索的企业”或“没有找到您搜索数据”，视为没有上述三类不良信用记录。</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南雄市湖口镇人民政府</w:t>
      </w:r>
    </w:p>
    <w:p>
      <w:pPr>
        <w:pStyle w:val="null3"/>
        <w:ind w:firstLine="480"/>
      </w:pPr>
      <w:r>
        <w:rPr/>
        <w:t>地址：</w:t>
      </w:r>
      <w:r>
        <w:rPr/>
        <w:t>南雄市湖口镇湖口圩</w:t>
      </w:r>
    </w:p>
    <w:p>
      <w:pPr>
        <w:pStyle w:val="null3"/>
        <w:ind w:firstLine="480"/>
      </w:pPr>
      <w:r>
        <w:rPr/>
        <w:t>联系方式：</w:t>
      </w:r>
      <w:r>
        <w:rPr/>
        <w:t>0751-3652001</w:t>
      </w:r>
    </w:p>
    <w:p>
      <w:pPr>
        <w:pStyle w:val="null3"/>
        <w:outlineLvl w:val="3"/>
      </w:pPr>
      <w:r>
        <w:rPr>
          <w:sz w:val="24"/>
          <w:b/>
        </w:rPr>
        <w:t>2.采购代理机构信息</w:t>
      </w:r>
    </w:p>
    <w:p>
      <w:pPr>
        <w:pStyle w:val="null3"/>
        <w:ind w:firstLine="480"/>
      </w:pPr>
      <w:r>
        <w:rPr/>
        <w:t>名称：</w:t>
      </w:r>
      <w:r>
        <w:rPr/>
        <w:t>韶关市中晟项目管理有限公司</w:t>
      </w:r>
    </w:p>
    <w:p>
      <w:pPr>
        <w:pStyle w:val="null3"/>
        <w:ind w:firstLine="480"/>
      </w:pPr>
      <w:r>
        <w:rPr/>
        <w:t xml:space="preserve"> 地址：</w:t>
      </w:r>
      <w:r>
        <w:rPr/>
        <w:t>广东省韶关市武江区韶关市武江区芙蓉新村六街4栋A</w:t>
      </w:r>
    </w:p>
    <w:p>
      <w:pPr>
        <w:pStyle w:val="null3"/>
        <w:ind w:firstLine="480"/>
      </w:pPr>
      <w:r>
        <w:rPr/>
        <w:t xml:space="preserve"> 联系方式：</w:t>
      </w:r>
      <w:r>
        <w:rPr/>
        <w:t>0751-8288690</w:t>
      </w:r>
    </w:p>
    <w:p>
      <w:pPr>
        <w:pStyle w:val="null3"/>
        <w:outlineLvl w:val="3"/>
      </w:pPr>
      <w:r>
        <w:rPr>
          <w:sz w:val="24"/>
          <w:b/>
        </w:rPr>
        <w:t xml:space="preserve"> 3.项目联系方式</w:t>
      </w:r>
    </w:p>
    <w:p>
      <w:pPr>
        <w:pStyle w:val="null3"/>
        <w:ind w:firstLine="480"/>
      </w:pPr>
      <w:r>
        <w:rPr/>
        <w:t xml:space="preserve"> 项目联系人：</w:t>
      </w:r>
      <w:r>
        <w:rPr/>
        <w:t>李工</w:t>
      </w:r>
    </w:p>
    <w:p>
      <w:pPr>
        <w:pStyle w:val="null3"/>
        <w:ind w:firstLine="480"/>
      </w:pPr>
      <w:r>
        <w:rPr/>
        <w:t xml:space="preserve"> 电话：</w:t>
      </w:r>
      <w:r>
        <w:rPr/>
        <w:t>0751-8288690</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韶关市中晟项目管理有限公司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2"/>
        </w:rPr>
        <w:t>充分挖掘南雄烟田香米品牌背后自然、人文、政策、技术等多个角度的故事；根据体验馆策展大纲、效果图、施工图要求，策划制作匹配的影视、互动软件及内容脚本框架；根据确认的脚本框架完善与制作对应的互动软件及内容；确保互动软件及内容符合硬件尺寸，实现与展厅声光电的融合，提供高清的最终文件；影视、互动软件及内容设计应具备时尚感、高级感。</w:t>
      </w:r>
    </w:p>
    <w:p>
      <w:pPr>
        <w:pStyle w:val="null3"/>
      </w:pPr>
      <w:r>
        <w:rPr/>
        <w:t>采购包1（南雄烟田香米数字体验馆项目互动软件及内容服务）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自签订合同之日起60日历天内完成项目的全部服务内容并投入使用，试运行1个月。</w:t>
            </w:r>
          </w:p>
        </w:tc>
      </w:tr>
      <w:tr>
        <w:tc>
          <w:tcPr>
            <w:tcW w:type="dxa" w:w="4153"/>
          </w:tcPr>
          <w:p>
            <w:pPr>
              <w:pStyle w:val="null3"/>
            </w:pPr>
            <w:r>
              <w:rPr/>
              <w:t>标的提供的地点</w:t>
            </w:r>
          </w:p>
        </w:tc>
        <w:tc>
          <w:tcPr>
            <w:tcW w:type="dxa" w:w="4153"/>
          </w:tcPr>
          <w:p>
            <w:pPr>
              <w:pStyle w:val="null3"/>
            </w:pPr>
            <w:r>
              <w:rPr/>
              <w:t>南雄市湖口镇湖口村。</w:t>
            </w:r>
          </w:p>
        </w:tc>
      </w:tr>
      <w:tr>
        <w:tc>
          <w:tcPr>
            <w:tcW w:type="dxa" w:w="4153"/>
          </w:tcPr>
          <w:p>
            <w:pPr>
              <w:pStyle w:val="null3"/>
            </w:pPr>
            <w:r>
              <w:rPr/>
              <w:t>付款方式</w:t>
            </w:r>
          </w:p>
        </w:tc>
        <w:tc>
          <w:tcPr>
            <w:tcW w:type="dxa" w:w="4153"/>
          </w:tcPr>
          <w:p>
            <w:pPr>
              <w:pStyle w:val="null3"/>
            </w:pPr>
            <w:r>
              <w:rPr/>
              <w:t>1期：支付比例30%,签订合同后，采购人向成交供应商支付合同价款的30%作为预付款；</w:t>
            </w:r>
          </w:p>
          <w:p>
            <w:pPr>
              <w:pStyle w:val="null3"/>
            </w:pPr>
            <w:r>
              <w:rPr/>
              <w:t>2期：支付比例40%,项目服务内容全部完成投入使用后，由采购人确认后向成交供应商支付合同价款的40%作为进度款；</w:t>
            </w:r>
          </w:p>
          <w:p>
            <w:pPr>
              <w:pStyle w:val="null3"/>
            </w:pPr>
            <w:r>
              <w:rPr/>
              <w:t>3期：支付比例30%,试运行一个月验收合格后，采购人向成交供应商支付合同价款的30%。 成交供应商凭以下有效文件与采购人进行结算：①供应商开具的正式发票；②中标（成交）通知书；③相关项目资料。 注：因采购人使用的是财政资金，采购人在前款规定的付款时间为向政府采购支付部门提出办理财政支付申请手续的时间（不含政府财政支付部门审核的时间），在规定时间内提出支付申请手续后即视为采购人已经按期支付。</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1期：数字内容验收:在成交供应商向采购人提交数字内容设计方案后7日内由采购人组织验收。</w:t>
            </w:r>
          </w:p>
          <w:p>
            <w:pPr>
              <w:pStyle w:val="null3"/>
            </w:pPr>
            <w:r>
              <w:rPr/>
              <w:t>2期：项目整体验收:项目按采购需求及设计方案制作、安装、调试完毕，成交供应商向采购人提出验收申请，采购人收到申请起7日内依国家有关标准、合同及设计等要求组织验收。如出现质量或数量问题，成交供应商在收到采购人书面整改通知后应无异议地按照采购人要求进行整改直至验收通过。因货物质量问题发生争议时，由本地质量技术监督部门鉴定。货物符合质量技术标准的，鉴定费由采购人承担，否则，鉴定费由成交供应商承担。</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投标报价应为全包价，包含税费、验收和履约过程可预见或不可预见的一切费用，采购人不再支付任何费用。2.本项目的投标报价不得超过采购预算，报价超出预算金额的列为无效投标处理；3.供应商必须对本项目的全部内容进行报价，如有缺漏，将导致投标无效。</w:t>
            </w:r>
          </w:p>
        </w:tc>
      </w:tr>
      <w:tr>
        <w:tc>
          <w:tcPr>
            <w:tcW w:type="dxa" w:w="2076"/>
          </w:tcPr>
          <w:p/>
        </w:tc>
        <w:tc>
          <w:tcPr>
            <w:tcW w:type="dxa" w:w="2076"/>
          </w:tcPr>
          <w:p>
            <w:pPr>
              <w:pStyle w:val="null3"/>
              <w:jc w:val="center"/>
            </w:pPr>
            <w:r>
              <w:rPr/>
              <w:t>2</w:t>
            </w:r>
          </w:p>
        </w:tc>
        <w:tc>
          <w:tcPr>
            <w:tcW w:type="dxa" w:w="2076"/>
          </w:tcPr>
          <w:p>
            <w:pPr>
              <w:pStyle w:val="null3"/>
              <w:jc w:val="left"/>
            </w:pPr>
            <w:r>
              <w:rPr/>
              <w:t>调试</w:t>
            </w:r>
          </w:p>
        </w:tc>
        <w:tc>
          <w:tcPr>
            <w:tcW w:type="dxa" w:w="2076"/>
          </w:tcPr>
          <w:p>
            <w:pPr>
              <w:pStyle w:val="null3"/>
              <w:jc w:val="left"/>
            </w:pPr>
            <w:r>
              <w:rPr/>
              <w:t>按国家相关验收规范进行。调试的原始记录须经双方签字后作为验收的文件之一。</w:t>
            </w:r>
          </w:p>
        </w:tc>
      </w:tr>
      <w:tr>
        <w:tc>
          <w:tcPr>
            <w:tcW w:type="dxa" w:w="2076"/>
          </w:tcPr>
          <w:p/>
        </w:tc>
        <w:tc>
          <w:tcPr>
            <w:tcW w:type="dxa" w:w="2076"/>
          </w:tcPr>
          <w:p>
            <w:pPr>
              <w:pStyle w:val="null3"/>
              <w:jc w:val="center"/>
            </w:pPr>
            <w:r>
              <w:rPr/>
              <w:t>3</w:t>
            </w:r>
          </w:p>
        </w:tc>
        <w:tc>
          <w:tcPr>
            <w:tcW w:type="dxa" w:w="2076"/>
          </w:tcPr>
          <w:p>
            <w:pPr>
              <w:pStyle w:val="null3"/>
              <w:jc w:val="left"/>
            </w:pPr>
            <w:r>
              <w:rPr/>
              <w:t>验收标准</w:t>
            </w:r>
          </w:p>
        </w:tc>
        <w:tc>
          <w:tcPr>
            <w:tcW w:type="dxa" w:w="2076"/>
          </w:tcPr>
          <w:p>
            <w:pPr>
              <w:pStyle w:val="null3"/>
              <w:jc w:val="left"/>
            </w:pPr>
            <w:r>
              <w:rPr/>
              <w:t>满足技术要求的全部规范、标准、图纸要求。本章提出的是最低限度的要求，并未对一切细节作出规定，也未充分引述全部有关标准和规范的条文，供应商提供的所有服务（包括设计、测试、验收）都应符合采购时已颁布的现行中国国家或其他公认的标准、行业标准和国际标准化组织以及等效或更优的其他国家的权威性标准和规范的有关条文。如果这些标准内容有矛盾时，应按最高标准的条款执行。若在服务中应用的某项标准或规范在本章中没有规定或有超出，则供应商详细说明其所采用的标准和规范，并提供该标准或规范的完整原件给采购人，国内标准应提供中文文本，国外标准应提供中、英文对照的文本，并以中文解释为准。只有当采用的标准和规范是国际公认的、惯用的，且等于或优于本章的要求时，此标准或规范才可能被接受。</w:t>
            </w:r>
          </w:p>
        </w:tc>
      </w:tr>
      <w:tr>
        <w:tc>
          <w:tcPr>
            <w:tcW w:type="dxa" w:w="2076"/>
          </w:tcPr>
          <w:p/>
        </w:tc>
        <w:tc>
          <w:tcPr>
            <w:tcW w:type="dxa" w:w="2076"/>
          </w:tcPr>
          <w:p>
            <w:pPr>
              <w:pStyle w:val="null3"/>
              <w:jc w:val="center"/>
            </w:pPr>
            <w:r>
              <w:rPr/>
              <w:t>4</w:t>
            </w:r>
          </w:p>
        </w:tc>
        <w:tc>
          <w:tcPr>
            <w:tcW w:type="dxa" w:w="2076"/>
          </w:tcPr>
          <w:p>
            <w:pPr>
              <w:pStyle w:val="null3"/>
              <w:jc w:val="left"/>
            </w:pPr>
            <w:r>
              <w:rPr/>
              <w:t>质保期及售后服务</w:t>
            </w:r>
          </w:p>
        </w:tc>
        <w:tc>
          <w:tcPr>
            <w:tcW w:type="dxa" w:w="2076"/>
          </w:tcPr>
          <w:p>
            <w:pPr>
              <w:pStyle w:val="null3"/>
              <w:jc w:val="left"/>
            </w:pPr>
            <w:r>
              <w:rPr/>
              <w:t>①本项目的整体质量保证期（简称“质保期”）为 1年，质保期内成交供应商对系统服务内容实行包升级、包培训及合同约定的其它事项。 ②售后服务：对采购人的应急服务通知，成交供应商在接报后30分钟内响应，24小时内处理完毕。若在24小时内仍未能有效解决，采购人有权委托第三方进行服务，费用由成交供应商负责。</w:t>
            </w:r>
          </w:p>
        </w:tc>
      </w:tr>
      <w:tr>
        <w:tc>
          <w:tcPr>
            <w:tcW w:type="dxa" w:w="2076"/>
          </w:tcPr>
          <w:p/>
        </w:tc>
        <w:tc>
          <w:tcPr>
            <w:tcW w:type="dxa" w:w="2076"/>
          </w:tcPr>
          <w:p>
            <w:pPr>
              <w:pStyle w:val="null3"/>
              <w:jc w:val="center"/>
            </w:pPr>
            <w:r>
              <w:rPr/>
              <w:t>5</w:t>
            </w:r>
          </w:p>
        </w:tc>
        <w:tc>
          <w:tcPr>
            <w:tcW w:type="dxa" w:w="2076"/>
          </w:tcPr>
          <w:p>
            <w:pPr>
              <w:pStyle w:val="null3"/>
              <w:jc w:val="left"/>
            </w:pPr>
            <w:r>
              <w:rPr/>
              <w:t>培训要求</w:t>
            </w:r>
          </w:p>
        </w:tc>
        <w:tc>
          <w:tcPr>
            <w:tcW w:type="dxa" w:w="2076"/>
          </w:tcPr>
          <w:p>
            <w:pPr>
              <w:pStyle w:val="null3"/>
              <w:jc w:val="left"/>
            </w:pPr>
            <w:r>
              <w:rPr/>
              <w:t>供应商需为系统使用人员提供免费技术指导和培训，并提供相应的培训文档资料，使参加受训的人员理解并掌握系统的操作和维护。包括但不限于：操作、系统使用、日常维护等。</w:t>
            </w:r>
          </w:p>
        </w:tc>
      </w:tr>
      <w:tr>
        <w:tc>
          <w:tcPr>
            <w:tcW w:type="dxa" w:w="2076"/>
          </w:tcPr>
          <w:p/>
        </w:tc>
        <w:tc>
          <w:tcPr>
            <w:tcW w:type="dxa" w:w="2076"/>
          </w:tcPr>
          <w:p>
            <w:pPr>
              <w:pStyle w:val="null3"/>
              <w:jc w:val="center"/>
            </w:pPr>
            <w:r>
              <w:rPr/>
              <w:t>6</w:t>
            </w:r>
          </w:p>
        </w:tc>
        <w:tc>
          <w:tcPr>
            <w:tcW w:type="dxa" w:w="2076"/>
          </w:tcPr>
          <w:p>
            <w:pPr>
              <w:pStyle w:val="null3"/>
              <w:jc w:val="left"/>
            </w:pPr>
            <w:r>
              <w:rPr/>
              <w:t>知识产权归属</w:t>
            </w:r>
          </w:p>
        </w:tc>
        <w:tc>
          <w:tcPr>
            <w:tcW w:type="dxa" w:w="2076"/>
          </w:tcPr>
          <w:p>
            <w:pPr>
              <w:pStyle w:val="null3"/>
              <w:jc w:val="left"/>
            </w:pPr>
            <w:r>
              <w:rPr/>
              <w:t>1.成交供应商应保证本项目的货物、技术、服务成果或其任何一部分不会产生因第三方提出侵犯其专利权、商标权或其他合法权利而引起的法律和经济纠纷(包括诉讼方式和非诉讼方式);如因第三方提出其专利权商标权或其他知识产权的侵权之诉，则由成交供应商负责处理，一切法律责任由成交供应商承担。如采购人因此遭受损失的，成交供应商需赔偿采购人的全部损失，包括但不限于索赔、罚款、诉讼费、律师费、差旅费、鉴定费、评估费等。本服务项目的所有成果内容涉及的知识产权均归采购人所有，成交供应商享有相应的署名权。 2.成交供应商及其服务人员对本项目服务过程中所涉及的所有采购人不允许公开发布的信息.文稿等保密信息负有保密责任。</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音像制作服务</w:t>
            </w:r>
          </w:p>
        </w:tc>
        <w:tc>
          <w:tcPr>
            <w:tcW w:type="dxa" w:w="933"/>
          </w:tcPr>
          <w:p>
            <w:pPr>
              <w:pStyle w:val="null3"/>
              <w:jc w:val="left"/>
            </w:pPr>
            <w:r>
              <w:rPr/>
              <w:t>南雄烟田香米数字体验馆项目互动软件及内容服务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3,846,650.00</w:t>
            </w:r>
          </w:p>
        </w:tc>
        <w:tc>
          <w:tcPr>
            <w:tcW w:type="dxa" w:w="933"/>
          </w:tcPr>
          <w:p>
            <w:pPr>
              <w:pStyle w:val="null3"/>
              <w:jc w:val="right"/>
            </w:pPr>
            <w:r>
              <w:rPr/>
              <w:t>3,846,650.00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南雄烟田香米数字体验馆项目互动软件及内容服务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tbl>
            <w:tblPr>
              <w:tblInd w:type="dxa" w:w="135"/>
              <w:tblBorders>
                <w:top w:val="none" w:color="000000" w:sz="4"/>
                <w:left w:val="none" w:color="000000" w:sz="4"/>
                <w:bottom w:val="none" w:color="000000" w:sz="4"/>
                <w:right w:val="none" w:color="000000" w:sz="4"/>
                <w:insideH w:val="none"/>
                <w:insideV w:val="none"/>
              </w:tblBorders>
            </w:tblPr>
            <w:tblGrid>
              <w:gridCol w:w="330"/>
              <w:gridCol w:w="735"/>
              <w:gridCol w:w="1920"/>
              <w:gridCol w:w="585"/>
              <w:gridCol w:w="555"/>
              <w:gridCol w:w="1230"/>
            </w:tblGrid>
            <w:tr>
              <w:tc>
                <w:tcPr>
                  <w:tcW w:type="dxa" w:w="5355"/>
                  <w:gridSpan w:val="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南雄烟田香米数字体验馆项目互动软件及内容服务清单</w:t>
                  </w:r>
                </w:p>
              </w:tc>
            </w:tr>
            <w:tr>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b/>
                      <w:color w:val="000000"/>
                    </w:rPr>
                    <w:t>序号</w:t>
                  </w:r>
                </w:p>
              </w:tc>
              <w:tc>
                <w:tcPr>
                  <w:tcW w:type="dxa" w:w="7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项目</w:t>
                  </w:r>
                </w:p>
              </w:tc>
              <w:tc>
                <w:tcPr>
                  <w:tcW w:type="dxa" w:w="19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内容</w:t>
                  </w:r>
                </w:p>
              </w:tc>
              <w:tc>
                <w:tcPr>
                  <w:tcW w:type="dxa" w:w="5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单位</w:t>
                  </w:r>
                </w:p>
              </w:tc>
              <w:tc>
                <w:tcPr>
                  <w:tcW w:type="dxa" w:w="5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数量</w:t>
                  </w:r>
                </w:p>
              </w:tc>
              <w:tc>
                <w:tcPr>
                  <w:tcW w:type="dxa" w:w="12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分项最高限价（元）</w:t>
                  </w:r>
                </w:p>
              </w:tc>
            </w:tr>
            <w:tr>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展馆方案策划创意</w:t>
                  </w:r>
                </w:p>
              </w:tc>
              <w:tc>
                <w:tcPr>
                  <w:tcW w:type="dxa" w:w="1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完整设计方案，含设计理念、资料收集，历史故事挖掘，民俗文化调研挖掘等，含参观动线、各功能区概念设计，空间深化效果设计等</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项</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514300.00</w:t>
                  </w:r>
                </w:p>
              </w:tc>
            </w:tr>
            <w:tr>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2</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综合服务</w:t>
                  </w:r>
                  <w:r>
                    <w:rPr>
                      <w:sz w:val="20"/>
                    </w:rPr>
                    <w:t>-影片内容制作</w:t>
                  </w:r>
                </w:p>
              </w:tc>
              <w:tc>
                <w:tcPr>
                  <w:tcW w:type="dxa" w:w="1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数字影片内容的制作，含互动功能的实现以及屏幕界面的</w:t>
                  </w:r>
                  <w:r>
                    <w:rPr>
                      <w:sz w:val="20"/>
                    </w:rPr>
                    <w:t>UI设计；包含：裸眼3D影片的策划及制作，科普影片，沉浸式隧道影片的创意及制作等等，详见清单</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项</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2149666.67</w:t>
                  </w:r>
                </w:p>
              </w:tc>
            </w:tr>
            <w:tr>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3</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展馆运营方案策划</w:t>
                  </w:r>
                </w:p>
              </w:tc>
              <w:tc>
                <w:tcPr>
                  <w:tcW w:type="dxa" w:w="1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展馆运营思路的策划及运营举措的策划方案</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项</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427350.00</w:t>
                  </w:r>
                </w:p>
              </w:tc>
            </w:tr>
            <w:tr>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4</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影片内容维护更新服务</w:t>
                  </w:r>
                </w:p>
              </w:tc>
              <w:tc>
                <w:tcPr>
                  <w:tcW w:type="dxa" w:w="1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数字影片内容的更新维护，包含未来</w:t>
                  </w:r>
                  <w:r>
                    <w:rPr>
                      <w:sz w:val="20"/>
                    </w:rPr>
                    <w:t>5年内的数字内容的局部更新和调整</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项</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755333.33</w:t>
                  </w:r>
                </w:p>
              </w:tc>
            </w:tr>
            <w:tr>
              <w:tc>
                <w:tcPr>
                  <w:tcW w:type="dxa" w:w="4125"/>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合计（元）</w:t>
                  </w:r>
                </w:p>
              </w:tc>
              <w:tc>
                <w:tcPr>
                  <w:tcW w:type="dxa" w:w="1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3,846,650.00</w:t>
                  </w:r>
                </w:p>
              </w:tc>
            </w:tr>
          </w:tbl>
          <w:tbl>
            <w:tblPr>
              <w:tblInd w:type="dxa" w:w="90"/>
              <w:tblBorders>
                <w:top w:val="none" w:color="000000" w:sz="4"/>
                <w:left w:val="none" w:color="000000" w:sz="4"/>
                <w:bottom w:val="none" w:color="000000" w:sz="4"/>
                <w:right w:val="none" w:color="000000" w:sz="4"/>
                <w:insideH w:val="none"/>
                <w:insideV w:val="none"/>
              </w:tblBorders>
            </w:tblPr>
            <w:tblGrid>
              <w:gridCol w:w="375"/>
              <w:gridCol w:w="825"/>
              <w:gridCol w:w="1140"/>
              <w:gridCol w:w="720"/>
              <w:gridCol w:w="1215"/>
              <w:gridCol w:w="450"/>
              <w:gridCol w:w="690"/>
            </w:tblGrid>
            <w:tr>
              <w:tc>
                <w:tcPr>
                  <w:tcW w:type="dxa" w:w="5415"/>
                  <w:gridSpan w:val="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一、展馆方案策划创意</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序号</w:t>
                  </w:r>
                </w:p>
              </w:tc>
              <w:tc>
                <w:tcPr>
                  <w:tcW w:type="dxa" w:w="82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0"/>
                      <w:b/>
                    </w:rPr>
                    <w:t>项目</w:t>
                  </w:r>
                </w:p>
              </w:tc>
              <w:tc>
                <w:tcPr>
                  <w:tcW w:type="dxa" w:w="11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项目内容</w:t>
                  </w:r>
                </w:p>
              </w:tc>
              <w:tc>
                <w:tcPr>
                  <w:tcW w:type="dxa" w:w="7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交付形式</w:t>
                  </w:r>
                </w:p>
              </w:tc>
              <w:tc>
                <w:tcPr>
                  <w:tcW w:type="dxa" w:w="12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描述</w:t>
                  </w:r>
                </w:p>
              </w:tc>
              <w:tc>
                <w:tcPr>
                  <w:tcW w:type="dxa" w:w="4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单位</w:t>
                  </w:r>
                </w:p>
              </w:tc>
              <w:tc>
                <w:tcPr>
                  <w:tcW w:type="dxa" w:w="6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数量</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8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策划阶段</w:t>
                  </w:r>
                </w:p>
              </w:tc>
              <w:tc>
                <w:tcPr>
                  <w:tcW w:type="dxa" w:w="1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展陈内容规划</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方案</w:t>
                  </w:r>
                  <w:r>
                    <w:rPr>
                      <w:sz w:val="20"/>
                    </w:rPr>
                    <w:t>PPT</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双方深入沟通，根据受众群体、设展目的、预算及时间计划，规划和梳理展陈内容；包括策展主题、展陈大纲等；具体内容包含：南雄恐龙之乡数据调研、烟稻轮作数据挖掘及分析，南雄五次南迁历史数据挖掘及提炼，红色时期资料调研及提炼，南雄科技兴农计划及举措的资料收集整理，南雄丝苗米历史调研，南雄地理、气候、土壤等基础信息收集整理分析提炼等。</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平米</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555</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82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设计阶段</w:t>
                  </w:r>
                </w:p>
              </w:tc>
              <w:tc>
                <w:tcPr>
                  <w:tcW w:type="dxa" w:w="1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空间规划布局</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方案</w:t>
                  </w:r>
                  <w:r>
                    <w:rPr>
                      <w:sz w:val="20"/>
                    </w:rPr>
                    <w:t>PPT</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根据确定的展陈内容规划，进行空间布局，包括功能分区、平面布局图、动线规划图等。</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平米</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555</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825"/>
                  <w:vMerge/>
                  <w:tcBorders>
                    <w:top w:val="none" w:color="000000" w:sz="4"/>
                    <w:left w:val="none" w:color="000000" w:sz="4"/>
                    <w:bottom w:val="single" w:color="000000" w:sz="4"/>
                    <w:right w:val="single" w:color="000000" w:sz="4"/>
                  </w:tcBorders>
                </w:tcPr>
                <w:p/>
              </w:tc>
              <w:tc>
                <w:tcPr>
                  <w:tcW w:type="dxa" w:w="1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展陈创意设计</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ppt文本</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各区域展项形式创意设计</w:t>
                  </w:r>
                  <w:r>
                    <w:br/>
                  </w:r>
                  <w:r>
                    <w:rPr>
                      <w:sz w:val="20"/>
                    </w:rPr>
                    <w:t>包括：</w:t>
                  </w:r>
                  <w:r>
                    <w:rPr>
                      <w:sz w:val="20"/>
                    </w:rPr>
                    <w:t>L幕裸眼3D屏幕创意，烟道轮作沉浸式隧道创意，农耕场景还原创作、土壤地理展陈创意，从农田到餐桌互动演示创意等。</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平米</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555</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825"/>
                  <w:vMerge/>
                  <w:tcBorders>
                    <w:top w:val="none" w:color="000000" w:sz="4"/>
                    <w:left w:val="none" w:color="000000" w:sz="4"/>
                    <w:bottom w:val="single" w:color="000000" w:sz="4"/>
                    <w:right w:val="single" w:color="000000" w:sz="4"/>
                  </w:tcBorders>
                </w:tcPr>
                <w:p/>
              </w:tc>
              <w:tc>
                <w:tcPr>
                  <w:tcW w:type="dxa" w:w="1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方案效果图制作</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方案效果图；</w:t>
                  </w:r>
                  <w:r>
                    <w:rPr>
                      <w:sz w:val="20"/>
                    </w:rPr>
                    <w:t>PPT、jpg文件</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展厅空间设计方案效果图，空间效果图（</w:t>
                  </w:r>
                  <w:r>
                    <w:rPr>
                      <w:sz w:val="20"/>
                    </w:rPr>
                    <w:t>jpg）。</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平米</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555</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82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落地阶段</w:t>
                  </w:r>
                </w:p>
              </w:tc>
              <w:tc>
                <w:tcPr>
                  <w:tcW w:type="dxa" w:w="1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施工图深化设计</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施工图</w:t>
                  </w:r>
                  <w:r>
                    <w:rPr>
                      <w:sz w:val="20"/>
                    </w:rPr>
                    <w:t>CAD电子文件</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空间整体装饰工程施工图（平立面、大样节点图等）、展项施工图、设备布置图、配电图、设备安装图等。</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平米</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555</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825"/>
                  <w:vMerge/>
                  <w:tcBorders>
                    <w:top w:val="none" w:color="000000" w:sz="4"/>
                    <w:left w:val="none" w:color="000000" w:sz="4"/>
                    <w:bottom w:val="single" w:color="000000" w:sz="4"/>
                    <w:right w:val="single" w:color="000000" w:sz="4"/>
                  </w:tcBorders>
                </w:tcPr>
                <w:p/>
              </w:tc>
              <w:tc>
                <w:tcPr>
                  <w:tcW w:type="dxa" w:w="1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展厅平面美工设计</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平面设计</w:t>
                  </w:r>
                  <w:r>
                    <w:rPr>
                      <w:sz w:val="20"/>
                    </w:rPr>
                    <w:t>AI文件</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展厅内部墙面画面、立体字、展板、发光字、灯箱等美工设计，矢量或设计文件交付。</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平米</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555</w:t>
                  </w:r>
                </w:p>
              </w:tc>
            </w:tr>
          </w:tbl>
          <w:tbl>
            <w:tblPr>
              <w:tblInd w:type="dxa" w:w="90"/>
              <w:tblBorders>
                <w:top w:val="none" w:color="000000" w:sz="4"/>
                <w:left w:val="none" w:color="000000" w:sz="4"/>
                <w:bottom w:val="none" w:color="000000" w:sz="4"/>
                <w:right w:val="none" w:color="000000" w:sz="4"/>
                <w:insideH w:val="none"/>
                <w:insideV w:val="none"/>
              </w:tblBorders>
            </w:tblPr>
            <w:tblGrid>
              <w:gridCol w:w="285"/>
              <w:gridCol w:w="810"/>
              <w:gridCol w:w="585"/>
              <w:gridCol w:w="2445"/>
              <w:gridCol w:w="330"/>
              <w:gridCol w:w="975"/>
            </w:tblGrid>
            <w:tr>
              <w:tc>
                <w:tcPr>
                  <w:tcW w:type="dxa" w:w="5430"/>
                  <w:gridSpan w:val="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二、综合服务</w:t>
                  </w:r>
                  <w:r>
                    <w:rPr>
                      <w:sz w:val="21"/>
                      <w:b/>
                    </w:rPr>
                    <w:t>-影片内容制作</w:t>
                  </w: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序号</w:t>
                  </w:r>
                </w:p>
              </w:tc>
              <w:tc>
                <w:tcPr>
                  <w:tcW w:type="dxa" w:w="8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项目</w:t>
                  </w:r>
                </w:p>
              </w:tc>
              <w:tc>
                <w:tcPr>
                  <w:tcW w:type="dxa" w:w="5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类型</w:t>
                  </w:r>
                </w:p>
              </w:tc>
              <w:tc>
                <w:tcPr>
                  <w:tcW w:type="dxa" w:w="24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描述</w:t>
                  </w:r>
                </w:p>
              </w:tc>
              <w:tc>
                <w:tcPr>
                  <w:tcW w:type="dxa" w:w="3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数量</w:t>
                  </w:r>
                </w:p>
              </w:tc>
              <w:tc>
                <w:tcPr>
                  <w:tcW w:type="dxa" w:w="9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单位</w:t>
                  </w:r>
                </w:p>
              </w:tc>
            </w:tr>
            <w:tr>
              <w:tc>
                <w:tcPr>
                  <w:tcW w:type="dxa" w:w="5430"/>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序厅</w:t>
                  </w:r>
                </w:p>
              </w:tc>
            </w:tr>
            <w:tr>
              <w:tc>
                <w:tcPr>
                  <w:tcW w:type="dxa" w:w="109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L幕LED屏</w:t>
                  </w:r>
                </w:p>
              </w:tc>
              <w:tc>
                <w:tcPr>
                  <w:tcW w:type="dxa" w:w="4335"/>
                  <w:gridSpan w:val="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功能：通过</w:t>
                  </w:r>
                  <w:r>
                    <w:rPr>
                      <w:sz w:val="20"/>
                      <w:color w:val="000000"/>
                    </w:rPr>
                    <w:t>L幕大屏影片讲述，小行星撞击地球导致最后的恐龙灭绝发生在南雄，哺乳动物出现，人类文明开始，南雄水稻在南迁文明中的发展，逐步形成烟稻轮作模式，完整演绎一粒米在南雄的时光之旅。</w:t>
                  </w: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UI</w:t>
                  </w:r>
                </w:p>
              </w:tc>
              <w:tc>
                <w:tcPr>
                  <w:tcW w:type="dxa" w:w="5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制作</w:t>
                  </w:r>
                </w:p>
              </w:tc>
              <w:tc>
                <w:tcPr>
                  <w:tcW w:type="dxa" w:w="24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UI设计、平面设计、美术设计、排版设计、待机页面制作</w:t>
                  </w:r>
                  <w:r>
                    <w:rPr>
                      <w:sz w:val="20"/>
                    </w:rPr>
                    <w:t>。</w:t>
                  </w:r>
                </w:p>
              </w:tc>
              <w:tc>
                <w:tcPr>
                  <w:tcW w:type="dxa" w:w="3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9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数字内容</w:t>
                  </w: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制作</w:t>
                  </w:r>
                </w:p>
              </w:tc>
              <w:tc>
                <w:tcPr>
                  <w:tcW w:type="dxa" w:w="2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制作</w:t>
                  </w:r>
                  <w:r>
                    <w:rPr>
                      <w:sz w:val="20"/>
                      <w:color w:val="000000"/>
                    </w:rPr>
                    <w:t>“一粒米在南雄亿万年的时光之旅”裸眼3D主题影片，表达方式：三维动画+风格化的后期特效合成，为了营造整体氛围，打造空间裸眼3D感，需从影片内容空间感上去呈现。详细内容：结合南雄历史地理、南迁文明、农耕文化、烟道轮作模式等内容，定制化制作动画效果。</w:t>
                  </w:r>
                  <w:r>
                    <w:br/>
                  </w:r>
                  <w:r>
                    <w:rPr>
                      <w:sz w:val="20"/>
                      <w:color w:val="000000"/>
                    </w:rPr>
                    <w:t>一、影片制作说明</w:t>
                  </w:r>
                  <w:r>
                    <w:br/>
                  </w:r>
                  <w:r>
                    <w:rPr>
                      <w:sz w:val="20"/>
                      <w:color w:val="000000"/>
                    </w:rPr>
                    <w:t>1、项目属于定制化影片，根据硬件及环境的要求，影片在画质及构图上有特殊要求，非常规影片能满足所需效果</w:t>
                  </w:r>
                  <w:r>
                    <w:rPr>
                      <w:sz w:val="20"/>
                    </w:rPr>
                    <w:t>。</w:t>
                  </w:r>
                  <w:r>
                    <w:br/>
                  </w:r>
                  <w:r>
                    <w:rPr>
                      <w:sz w:val="20"/>
                      <w:color w:val="000000"/>
                    </w:rPr>
                    <w:t>2、根据影片的内容及需求，设计贴切的画面风格及表达情绪，同时影片结合硬件环境给参观者身临其境的感受</w:t>
                  </w:r>
                  <w:r>
                    <w:rPr>
                      <w:sz w:val="20"/>
                    </w:rPr>
                    <w:t>。</w:t>
                  </w:r>
                  <w:r>
                    <w:br/>
                  </w:r>
                  <w:r>
                    <w:rPr>
                      <w:sz w:val="20"/>
                      <w:color w:val="000000"/>
                    </w:rPr>
                    <w:t>二、影片制作</w:t>
                  </w:r>
                  <w:r>
                    <w:br/>
                  </w:r>
                  <w:r>
                    <w:rPr>
                      <w:sz w:val="20"/>
                      <w:color w:val="000000"/>
                    </w:rPr>
                    <w:t>1、前期创作</w:t>
                  </w:r>
                  <w:r>
                    <w:br/>
                  </w:r>
                  <w:r>
                    <w:rPr>
                      <w:sz w:val="20"/>
                      <w:color w:val="000000"/>
                    </w:rPr>
                    <w:t>①通过调研收集资料，根据架框梳理的整体内容制作细化文字稿创意定制</w:t>
                  </w:r>
                  <w:r>
                    <w:br/>
                  </w:r>
                  <w:r>
                    <w:rPr>
                      <w:sz w:val="20"/>
                      <w:color w:val="000000"/>
                    </w:rPr>
                    <w:t>②影片完整脚本创作（包括解说词与分镜头脚本），美术团队进行场景创作及分镜头绘制</w:t>
                  </w:r>
                  <w:r>
                    <w:rPr>
                      <w:sz w:val="20"/>
                    </w:rPr>
                    <w:t>。</w:t>
                  </w:r>
                  <w:r>
                    <w:br/>
                  </w:r>
                  <w:r>
                    <w:rPr>
                      <w:sz w:val="20"/>
                      <w:color w:val="000000"/>
                    </w:rPr>
                    <w:t>2、三维制作</w:t>
                  </w:r>
                  <w:r>
                    <w:br/>
                  </w:r>
                  <w:r>
                    <w:rPr>
                      <w:sz w:val="20"/>
                      <w:color w:val="000000"/>
                    </w:rPr>
                    <w:t>①场景三维建模，材质制作渲染，制作场景渲染单帧</w:t>
                  </w:r>
                  <w:r>
                    <w:rPr>
                      <w:sz w:val="20"/>
                    </w:rPr>
                    <w:t>。</w:t>
                  </w:r>
                  <w:r>
                    <w:br/>
                  </w:r>
                  <w:r>
                    <w:rPr>
                      <w:sz w:val="20"/>
                      <w:color w:val="000000"/>
                    </w:rPr>
                    <w:t>②制作三维动画镜头，渲染制作第一稿三维动画预演</w:t>
                  </w:r>
                  <w:r>
                    <w:rPr>
                      <w:sz w:val="20"/>
                    </w:rPr>
                    <w:t>。</w:t>
                  </w:r>
                  <w:r>
                    <w:br/>
                  </w:r>
                  <w:r>
                    <w:rPr>
                      <w:sz w:val="20"/>
                      <w:color w:val="000000"/>
                    </w:rPr>
                    <w:t>③形成影片预演，并与甲方敲定影片预演</w:t>
                  </w:r>
                  <w:r>
                    <w:rPr>
                      <w:sz w:val="20"/>
                    </w:rPr>
                    <w:t>。</w:t>
                  </w:r>
                  <w:r>
                    <w:br/>
                  </w:r>
                  <w:r>
                    <w:rPr>
                      <w:sz w:val="20"/>
                      <w:color w:val="000000"/>
                    </w:rPr>
                    <w:t>④预演确认后，交由渲染农场进行成片级别渲染</w:t>
                  </w:r>
                  <w:r>
                    <w:rPr>
                      <w:sz w:val="20"/>
                    </w:rPr>
                    <w:t>。</w:t>
                  </w:r>
                  <w:r>
                    <w:br/>
                  </w:r>
                  <w:r>
                    <w:rPr>
                      <w:sz w:val="20"/>
                      <w:color w:val="000000"/>
                    </w:rPr>
                    <w:t>3、后期合成</w:t>
                  </w:r>
                  <w:r>
                    <w:br/>
                  </w:r>
                  <w:r>
                    <w:rPr>
                      <w:sz w:val="20"/>
                      <w:color w:val="000000"/>
                    </w:rPr>
                    <w:t>①通过三维合成手段，对影片三维部分现场环境匹配</w:t>
                  </w:r>
                  <w:r>
                    <w:rPr>
                      <w:sz w:val="20"/>
                    </w:rPr>
                    <w:t>。</w:t>
                  </w:r>
                  <w:r>
                    <w:br/>
                  </w:r>
                  <w:r>
                    <w:rPr>
                      <w:sz w:val="20"/>
                      <w:color w:val="000000"/>
                    </w:rPr>
                    <w:t>②针对三维场景的融合，设计不同画面的特效粒子效果</w:t>
                  </w:r>
                  <w:r>
                    <w:rPr>
                      <w:sz w:val="20"/>
                    </w:rPr>
                    <w:t>。</w:t>
                  </w:r>
                  <w:r>
                    <w:br/>
                  </w:r>
                  <w:r>
                    <w:rPr>
                      <w:sz w:val="20"/>
                      <w:color w:val="000000"/>
                    </w:rPr>
                    <w:t>③音乐老师对影片进行定制化音乐制作</w:t>
                  </w:r>
                  <w:r>
                    <w:rPr>
                      <w:sz w:val="20"/>
                    </w:rPr>
                    <w:t>。</w:t>
                  </w:r>
                  <w:r>
                    <w:br/>
                  </w:r>
                  <w:r>
                    <w:rPr>
                      <w:sz w:val="20"/>
                      <w:color w:val="000000"/>
                    </w:rPr>
                    <w:t>④后期团队对影片进行后期包装以及后期调色制作</w:t>
                  </w:r>
                  <w:r>
                    <w:br/>
                  </w:r>
                  <w:r>
                    <w:rPr>
                      <w:sz w:val="20"/>
                      <w:color w:val="000000"/>
                    </w:rPr>
                    <w:t>⑤技术现场测试、再调整</w:t>
                  </w:r>
                  <w:r>
                    <w:br/>
                  </w:r>
                  <w:r>
                    <w:rPr>
                      <w:sz w:val="20"/>
                      <w:color w:val="000000"/>
                    </w:rPr>
                    <w:t>⑥输出最终成片</w:t>
                  </w:r>
                  <w:r>
                    <w:rPr>
                      <w:sz w:val="20"/>
                    </w:rPr>
                    <w:t>。</w:t>
                  </w:r>
                  <w:r>
                    <w:br/>
                  </w:r>
                  <w:r>
                    <w:rPr>
                      <w:sz w:val="20"/>
                      <w:color w:val="000000"/>
                    </w:rPr>
                    <w:t>三、影片技术应用</w:t>
                  </w:r>
                  <w:r>
                    <w:br/>
                  </w:r>
                  <w:r>
                    <w:rPr>
                      <w:sz w:val="20"/>
                      <w:color w:val="000000"/>
                    </w:rPr>
                    <w:t>1、技术结构：异形屏幕硬件+屏幕融合技术+三维模拟技术</w:t>
                  </w:r>
                  <w:r>
                    <w:rPr>
                      <w:sz w:val="20"/>
                    </w:rPr>
                    <w:t>。</w:t>
                  </w:r>
                  <w:r>
                    <w:br/>
                  </w:r>
                  <w:r>
                    <w:rPr>
                      <w:sz w:val="20"/>
                      <w:color w:val="000000"/>
                    </w:rPr>
                    <w:t>2、软件技术</w:t>
                  </w:r>
                  <w:r>
                    <w:br/>
                  </w:r>
                  <w:r>
                    <w:rPr>
                      <w:sz w:val="20"/>
                      <w:color w:val="000000"/>
                    </w:rPr>
                    <w:t>①基础建模  使用AutoCAD（规划，建筑设计专业软件），3ds max（建筑动画，游戏开发制作软件）,zbrush（异性角色建模软件）。</w:t>
                  </w:r>
                  <w:r>
                    <w:br/>
                  </w:r>
                  <w:r>
                    <w:rPr>
                      <w:sz w:val="20"/>
                      <w:color w:val="000000"/>
                    </w:rPr>
                    <w:t xml:space="preserve">②平面贴图处理  使用Photoshop CC软件处理平面贴图。    </w:t>
                  </w:r>
                  <w:r>
                    <w:br/>
                  </w:r>
                  <w:r>
                    <w:rPr>
                      <w:sz w:val="20"/>
                      <w:color w:val="000000"/>
                    </w:rPr>
                    <w:t>③渲染使用3ds max（建筑动画，游戏开发制作软件），maya(电影特效制作软件）,vray（专业的全局光渲染器）NUKE立体合成技术软件。</w:t>
                  </w:r>
                  <w:r>
                    <w:br/>
                  </w:r>
                  <w:r>
                    <w:rPr>
                      <w:sz w:val="20"/>
                      <w:color w:val="000000"/>
                    </w:rPr>
                    <w:t>④角色、动态元素制作 使用Maya软件，制作完成影片中角色动画、动态元素的制作。</w:t>
                  </w:r>
                  <w:r>
                    <w:br/>
                  </w:r>
                  <w:r>
                    <w:rPr>
                      <w:sz w:val="20"/>
                      <w:color w:val="000000"/>
                    </w:rPr>
                    <w:t>⑤流体特效解算器  使用Phoenix FD软件技术制作完成影片中流体特效解算器。</w:t>
                  </w:r>
                  <w:r>
                    <w:br/>
                  </w:r>
                  <w:r>
                    <w:rPr>
                      <w:sz w:val="20"/>
                      <w:color w:val="000000"/>
                    </w:rPr>
                    <w:t>⑥抠像合成  利用Nuke空间转换技术。</w:t>
                  </w:r>
                  <w:r>
                    <w:br/>
                  </w:r>
                  <w:r>
                    <w:rPr>
                      <w:sz w:val="20"/>
                      <w:color w:val="000000"/>
                    </w:rPr>
                    <w:t>⑦后期合成 使用After Effects（广播级后期特效制作软件），combustion（广播级后期特效软件）</w:t>
                  </w:r>
                  <w:r>
                    <w:rPr>
                      <w:sz w:val="20"/>
                    </w:rPr>
                    <w:t>。</w:t>
                  </w:r>
                  <w:r>
                    <w:br/>
                  </w:r>
                  <w:r>
                    <w:rPr>
                      <w:sz w:val="20"/>
                      <w:color w:val="000000"/>
                    </w:rPr>
                    <w:t>⑧ 音乐合成  使用Samplitude 11剪辑音乐,以及Pro tools,编曲用Sonar x1</w:t>
                  </w:r>
                  <w:r>
                    <w:rPr>
                      <w:sz w:val="20"/>
                    </w:rPr>
                    <w:t>。</w:t>
                  </w:r>
                  <w:r>
                    <w:br/>
                  </w:r>
                  <w:r>
                    <w:rPr>
                      <w:sz w:val="20"/>
                      <w:color w:val="000000"/>
                    </w:rPr>
                    <w:t>⑨调色  使用视频制作工作站制作DaVinci Resolve达芬奇调色系统、Color Finesse校色系统</w:t>
                  </w:r>
                  <w:r>
                    <w:br/>
                  </w:r>
                  <w:r>
                    <w:rPr>
                      <w:sz w:val="20"/>
                      <w:color w:val="000000"/>
                    </w:rPr>
                    <w:t>⑩相机跟踪  使用boujou</w:t>
                  </w:r>
                  <w:r>
                    <w:rPr>
                      <w:sz w:val="20"/>
                    </w:rPr>
                    <w:t>。</w:t>
                  </w:r>
                  <w:r>
                    <w:br/>
                  </w:r>
                  <w:r>
                    <w:rPr>
                      <w:sz w:val="20"/>
                      <w:color w:val="000000"/>
                    </w:rPr>
                    <w:t>3、技术说明</w:t>
                  </w:r>
                  <w:r>
                    <w:br/>
                  </w:r>
                  <w:r>
                    <w:rPr>
                      <w:sz w:val="20"/>
                      <w:color w:val="000000"/>
                    </w:rPr>
                    <w:t>①视频制作系统：前期粗剪、后期合成及调色使用视频制作工作站制作，并采用专业的达芬奇（Resolve）调色系统。保证画面质量清晰、色彩鲜艳、无压缩</w:t>
                  </w:r>
                  <w:r>
                    <w:rPr>
                      <w:sz w:val="20"/>
                    </w:rPr>
                    <w:t>。</w:t>
                  </w:r>
                  <w:r>
                    <w:br/>
                  </w:r>
                  <w:r>
                    <w:rPr>
                      <w:sz w:val="20"/>
                      <w:color w:val="000000"/>
                    </w:rPr>
                    <w:t>②音频制作系统：使用5.1声道（或以上）和双声道立体声的数字音频制作系统。专业的音乐合成师，为影片制作最适合的音乐</w:t>
                  </w:r>
                  <w:r>
                    <w:rPr>
                      <w:sz w:val="20"/>
                    </w:rPr>
                    <w:t>。</w:t>
                  </w:r>
                  <w:r>
                    <w:br/>
                  </w:r>
                  <w:r>
                    <w:rPr>
                      <w:sz w:val="20"/>
                      <w:color w:val="000000"/>
                    </w:rPr>
                    <w:t>③根据影片特有的投放环境，制作定制化影片，运用MAPPING技术、NUKE立体合成等技术</w:t>
                  </w:r>
                  <w:r>
                    <w:rPr>
                      <w:sz w:val="20"/>
                    </w:rPr>
                    <w:t>。</w:t>
                  </w:r>
                  <w:r>
                    <w:br/>
                  </w:r>
                  <w:r>
                    <w:rPr>
                      <w:sz w:val="20"/>
                      <w:color w:val="000000"/>
                    </w:rPr>
                    <w:t>④为了影片的更好的视觉效果，大量采用三维与后期特效。(使用软件3dmax2014、after effects)最终完成影片输出，进行投放</w:t>
                  </w:r>
                  <w:r>
                    <w:rPr>
                      <w:sz w:val="20"/>
                    </w:rPr>
                    <w:t>。</w:t>
                  </w: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秒</w:t>
                  </w:r>
                </w:p>
              </w:tc>
              <w:tc>
                <w:tcPr>
                  <w:tcW w:type="dxa" w:w="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120</w:t>
                  </w:r>
                </w:p>
              </w:tc>
            </w:tr>
            <w:tr>
              <w:tc>
                <w:tcPr>
                  <w:tcW w:type="dxa" w:w="5430"/>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不凡土壤</w:t>
                  </w:r>
                </w:p>
              </w:tc>
            </w:tr>
            <w:tr>
              <w:tc>
                <w:tcPr>
                  <w:tcW w:type="dxa" w:w="109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全息透明屏</w:t>
                  </w:r>
                </w:p>
              </w:tc>
              <w:tc>
                <w:tcPr>
                  <w:tcW w:type="dxa" w:w="4335"/>
                  <w:gridSpan w:val="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功能：通过全息透明屏展示南雄不凡的地理环境，包含</w:t>
                  </w:r>
                  <w:r>
                    <w:rPr>
                      <w:sz w:val="20"/>
                      <w:color w:val="000000"/>
                    </w:rPr>
                    <w:t>“紫色土壤、无根之水、气候适宜”三条动画。</w:t>
                  </w: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UI</w:t>
                  </w:r>
                </w:p>
              </w:tc>
              <w:tc>
                <w:tcPr>
                  <w:tcW w:type="dxa" w:w="5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制作</w:t>
                  </w:r>
                </w:p>
              </w:tc>
              <w:tc>
                <w:tcPr>
                  <w:tcW w:type="dxa" w:w="24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触控</w:t>
                  </w:r>
                  <w:r>
                    <w:rPr>
                      <w:sz w:val="20"/>
                      <w:color w:val="000000"/>
                    </w:rPr>
                    <w:t>UI设计、平面设计、美术设计、排版设计，触控功能制作</w:t>
                  </w:r>
                  <w:r>
                    <w:rPr>
                      <w:sz w:val="20"/>
                    </w:rPr>
                    <w:t>。</w:t>
                  </w:r>
                </w:p>
              </w:tc>
              <w:tc>
                <w:tcPr>
                  <w:tcW w:type="dxa" w:w="3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9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数字内容</w:t>
                  </w: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制作</w:t>
                  </w:r>
                </w:p>
              </w:tc>
              <w:tc>
                <w:tcPr>
                  <w:tcW w:type="dxa" w:w="2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制作</w:t>
                  </w:r>
                  <w:r>
                    <w:rPr>
                      <w:sz w:val="20"/>
                      <w:color w:val="000000"/>
                    </w:rPr>
                    <w:t>“南雄不凡地理”动画（三条），表达方式：三维动画+二维动画+后期合成。详细内容：结合紫色土壤形成过程、肥力特点、水源丰富、雨热充足等南雄环境特点，定制化制作动画效果。</w:t>
                  </w:r>
                  <w:r>
                    <w:br/>
                  </w:r>
                  <w:r>
                    <w:rPr>
                      <w:sz w:val="20"/>
                      <w:color w:val="000000"/>
                    </w:rPr>
                    <w:t>一、影片制作</w:t>
                  </w:r>
                  <w:r>
                    <w:br/>
                  </w:r>
                  <w:r>
                    <w:rPr>
                      <w:sz w:val="20"/>
                      <w:color w:val="000000"/>
                    </w:rPr>
                    <w:t>1、深度挖掘南雄历史、地理、气候特征，进行脚本创作</w:t>
                  </w:r>
                  <w:r>
                    <w:rPr>
                      <w:sz w:val="20"/>
                    </w:rPr>
                    <w:t>。</w:t>
                  </w:r>
                  <w:r>
                    <w:br/>
                  </w:r>
                  <w:r>
                    <w:rPr>
                      <w:sz w:val="20"/>
                      <w:color w:val="000000"/>
                    </w:rPr>
                    <w:t>2、根据脚本需求进行南雄地理地貌三维场景制作</w:t>
                  </w:r>
                  <w:r>
                    <w:br/>
                  </w:r>
                  <w:r>
                    <w:rPr>
                      <w:sz w:val="20"/>
                      <w:color w:val="000000"/>
                    </w:rPr>
                    <w:t>3、制作土壤形成、河流分布、水稻生长等动态画面效果</w:t>
                  </w:r>
                  <w:r>
                    <w:rPr>
                      <w:sz w:val="20"/>
                    </w:rPr>
                    <w:t>。</w:t>
                  </w:r>
                  <w:r>
                    <w:br/>
                  </w:r>
                  <w:r>
                    <w:rPr>
                      <w:sz w:val="20"/>
                      <w:color w:val="000000"/>
                    </w:rPr>
                    <w:t>4、特效制作+调色合成+输出成片</w:t>
                  </w:r>
                  <w:r>
                    <w:rPr>
                      <w:sz w:val="20"/>
                    </w:rPr>
                    <w:t>。</w:t>
                  </w:r>
                  <w:r>
                    <w:br/>
                  </w:r>
                  <w:r>
                    <w:rPr>
                      <w:sz w:val="20"/>
                      <w:color w:val="000000"/>
                    </w:rPr>
                    <w:t>二、影片技术应用</w:t>
                  </w:r>
                  <w:r>
                    <w:br/>
                  </w:r>
                  <w:r>
                    <w:rPr>
                      <w:sz w:val="20"/>
                      <w:color w:val="000000"/>
                    </w:rPr>
                    <w:t>1、技术结构：透明屏硬件+三维模拟技术</w:t>
                  </w:r>
                  <w:r>
                    <w:rPr>
                      <w:sz w:val="20"/>
                    </w:rPr>
                    <w:t>。</w:t>
                  </w:r>
                  <w:r>
                    <w:br/>
                  </w:r>
                  <w:r>
                    <w:rPr>
                      <w:sz w:val="20"/>
                      <w:color w:val="000000"/>
                    </w:rPr>
                    <w:t>2、软件技术</w:t>
                  </w:r>
                  <w:r>
                    <w:br/>
                  </w:r>
                  <w:r>
                    <w:rPr>
                      <w:sz w:val="20"/>
                      <w:color w:val="000000"/>
                    </w:rPr>
                    <w:t>①基础建模  使用AutoCAD（规划，建筑设计专业软件），3ds max（建筑动画，游戏开发制作软件）,zbrush（异性角色建模软件）</w:t>
                  </w:r>
                  <w:r>
                    <w:rPr>
                      <w:sz w:val="20"/>
                    </w:rPr>
                    <w:t>。</w:t>
                  </w:r>
                  <w:r>
                    <w:br/>
                  </w:r>
                  <w:r>
                    <w:rPr>
                      <w:sz w:val="20"/>
                      <w:color w:val="000000"/>
                    </w:rPr>
                    <w:t>②平面贴图处理  使用Photoshop CC软件处理平面贴图</w:t>
                  </w:r>
                  <w:r>
                    <w:rPr>
                      <w:sz w:val="20"/>
                    </w:rPr>
                    <w:t>。</w:t>
                  </w:r>
                  <w:r>
                    <w:br/>
                  </w:r>
                  <w:r>
                    <w:rPr>
                      <w:sz w:val="20"/>
                      <w:color w:val="000000"/>
                    </w:rPr>
                    <w:t>③渲染  使用3ds max（建筑动画，游戏开发制作软件），maya(电影特效制作软件）,vray（专业的全局光渲染器）NUKE立体合成技术软件</w:t>
                  </w:r>
                  <w:r>
                    <w:rPr>
                      <w:sz w:val="20"/>
                    </w:rPr>
                    <w:t>。</w:t>
                  </w:r>
                  <w:r>
                    <w:br/>
                  </w:r>
                  <w:r>
                    <w:rPr>
                      <w:sz w:val="20"/>
                      <w:color w:val="000000"/>
                    </w:rPr>
                    <w:t>④动态元素制作 使用Maya软件，制作完成影片中角色动画、动态元素的制作</w:t>
                  </w:r>
                  <w:r>
                    <w:rPr>
                      <w:sz w:val="20"/>
                    </w:rPr>
                    <w:t>。</w:t>
                  </w:r>
                  <w:r>
                    <w:br/>
                  </w:r>
                  <w:r>
                    <w:rPr>
                      <w:sz w:val="20"/>
                      <w:color w:val="000000"/>
                    </w:rPr>
                    <w:t>⑤后期合成 使用After Effects（广播级后期特效制作软件），combustion（广播级后期特效软件）</w:t>
                  </w:r>
                  <w:r>
                    <w:rPr>
                      <w:sz w:val="20"/>
                    </w:rPr>
                    <w:t>。</w:t>
                  </w:r>
                  <w:r>
                    <w:br/>
                  </w:r>
                  <w:r>
                    <w:rPr>
                      <w:sz w:val="20"/>
                      <w:color w:val="000000"/>
                    </w:rPr>
                    <w:t xml:space="preserve">⑥调色  使用视频制作工作站制作DaVinci </w:t>
                  </w:r>
                  <w:r>
                    <w:rPr>
                      <w:sz w:val="20"/>
                    </w:rPr>
                    <w:t>。</w:t>
                  </w:r>
                  <w:r>
                    <w:rPr>
                      <w:sz w:val="20"/>
                      <w:color w:val="000000"/>
                    </w:rPr>
                    <w:t>Resolve达芬奇调色系统、Color Finesse校色系统</w:t>
                  </w: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秒</w:t>
                  </w:r>
                </w:p>
              </w:tc>
              <w:tc>
                <w:tcPr>
                  <w:tcW w:type="dxa" w:w="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90</w:t>
                  </w:r>
                </w:p>
              </w:tc>
            </w:tr>
            <w:tr>
              <w:tc>
                <w:tcPr>
                  <w:tcW w:type="dxa" w:w="5430"/>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不凡底蕴</w:t>
                  </w:r>
                </w:p>
              </w:tc>
            </w:tr>
            <w:tr>
              <w:tc>
                <w:tcPr>
                  <w:tcW w:type="dxa" w:w="109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电子屏</w:t>
                  </w:r>
                  <w:r>
                    <w:br/>
                  </w:r>
                  <w:r>
                    <w:rPr>
                      <w:sz w:val="20"/>
                      <w:color w:val="000000"/>
                    </w:rPr>
                    <w:t>（农耕文化）</w:t>
                  </w:r>
                </w:p>
              </w:tc>
              <w:tc>
                <w:tcPr>
                  <w:tcW w:type="dxa" w:w="4335"/>
                  <w:gridSpan w:val="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功能：通过电子屏讲述中国农耕文化变迁史，不同朝代的农具、耕作模式及水利灌溉。</w:t>
                  </w: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数字内容</w:t>
                  </w:r>
                </w:p>
              </w:tc>
              <w:tc>
                <w:tcPr>
                  <w:tcW w:type="dxa" w:w="5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制作</w:t>
                  </w:r>
                </w:p>
              </w:tc>
              <w:tc>
                <w:tcPr>
                  <w:tcW w:type="dxa" w:w="24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匹配中国农耕文化展示需求，制作对应的展陈内容，表达方式：历史风格影片。详细内容：从原始时期到现代不同朝代的农具使用、耕作模式及水利灌溉工具，定制化影片。</w:t>
                  </w:r>
                  <w:r>
                    <w:br/>
                  </w:r>
                  <w:r>
                    <w:rPr>
                      <w:sz w:val="20"/>
                      <w:color w:val="000000"/>
                    </w:rPr>
                    <w:t>一、影片制作</w:t>
                  </w:r>
                  <w:r>
                    <w:br/>
                  </w:r>
                  <w:r>
                    <w:rPr>
                      <w:sz w:val="20"/>
                      <w:color w:val="000000"/>
                    </w:rPr>
                    <w:t>1、收集中国农耕文化相关资料，进行脚本梳理创作</w:t>
                  </w:r>
                  <w:r>
                    <w:br/>
                  </w:r>
                  <w:r>
                    <w:rPr>
                      <w:sz w:val="20"/>
                      <w:color w:val="000000"/>
                    </w:rPr>
                    <w:t>2、根据脚本需求进行影片的动态效果设计制作</w:t>
                  </w:r>
                  <w:r>
                    <w:rPr>
                      <w:sz w:val="20"/>
                    </w:rPr>
                    <w:t>。</w:t>
                  </w:r>
                  <w:r>
                    <w:br/>
                  </w:r>
                  <w:r>
                    <w:rPr>
                      <w:sz w:val="20"/>
                      <w:color w:val="000000"/>
                    </w:rPr>
                    <w:t>二、技术说明</w:t>
                  </w:r>
                  <w:r>
                    <w:br/>
                  </w:r>
                  <w:r>
                    <w:rPr>
                      <w:sz w:val="20"/>
                      <w:color w:val="000000"/>
                    </w:rPr>
                    <w:t>1、视频制作系统：前期粗剪、后期合成及调色使用视频制作工作站制作，并采用专业的达芬奇（Resolve）调色系统。保证画面质量清晰、色彩鲜艳、无压缩</w:t>
                  </w:r>
                  <w:r>
                    <w:rPr>
                      <w:sz w:val="20"/>
                    </w:rPr>
                    <w:t>。</w:t>
                  </w:r>
                  <w:r>
                    <w:br/>
                  </w:r>
                  <w:r>
                    <w:rPr>
                      <w:sz w:val="20"/>
                      <w:color w:val="000000"/>
                    </w:rPr>
                    <w:t>2、音频制作系统：使用5.1声道（或以上）和双声道立体声的数字音频制作系统。专业的音乐合成师，为影片制作最适合的音乐</w:t>
                  </w:r>
                  <w:r>
                    <w:rPr>
                      <w:sz w:val="20"/>
                    </w:rPr>
                    <w:t>。</w:t>
                  </w:r>
                </w:p>
              </w:tc>
              <w:tc>
                <w:tcPr>
                  <w:tcW w:type="dxa" w:w="3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9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5430"/>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不凡传承</w:t>
                  </w:r>
                </w:p>
              </w:tc>
            </w:tr>
            <w:tr>
              <w:tc>
                <w:tcPr>
                  <w:tcW w:type="dxa" w:w="109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长条屏（卷轴效果）</w:t>
                  </w:r>
                </w:p>
              </w:tc>
              <w:tc>
                <w:tcPr>
                  <w:tcW w:type="dxa" w:w="4335"/>
                  <w:gridSpan w:val="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功能：通过长条屏模拟卷轴展开，介绍百年传承的水旱轮作历史文献记载。</w:t>
                  </w: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数字内容</w:t>
                  </w:r>
                </w:p>
              </w:tc>
              <w:tc>
                <w:tcPr>
                  <w:tcW w:type="dxa" w:w="5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制作</w:t>
                  </w:r>
                </w:p>
              </w:tc>
              <w:tc>
                <w:tcPr>
                  <w:tcW w:type="dxa" w:w="24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制作介绍百年传承的烟稻轮作历史影片，表达方式：历史卷轴影片。详细内容：结合农业古籍中关于水旱轮作模式的文字记载呈现，定制化影片。</w:t>
                  </w:r>
                  <w:r>
                    <w:br/>
                  </w:r>
                  <w:r>
                    <w:rPr>
                      <w:sz w:val="20"/>
                      <w:color w:val="000000"/>
                    </w:rPr>
                    <w:t>一、影片制作</w:t>
                  </w:r>
                  <w:r>
                    <w:br/>
                  </w:r>
                  <w:r>
                    <w:rPr>
                      <w:sz w:val="20"/>
                      <w:color w:val="000000"/>
                    </w:rPr>
                    <w:t>1、前期进行水旱轮作历史资料调研收集，根据架框梳理的整体内容制作细化文字稿</w:t>
                  </w:r>
                  <w:r>
                    <w:rPr>
                      <w:sz w:val="20"/>
                    </w:rPr>
                    <w:t>。</w:t>
                  </w:r>
                  <w:r>
                    <w:br/>
                  </w:r>
                  <w:r>
                    <w:rPr>
                      <w:sz w:val="20"/>
                      <w:color w:val="000000"/>
                    </w:rPr>
                    <w:t>2、影片脚本制作</w:t>
                  </w:r>
                  <w:r>
                    <w:rPr>
                      <w:sz w:val="20"/>
                    </w:rPr>
                    <w:t>。</w:t>
                  </w:r>
                  <w:r>
                    <w:br/>
                  </w:r>
                  <w:r>
                    <w:rPr>
                      <w:sz w:val="20"/>
                      <w:color w:val="000000"/>
                    </w:rPr>
                    <w:t>3、分镜视频制作、画面动效制作、画面调色</w:t>
                  </w:r>
                  <w:r>
                    <w:rPr>
                      <w:sz w:val="20"/>
                    </w:rPr>
                    <w:t>。</w:t>
                  </w:r>
                  <w:r>
                    <w:br/>
                  </w:r>
                  <w:r>
                    <w:rPr>
                      <w:sz w:val="20"/>
                      <w:color w:val="000000"/>
                    </w:rPr>
                    <w:t>4、后期特效、剪辑、配乐输出成品</w:t>
                  </w:r>
                  <w:r>
                    <w:rPr>
                      <w:sz w:val="20"/>
                    </w:rPr>
                    <w:t>。</w:t>
                  </w:r>
                  <w:r>
                    <w:br/>
                  </w:r>
                  <w:r>
                    <w:rPr>
                      <w:sz w:val="20"/>
                      <w:color w:val="000000"/>
                    </w:rPr>
                    <w:t>二、技术说明</w:t>
                  </w:r>
                  <w:r>
                    <w:br/>
                  </w:r>
                  <w:r>
                    <w:rPr>
                      <w:sz w:val="20"/>
                      <w:color w:val="000000"/>
                    </w:rPr>
                    <w:t>1、技术结构：条形屏幕硬件</w:t>
                  </w:r>
                  <w:r>
                    <w:rPr>
                      <w:sz w:val="20"/>
                    </w:rPr>
                    <w:t>。</w:t>
                  </w:r>
                  <w:r>
                    <w:br/>
                  </w:r>
                  <w:r>
                    <w:rPr>
                      <w:sz w:val="20"/>
                      <w:color w:val="000000"/>
                    </w:rPr>
                    <w:t>2、采用 H264/H265 等编码格式</w:t>
                  </w:r>
                  <w:r>
                    <w:rPr>
                      <w:sz w:val="20"/>
                    </w:rPr>
                    <w:t>。</w:t>
                  </w:r>
                  <w:r>
                    <w:br/>
                  </w:r>
                  <w:r>
                    <w:rPr>
                      <w:sz w:val="20"/>
                      <w:color w:val="000000"/>
                    </w:rPr>
                    <w:t>3、比特率不低于25Mbps;视频内容不低于60秒</w:t>
                  </w:r>
                  <w:r>
                    <w:rPr>
                      <w:sz w:val="20"/>
                    </w:rPr>
                    <w:t>。</w:t>
                  </w:r>
                  <w:r>
                    <w:br/>
                  </w:r>
                  <w:r>
                    <w:rPr>
                      <w:sz w:val="20"/>
                      <w:color w:val="000000"/>
                    </w:rPr>
                    <w:t>4、视频制作系统：前期粗剪、后期合成及调色使用视频制作工作站制作，并采用专业的达芬奇（Resolve）调色系统。保证画面质量清晰、色彩鲜艳、无压缩</w:t>
                  </w:r>
                  <w:r>
                    <w:rPr>
                      <w:sz w:val="20"/>
                    </w:rPr>
                    <w:t>。</w:t>
                  </w:r>
                  <w:r>
                    <w:br/>
                  </w:r>
                  <w:r>
                    <w:rPr>
                      <w:sz w:val="20"/>
                      <w:color w:val="000000"/>
                    </w:rPr>
                    <w:t>5、音频制作系统：使用5.1声道（或以上）和双声道立体声的数字音频制作系统。专业的音乐合成师，为影片制作最适合的音乐</w:t>
                  </w:r>
                  <w:r>
                    <w:rPr>
                      <w:sz w:val="20"/>
                    </w:rPr>
                    <w:t>。</w:t>
                  </w:r>
                </w:p>
              </w:tc>
              <w:tc>
                <w:tcPr>
                  <w:tcW w:type="dxa" w:w="3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秒</w:t>
                  </w:r>
                </w:p>
              </w:tc>
              <w:tc>
                <w:tcPr>
                  <w:tcW w:type="dxa" w:w="9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60</w:t>
                  </w:r>
                </w:p>
              </w:tc>
            </w:tr>
            <w:tr>
              <w:tc>
                <w:tcPr>
                  <w:tcW w:type="dxa" w:w="109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沉浸式空间</w:t>
                  </w:r>
                </w:p>
              </w:tc>
              <w:tc>
                <w:tcPr>
                  <w:tcW w:type="dxa" w:w="4335"/>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功能：通过沉浸式投影长廊空间，展示百年传承的烟稻轮作，感受南雄的四季变化。</w:t>
                  </w: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UI</w:t>
                  </w:r>
                </w:p>
              </w:tc>
              <w:tc>
                <w:tcPr>
                  <w:tcW w:type="dxa" w:w="5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制作</w:t>
                  </w:r>
                </w:p>
              </w:tc>
              <w:tc>
                <w:tcPr>
                  <w:tcW w:type="dxa" w:w="24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UI设计、平面设计、美术设计、排版设计、待机页面制作</w:t>
                  </w:r>
                  <w:r>
                    <w:rPr>
                      <w:sz w:val="20"/>
                    </w:rPr>
                    <w:t>。</w:t>
                  </w:r>
                </w:p>
              </w:tc>
              <w:tc>
                <w:tcPr>
                  <w:tcW w:type="dxa" w:w="3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9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数字内容</w:t>
                  </w: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制作</w:t>
                  </w:r>
                </w:p>
              </w:tc>
              <w:tc>
                <w:tcPr>
                  <w:tcW w:type="dxa" w:w="2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制作</w:t>
                  </w:r>
                  <w:r>
                    <w:rPr>
                      <w:sz w:val="20"/>
                      <w:color w:val="000000"/>
                    </w:rPr>
                    <w:t>“南雄烟稻轮作模式”沉浸影片，表达方式：三维动画+二维动画+风格化的后期特效合成，为了营造整体氛围，打造空间沉浸感，需从影片内容空间感上去呈现。详细内容：通过南雄四季变化展示，讲述南雄百年传承的烟稻轮作模式，定制化制作动画效果。</w:t>
                  </w:r>
                  <w:r>
                    <w:br/>
                  </w:r>
                  <w:r>
                    <w:rPr>
                      <w:sz w:val="20"/>
                      <w:color w:val="000000"/>
                    </w:rPr>
                    <w:t>一、影片制作说明</w:t>
                  </w:r>
                  <w:r>
                    <w:br/>
                  </w:r>
                  <w:r>
                    <w:rPr>
                      <w:sz w:val="20"/>
                      <w:color w:val="000000"/>
                    </w:rPr>
                    <w:t>1、项目属于定制化影片，根据硬件及环境的要求，影片在画质及构图上有特殊要求，非常规影片能满足所需效果</w:t>
                  </w:r>
                  <w:r>
                    <w:rPr>
                      <w:sz w:val="20"/>
                    </w:rPr>
                    <w:t>。</w:t>
                  </w:r>
                  <w:r>
                    <w:br/>
                  </w:r>
                  <w:r>
                    <w:rPr>
                      <w:sz w:val="20"/>
                      <w:color w:val="000000"/>
                    </w:rPr>
                    <w:t>2、根据影片的内容及需求，设计贴切的画面风格及表达情绪，同时影片结合硬件环境给参观者身临其境的感受</w:t>
                  </w:r>
                  <w:r>
                    <w:rPr>
                      <w:sz w:val="20"/>
                    </w:rPr>
                    <w:t>。</w:t>
                  </w:r>
                  <w:r>
                    <w:br/>
                  </w:r>
                  <w:r>
                    <w:rPr>
                      <w:sz w:val="20"/>
                      <w:color w:val="000000"/>
                    </w:rPr>
                    <w:t>一、影片制作</w:t>
                  </w:r>
                  <w:r>
                    <w:br/>
                  </w:r>
                  <w:r>
                    <w:rPr>
                      <w:sz w:val="20"/>
                      <w:color w:val="000000"/>
                    </w:rPr>
                    <w:t>1、前期创作</w:t>
                  </w:r>
                  <w:r>
                    <w:br/>
                  </w:r>
                  <w:r>
                    <w:rPr>
                      <w:sz w:val="20"/>
                      <w:color w:val="000000"/>
                    </w:rPr>
                    <w:t>①深度挖掘南雄烟稻轮作历史、模式文化，梳理影片框架，根据内容制作细化文字稿创意定制</w:t>
                  </w:r>
                  <w:r>
                    <w:rPr>
                      <w:sz w:val="20"/>
                    </w:rPr>
                    <w:t>。</w:t>
                  </w:r>
                  <w:r>
                    <w:br/>
                  </w:r>
                  <w:r>
                    <w:rPr>
                      <w:sz w:val="20"/>
                      <w:color w:val="000000"/>
                    </w:rPr>
                    <w:t>②影片完整脚本创作（包括解说词与分镜头脚本），美术团队进行场景创作及分镜头绘制</w:t>
                  </w:r>
                  <w:r>
                    <w:rPr>
                      <w:sz w:val="20"/>
                    </w:rPr>
                    <w:t>。</w:t>
                  </w:r>
                  <w:r>
                    <w:br/>
                  </w:r>
                  <w:r>
                    <w:rPr>
                      <w:sz w:val="20"/>
                      <w:color w:val="000000"/>
                    </w:rPr>
                    <w:t>2、三维制作</w:t>
                  </w:r>
                  <w:r>
                    <w:br/>
                  </w:r>
                  <w:r>
                    <w:rPr>
                      <w:sz w:val="20"/>
                      <w:color w:val="000000"/>
                    </w:rPr>
                    <w:t>①场景三维建模，材质制作渲染，制作场景渲染单帧</w:t>
                  </w:r>
                  <w:r>
                    <w:rPr>
                      <w:sz w:val="20"/>
                    </w:rPr>
                    <w:t>。</w:t>
                  </w:r>
                  <w:r>
                    <w:br/>
                  </w:r>
                  <w:r>
                    <w:rPr>
                      <w:sz w:val="20"/>
                      <w:color w:val="000000"/>
                    </w:rPr>
                    <w:t>②制作三维动画镜头，渲染制作第一稿三维动画预演</w:t>
                  </w:r>
                  <w:r>
                    <w:rPr>
                      <w:sz w:val="20"/>
                    </w:rPr>
                    <w:t>。</w:t>
                  </w:r>
                  <w:r>
                    <w:br/>
                  </w:r>
                  <w:r>
                    <w:rPr>
                      <w:sz w:val="20"/>
                      <w:color w:val="000000"/>
                    </w:rPr>
                    <w:t>③形成影片预演，并与甲方敲定影片预演</w:t>
                  </w:r>
                  <w:r>
                    <w:rPr>
                      <w:sz w:val="20"/>
                    </w:rPr>
                    <w:t>。</w:t>
                  </w:r>
                  <w:r>
                    <w:br/>
                  </w:r>
                  <w:r>
                    <w:rPr>
                      <w:sz w:val="20"/>
                      <w:color w:val="000000"/>
                    </w:rPr>
                    <w:t>④预演确认后，交由渲染农场进行成片级别渲染</w:t>
                  </w:r>
                  <w:r>
                    <w:rPr>
                      <w:sz w:val="20"/>
                    </w:rPr>
                    <w:t>。</w:t>
                  </w:r>
                  <w:r>
                    <w:br/>
                  </w:r>
                  <w:r>
                    <w:rPr>
                      <w:sz w:val="20"/>
                      <w:color w:val="000000"/>
                    </w:rPr>
                    <w:t>3、后期合成</w:t>
                  </w:r>
                  <w:r>
                    <w:br/>
                  </w:r>
                  <w:r>
                    <w:rPr>
                      <w:sz w:val="20"/>
                      <w:color w:val="000000"/>
                    </w:rPr>
                    <w:t>①通过三维合成手段，对影片三维部分现场环境匹配</w:t>
                  </w:r>
                  <w:r>
                    <w:rPr>
                      <w:sz w:val="20"/>
                    </w:rPr>
                    <w:t>。</w:t>
                  </w:r>
                  <w:r>
                    <w:br/>
                  </w:r>
                  <w:r>
                    <w:rPr>
                      <w:sz w:val="20"/>
                      <w:color w:val="000000"/>
                    </w:rPr>
                    <w:t>②针对三维场景的融合，设计不同画面的特效粒子效果</w:t>
                  </w:r>
                  <w:r>
                    <w:rPr>
                      <w:sz w:val="20"/>
                    </w:rPr>
                    <w:t>。</w:t>
                  </w:r>
                  <w:r>
                    <w:br/>
                  </w:r>
                  <w:r>
                    <w:rPr>
                      <w:sz w:val="20"/>
                      <w:color w:val="000000"/>
                    </w:rPr>
                    <w:t>③音乐老师对影片进行定制化音乐制作</w:t>
                  </w:r>
                  <w:r>
                    <w:rPr>
                      <w:sz w:val="20"/>
                    </w:rPr>
                    <w:t>。</w:t>
                  </w:r>
                  <w:r>
                    <w:br/>
                  </w:r>
                  <w:r>
                    <w:rPr>
                      <w:sz w:val="20"/>
                      <w:color w:val="000000"/>
                    </w:rPr>
                    <w:t>④后期团队对影片进行后期包装以及后期调色制作。</w:t>
                  </w:r>
                  <w:r>
                    <w:br/>
                  </w:r>
                  <w:r>
                    <w:rPr>
                      <w:sz w:val="20"/>
                      <w:color w:val="000000"/>
                    </w:rPr>
                    <w:t>⑤技术现场测试、再调整。</w:t>
                  </w:r>
                  <w:r>
                    <w:br/>
                  </w:r>
                  <w:r>
                    <w:rPr>
                      <w:sz w:val="20"/>
                      <w:color w:val="000000"/>
                    </w:rPr>
                    <w:t>⑥输出最终成片。</w:t>
                  </w:r>
                  <w:r>
                    <w:br/>
                  </w:r>
                  <w:r>
                    <w:rPr>
                      <w:sz w:val="20"/>
                      <w:color w:val="000000"/>
                    </w:rPr>
                    <w:t>二、影片技术应用</w:t>
                  </w:r>
                  <w:r>
                    <w:br/>
                  </w:r>
                  <w:r>
                    <w:rPr>
                      <w:sz w:val="20"/>
                      <w:color w:val="000000"/>
                    </w:rPr>
                    <w:t>1、技术结构：多台投影机硬件+多通道投影融合技术+三维模拟技术</w:t>
                  </w:r>
                  <w:r>
                    <w:rPr>
                      <w:sz w:val="20"/>
                    </w:rPr>
                    <w:t>。</w:t>
                  </w:r>
                  <w:r>
                    <w:br/>
                  </w:r>
                  <w:r>
                    <w:rPr>
                      <w:sz w:val="20"/>
                      <w:color w:val="000000"/>
                    </w:rPr>
                    <w:t>2、软件技术</w:t>
                  </w:r>
                  <w:r>
                    <w:br/>
                  </w:r>
                  <w:r>
                    <w:rPr>
                      <w:sz w:val="20"/>
                      <w:color w:val="000000"/>
                    </w:rPr>
                    <w:t>①基础建模  使用AutoCAD（规划，建筑设计专业软件），3ds max（建筑动画，游戏开发制作软件）,zbrush（异性角色建模软件）。</w:t>
                  </w:r>
                  <w:r>
                    <w:br/>
                  </w:r>
                  <w:r>
                    <w:rPr>
                      <w:sz w:val="20"/>
                      <w:color w:val="000000"/>
                    </w:rPr>
                    <w:t xml:space="preserve">②平面贴图处理  使用Photoshop CC软件处理平面贴图。    </w:t>
                  </w:r>
                  <w:r>
                    <w:br/>
                  </w:r>
                  <w:r>
                    <w:rPr>
                      <w:sz w:val="20"/>
                      <w:color w:val="000000"/>
                    </w:rPr>
                    <w:t>③渲染  使用3ds max（建筑动画，游戏开发制作软件），maya(电影特效制作软件）,vray（专业的全局光渲染器）NUKE立体合成技术软件。</w:t>
                  </w:r>
                  <w:r>
                    <w:br/>
                  </w:r>
                  <w:r>
                    <w:rPr>
                      <w:sz w:val="20"/>
                      <w:color w:val="000000"/>
                    </w:rPr>
                    <w:t>④角色、动态元素制作 使用Maya软件，制作完成影片中角色动画、动态元素的制作。</w:t>
                  </w:r>
                  <w:r>
                    <w:br/>
                  </w:r>
                  <w:r>
                    <w:rPr>
                      <w:sz w:val="20"/>
                      <w:color w:val="000000"/>
                    </w:rPr>
                    <w:t>⑤流体特效解算器  使用Phoenix FD软件技术制作完成影片中流体特效解算器。</w:t>
                  </w:r>
                  <w:r>
                    <w:br/>
                  </w:r>
                  <w:r>
                    <w:rPr>
                      <w:sz w:val="20"/>
                      <w:color w:val="000000"/>
                    </w:rPr>
                    <w:t>⑥抠像合成  利用Nuke空间转换技术。</w:t>
                  </w:r>
                  <w:r>
                    <w:br/>
                  </w:r>
                  <w:r>
                    <w:rPr>
                      <w:sz w:val="20"/>
                      <w:color w:val="000000"/>
                    </w:rPr>
                    <w:t>⑦后期合成 使用After Effects（广播级后期特效制作软件），combustion（广播级后期特效软件）</w:t>
                  </w:r>
                  <w:r>
                    <w:rPr>
                      <w:sz w:val="20"/>
                    </w:rPr>
                    <w:t>。</w:t>
                  </w:r>
                  <w:r>
                    <w:br/>
                  </w:r>
                  <w:r>
                    <w:rPr>
                      <w:sz w:val="20"/>
                      <w:color w:val="000000"/>
                    </w:rPr>
                    <w:t>⑧ 音乐合成  使用主要用Samplitude 11剪辑音乐,还会用到Pro tools,编曲用Sonar x1</w:t>
                  </w:r>
                  <w:r>
                    <w:rPr>
                      <w:sz w:val="20"/>
                    </w:rPr>
                    <w:t>。</w:t>
                  </w:r>
                  <w:r>
                    <w:br/>
                  </w:r>
                  <w:r>
                    <w:rPr>
                      <w:sz w:val="20"/>
                      <w:color w:val="000000"/>
                    </w:rPr>
                    <w:t>⑨调色  使用视频制作工作站制作DaVinci Resolve达芬奇调色系统、Color Finesse校色系统；</w:t>
                  </w:r>
                  <w:r>
                    <w:br/>
                  </w:r>
                  <w:r>
                    <w:rPr>
                      <w:sz w:val="20"/>
                      <w:color w:val="000000"/>
                    </w:rPr>
                    <w:t>⑩相机跟踪  使用boujou</w:t>
                  </w:r>
                  <w:r>
                    <w:rPr>
                      <w:sz w:val="20"/>
                    </w:rPr>
                    <w:t>。</w:t>
                  </w:r>
                  <w:r>
                    <w:br/>
                  </w:r>
                  <w:r>
                    <w:rPr>
                      <w:sz w:val="20"/>
                      <w:color w:val="000000"/>
                    </w:rPr>
                    <w:t>3、技术说明</w:t>
                  </w:r>
                  <w:r>
                    <w:br/>
                  </w:r>
                  <w:r>
                    <w:rPr>
                      <w:sz w:val="20"/>
                      <w:color w:val="000000"/>
                    </w:rPr>
                    <w:t>①视频制作系统：前期粗剪、后期合成及调色使用视频制作工作站制作，并采用专业的达芬奇（Resolve）调色系统。保证画面质量清晰、色彩鲜艳、无压缩</w:t>
                  </w:r>
                  <w:r>
                    <w:rPr>
                      <w:sz w:val="20"/>
                    </w:rPr>
                    <w:t>。</w:t>
                  </w:r>
                  <w:r>
                    <w:br/>
                  </w:r>
                  <w:r>
                    <w:rPr>
                      <w:sz w:val="20"/>
                      <w:color w:val="000000"/>
                    </w:rPr>
                    <w:t>②音频制作系统：使用5.1声道（或以上）和双声道立体声的数字音频制作系统。专业的音乐合成师，为影片制作最适合的音乐</w:t>
                  </w:r>
                  <w:r>
                    <w:rPr>
                      <w:sz w:val="20"/>
                    </w:rPr>
                    <w:t>。</w:t>
                  </w:r>
                  <w:r>
                    <w:br/>
                  </w:r>
                  <w:r>
                    <w:rPr>
                      <w:sz w:val="20"/>
                      <w:color w:val="000000"/>
                    </w:rPr>
                    <w:t>③根据影片特有的投放环境，制作定制化影片，运用MAPPING技术、NUKE立体合成等技术</w:t>
                  </w:r>
                  <w:r>
                    <w:rPr>
                      <w:sz w:val="20"/>
                    </w:rPr>
                    <w:t>。</w:t>
                  </w:r>
                  <w:r>
                    <w:br/>
                  </w:r>
                  <w:r>
                    <w:rPr>
                      <w:sz w:val="20"/>
                      <w:color w:val="000000"/>
                    </w:rPr>
                    <w:t>④为了影片的更好的视觉效果，大量采用三维与后期特效。(使用软件3dmax2014、after effects)最终完成影片输出，进行投放</w:t>
                  </w:r>
                  <w:r>
                    <w:rPr>
                      <w:sz w:val="20"/>
                    </w:rPr>
                    <w:t>。</w:t>
                  </w: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秒</w:t>
                  </w:r>
                </w:p>
              </w:tc>
              <w:tc>
                <w:tcPr>
                  <w:tcW w:type="dxa" w:w="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180</w:t>
                  </w:r>
                </w:p>
              </w:tc>
            </w:tr>
            <w:tr>
              <w:tc>
                <w:tcPr>
                  <w:tcW w:type="dxa" w:w="109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墙面投影</w:t>
                  </w:r>
                </w:p>
              </w:tc>
              <w:tc>
                <w:tcPr>
                  <w:tcW w:type="dxa" w:w="4335"/>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功能：通过墙面投影展示烟稻轮作三大优势</w:t>
                  </w:r>
                  <w:r>
                    <w:rPr>
                      <w:sz w:val="20"/>
                      <w:color w:val="000000"/>
                    </w:rPr>
                    <w:t>①减少病虫害（避免农药），②提高土壤肥效，③作物增产增效</w:t>
                  </w: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数字内容</w:t>
                  </w:r>
                </w:p>
              </w:tc>
              <w:tc>
                <w:tcPr>
                  <w:tcW w:type="dxa" w:w="5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制作</w:t>
                  </w:r>
                </w:p>
              </w:tc>
              <w:tc>
                <w:tcPr>
                  <w:tcW w:type="dxa" w:w="24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1、匹配烟稻轮作优势展示需求，制作对应的展陈内容</w:t>
                  </w:r>
                  <w:r>
                    <w:rPr>
                      <w:sz w:val="20"/>
                    </w:rPr>
                    <w:t>。</w:t>
                  </w:r>
                  <w:r>
                    <w:br/>
                  </w:r>
                  <w:r>
                    <w:rPr>
                      <w:sz w:val="20"/>
                      <w:color w:val="000000"/>
                    </w:rPr>
                    <w:t>2、图文梳理：根据甲方需求和提供的素材进行内容制作（如果没有匹配的视频和图文素材内容，则甲方负责收集提供），部分材料通过现有素材库进行提炼</w:t>
                  </w:r>
                  <w:r>
                    <w:rPr>
                      <w:sz w:val="20"/>
                    </w:rPr>
                    <w:t>。</w:t>
                  </w:r>
                  <w:r>
                    <w:br/>
                  </w:r>
                  <w:r>
                    <w:rPr>
                      <w:sz w:val="20"/>
                      <w:color w:val="000000"/>
                    </w:rPr>
                    <w:t>3、流程包含：脚本策划+展陈效果确认</w:t>
                  </w:r>
                  <w:r>
                    <w:rPr>
                      <w:sz w:val="20"/>
                    </w:rPr>
                    <w:t>。</w:t>
                  </w:r>
                  <w:r>
                    <w:br/>
                  </w:r>
                  <w:r>
                    <w:rPr>
                      <w:sz w:val="20"/>
                      <w:color w:val="000000"/>
                    </w:rPr>
                    <w:t>4、采用U3d+html+图文编辑等技术制作</w:t>
                  </w:r>
                  <w:r>
                    <w:rPr>
                      <w:sz w:val="20"/>
                    </w:rPr>
                    <w:t>。</w:t>
                  </w:r>
                </w:p>
              </w:tc>
              <w:tc>
                <w:tcPr>
                  <w:tcW w:type="dxa" w:w="3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9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109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实体翻书互动装置</w:t>
                  </w:r>
                </w:p>
              </w:tc>
              <w:tc>
                <w:tcPr>
                  <w:tcW w:type="dxa" w:w="4335"/>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功能：实体翻书互动装置，通过互动方式展示南雄水旱轮作非遗文化。</w:t>
                  </w: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UI</w:t>
                  </w:r>
                </w:p>
              </w:tc>
              <w:tc>
                <w:tcPr>
                  <w:tcW w:type="dxa" w:w="5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制作</w:t>
                  </w:r>
                </w:p>
              </w:tc>
              <w:tc>
                <w:tcPr>
                  <w:tcW w:type="dxa" w:w="24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1、匹配南雄水旱轮作非遗文化展示需求，制作对应的展陈内容</w:t>
                  </w:r>
                  <w:r>
                    <w:rPr>
                      <w:sz w:val="20"/>
                    </w:rPr>
                    <w:t>。</w:t>
                  </w:r>
                  <w:r>
                    <w:br/>
                  </w:r>
                  <w:r>
                    <w:rPr>
                      <w:sz w:val="20"/>
                      <w:color w:val="000000"/>
                    </w:rPr>
                    <w:t>2、图文梳理：根据甲方需求和提供的素材进行内容制作（如果没有匹配的视频和图文素材内容，则甲方负责收集提供），部分材料通过现有素材库进行提炼</w:t>
                  </w:r>
                  <w:r>
                    <w:rPr>
                      <w:sz w:val="20"/>
                    </w:rPr>
                    <w:t>。</w:t>
                  </w:r>
                  <w:r>
                    <w:br/>
                  </w:r>
                  <w:r>
                    <w:rPr>
                      <w:sz w:val="20"/>
                      <w:color w:val="000000"/>
                    </w:rPr>
                    <w:t>3、流程包含：脚本策划+互动逻辑确认+展陈效果确认</w:t>
                  </w:r>
                  <w:r>
                    <w:rPr>
                      <w:sz w:val="20"/>
                    </w:rPr>
                    <w:t>。</w:t>
                  </w:r>
                  <w:r>
                    <w:br/>
                  </w:r>
                  <w:r>
                    <w:rPr>
                      <w:sz w:val="20"/>
                      <w:color w:val="000000"/>
                    </w:rPr>
                    <w:t>4、图文素材设计制作</w:t>
                  </w:r>
                  <w:r>
                    <w:rPr>
                      <w:sz w:val="20"/>
                    </w:rPr>
                    <w:t>。</w:t>
                  </w:r>
                  <w:r>
                    <w:br/>
                  </w:r>
                  <w:r>
                    <w:rPr>
                      <w:sz w:val="20"/>
                      <w:color w:val="000000"/>
                    </w:rPr>
                    <w:t>5、触控功能制作</w:t>
                  </w:r>
                  <w:r>
                    <w:rPr>
                      <w:sz w:val="20"/>
                    </w:rPr>
                    <w:t>。</w:t>
                  </w:r>
                </w:p>
              </w:tc>
              <w:tc>
                <w:tcPr>
                  <w:tcW w:type="dxa" w:w="3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9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5430"/>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不凡科技</w:t>
                  </w:r>
                </w:p>
              </w:tc>
            </w:tr>
            <w:tr>
              <w:tc>
                <w:tcPr>
                  <w:tcW w:type="dxa" w:w="109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电子屏</w:t>
                  </w:r>
                  <w:r>
                    <w:br/>
                  </w:r>
                  <w:r>
                    <w:rPr>
                      <w:sz w:val="20"/>
                      <w:color w:val="000000"/>
                    </w:rPr>
                    <w:t>（产业园规划）</w:t>
                  </w:r>
                </w:p>
              </w:tc>
              <w:tc>
                <w:tcPr>
                  <w:tcW w:type="dxa" w:w="4335"/>
                  <w:gridSpan w:val="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功能：通过电子屏展示产业园（扩容提质）规划、区位、交通以及总体布局地图。</w:t>
                  </w: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UI</w:t>
                  </w:r>
                </w:p>
              </w:tc>
              <w:tc>
                <w:tcPr>
                  <w:tcW w:type="dxa" w:w="5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制作</w:t>
                  </w:r>
                </w:p>
              </w:tc>
              <w:tc>
                <w:tcPr>
                  <w:tcW w:type="dxa" w:w="24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1、匹配产业园规划展示需求，制作对应的展陈内容</w:t>
                  </w:r>
                  <w:r>
                    <w:rPr>
                      <w:sz w:val="20"/>
                    </w:rPr>
                    <w:t>。</w:t>
                  </w:r>
                  <w:r>
                    <w:br/>
                  </w:r>
                  <w:r>
                    <w:rPr>
                      <w:sz w:val="20"/>
                      <w:color w:val="000000"/>
                    </w:rPr>
                    <w:t>2、图文梳理：根据甲方需求和提供的素材进行内容制作（如果没有匹配的视频和图文素材内容，则甲方负责收集提供），部分材料通过现有素材库进行提炼</w:t>
                  </w:r>
                  <w:r>
                    <w:rPr>
                      <w:sz w:val="20"/>
                    </w:rPr>
                    <w:t>。</w:t>
                  </w:r>
                  <w:r>
                    <w:br/>
                  </w:r>
                  <w:r>
                    <w:rPr>
                      <w:sz w:val="20"/>
                      <w:color w:val="000000"/>
                    </w:rPr>
                    <w:t>3、流程包含：脚本策划+互动逻辑确认+展陈效果确认</w:t>
                  </w:r>
                  <w:r>
                    <w:rPr>
                      <w:sz w:val="20"/>
                    </w:rPr>
                    <w:t>。</w:t>
                  </w:r>
                  <w:r>
                    <w:br/>
                  </w:r>
                  <w:r>
                    <w:rPr>
                      <w:sz w:val="20"/>
                      <w:color w:val="000000"/>
                    </w:rPr>
                    <w:t>4、图文素材设计制作</w:t>
                  </w:r>
                  <w:r>
                    <w:rPr>
                      <w:sz w:val="20"/>
                    </w:rPr>
                    <w:t>。</w:t>
                  </w:r>
                  <w:r>
                    <w:br/>
                  </w:r>
                  <w:r>
                    <w:rPr>
                      <w:sz w:val="20"/>
                      <w:color w:val="000000"/>
                    </w:rPr>
                    <w:t>5、触控功能制作</w:t>
                  </w:r>
                  <w:r>
                    <w:rPr>
                      <w:sz w:val="20"/>
                    </w:rPr>
                    <w:t>。</w:t>
                  </w:r>
                </w:p>
              </w:tc>
              <w:tc>
                <w:tcPr>
                  <w:tcW w:type="dxa" w:w="3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9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109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电子屏</w:t>
                  </w:r>
                  <w:r>
                    <w:br/>
                  </w:r>
                  <w:r>
                    <w:rPr>
                      <w:sz w:val="20"/>
                      <w:color w:val="000000"/>
                    </w:rPr>
                    <w:t>（工作现场）</w:t>
                  </w:r>
                </w:p>
              </w:tc>
              <w:tc>
                <w:tcPr>
                  <w:tcW w:type="dxa" w:w="4335"/>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功能：通过电子屏展示专家团队等工作现场照片。</w:t>
                  </w: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UI</w:t>
                  </w:r>
                </w:p>
              </w:tc>
              <w:tc>
                <w:tcPr>
                  <w:tcW w:type="dxa" w:w="5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制作</w:t>
                  </w:r>
                </w:p>
              </w:tc>
              <w:tc>
                <w:tcPr>
                  <w:tcW w:type="dxa" w:w="24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1、匹配专家团队工作现场展示需求，制作对应的展陈内容</w:t>
                  </w:r>
                  <w:r>
                    <w:rPr>
                      <w:sz w:val="20"/>
                    </w:rPr>
                    <w:t>。</w:t>
                  </w:r>
                  <w:r>
                    <w:br/>
                  </w:r>
                  <w:r>
                    <w:rPr>
                      <w:sz w:val="20"/>
                      <w:color w:val="000000"/>
                    </w:rPr>
                    <w:t>2、图文梳理：根据甲方需求和提供的素材进行内容制作（如果没有匹配的视频和图文素材内容，则甲方负责收集提供），部分材料通过现有素材库进行提炼</w:t>
                  </w:r>
                  <w:r>
                    <w:rPr>
                      <w:sz w:val="20"/>
                    </w:rPr>
                    <w:t>。</w:t>
                  </w:r>
                  <w:r>
                    <w:br/>
                  </w:r>
                  <w:r>
                    <w:rPr>
                      <w:sz w:val="20"/>
                      <w:color w:val="000000"/>
                    </w:rPr>
                    <w:t>3、流程包含：脚本策划+互动逻辑确认+展陈效果确认</w:t>
                  </w:r>
                  <w:r>
                    <w:rPr>
                      <w:sz w:val="20"/>
                    </w:rPr>
                    <w:t>。</w:t>
                  </w:r>
                  <w:r>
                    <w:br/>
                  </w:r>
                  <w:r>
                    <w:rPr>
                      <w:sz w:val="20"/>
                      <w:color w:val="000000"/>
                    </w:rPr>
                    <w:t>4、采用U3d+html+图文编辑等技术制作</w:t>
                  </w:r>
                  <w:r>
                    <w:rPr>
                      <w:sz w:val="20"/>
                    </w:rPr>
                    <w:t>。</w:t>
                  </w:r>
                  <w:r>
                    <w:br/>
                  </w:r>
                  <w:r>
                    <w:rPr>
                      <w:sz w:val="20"/>
                      <w:color w:val="000000"/>
                    </w:rPr>
                    <w:t>5、触控功能制作</w:t>
                  </w:r>
                  <w:r>
                    <w:rPr>
                      <w:sz w:val="20"/>
                    </w:rPr>
                    <w:t>。</w:t>
                  </w:r>
                </w:p>
              </w:tc>
              <w:tc>
                <w:tcPr>
                  <w:tcW w:type="dxa" w:w="3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9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109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数据互动大小屏</w:t>
                  </w:r>
                </w:p>
              </w:tc>
              <w:tc>
                <w:tcPr>
                  <w:tcW w:type="dxa" w:w="4335"/>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功能：通过触控大小屏展示南雄与农学院合作，引入现代科技助力烟田香米在选种、种植、深加工、米糠加工</w:t>
                  </w:r>
                  <w:r>
                    <w:rPr>
                      <w:sz w:val="20"/>
                      <w:color w:val="000000"/>
                    </w:rPr>
                    <w:t>4条视频</w:t>
                  </w:r>
                  <w:r>
                    <w:rPr>
                      <w:sz w:val="20"/>
                    </w:rPr>
                    <w:t>。</w:t>
                  </w: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UI</w:t>
                  </w:r>
                </w:p>
              </w:tc>
              <w:tc>
                <w:tcPr>
                  <w:tcW w:type="dxa" w:w="5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制作</w:t>
                  </w:r>
                </w:p>
              </w:tc>
              <w:tc>
                <w:tcPr>
                  <w:tcW w:type="dxa" w:w="24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1、待机页面制作</w:t>
                  </w:r>
                  <w:r>
                    <w:rPr>
                      <w:sz w:val="20"/>
                    </w:rPr>
                    <w:t>。</w:t>
                  </w:r>
                  <w:r>
                    <w:br/>
                  </w:r>
                  <w:r>
                    <w:rPr>
                      <w:sz w:val="20"/>
                      <w:color w:val="000000"/>
                    </w:rPr>
                    <w:t>2、科技助农内容首页制作</w:t>
                  </w:r>
                  <w:r>
                    <w:rPr>
                      <w:sz w:val="20"/>
                    </w:rPr>
                    <w:t>。</w:t>
                  </w:r>
                  <w:r>
                    <w:br/>
                  </w:r>
                  <w:r>
                    <w:rPr>
                      <w:sz w:val="20"/>
                      <w:color w:val="000000"/>
                    </w:rPr>
                    <w:t>3、2～3 级图文介绍页面</w:t>
                  </w:r>
                  <w:r>
                    <w:rPr>
                      <w:sz w:val="20"/>
                    </w:rPr>
                    <w:t>。</w:t>
                  </w:r>
                  <w:r>
                    <w:rPr>
                      <w:sz w:val="20"/>
                      <w:color w:val="000000"/>
                    </w:rPr>
                    <w:t xml:space="preserve"> </w:t>
                  </w:r>
                  <w:r>
                    <w:rPr>
                      <w:sz w:val="20"/>
                      <w:color w:val="000000"/>
                    </w:rPr>
                    <w:t>2、3 级页面制作\网页显示</w:t>
                  </w:r>
                  <w:r>
                    <w:rPr>
                      <w:sz w:val="20"/>
                    </w:rPr>
                    <w:t>。</w:t>
                  </w:r>
                  <w:r>
                    <w:br/>
                  </w:r>
                  <w:r>
                    <w:rPr>
                      <w:sz w:val="20"/>
                      <w:color w:val="000000"/>
                    </w:rPr>
                    <w:t>4、触控功能制作</w:t>
                  </w:r>
                  <w:r>
                    <w:rPr>
                      <w:sz w:val="20"/>
                    </w:rPr>
                    <w:t>。</w:t>
                  </w:r>
                </w:p>
              </w:tc>
              <w:tc>
                <w:tcPr>
                  <w:tcW w:type="dxa" w:w="3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9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数字内容</w:t>
                  </w: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制作</w:t>
                  </w:r>
                </w:p>
              </w:tc>
              <w:tc>
                <w:tcPr>
                  <w:tcW w:type="dxa" w:w="2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制作南雄烟田香米</w:t>
                  </w:r>
                  <w:r>
                    <w:rPr>
                      <w:sz w:val="20"/>
                      <w:color w:val="000000"/>
                    </w:rPr>
                    <w:t>“科学选种”、“标准种植”、“先进加工”、”米糠加工“四条定制化互动展示影片，表达方式：三维动画+素材包装+风格化的后期特效合成。</w:t>
                  </w:r>
                  <w:r>
                    <w:br/>
                  </w:r>
                  <w:r>
                    <w:rPr>
                      <w:sz w:val="20"/>
                      <w:color w:val="000000"/>
                    </w:rPr>
                    <w:t>一、影片制作</w:t>
                  </w:r>
                  <w:r>
                    <w:br/>
                  </w:r>
                  <w:r>
                    <w:rPr>
                      <w:sz w:val="20"/>
                      <w:color w:val="000000"/>
                    </w:rPr>
                    <w:t>1、前期创作</w:t>
                  </w:r>
                  <w:r>
                    <w:br/>
                  </w:r>
                  <w:r>
                    <w:rPr>
                      <w:sz w:val="20"/>
                      <w:color w:val="000000"/>
                    </w:rPr>
                    <w:t>①通过调研收集南雄烟田香米选种、种植、加工等方面相关资料，根据架框梳理的整体内容制作细化文字稿创意定制</w:t>
                  </w:r>
                  <w:r>
                    <w:rPr>
                      <w:sz w:val="20"/>
                    </w:rPr>
                    <w:t>。</w:t>
                  </w:r>
                </w:p>
                <w:p>
                  <w:pPr>
                    <w:pStyle w:val="null3"/>
                    <w:jc w:val="left"/>
                  </w:pPr>
                  <w:r>
                    <w:rPr>
                      <w:sz w:val="20"/>
                      <w:color w:val="000000"/>
                    </w:rPr>
                    <w:t>②影片完整脚本创作（包括解说词与分镜头脚本），美术团队进行场景创作及分镜头绘制</w:t>
                  </w:r>
                  <w:r>
                    <w:rPr>
                      <w:sz w:val="20"/>
                    </w:rPr>
                    <w:t>。</w:t>
                  </w:r>
                  <w:r>
                    <w:br/>
                  </w:r>
                  <w:r>
                    <w:rPr>
                      <w:sz w:val="20"/>
                      <w:color w:val="000000"/>
                    </w:rPr>
                    <w:t>2、三维制作</w:t>
                  </w:r>
                  <w:r>
                    <w:br/>
                  </w:r>
                  <w:r>
                    <w:rPr>
                      <w:sz w:val="20"/>
                      <w:color w:val="000000"/>
                    </w:rPr>
                    <w:t>①场景三维建模，材质制作渲染，制作场景渲染单帧</w:t>
                  </w:r>
                  <w:r>
                    <w:rPr>
                      <w:sz w:val="20"/>
                    </w:rPr>
                    <w:t>。</w:t>
                  </w:r>
                  <w:r>
                    <w:br/>
                  </w:r>
                  <w:r>
                    <w:rPr>
                      <w:sz w:val="20"/>
                      <w:color w:val="000000"/>
                    </w:rPr>
                    <w:t>②制作三维动画镜头，渲染制作第一稿三维动画预演</w:t>
                  </w:r>
                  <w:r>
                    <w:rPr>
                      <w:sz w:val="20"/>
                    </w:rPr>
                    <w:t>。</w:t>
                  </w:r>
                  <w:r>
                    <w:br/>
                  </w:r>
                  <w:r>
                    <w:rPr>
                      <w:sz w:val="20"/>
                      <w:color w:val="000000"/>
                    </w:rPr>
                    <w:t>③形成影片预演，并与甲方敲定影片预演</w:t>
                  </w:r>
                  <w:r>
                    <w:rPr>
                      <w:sz w:val="20"/>
                    </w:rPr>
                    <w:t>。</w:t>
                  </w:r>
                  <w:r>
                    <w:br/>
                  </w:r>
                  <w:r>
                    <w:rPr>
                      <w:sz w:val="20"/>
                      <w:color w:val="000000"/>
                    </w:rPr>
                    <w:t>④预演确认后，交由渲染农场进行成片级别渲染</w:t>
                  </w:r>
                  <w:r>
                    <w:rPr>
                      <w:sz w:val="20"/>
                    </w:rPr>
                    <w:t>。</w:t>
                  </w:r>
                  <w:r>
                    <w:br/>
                  </w:r>
                  <w:r>
                    <w:rPr>
                      <w:sz w:val="20"/>
                      <w:color w:val="000000"/>
                    </w:rPr>
                    <w:t>3、后期合成</w:t>
                  </w:r>
                  <w:r>
                    <w:br/>
                  </w:r>
                  <w:r>
                    <w:rPr>
                      <w:sz w:val="20"/>
                      <w:color w:val="000000"/>
                    </w:rPr>
                    <w:t>①通过三维合成手段，对影片三维部分现场环境匹配</w:t>
                  </w:r>
                  <w:r>
                    <w:rPr>
                      <w:sz w:val="20"/>
                    </w:rPr>
                    <w:t>。</w:t>
                  </w:r>
                  <w:r>
                    <w:br/>
                  </w:r>
                  <w:r>
                    <w:rPr>
                      <w:sz w:val="20"/>
                      <w:color w:val="000000"/>
                    </w:rPr>
                    <w:t>②针对三维场景的融合，设计不同画面的特效粒子效果</w:t>
                  </w:r>
                  <w:r>
                    <w:rPr>
                      <w:sz w:val="20"/>
                    </w:rPr>
                    <w:t>。</w:t>
                  </w:r>
                  <w:r>
                    <w:br/>
                  </w:r>
                  <w:r>
                    <w:rPr>
                      <w:sz w:val="20"/>
                      <w:color w:val="000000"/>
                    </w:rPr>
                    <w:t>③音乐老师对影片进行定制化音乐制作</w:t>
                  </w:r>
                  <w:r>
                    <w:rPr>
                      <w:sz w:val="20"/>
                    </w:rPr>
                    <w:t>。</w:t>
                  </w:r>
                  <w:r>
                    <w:br/>
                  </w:r>
                  <w:r>
                    <w:rPr>
                      <w:sz w:val="20"/>
                      <w:color w:val="000000"/>
                    </w:rPr>
                    <w:t>④后期团队对影片进行后期包装以及后期调色制作</w:t>
                  </w:r>
                  <w:r>
                    <w:br/>
                  </w:r>
                  <w:r>
                    <w:rPr>
                      <w:sz w:val="20"/>
                      <w:color w:val="000000"/>
                    </w:rPr>
                    <w:t>⑤技术现场测试、再调整</w:t>
                  </w:r>
                  <w:r>
                    <w:br/>
                  </w:r>
                  <w:r>
                    <w:rPr>
                      <w:sz w:val="20"/>
                      <w:color w:val="000000"/>
                    </w:rPr>
                    <w:t>⑥输出最终成片</w:t>
                  </w:r>
                  <w:r>
                    <w:rPr>
                      <w:sz w:val="20"/>
                    </w:rPr>
                    <w:t>。</w:t>
                  </w:r>
                </w:p>
                <w:p>
                  <w:pPr>
                    <w:pStyle w:val="null3"/>
                    <w:jc w:val="left"/>
                  </w:pPr>
                  <w:r>
                    <w:rPr>
                      <w:sz w:val="20"/>
                      <w:color w:val="000000"/>
                    </w:rPr>
                    <w:t>二、影片技术应用</w:t>
                  </w:r>
                  <w:r>
                    <w:br/>
                  </w:r>
                  <w:r>
                    <w:rPr>
                      <w:sz w:val="20"/>
                      <w:color w:val="000000"/>
                    </w:rPr>
                    <w:t>1、技术结构：屏幕硬件+屏幕融合技术+三维模拟技术</w:t>
                  </w:r>
                  <w:r>
                    <w:rPr>
                      <w:sz w:val="20"/>
                    </w:rPr>
                    <w:t>。</w:t>
                  </w:r>
                  <w:r>
                    <w:br/>
                  </w:r>
                  <w:r>
                    <w:rPr>
                      <w:sz w:val="20"/>
                      <w:color w:val="000000"/>
                    </w:rPr>
                    <w:t>2、软件技术</w:t>
                  </w:r>
                  <w:r>
                    <w:br/>
                  </w:r>
                  <w:r>
                    <w:rPr>
                      <w:sz w:val="20"/>
                      <w:color w:val="000000"/>
                    </w:rPr>
                    <w:t>①基础建模  使用AutoCAD（规划，建筑设计专业软件），3ds max（建筑动画，游戏开发制作软件）,zbrush（异性角色建模软件）。</w:t>
                  </w:r>
                  <w:r>
                    <w:br/>
                  </w:r>
                  <w:r>
                    <w:rPr>
                      <w:sz w:val="20"/>
                      <w:color w:val="000000"/>
                    </w:rPr>
                    <w:t xml:space="preserve">②平面贴图处理  使用Photoshop CC软件处理平面贴图。    </w:t>
                  </w:r>
                  <w:r>
                    <w:br/>
                  </w:r>
                  <w:r>
                    <w:rPr>
                      <w:sz w:val="20"/>
                      <w:color w:val="000000"/>
                    </w:rPr>
                    <w:t>③渲染  使用3ds max（建筑动画，游戏开发制作软件），maya(电影特效制作软件）,vray（专业的全局光渲染器）NUKE立体合成技术软件。</w:t>
                  </w:r>
                  <w:r>
                    <w:br/>
                  </w:r>
                  <w:r>
                    <w:rPr>
                      <w:sz w:val="20"/>
                      <w:color w:val="000000"/>
                    </w:rPr>
                    <w:t>④角色、动态元素制作 使用Maya软件，制作完成影片中角色动画、动态元素的制作。</w:t>
                  </w:r>
                  <w:r>
                    <w:br/>
                  </w:r>
                  <w:r>
                    <w:rPr>
                      <w:sz w:val="20"/>
                      <w:color w:val="000000"/>
                    </w:rPr>
                    <w:t>⑤流体特效解算器  使用Phoenix FD软件技术制作完成影片中流体特效解算器。</w:t>
                  </w:r>
                  <w:r>
                    <w:br/>
                  </w:r>
                  <w:r>
                    <w:rPr>
                      <w:sz w:val="20"/>
                      <w:color w:val="000000"/>
                    </w:rPr>
                    <w:t>⑥抠像合成  利用Nuke空间转换技术。</w:t>
                  </w:r>
                  <w:r>
                    <w:br/>
                  </w:r>
                  <w:r>
                    <w:rPr>
                      <w:sz w:val="20"/>
                      <w:color w:val="000000"/>
                    </w:rPr>
                    <w:t>⑦后期合成 使用After Effects（广播级后期特效制作软件），combustion（广播级后期特效软件）</w:t>
                  </w:r>
                  <w:r>
                    <w:br/>
                  </w:r>
                  <w:r>
                    <w:rPr>
                      <w:sz w:val="20"/>
                      <w:color w:val="000000"/>
                    </w:rPr>
                    <w:t>⑧ 音乐合成  使用主要用Samplitude 11剪辑音乐,还会用到Pro tools,编曲用Sonar x1</w:t>
                  </w:r>
                  <w:r>
                    <w:rPr>
                      <w:sz w:val="20"/>
                    </w:rPr>
                    <w:t>。</w:t>
                  </w:r>
                  <w:r>
                    <w:br/>
                  </w:r>
                  <w:r>
                    <w:rPr>
                      <w:sz w:val="20"/>
                      <w:color w:val="000000"/>
                    </w:rPr>
                    <w:t>⑨调色  使用视频制作工作站制作DaVinci Resolve达芬奇调色系统、Color Finesse校色系统；</w:t>
                  </w:r>
                  <w:r>
                    <w:br/>
                  </w:r>
                  <w:r>
                    <w:rPr>
                      <w:sz w:val="20"/>
                      <w:color w:val="000000"/>
                    </w:rPr>
                    <w:t>⑩相机跟踪  使用boujou</w:t>
                  </w:r>
                  <w:r>
                    <w:rPr>
                      <w:sz w:val="20"/>
                    </w:rPr>
                    <w:t>。</w:t>
                  </w:r>
                  <w:r>
                    <w:br/>
                  </w:r>
                  <w:r>
                    <w:rPr>
                      <w:sz w:val="20"/>
                      <w:color w:val="000000"/>
                    </w:rPr>
                    <w:t>3.技术说明</w:t>
                  </w:r>
                  <w:r>
                    <w:br/>
                  </w:r>
                  <w:r>
                    <w:rPr>
                      <w:sz w:val="20"/>
                      <w:color w:val="000000"/>
                    </w:rPr>
                    <w:t>①视频制作系统：前期粗剪、后期合成及调色使用视频制作工作站制作，并采用专业的达芬奇（Resolve）调色系统。保证画面质量清晰、色彩鲜艳、无压缩。</w:t>
                  </w:r>
                  <w:r>
                    <w:br/>
                  </w:r>
                  <w:r>
                    <w:rPr>
                      <w:sz w:val="20"/>
                      <w:color w:val="000000"/>
                    </w:rPr>
                    <w:t>②音频制作系统：使用5.1声道（或以上）和双声道立体声的数字音频制作系统。专业的音乐合成师，为影片制作最适合的音乐</w:t>
                  </w:r>
                  <w:r>
                    <w:rPr>
                      <w:sz w:val="20"/>
                    </w:rPr>
                    <w:t>。</w:t>
                  </w:r>
                  <w:r>
                    <w:br/>
                  </w:r>
                  <w:r>
                    <w:rPr>
                      <w:sz w:val="20"/>
                      <w:color w:val="000000"/>
                    </w:rPr>
                    <w:t>③根据影片特有的投放环境，制作定制化影片，运用MAPPING技术、NUKE立体合成等技术合同，最终匹配项目定制化消费客群</w:t>
                  </w:r>
                  <w:r>
                    <w:rPr>
                      <w:sz w:val="20"/>
                    </w:rPr>
                    <w:t>。</w:t>
                  </w:r>
                  <w:r>
                    <w:br/>
                  </w:r>
                  <w:r>
                    <w:rPr>
                      <w:sz w:val="20"/>
                      <w:color w:val="000000"/>
                    </w:rPr>
                    <w:t>④为了影片的更好的视觉效果，大量采用三维与后期特效。(使用软件3dmax2014、after effects)最终完成影片输出，进行投放</w:t>
                  </w:r>
                  <w:r>
                    <w:rPr>
                      <w:sz w:val="20"/>
                    </w:rPr>
                    <w:t>。</w:t>
                  </w: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5430"/>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不凡品牌（联动电子屏</w:t>
                  </w:r>
                  <w:r>
                    <w:rPr>
                      <w:sz w:val="20"/>
                      <w:b/>
                      <w:color w:val="000000"/>
                    </w:rPr>
                    <w:t>-从选种到餐桌）</w:t>
                  </w:r>
                </w:p>
              </w:tc>
            </w:tr>
            <w:tr>
              <w:tc>
                <w:tcPr>
                  <w:tcW w:type="dxa" w:w="109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联动电子屏</w:t>
                  </w:r>
                </w:p>
              </w:tc>
              <w:tc>
                <w:tcPr>
                  <w:tcW w:type="dxa" w:w="4335"/>
                  <w:gridSpan w:val="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功能：通过联动电子屏展示南雄烟田香米全产业链流程：</w:t>
                  </w:r>
                  <w:r>
                    <w:rPr>
                      <w:sz w:val="20"/>
                      <w:color w:val="000000"/>
                    </w:rPr>
                    <w:t>①科学选种；②烟稻轮作；③先进加工；④品牌优选；⑤香溢万家，6条场景演示动画。</w:t>
                  </w: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UI</w:t>
                  </w:r>
                </w:p>
              </w:tc>
              <w:tc>
                <w:tcPr>
                  <w:tcW w:type="dxa" w:w="5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制作</w:t>
                  </w:r>
                </w:p>
              </w:tc>
              <w:tc>
                <w:tcPr>
                  <w:tcW w:type="dxa" w:w="24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1、待机页面制作</w:t>
                  </w:r>
                  <w:r>
                    <w:rPr>
                      <w:sz w:val="20"/>
                    </w:rPr>
                    <w:t>。</w:t>
                  </w:r>
                  <w:r>
                    <w:br/>
                  </w:r>
                  <w:r>
                    <w:rPr>
                      <w:sz w:val="20"/>
                      <w:color w:val="000000"/>
                    </w:rPr>
                    <w:t>2、多屏联动控制</w:t>
                  </w:r>
                  <w:r>
                    <w:rPr>
                      <w:sz w:val="20"/>
                    </w:rPr>
                    <w:t>。</w:t>
                  </w:r>
                </w:p>
              </w:tc>
              <w:tc>
                <w:tcPr>
                  <w:tcW w:type="dxa" w:w="3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9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数字内容</w:t>
                  </w: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制作</w:t>
                  </w:r>
                </w:p>
              </w:tc>
              <w:tc>
                <w:tcPr>
                  <w:tcW w:type="dxa" w:w="2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制作南雄烟田香米</w:t>
                  </w:r>
                  <w:r>
                    <w:rPr>
                      <w:sz w:val="20"/>
                      <w:color w:val="000000"/>
                    </w:rPr>
                    <w:t>“科学选种”、“烟稻轮作”、“先进加工”、”品牌优选“、”香溢万家“六条定制化场景动画，表达方式：三维动画+二维动画+风格化的后期特效合成。</w:t>
                  </w:r>
                  <w:r>
                    <w:br/>
                  </w:r>
                  <w:r>
                    <w:rPr>
                      <w:sz w:val="20"/>
                      <w:color w:val="000000"/>
                    </w:rPr>
                    <w:t>一、影片制作</w:t>
                  </w:r>
                  <w:r>
                    <w:br/>
                  </w:r>
                  <w:r>
                    <w:rPr>
                      <w:sz w:val="20"/>
                      <w:color w:val="000000"/>
                    </w:rPr>
                    <w:t>1、前期创作</w:t>
                  </w:r>
                  <w:r>
                    <w:br/>
                  </w:r>
                  <w:r>
                    <w:rPr>
                      <w:sz w:val="20"/>
                      <w:color w:val="000000"/>
                    </w:rPr>
                    <w:t>①通过调研收集资料，根据架框梳理的整体内容制作细化文字稿创意定制</w:t>
                  </w:r>
                  <w:r>
                    <w:rPr>
                      <w:sz w:val="20"/>
                    </w:rPr>
                    <w:t>。</w:t>
                  </w:r>
                  <w:r>
                    <w:br/>
                  </w:r>
                  <w:r>
                    <w:rPr>
                      <w:sz w:val="20"/>
                      <w:color w:val="000000"/>
                    </w:rPr>
                    <w:t>②影片完整脚本创作（包括解说词与分镜头脚本），美术团队进行场景创作及分镜头绘制</w:t>
                  </w:r>
                  <w:r>
                    <w:rPr>
                      <w:sz w:val="20"/>
                    </w:rPr>
                    <w:t>。</w:t>
                  </w:r>
                  <w:r>
                    <w:br/>
                  </w:r>
                  <w:r>
                    <w:rPr>
                      <w:sz w:val="20"/>
                      <w:color w:val="000000"/>
                    </w:rPr>
                    <w:t>2、三维制作</w:t>
                  </w:r>
                  <w:r>
                    <w:br/>
                  </w:r>
                  <w:r>
                    <w:rPr>
                      <w:sz w:val="20"/>
                      <w:color w:val="000000"/>
                    </w:rPr>
                    <w:t>①场景三维建模，材质制作渲染，制作场景渲染单帧</w:t>
                  </w:r>
                  <w:r>
                    <w:rPr>
                      <w:sz w:val="20"/>
                    </w:rPr>
                    <w:t>。</w:t>
                  </w:r>
                  <w:r>
                    <w:br/>
                  </w:r>
                  <w:r>
                    <w:rPr>
                      <w:sz w:val="20"/>
                      <w:color w:val="000000"/>
                    </w:rPr>
                    <w:t>②制作三维动画镜头，渲染制作第一稿三维动画预演</w:t>
                  </w:r>
                  <w:r>
                    <w:rPr>
                      <w:sz w:val="20"/>
                    </w:rPr>
                    <w:t>。</w:t>
                  </w:r>
                  <w:r>
                    <w:br/>
                  </w:r>
                  <w:r>
                    <w:rPr>
                      <w:sz w:val="20"/>
                      <w:color w:val="000000"/>
                    </w:rPr>
                    <w:t>③形成影片预演，并与甲方敲定影片预演</w:t>
                  </w:r>
                  <w:r>
                    <w:rPr>
                      <w:sz w:val="20"/>
                    </w:rPr>
                    <w:t>。</w:t>
                  </w:r>
                  <w:r>
                    <w:br/>
                  </w:r>
                  <w:r>
                    <w:rPr>
                      <w:sz w:val="20"/>
                      <w:color w:val="000000"/>
                    </w:rPr>
                    <w:t>④预演确认后，交由渲染农场进行成片级别渲染</w:t>
                  </w:r>
                  <w:r>
                    <w:rPr>
                      <w:sz w:val="20"/>
                    </w:rPr>
                    <w:t>。</w:t>
                  </w:r>
                  <w:r>
                    <w:br/>
                  </w:r>
                  <w:r>
                    <w:rPr>
                      <w:sz w:val="20"/>
                      <w:color w:val="000000"/>
                    </w:rPr>
                    <w:t>3、后期合成</w:t>
                  </w:r>
                  <w:r>
                    <w:br/>
                  </w:r>
                  <w:r>
                    <w:rPr>
                      <w:sz w:val="20"/>
                      <w:color w:val="000000"/>
                    </w:rPr>
                    <w:t>①通过三维合成手段，对影片三维部分现场环境匹配</w:t>
                  </w:r>
                  <w:r>
                    <w:rPr>
                      <w:sz w:val="20"/>
                    </w:rPr>
                    <w:t>。</w:t>
                  </w:r>
                  <w:r>
                    <w:br/>
                  </w:r>
                  <w:r>
                    <w:rPr>
                      <w:sz w:val="20"/>
                      <w:color w:val="000000"/>
                    </w:rPr>
                    <w:t>②针对三维场景的融合，设计不同画面的特效粒子效果</w:t>
                  </w:r>
                  <w:r>
                    <w:rPr>
                      <w:sz w:val="20"/>
                    </w:rPr>
                    <w:t>。</w:t>
                  </w:r>
                  <w:r>
                    <w:br/>
                  </w:r>
                  <w:r>
                    <w:rPr>
                      <w:sz w:val="20"/>
                      <w:color w:val="000000"/>
                    </w:rPr>
                    <w:t>③音乐老师对影片进行定制化音乐制作</w:t>
                  </w:r>
                  <w:r>
                    <w:rPr>
                      <w:sz w:val="20"/>
                    </w:rPr>
                    <w:t>。</w:t>
                  </w:r>
                  <w:r>
                    <w:br/>
                  </w:r>
                  <w:r>
                    <w:rPr>
                      <w:sz w:val="20"/>
                      <w:color w:val="000000"/>
                    </w:rPr>
                    <w:t>④后期团队对影片进行后期包装以及后期调色制作</w:t>
                  </w:r>
                  <w:r>
                    <w:br/>
                  </w:r>
                  <w:r>
                    <w:rPr>
                      <w:sz w:val="20"/>
                      <w:color w:val="000000"/>
                    </w:rPr>
                    <w:t>⑤技术现场测试、再调整</w:t>
                  </w:r>
                  <w:r>
                    <w:br/>
                  </w:r>
                  <w:r>
                    <w:rPr>
                      <w:sz w:val="20"/>
                      <w:color w:val="000000"/>
                    </w:rPr>
                    <w:t>⑥输出最终成片</w:t>
                  </w:r>
                  <w:r>
                    <w:rPr>
                      <w:sz w:val="20"/>
                    </w:rPr>
                    <w:t>。</w:t>
                  </w:r>
                  <w:r>
                    <w:br/>
                  </w:r>
                  <w:r>
                    <w:rPr>
                      <w:sz w:val="20"/>
                      <w:color w:val="000000"/>
                    </w:rPr>
                    <w:t>二、影片技术应用</w:t>
                  </w:r>
                  <w:r>
                    <w:br/>
                  </w:r>
                  <w:r>
                    <w:rPr>
                      <w:sz w:val="20"/>
                      <w:color w:val="000000"/>
                    </w:rPr>
                    <w:t>1、技术结构：屏幕硬件+屏幕联动技术+三维模拟技术</w:t>
                  </w:r>
                  <w:r>
                    <w:rPr>
                      <w:sz w:val="20"/>
                    </w:rPr>
                    <w:t>。</w:t>
                  </w:r>
                  <w:r>
                    <w:br/>
                  </w:r>
                  <w:r>
                    <w:rPr>
                      <w:sz w:val="20"/>
                      <w:color w:val="000000"/>
                    </w:rPr>
                    <w:t>2、软件技术</w:t>
                  </w:r>
                  <w:r>
                    <w:br/>
                  </w:r>
                  <w:r>
                    <w:rPr>
                      <w:sz w:val="20"/>
                      <w:color w:val="000000"/>
                    </w:rPr>
                    <w:t>①基础建模  使用AutoCAD（规划，建筑设计专业软件），3ds max（建筑动画，游戏开发制作软件）,zbrush（异性角色建模软件）。</w:t>
                  </w:r>
                  <w:r>
                    <w:br/>
                  </w:r>
                  <w:r>
                    <w:rPr>
                      <w:sz w:val="20"/>
                      <w:color w:val="000000"/>
                    </w:rPr>
                    <w:t xml:space="preserve">②平面贴图处理  使用Photoshop CC软件处理平面贴图。    </w:t>
                  </w:r>
                  <w:r>
                    <w:br/>
                  </w:r>
                  <w:r>
                    <w:rPr>
                      <w:sz w:val="20"/>
                      <w:color w:val="000000"/>
                    </w:rPr>
                    <w:t>③渲染  使用3ds max（建筑动画，游戏开发制作软件），maya(电影特效制作软件）,vray（专业的全局光渲染器）NUKE立体合成技术软件。</w:t>
                  </w:r>
                  <w:r>
                    <w:br/>
                  </w:r>
                  <w:r>
                    <w:rPr>
                      <w:sz w:val="20"/>
                      <w:color w:val="000000"/>
                    </w:rPr>
                    <w:t>④角色、动态元素制作 使用Maya软件，制作完成影片中角色动画、动态元素的制作。</w:t>
                  </w:r>
                  <w:r>
                    <w:br/>
                  </w:r>
                  <w:r>
                    <w:rPr>
                      <w:sz w:val="20"/>
                      <w:color w:val="000000"/>
                    </w:rPr>
                    <w:t>⑤流体特效解算器  使用Phoenix FD软件技术制作完成影片中流体特效解算器。</w:t>
                  </w:r>
                  <w:r>
                    <w:br/>
                  </w:r>
                  <w:r>
                    <w:rPr>
                      <w:sz w:val="20"/>
                      <w:color w:val="000000"/>
                    </w:rPr>
                    <w:t>⑥抠像合成  利用Nuke空间转换技术。</w:t>
                  </w:r>
                  <w:r>
                    <w:br/>
                  </w:r>
                  <w:r>
                    <w:rPr>
                      <w:sz w:val="20"/>
                      <w:color w:val="000000"/>
                    </w:rPr>
                    <w:t>⑦后期合成 使用After Effects（广播级后期特效制作软件），combustion（广播级后期特效软件）</w:t>
                  </w:r>
                  <w:r>
                    <w:br/>
                  </w:r>
                  <w:r>
                    <w:rPr>
                      <w:sz w:val="20"/>
                      <w:color w:val="000000"/>
                    </w:rPr>
                    <w:t>⑧ 音乐合成  使用主要用Samplitude 11剪辑音乐,还会用到Pro tools,编曲用Sonar x1</w:t>
                  </w:r>
                  <w:r>
                    <w:rPr>
                      <w:sz w:val="20"/>
                    </w:rPr>
                    <w:t>。</w:t>
                  </w:r>
                  <w:r>
                    <w:br/>
                  </w:r>
                  <w:r>
                    <w:rPr>
                      <w:sz w:val="20"/>
                      <w:color w:val="000000"/>
                    </w:rPr>
                    <w:t>⑨调色  使用视频制作工作站制作DaVinci Resolve达芬奇调色系统、Color Finesse校色系统；</w:t>
                  </w:r>
                  <w:r>
                    <w:br/>
                  </w:r>
                  <w:r>
                    <w:rPr>
                      <w:sz w:val="20"/>
                      <w:color w:val="000000"/>
                    </w:rPr>
                    <w:t>⑩相机跟踪  使用boujou</w:t>
                  </w:r>
                  <w:r>
                    <w:rPr>
                      <w:sz w:val="20"/>
                    </w:rPr>
                    <w:t>。</w:t>
                  </w:r>
                  <w:r>
                    <w:br/>
                  </w:r>
                  <w:r>
                    <w:rPr>
                      <w:sz w:val="20"/>
                      <w:color w:val="000000"/>
                    </w:rPr>
                    <w:t>3.技术说明</w:t>
                  </w:r>
                  <w:r>
                    <w:br/>
                  </w:r>
                  <w:r>
                    <w:rPr>
                      <w:sz w:val="20"/>
                      <w:color w:val="000000"/>
                    </w:rPr>
                    <w:t>①视频制作系统：前期粗剪、后期合成及调色使用视频制作工作站制作，并采用专业的达芬奇（Resolve）调色系统。保证画面质量清晰、色彩鲜艳、无压缩。</w:t>
                  </w:r>
                  <w:r>
                    <w:br/>
                  </w:r>
                  <w:r>
                    <w:rPr>
                      <w:sz w:val="20"/>
                      <w:color w:val="000000"/>
                    </w:rPr>
                    <w:t>②音频制作系统：使用5.1声道（或以上）和双声道立体声的数字音频制作系统。专业的音乐合成师，为影片制作最适合的音乐</w:t>
                  </w:r>
                  <w:r>
                    <w:rPr>
                      <w:sz w:val="20"/>
                    </w:rPr>
                    <w:t>。</w:t>
                  </w:r>
                  <w:r>
                    <w:br/>
                  </w:r>
                  <w:r>
                    <w:rPr>
                      <w:sz w:val="20"/>
                      <w:color w:val="000000"/>
                    </w:rPr>
                    <w:t>③根据影片特有的投放环境，制作定制化影片，运用MAPPING技术、NUKE立体合成等技术合同，最终匹配项目定制化消费客群</w:t>
                  </w:r>
                  <w:r>
                    <w:br/>
                  </w:r>
                  <w:r>
                    <w:rPr>
                      <w:sz w:val="20"/>
                      <w:color w:val="000000"/>
                    </w:rPr>
                    <w:t>④为了影片的更好的视觉效果，大量采用三维与后期特效。(使用软件3dmax2014、after effects)最终完成影片输出，进行投放</w:t>
                  </w:r>
                  <w:r>
                    <w:rPr>
                      <w:sz w:val="20"/>
                    </w:rPr>
                    <w:t>。</w:t>
                  </w: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秒</w:t>
                  </w:r>
                </w:p>
              </w:tc>
              <w:tc>
                <w:tcPr>
                  <w:tcW w:type="dxa" w:w="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270</w:t>
                  </w:r>
                </w:p>
              </w:tc>
            </w:tr>
            <w:tr>
              <w:tc>
                <w:tcPr>
                  <w:tcW w:type="dxa" w:w="5430"/>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尾厅</w:t>
                  </w:r>
                </w:p>
              </w:tc>
            </w:tr>
            <w:tr>
              <w:tc>
                <w:tcPr>
                  <w:tcW w:type="dxa" w:w="109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光电地图</w:t>
                  </w:r>
                </w:p>
              </w:tc>
              <w:tc>
                <w:tcPr>
                  <w:tcW w:type="dxa" w:w="4335"/>
                  <w:gridSpan w:val="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功能：通过投影互动叠加三层展示</w:t>
                  </w:r>
                  <w:r>
                    <w:rPr>
                      <w:sz w:val="20"/>
                      <w:color w:val="000000"/>
                    </w:rPr>
                    <w:t>“全球粮食分布图+全球大米分布图+南雄大米走向世界销售路径”数据动画内容。</w:t>
                  </w: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UI</w:t>
                  </w:r>
                </w:p>
              </w:tc>
              <w:tc>
                <w:tcPr>
                  <w:tcW w:type="dxa" w:w="5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制作</w:t>
                  </w:r>
                </w:p>
              </w:tc>
              <w:tc>
                <w:tcPr>
                  <w:tcW w:type="dxa" w:w="24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1、待机页面制作</w:t>
                  </w:r>
                  <w:r>
                    <w:rPr>
                      <w:sz w:val="20"/>
                    </w:rPr>
                    <w:t>。</w:t>
                  </w:r>
                  <w:r>
                    <w:br/>
                  </w:r>
                  <w:r>
                    <w:rPr>
                      <w:sz w:val="20"/>
                      <w:color w:val="000000"/>
                    </w:rPr>
                    <w:t>2、地图、数据内容首页制作</w:t>
                  </w:r>
                  <w:r>
                    <w:rPr>
                      <w:sz w:val="20"/>
                    </w:rPr>
                    <w:t>。</w:t>
                  </w:r>
                  <w:r>
                    <w:br/>
                  </w:r>
                  <w:r>
                    <w:rPr>
                      <w:sz w:val="20"/>
                      <w:color w:val="000000"/>
                    </w:rPr>
                    <w:t>3、2～3 级图文介绍页面</w:t>
                  </w:r>
                  <w:r>
                    <w:rPr>
                      <w:sz w:val="20"/>
                    </w:rPr>
                    <w:t>。</w:t>
                  </w:r>
                </w:p>
              </w:tc>
              <w:tc>
                <w:tcPr>
                  <w:tcW w:type="dxa" w:w="3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9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数字内容</w:t>
                  </w: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制作</w:t>
                  </w:r>
                </w:p>
              </w:tc>
              <w:tc>
                <w:tcPr>
                  <w:tcW w:type="dxa" w:w="2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制作</w:t>
                  </w:r>
                  <w:r>
                    <w:rPr>
                      <w:sz w:val="20"/>
                      <w:color w:val="000000"/>
                    </w:rPr>
                    <w:t>“全球粮食分布”、“全球大米分布”、“南雄大米走向世界”三条定制化数据展示动画，表达方式：风格化后期特效合成。</w:t>
                  </w:r>
                  <w:r>
                    <w:br/>
                  </w:r>
                  <w:r>
                    <w:rPr>
                      <w:sz w:val="20"/>
                      <w:color w:val="000000"/>
                    </w:rPr>
                    <w:t>一、影片制作说明</w:t>
                  </w:r>
                  <w:r>
                    <w:br/>
                  </w:r>
                  <w:r>
                    <w:rPr>
                      <w:sz w:val="20"/>
                      <w:color w:val="000000"/>
                    </w:rPr>
                    <w:t>1、项目属于定制化影片，根据硬件及环境的要求，影片在画质及构图上有特殊要求，非常规影片能满足所需效果</w:t>
                  </w:r>
                  <w:r>
                    <w:rPr>
                      <w:sz w:val="20"/>
                    </w:rPr>
                    <w:t>。</w:t>
                  </w:r>
                  <w:r>
                    <w:br/>
                  </w:r>
                  <w:r>
                    <w:rPr>
                      <w:sz w:val="20"/>
                      <w:color w:val="000000"/>
                    </w:rPr>
                    <w:t>2、根据影片的内容及需求，设计贴切的画面风格</w:t>
                  </w:r>
                  <w:r>
                    <w:rPr>
                      <w:sz w:val="20"/>
                    </w:rPr>
                    <w:t>。</w:t>
                  </w:r>
                  <w:r>
                    <w:br/>
                  </w:r>
                  <w:r>
                    <w:rPr>
                      <w:sz w:val="20"/>
                      <w:color w:val="000000"/>
                    </w:rPr>
                    <w:t>二、影片制作</w:t>
                  </w:r>
                  <w:r>
                    <w:br/>
                  </w:r>
                  <w:r>
                    <w:rPr>
                      <w:sz w:val="20"/>
                      <w:color w:val="000000"/>
                    </w:rPr>
                    <w:t>1、前期创作</w:t>
                  </w:r>
                  <w:r>
                    <w:br/>
                  </w:r>
                  <w:r>
                    <w:rPr>
                      <w:sz w:val="20"/>
                      <w:color w:val="000000"/>
                    </w:rPr>
                    <w:t>①通过调研收集近5年全球粮食分布、全球大米分布、中国粮食分布、中国大米分布数据资料</w:t>
                  </w:r>
                  <w:r>
                    <w:rPr>
                      <w:sz w:val="20"/>
                    </w:rPr>
                    <w:t>。</w:t>
                  </w:r>
                  <w:r>
                    <w:br/>
                  </w:r>
                  <w:r>
                    <w:rPr>
                      <w:sz w:val="20"/>
                      <w:color w:val="000000"/>
                    </w:rPr>
                    <w:t>②根据架框梳理的内容资料进行脚本创作及展示画面绘制</w:t>
                  </w:r>
                  <w:r>
                    <w:rPr>
                      <w:sz w:val="20"/>
                    </w:rPr>
                    <w:t>。</w:t>
                  </w:r>
                  <w:r>
                    <w:br/>
                  </w:r>
                  <w:r>
                    <w:rPr>
                      <w:sz w:val="20"/>
                      <w:color w:val="000000"/>
                    </w:rPr>
                    <w:t>2、动画制作</w:t>
                  </w:r>
                  <w:r>
                    <w:br/>
                  </w:r>
                  <w:r>
                    <w:rPr>
                      <w:sz w:val="20"/>
                      <w:color w:val="000000"/>
                    </w:rPr>
                    <w:t>①数据展示动画视觉效果制作</w:t>
                  </w:r>
                  <w:r>
                    <w:rPr>
                      <w:sz w:val="20"/>
                    </w:rPr>
                    <w:t>。</w:t>
                  </w:r>
                  <w:r>
                    <w:br/>
                  </w:r>
                  <w:r>
                    <w:rPr>
                      <w:sz w:val="20"/>
                      <w:color w:val="000000"/>
                    </w:rPr>
                    <w:t>②针对地图场景的融合，设计不同画面的特效效果</w:t>
                  </w:r>
                  <w:r>
                    <w:rPr>
                      <w:sz w:val="20"/>
                    </w:rPr>
                    <w:t>。</w:t>
                  </w:r>
                  <w:r>
                    <w:br/>
                  </w:r>
                  <w:r>
                    <w:rPr>
                      <w:sz w:val="20"/>
                      <w:color w:val="000000"/>
                    </w:rPr>
                    <w:t>③后期团队对影片进行后期包装以及后期调色制作</w:t>
                  </w:r>
                  <w:r>
                    <w:rPr>
                      <w:sz w:val="20"/>
                    </w:rPr>
                    <w:t>。</w:t>
                  </w:r>
                  <w:r>
                    <w:br/>
                  </w:r>
                  <w:r>
                    <w:rPr>
                      <w:sz w:val="20"/>
                      <w:color w:val="000000"/>
                    </w:rPr>
                    <w:t>④技术现场测试、再调整</w:t>
                  </w:r>
                  <w:r>
                    <w:rPr>
                      <w:sz w:val="20"/>
                    </w:rPr>
                    <w:t>。</w:t>
                  </w:r>
                  <w:r>
                    <w:br/>
                  </w:r>
                  <w:r>
                    <w:rPr>
                      <w:sz w:val="20"/>
                      <w:color w:val="000000"/>
                    </w:rPr>
                    <w:t>⑤输出最终成片</w:t>
                  </w:r>
                  <w:r>
                    <w:rPr>
                      <w:sz w:val="20"/>
                    </w:rPr>
                    <w:t>。</w:t>
                  </w: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bl>
          <w:p>
            <w:pPr>
              <w:pStyle w:val="null3"/>
            </w:pPr>
            <w:r>
              <w:rPr/>
              <w:t xml:space="preserve"> </w:t>
            </w:r>
          </w:p>
          <w:tbl>
            <w:tblPr>
              <w:tblInd w:type="dxa" w:w="90"/>
              <w:tblBorders>
                <w:top w:val="none" w:color="000000" w:sz="4"/>
                <w:left w:val="none" w:color="000000" w:sz="4"/>
                <w:bottom w:val="none" w:color="000000" w:sz="4"/>
                <w:right w:val="none" w:color="000000" w:sz="4"/>
                <w:insideH w:val="none"/>
                <w:insideV w:val="none"/>
              </w:tblBorders>
            </w:tblPr>
            <w:tblGrid>
              <w:gridCol w:w="525"/>
              <w:gridCol w:w="555"/>
              <w:gridCol w:w="930"/>
              <w:gridCol w:w="495"/>
              <w:gridCol w:w="1680"/>
              <w:gridCol w:w="540"/>
              <w:gridCol w:w="645"/>
            </w:tblGrid>
            <w:tr>
              <w:tc>
                <w:tcPr>
                  <w:tcW w:type="dxa" w:w="5370"/>
                  <w:gridSpan w:val="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三、展馆运营方案策划</w:t>
                  </w:r>
                </w:p>
              </w:tc>
            </w:tr>
            <w:tr>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序号</w:t>
                  </w:r>
                </w:p>
              </w:tc>
              <w:tc>
                <w:tcPr>
                  <w:tcW w:type="dxa" w:w="5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项目</w:t>
                  </w:r>
                </w:p>
              </w:tc>
              <w:tc>
                <w:tcPr>
                  <w:tcW w:type="dxa" w:w="9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项目内容</w:t>
                  </w:r>
                </w:p>
              </w:tc>
              <w:tc>
                <w:tcPr>
                  <w:tcW w:type="dxa" w:w="4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交付形式</w:t>
                  </w:r>
                </w:p>
              </w:tc>
              <w:tc>
                <w:tcPr>
                  <w:tcW w:type="dxa" w:w="16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描述</w:t>
                  </w:r>
                </w:p>
              </w:tc>
              <w:tc>
                <w:tcPr>
                  <w:tcW w:type="dxa" w:w="5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单位</w:t>
                  </w:r>
                </w:p>
              </w:tc>
              <w:tc>
                <w:tcPr>
                  <w:tcW w:type="dxa" w:w="6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数量</w:t>
                  </w:r>
                </w:p>
              </w:tc>
            </w:tr>
            <w:tr>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55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策划方案构成</w:t>
                  </w:r>
                </w:p>
              </w:tc>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调研分析</w:t>
                  </w:r>
                </w:p>
              </w:tc>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ppt文件</w:t>
                  </w:r>
                </w:p>
              </w:tc>
              <w:tc>
                <w:tcPr>
                  <w:tcW w:type="dxa" w:w="16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针对国内大米市场竞争情况，南雄区位情况等做分析调研。</w:t>
                  </w:r>
                </w:p>
              </w:tc>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平米</w:t>
                  </w:r>
                </w:p>
              </w:tc>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555</w:t>
                  </w:r>
                </w:p>
              </w:tc>
            </w:tr>
            <w:tr>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555"/>
                  <w:vMerge/>
                  <w:tcBorders>
                    <w:top w:val="none" w:color="000000" w:sz="4"/>
                    <w:left w:val="single" w:color="000000" w:sz="4"/>
                    <w:bottom w:val="single" w:color="000000" w:sz="4"/>
                    <w:right w:val="single" w:color="000000" w:sz="4"/>
                  </w:tcBorders>
                </w:tcPr>
                <w:p/>
              </w:tc>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运营思路</w:t>
                  </w:r>
                </w:p>
              </w:tc>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ppt文件</w:t>
                  </w:r>
                </w:p>
              </w:tc>
              <w:tc>
                <w:tcPr>
                  <w:tcW w:type="dxa" w:w="16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通过其它案例参考分析形成总结；调研主要客群及目标用户，从消费者角度分析研究需求和痛点；结合以上信息形成运营定位，形成具有独特性的定位焦点。</w:t>
                  </w:r>
                </w:p>
              </w:tc>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平米</w:t>
                  </w:r>
                </w:p>
              </w:tc>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555</w:t>
                  </w:r>
                </w:p>
              </w:tc>
            </w:tr>
            <w:tr>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555"/>
                  <w:vMerge/>
                  <w:tcBorders>
                    <w:top w:val="none" w:color="000000" w:sz="4"/>
                    <w:left w:val="single" w:color="000000" w:sz="4"/>
                    <w:bottom w:val="single" w:color="000000" w:sz="4"/>
                    <w:right w:val="single" w:color="000000" w:sz="4"/>
                  </w:tcBorders>
                </w:tcPr>
                <w:p/>
              </w:tc>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传播策略</w:t>
                  </w:r>
                </w:p>
              </w:tc>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ppt文件</w:t>
                  </w:r>
                </w:p>
              </w:tc>
              <w:tc>
                <w:tcPr>
                  <w:tcW w:type="dxa" w:w="16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针对本项目的特性（本项目融合了乡村振兴，地区民俗文化，工业旅游，农业科技等因素），形成卓有成效的策略思路：包括</w:t>
                  </w:r>
                  <w:r>
                    <w:rPr>
                      <w:sz w:val="20"/>
                    </w:rPr>
                    <w:t>IP化和品牌印记打造，线上引流策略思路，线下引流策略思路，以及现场微信公众号、官网、微博，抖音、小红书、携程等多个自媒体平台搭建和传播运营的规划。</w:t>
                  </w:r>
                </w:p>
              </w:tc>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平米</w:t>
                  </w:r>
                </w:p>
              </w:tc>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555</w:t>
                  </w:r>
                </w:p>
              </w:tc>
            </w:tr>
            <w:tr>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555"/>
                  <w:vMerge/>
                  <w:tcBorders>
                    <w:top w:val="none" w:color="000000" w:sz="4"/>
                    <w:left w:val="single" w:color="000000" w:sz="4"/>
                    <w:bottom w:val="single" w:color="000000" w:sz="4"/>
                    <w:right w:val="single" w:color="000000" w:sz="4"/>
                  </w:tcBorders>
                </w:tcPr>
                <w:p/>
              </w:tc>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活动规划</w:t>
                  </w:r>
                </w:p>
              </w:tc>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ppt文件</w:t>
                  </w:r>
                </w:p>
              </w:tc>
              <w:tc>
                <w:tcPr>
                  <w:tcW w:type="dxa" w:w="16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活动的举办是保持场馆热度的关键举措，本章节重点明确活动策划的思路，活动安排时间节点，以及具体活动类型的规划，围绕线上和线下两方面展开。</w:t>
                  </w:r>
                </w:p>
              </w:tc>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平米</w:t>
                  </w:r>
                </w:p>
              </w:tc>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555</w:t>
                  </w:r>
                </w:p>
              </w:tc>
            </w:tr>
            <w:tr>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555"/>
                  <w:vMerge/>
                  <w:tcBorders>
                    <w:top w:val="none" w:color="000000" w:sz="4"/>
                    <w:left w:val="single" w:color="000000" w:sz="4"/>
                    <w:bottom w:val="single" w:color="000000" w:sz="4"/>
                    <w:right w:val="single" w:color="000000" w:sz="4"/>
                  </w:tcBorders>
                </w:tcPr>
                <w:p/>
              </w:tc>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项目预算</w:t>
                  </w:r>
                </w:p>
              </w:tc>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ppt文件</w:t>
                  </w:r>
                </w:p>
              </w:tc>
              <w:tc>
                <w:tcPr>
                  <w:tcW w:type="dxa" w:w="16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对本方案中涉及的活动，媒介传播、自媒体搭建等相关举措进行项目预算规划。</w:t>
                  </w:r>
                </w:p>
              </w:tc>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平米</w:t>
                  </w:r>
                </w:p>
              </w:tc>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555</w:t>
                  </w:r>
                </w:p>
              </w:tc>
            </w:tr>
          </w:tbl>
          <w:p>
            <w:pPr>
              <w:pStyle w:val="null3"/>
            </w:pPr>
            <w:r>
              <w:rPr/>
              <w:t xml:space="preserve"> </w:t>
            </w:r>
          </w:p>
          <w:tbl>
            <w:tblPr>
              <w:tblInd w:type="dxa" w:w="90"/>
              <w:tblBorders>
                <w:top w:val="none" w:color="000000" w:sz="4"/>
                <w:left w:val="none" w:color="000000" w:sz="4"/>
                <w:bottom w:val="none" w:color="000000" w:sz="4"/>
                <w:right w:val="none" w:color="000000" w:sz="4"/>
                <w:insideH w:val="none"/>
                <w:insideV w:val="none"/>
              </w:tblBorders>
            </w:tblPr>
            <w:tblGrid>
              <w:gridCol w:w="285"/>
              <w:gridCol w:w="795"/>
              <w:gridCol w:w="570"/>
              <w:gridCol w:w="2415"/>
              <w:gridCol w:w="315"/>
              <w:gridCol w:w="1050"/>
            </w:tblGrid>
            <w:tr>
              <w:tc>
                <w:tcPr>
                  <w:tcW w:type="dxa" w:w="5430"/>
                  <w:gridSpan w:val="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四、影片内容维护更新服务</w:t>
                  </w: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b/>
                    </w:rPr>
                    <w:t>序号</w:t>
                  </w:r>
                </w:p>
              </w:tc>
              <w:tc>
                <w:tcPr>
                  <w:tcW w:type="dxa" w:w="7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项目</w:t>
                  </w:r>
                </w:p>
              </w:tc>
              <w:tc>
                <w:tcPr>
                  <w:tcW w:type="dxa" w:w="5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类型</w:t>
                  </w:r>
                </w:p>
              </w:tc>
              <w:tc>
                <w:tcPr>
                  <w:tcW w:type="dxa" w:w="24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描述</w:t>
                  </w:r>
                </w:p>
              </w:tc>
              <w:tc>
                <w:tcPr>
                  <w:tcW w:type="dxa" w:w="3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数量</w:t>
                  </w:r>
                </w:p>
              </w:tc>
              <w:tc>
                <w:tcPr>
                  <w:tcW w:type="dxa" w:w="10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单位</w:t>
                  </w:r>
                </w:p>
              </w:tc>
            </w:tr>
            <w:tr>
              <w:tc>
                <w:tcPr>
                  <w:tcW w:type="dxa" w:w="5430"/>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序厅</w:t>
                  </w: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7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UI</w:t>
                  </w:r>
                </w:p>
              </w:tc>
              <w:tc>
                <w:tcPr>
                  <w:tcW w:type="dxa" w:w="5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更新维护</w:t>
                  </w:r>
                </w:p>
              </w:tc>
              <w:tc>
                <w:tcPr>
                  <w:tcW w:type="dxa" w:w="24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UI设计、平面设计、美术设计、排版设计、待机页面制作；更新视觉风格。</w:t>
                  </w:r>
                </w:p>
              </w:tc>
              <w:tc>
                <w:tcPr>
                  <w:tcW w:type="dxa" w:w="3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套</w:t>
                  </w:r>
                </w:p>
              </w:tc>
              <w:tc>
                <w:tcPr>
                  <w:tcW w:type="dxa" w:w="10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7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数字内容</w:t>
                  </w:r>
                </w:p>
              </w:tc>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更新维护</w:t>
                  </w:r>
                </w:p>
              </w:tc>
              <w:tc>
                <w:tcPr>
                  <w:tcW w:type="dxa" w:w="2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原内容：制作</w:t>
                  </w:r>
                  <w:r>
                    <w:rPr>
                      <w:sz w:val="20"/>
                    </w:rPr>
                    <w:t>“一粒米在南雄亿万年的时光之旅”裸眼3D主题影片，表达方式：三维动画+风格化的后期特效合成，为了营造整体氛围，打造空间裸眼3D感，需从影片内容空间感上去呈现。详细内容：结合南雄历史地理、南迁文明、农耕文化、烟道轮作模式等内容，定制化制作动画效果。更新维护内容：部分素材替换，更新领导人照片，更新字幕及标题，更新镜头切换方式等。</w:t>
                  </w:r>
                </w:p>
              </w:tc>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秒</w:t>
                  </w:r>
                </w:p>
              </w:tc>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120</w:t>
                  </w:r>
                </w:p>
              </w:tc>
            </w:tr>
            <w:tr>
              <w:tc>
                <w:tcPr>
                  <w:tcW w:type="dxa" w:w="5430"/>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不凡土壤</w:t>
                  </w: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7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UI</w:t>
                  </w:r>
                </w:p>
              </w:tc>
              <w:tc>
                <w:tcPr>
                  <w:tcW w:type="dxa" w:w="5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更新维护</w:t>
                  </w:r>
                </w:p>
              </w:tc>
              <w:tc>
                <w:tcPr>
                  <w:tcW w:type="dxa" w:w="24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触控</w:t>
                  </w:r>
                  <w:r>
                    <w:rPr>
                      <w:sz w:val="20"/>
                    </w:rPr>
                    <w:t>UI设计、平面设计、美术设计、排版设计，触控功能制作。</w:t>
                  </w:r>
                </w:p>
              </w:tc>
              <w:tc>
                <w:tcPr>
                  <w:tcW w:type="dxa" w:w="3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套</w:t>
                  </w:r>
                </w:p>
              </w:tc>
              <w:tc>
                <w:tcPr>
                  <w:tcW w:type="dxa" w:w="10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7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数字内容</w:t>
                  </w:r>
                </w:p>
              </w:tc>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更新维护</w:t>
                  </w:r>
                </w:p>
              </w:tc>
              <w:tc>
                <w:tcPr>
                  <w:tcW w:type="dxa" w:w="2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原内容：制作</w:t>
                  </w:r>
                  <w:r>
                    <w:rPr>
                      <w:sz w:val="20"/>
                    </w:rPr>
                    <w:t>“南雄不凡地理”动画（三条），表达方式：三维动画+二维动画+后期合成。详细内容：结合紫色土壤形成过程、肥力特点、水源丰富、雨热充足等南雄环境特点，定制化制作动画效果。更新维护内容：部分素材替换，更新领导人照片，更新字幕及标题，更新镜头切换方式等。</w:t>
                  </w:r>
                </w:p>
              </w:tc>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秒</w:t>
                  </w:r>
                </w:p>
              </w:tc>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90</w:t>
                  </w:r>
                </w:p>
              </w:tc>
            </w:tr>
            <w:tr>
              <w:tc>
                <w:tcPr>
                  <w:tcW w:type="dxa" w:w="5430"/>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不凡底蕴</w:t>
                  </w: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7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数字内容</w:t>
                  </w:r>
                </w:p>
              </w:tc>
              <w:tc>
                <w:tcPr>
                  <w:tcW w:type="dxa" w:w="5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更新维护</w:t>
                  </w:r>
                </w:p>
              </w:tc>
              <w:tc>
                <w:tcPr>
                  <w:tcW w:type="dxa" w:w="24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原内容：匹配中国农耕文化展示需求，制作对应的展陈内容，表达方式：历史风格影片。详细内容：从原始时期到现代不同朝代的农具使用、耕作模式及水利灌溉工具，定制化影片。更新维护内容：部分素材替换，更新领导人照片，更新字幕及标题，更新镜头切换方式等。</w:t>
                  </w:r>
                </w:p>
              </w:tc>
              <w:tc>
                <w:tcPr>
                  <w:tcW w:type="dxa" w:w="3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套</w:t>
                  </w:r>
                </w:p>
              </w:tc>
              <w:tc>
                <w:tcPr>
                  <w:tcW w:type="dxa" w:w="10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5430"/>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不凡传承</w:t>
                  </w: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7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长条屏（卷轴效果）</w:t>
                  </w:r>
                </w:p>
                <w:p>
                  <w:pPr>
                    <w:pStyle w:val="null3"/>
                    <w:jc w:val="center"/>
                  </w:pPr>
                  <w:r>
                    <w:rPr>
                      <w:sz w:val="20"/>
                    </w:rPr>
                    <w:t>数字内容</w:t>
                  </w:r>
                </w:p>
              </w:tc>
              <w:tc>
                <w:tcPr>
                  <w:tcW w:type="dxa" w:w="5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更新维护</w:t>
                  </w:r>
                </w:p>
              </w:tc>
              <w:tc>
                <w:tcPr>
                  <w:tcW w:type="dxa" w:w="24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原内容：制作介绍百年传承的烟稻轮作历史影片，表达方式：历史卷轴影片。详细内容：结合农业古籍中关于水旱轮作模式的文字记载呈现，定制化影片。更新维护内容：部分素材替换，更新领导人照片，更新字幕及标题，更新镜头切换方式等。</w:t>
                  </w:r>
                </w:p>
              </w:tc>
              <w:tc>
                <w:tcPr>
                  <w:tcW w:type="dxa" w:w="3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秒</w:t>
                  </w:r>
                </w:p>
              </w:tc>
              <w:tc>
                <w:tcPr>
                  <w:tcW w:type="dxa" w:w="10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60</w:t>
                  </w: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7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UI</w:t>
                  </w:r>
                </w:p>
                <w:p>
                  <w:pPr>
                    <w:pStyle w:val="null3"/>
                    <w:jc w:val="center"/>
                  </w:pPr>
                  <w:r>
                    <w:rPr>
                      <w:sz w:val="20"/>
                    </w:rPr>
                    <w:t>（沉浸式空间）</w:t>
                  </w:r>
                </w:p>
              </w:tc>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更新维护</w:t>
                  </w:r>
                </w:p>
              </w:tc>
              <w:tc>
                <w:tcPr>
                  <w:tcW w:type="dxa" w:w="2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UI设计、平面设计、美术设计、排版设计、待机页面制作。</w:t>
                  </w:r>
                </w:p>
              </w:tc>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套</w:t>
                  </w:r>
                </w:p>
              </w:tc>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7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数字内容（沉浸式空间）</w:t>
                  </w:r>
                </w:p>
              </w:tc>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更新维护</w:t>
                  </w:r>
                </w:p>
              </w:tc>
              <w:tc>
                <w:tcPr>
                  <w:tcW w:type="dxa" w:w="2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原内容：制作</w:t>
                  </w:r>
                  <w:r>
                    <w:rPr>
                      <w:sz w:val="20"/>
                    </w:rPr>
                    <w:t>“南雄烟稻轮作模式”沉浸影片，表达方式：三维动画+二维动画+风格化的后期特效合成，为了营造整体氛围，打造空间沉浸感，需从影片内容空间感上去呈现。详细内容：通过南雄四季变化展示，讲述南雄百年传承的烟稻轮作模式，定制化制作动画效果。更新维护内容：部分素材替换，更新领导人照片，更新字幕及标题，更新镜头切换方式等。</w:t>
                  </w:r>
                </w:p>
              </w:tc>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秒</w:t>
                  </w:r>
                </w:p>
              </w:tc>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180</w:t>
                  </w: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7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数字内容（墙面投影）</w:t>
                  </w:r>
                </w:p>
              </w:tc>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更新维护</w:t>
                  </w:r>
                </w:p>
              </w:tc>
              <w:tc>
                <w:tcPr>
                  <w:tcW w:type="dxa" w:w="2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原内容：</w:t>
                  </w:r>
                  <w:r>
                    <w:rPr>
                      <w:sz w:val="20"/>
                    </w:rPr>
                    <w:t>1、匹配烟稻轮作优势展示需求，制作对应的展陈内容；2、图文梳理：根据甲方需求和提供的素材进行内容制作，部分材料通过现有素材库进行提炼；3、流程包含：脚本策划+展陈效果确认4、采用U3d+html+图文编辑等技术制作。</w:t>
                  </w:r>
                  <w:r>
                    <w:br/>
                  </w:r>
                  <w:r>
                    <w:rPr>
                      <w:sz w:val="20"/>
                    </w:rPr>
                    <w:t>更新维护内容：部分素材替换，更新领导人照片，更新字幕及标题，更新镜头切换方式等。</w:t>
                  </w:r>
                </w:p>
              </w:tc>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套</w:t>
                  </w:r>
                </w:p>
              </w:tc>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7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UI（实体翻书互动装置）</w:t>
                  </w:r>
                </w:p>
              </w:tc>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更新维护</w:t>
                  </w:r>
                </w:p>
              </w:tc>
              <w:tc>
                <w:tcPr>
                  <w:tcW w:type="dxa" w:w="2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UI界面的风格的更新维护。</w:t>
                  </w:r>
                </w:p>
              </w:tc>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套</w:t>
                  </w:r>
                </w:p>
              </w:tc>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5430"/>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不凡科技</w:t>
                  </w: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7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电子屏</w:t>
                  </w:r>
                </w:p>
                <w:p>
                  <w:pPr>
                    <w:pStyle w:val="null3"/>
                    <w:jc w:val="center"/>
                  </w:pPr>
                  <w:r>
                    <w:rPr>
                      <w:sz w:val="20"/>
                    </w:rPr>
                    <w:t>（产业园规划）</w:t>
                  </w:r>
                  <w:r>
                    <w:rPr>
                      <w:sz w:val="20"/>
                    </w:rPr>
                    <w:t>UI</w:t>
                  </w:r>
                </w:p>
              </w:tc>
              <w:tc>
                <w:tcPr>
                  <w:tcW w:type="dxa" w:w="5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更新维护</w:t>
                  </w:r>
                </w:p>
              </w:tc>
              <w:tc>
                <w:tcPr>
                  <w:tcW w:type="dxa" w:w="24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UI界面的风格的更新维护。</w:t>
                  </w:r>
                </w:p>
              </w:tc>
              <w:tc>
                <w:tcPr>
                  <w:tcW w:type="dxa" w:w="3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套</w:t>
                  </w:r>
                </w:p>
              </w:tc>
              <w:tc>
                <w:tcPr>
                  <w:tcW w:type="dxa" w:w="10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7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电子屏</w:t>
                  </w:r>
                </w:p>
                <w:p>
                  <w:pPr>
                    <w:pStyle w:val="null3"/>
                    <w:jc w:val="center"/>
                  </w:pPr>
                  <w:r>
                    <w:rPr>
                      <w:sz w:val="20"/>
                    </w:rPr>
                    <w:t>（工作现场）</w:t>
                  </w:r>
                  <w:r>
                    <w:rPr>
                      <w:sz w:val="20"/>
                    </w:rPr>
                    <w:t>UI</w:t>
                  </w:r>
                </w:p>
              </w:tc>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更新维护</w:t>
                  </w:r>
                </w:p>
              </w:tc>
              <w:tc>
                <w:tcPr>
                  <w:tcW w:type="dxa" w:w="2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UI界面的风格的更新维护。</w:t>
                  </w:r>
                </w:p>
              </w:tc>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套</w:t>
                  </w:r>
                </w:p>
              </w:tc>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7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UI（数据互动大小屏）</w:t>
                  </w:r>
                </w:p>
              </w:tc>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更新维护</w:t>
                  </w:r>
                </w:p>
              </w:tc>
              <w:tc>
                <w:tcPr>
                  <w:tcW w:type="dxa" w:w="2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UI界面的风格的更新维护。</w:t>
                  </w:r>
                </w:p>
              </w:tc>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套</w:t>
                  </w:r>
                </w:p>
              </w:tc>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7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数字内容（数据互动大小屏）</w:t>
                  </w:r>
                </w:p>
              </w:tc>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更新维护</w:t>
                  </w:r>
                </w:p>
              </w:tc>
              <w:tc>
                <w:tcPr>
                  <w:tcW w:type="dxa" w:w="2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原内容：制作南雄烟田香米</w:t>
                  </w:r>
                  <w:r>
                    <w:rPr>
                      <w:sz w:val="20"/>
                    </w:rPr>
                    <w:t>“科学选种”、“标准种植”、“先进加工”、”米糠加工“四条定制化互动展示影片，表达方式：三维动画+素材包装+风格化的后期特效合成。</w:t>
                  </w:r>
                  <w:r>
                    <w:br/>
                  </w:r>
                  <w:r>
                    <w:rPr>
                      <w:sz w:val="20"/>
                    </w:rPr>
                    <w:t>更新维护内容：部分素材替换，更新领导人照片，更新字幕及标题，更新镜头切换方式等。</w:t>
                  </w:r>
                </w:p>
              </w:tc>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套</w:t>
                  </w:r>
                </w:p>
              </w:tc>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5430"/>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不凡品牌（联动电子屏</w:t>
                  </w:r>
                  <w:r>
                    <w:rPr>
                      <w:sz w:val="20"/>
                      <w:b/>
                    </w:rPr>
                    <w:t>-从选种到餐桌）</w:t>
                  </w: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7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UI</w:t>
                  </w:r>
                </w:p>
              </w:tc>
              <w:tc>
                <w:tcPr>
                  <w:tcW w:type="dxa" w:w="5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更新维护</w:t>
                  </w:r>
                </w:p>
              </w:tc>
              <w:tc>
                <w:tcPr>
                  <w:tcW w:type="dxa" w:w="24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1、待机页面制作。</w:t>
                  </w:r>
                  <w:r>
                    <w:br/>
                  </w:r>
                  <w:r>
                    <w:rPr>
                      <w:sz w:val="20"/>
                    </w:rPr>
                    <w:t>2、双屏联动控制，UI更新维护。</w:t>
                  </w:r>
                </w:p>
              </w:tc>
              <w:tc>
                <w:tcPr>
                  <w:tcW w:type="dxa" w:w="3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套</w:t>
                  </w:r>
                </w:p>
              </w:tc>
              <w:tc>
                <w:tcPr>
                  <w:tcW w:type="dxa" w:w="10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7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数字内容</w:t>
                  </w:r>
                </w:p>
              </w:tc>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更新维护</w:t>
                  </w:r>
                </w:p>
              </w:tc>
              <w:tc>
                <w:tcPr>
                  <w:tcW w:type="dxa" w:w="2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原内容：制作南雄烟田香米</w:t>
                  </w:r>
                  <w:r>
                    <w:rPr>
                      <w:sz w:val="20"/>
                    </w:rPr>
                    <w:t>“科学选种”、“烟稻轮作”、“先进加工”、”品牌优选“、”香溢万家“六条定制化场景动画，表达方式：三维动画+二维动画+风格化的后期特效合成。更新维护内容：部分素材替换，更新领导人照片，更新字幕及标题，更新镜头切换方式等。</w:t>
                  </w:r>
                </w:p>
              </w:tc>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秒</w:t>
                  </w:r>
                </w:p>
              </w:tc>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360</w:t>
                  </w:r>
                </w:p>
              </w:tc>
            </w:tr>
            <w:tr>
              <w:tc>
                <w:tcPr>
                  <w:tcW w:type="dxa" w:w="5430"/>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尾厅</w:t>
                  </w: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7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UI</w:t>
                  </w:r>
                </w:p>
              </w:tc>
              <w:tc>
                <w:tcPr>
                  <w:tcW w:type="dxa" w:w="5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更新维护</w:t>
                  </w:r>
                </w:p>
              </w:tc>
              <w:tc>
                <w:tcPr>
                  <w:tcW w:type="dxa" w:w="24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UI界面更新维护。</w:t>
                  </w:r>
                </w:p>
              </w:tc>
              <w:tc>
                <w:tcPr>
                  <w:tcW w:type="dxa" w:w="3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套</w:t>
                  </w:r>
                </w:p>
              </w:tc>
              <w:tc>
                <w:tcPr>
                  <w:tcW w:type="dxa" w:w="10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7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数字内容</w:t>
                  </w:r>
                </w:p>
              </w:tc>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更新维护</w:t>
                  </w:r>
                </w:p>
              </w:tc>
              <w:tc>
                <w:tcPr>
                  <w:tcW w:type="dxa" w:w="2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原内容：制作</w:t>
                  </w:r>
                  <w:r>
                    <w:rPr>
                      <w:sz w:val="20"/>
                    </w:rPr>
                    <w:t>“全球粮食分布”、“全球大米分布”、“南雄大米走向世界”三条定制化数据展示动画，表达方式：风格化后期特效合成。更新维护内容：部分素材替换，更新领导人照片，更新字幕及标题，更新镜头切换方式等。</w:t>
                  </w:r>
                </w:p>
              </w:tc>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套</w:t>
                  </w:r>
                </w:p>
              </w:tc>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bl>
          <w:p>
            <w:pPr>
              <w:pStyle w:val="null3"/>
              <w:jc w:val="left"/>
            </w:pPr>
            <w:r>
              <w:rPr/>
              <w:t>注：</w:t>
            </w:r>
            <w:r>
              <w:rPr/>
              <w:t>1、</w:t>
            </w:r>
            <w:r>
              <w:rPr/>
              <w:t>供应商</w:t>
            </w:r>
            <w:r>
              <w:rPr/>
              <w:t>按采购人提供的</w:t>
            </w:r>
            <w:r>
              <w:rPr/>
              <w:t>“</w:t>
            </w:r>
            <w:r>
              <w:rPr/>
              <w:t>附件</w:t>
            </w:r>
            <w:r>
              <w:rPr/>
              <w:t>2：采购</w:t>
            </w:r>
            <w:r>
              <w:rPr/>
              <w:t>清单</w:t>
            </w:r>
            <w:r>
              <w:rPr/>
              <w:t>”进行报价；</w:t>
            </w:r>
          </w:p>
          <w:p>
            <w:pPr>
              <w:pStyle w:val="null3"/>
              <w:ind w:firstLine="400"/>
              <w:jc w:val="left"/>
            </w:pPr>
            <w:r>
              <w:rPr/>
              <w:t>2、</w:t>
            </w:r>
            <w:r>
              <w:rPr/>
              <w:t>供应商</w:t>
            </w:r>
            <w:r>
              <w:rPr/>
              <w:t>未按采购人提供的</w:t>
            </w:r>
            <w:r>
              <w:rPr/>
              <w:t>采购</w:t>
            </w:r>
            <w:r>
              <w:rPr/>
              <w:t>清单对各子项报价将视为没有实质性响应采购文件，作无效</w:t>
            </w:r>
            <w:r>
              <w:rPr/>
              <w:t>响应</w:t>
            </w:r>
            <w:r>
              <w:rPr/>
              <w:t>处理；</w:t>
            </w:r>
          </w:p>
          <w:p>
            <w:pPr>
              <w:pStyle w:val="null3"/>
              <w:jc w:val="both"/>
            </w:pPr>
            <w:r>
              <w:rPr>
                <w:sz w:val="21"/>
              </w:rPr>
              <w:t xml:space="preserve">      3、</w:t>
            </w:r>
            <w:r>
              <w:rPr>
                <w:sz w:val="21"/>
              </w:rPr>
              <w:t>供应商</w:t>
            </w:r>
            <w:r>
              <w:rPr>
                <w:sz w:val="21"/>
              </w:rPr>
              <w:t>投标时不得更改采购人发出的</w:t>
            </w:r>
            <w:r>
              <w:rPr>
                <w:sz w:val="21"/>
              </w:rPr>
              <w:t>采购</w:t>
            </w:r>
            <w:r>
              <w:rPr>
                <w:sz w:val="21"/>
              </w:rPr>
              <w:t>清单数量，否则在确认投标后采购人有权要求</w:t>
            </w:r>
            <w:r>
              <w:rPr>
                <w:sz w:val="21"/>
              </w:rPr>
              <w:t>成交供应商</w:t>
            </w:r>
            <w:r>
              <w:rPr>
                <w:sz w:val="21"/>
              </w:rPr>
              <w:t>按清单数量</w:t>
            </w:r>
            <w:r>
              <w:rPr>
                <w:sz w:val="21"/>
              </w:rPr>
              <w:t>实施</w:t>
            </w:r>
            <w:r>
              <w:rPr>
                <w:sz w:val="21"/>
              </w:rPr>
              <w:t>，并对</w:t>
            </w:r>
            <w:r>
              <w:rPr>
                <w:sz w:val="21"/>
              </w:rPr>
              <w:t>供应商</w:t>
            </w:r>
            <w:r>
              <w:rPr>
                <w:sz w:val="21"/>
              </w:rPr>
              <w:t>作出处罚。</w:t>
            </w:r>
          </w:p>
          <w:p>
            <w:pPr>
              <w:pStyle w:val="null3"/>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1.采购代理机构：本项目是指韶关市中晟项目管理有限公司，负责整个采购活动的组织，依法负责编制和发布磋商文件，对磋商文件拥有最终的解释权，不以任何身份出任磋商小组成员。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南雄市湖口镇人民政府</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采购机构代理服务收费标准：参考《招标代理服务收费管理暂行办法》计价格[2002]1980号文，《国家发展改革委关于进一步放开建设项目专业服务价格的通知发改价格[2015] 299号》收费标准计取。招标代理服务费按差额定率累进法计算。</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韶关市中晟项目管理有限公司</w:t>
      </w:r>
      <w:r>
        <w:rPr/>
        <w:t>代收。具体操作要求详见</w:t>
      </w:r>
      <w:r>
        <w:rPr/>
        <w:t>韶关市中晟项目管理有限公司</w:t>
      </w:r>
      <w:r>
        <w:rPr/>
        <w:t>有关指引，递交事宜请自行咨询</w:t>
      </w:r>
      <w:r>
        <w:rPr/>
        <w:t>韶关市中晟项目管理有限公司</w:t>
      </w:r>
      <w:r>
        <w:rPr/>
        <w:t>；请各供应商在响应文件递交截止时间前按须知前附表规定的金额递交至</w:t>
      </w:r>
      <w:r>
        <w:rPr/>
        <w:t>韶关市中晟项目管理有限公司</w:t>
      </w:r>
      <w:r>
        <w:rPr/>
        <w:t>，到账情况以开启时</w:t>
      </w:r>
      <w:r>
        <w:rPr/>
        <w:t>韶关市中晟项目管理有限公司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（2）未成交的供应商保证金，在成交供应商发出后5个工作日内原额退还。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李工</w:t>
      </w:r>
    </w:p>
    <w:p>
      <w:pPr>
        <w:pStyle w:val="null3"/>
        <w:ind w:firstLine="480"/>
      </w:pPr>
      <w:r>
        <w:rPr/>
        <w:t>电话：</w:t>
      </w:r>
      <w:r>
        <w:rPr/>
        <w:t>0751-8288690</w:t>
      </w:r>
    </w:p>
    <w:p>
      <w:pPr>
        <w:pStyle w:val="null3"/>
        <w:ind w:firstLine="480"/>
      </w:pPr>
      <w:r>
        <w:rPr/>
        <w:t>传真：</w:t>
      </w:r>
      <w:r>
        <w:rPr/>
        <w:t>/</w:t>
      </w:r>
    </w:p>
    <w:p>
      <w:pPr>
        <w:pStyle w:val="null3"/>
        <w:ind w:firstLine="480"/>
      </w:pPr>
      <w:r>
        <w:rPr/>
        <w:t>邮箱：</w:t>
      </w:r>
      <w:r>
        <w:rPr/>
        <w:t>sg2020sgzs@163.com</w:t>
      </w:r>
    </w:p>
    <w:p>
      <w:pPr>
        <w:pStyle w:val="null3"/>
        <w:ind w:firstLine="480"/>
      </w:pPr>
      <w:r>
        <w:rPr/>
        <w:t>地址：</w:t>
      </w:r>
      <w:r>
        <w:rPr/>
        <w:t>韶关市武江区芙蓉新村六街4栋A</w:t>
      </w:r>
    </w:p>
    <w:p>
      <w:pPr>
        <w:pStyle w:val="null3"/>
        <w:ind w:firstLine="480"/>
      </w:pPr>
      <w:r>
        <w:rPr/>
        <w:t>邮编：</w:t>
      </w:r>
      <w:r>
        <w:rPr/>
        <w:t>512026</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政府采购监督管理机构名称：南雄市财政局政府采购监督管理股</w:t>
      </w:r>
    </w:p>
    <w:p>
      <w:pPr>
        <w:pStyle w:val="null3"/>
      </w:pPr>
      <w:r>
        <w:rPr/>
        <w:t>地 址：广东省韶关市南雄市雄中路323号财政局</w:t>
      </w:r>
    </w:p>
    <w:p>
      <w:pPr>
        <w:pStyle w:val="null3"/>
      </w:pPr>
      <w:r>
        <w:rPr/>
        <w:t>电 话：0751-3862501</w:t>
      </w:r>
    </w:p>
    <w:p>
      <w:pPr>
        <w:pStyle w:val="null3"/>
      </w:pPr>
      <w:r>
        <w:rPr/>
        <w:t>邮 编：512400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南雄烟田香米数字体验馆项目互动软件及内容服务)：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韶关市中晟项目管理有限公司</w:t>
      </w:r>
      <w:r>
        <w:rPr/>
        <w:t>统一对外发布。</w:t>
      </w:r>
    </w:p>
    <w:p>
      <w:pPr>
        <w:pStyle w:val="null3"/>
        <w:ind w:firstLine="480"/>
      </w:pPr>
      <w:r>
        <w:rPr/>
        <w:t>（2）对</w:t>
      </w:r>
      <w:r>
        <w:rPr/>
        <w:t>韶关市中晟项目管理有限公司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4.7供应商上传的电子响应文件使用该项目其他响应供应商的数字证书加密的或加盖该项目的其他响应供应商的电子印章的。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采购包1（南雄烟田香米数字体验馆项目互动软件及内容服务）：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采购包1（南雄烟田香米数字体验馆项目互动软件及内容服务）：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响应文件中提供《资格条件承诺函》（《资格条件承诺函》格式详见竞争性磋商公告附件）。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响应文件中提供《资格条件承诺函》（《资格条件承诺函》格式详见竞争性磋商公告附件）。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响应文件中提供《资格条件承诺函》（《资格条件承诺函》格式详见竞争性磋商公告附件）。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响应文件中提供《资格条件承诺函》（《资格条件承诺函》格式详见竞争性磋商公告附件）。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 如“信用中国”网站查询结果显示“没有找到您搜索的企业”或“没有找到您搜索数据”，视为没有上述三类不良信用记录。</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（1）本项目属于专门面向中小企业采购项目（提供中小企业声明函） （2）供应商须符合本项目采购标的对应行业（本项目划分行业为：其他未列明行业）的政策划分标准。监狱企业、残疾人福利单位视同小型、微型企业。 【注：中小企业以供应商填写的《中小企业声明函》为判定标准，残疾人福利性单位以供应商填写的《残疾人福利性单位声明函》为判定标准，监狱企业须供应商提供由省级以上监狱管理局、戒毒管理局（含新疆生产建设兵团）出具的属于监狱企业的证明文件，否则不予认定。】</w:t>
            </w:r>
          </w:p>
        </w:tc>
      </w:tr>
    </w:tbl>
    <w:p>
      <w:pPr>
        <w:pStyle w:val="null3"/>
        <w:ind w:firstLine="480"/>
      </w:pPr>
      <w:r>
        <w:rPr/>
        <w:t>表二符合性审查表：</w:t>
      </w:r>
    </w:p>
    <w:p>
      <w:pPr>
        <w:pStyle w:val="null3"/>
      </w:pPr>
      <w:r>
        <w:rPr/>
        <w:t>采购包1（南雄烟田香米数字体验馆项目互动软件及内容服务）：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响应承诺函按对应格式文件填写、签署、盖章</w:t>
            </w:r>
          </w:p>
        </w:tc>
        <w:tc>
          <w:tcPr>
            <w:tcW w:type="dxa" w:w="4238"/>
          </w:tcPr>
          <w:p>
            <w:pPr>
              <w:pStyle w:val="null3"/>
            </w:pPr>
            <w:r>
              <w:rPr/>
              <w:t>响应承诺函按对应格式文件填写、签署、盖章。</w:t>
            </w:r>
          </w:p>
        </w:tc>
      </w:tr>
      <w:tr>
        <w:tc>
          <w:tcPr>
            <w:tcW w:type="dxa" w:w="890"/>
          </w:tcPr>
          <w:p>
            <w:pPr>
              <w:pStyle w:val="null3"/>
            </w:pPr>
            <w:r>
              <w:rPr/>
              <w:t>2</w:t>
            </w:r>
          </w:p>
        </w:tc>
        <w:tc>
          <w:tcPr>
            <w:tcW w:type="dxa" w:w="3178"/>
          </w:tcPr>
          <w:p>
            <w:pPr>
              <w:pStyle w:val="null3"/>
            </w:pPr>
            <w:r>
              <w:rPr/>
              <w:t>法定代表人/负责人资格证明 书及授权委托书，按对应格式文件签署、盖章</w:t>
            </w:r>
          </w:p>
        </w:tc>
        <w:tc>
          <w:tcPr>
            <w:tcW w:type="dxa" w:w="4238"/>
          </w:tcPr>
          <w:p>
            <w:pPr>
              <w:pStyle w:val="null3"/>
            </w:pPr>
            <w:r>
              <w:rPr/>
              <w:t>法定代表人/负责人资格证明 书及授权委托书，按对应格式文件签署、盖章。</w:t>
            </w:r>
          </w:p>
        </w:tc>
      </w:tr>
      <w:tr>
        <w:tc>
          <w:tcPr>
            <w:tcW w:type="dxa" w:w="890"/>
          </w:tcPr>
          <w:p>
            <w:pPr>
              <w:pStyle w:val="null3"/>
            </w:pPr>
            <w:r>
              <w:rPr/>
              <w:t>3</w:t>
            </w:r>
          </w:p>
        </w:tc>
        <w:tc>
          <w:tcPr>
            <w:tcW w:type="dxa" w:w="3178"/>
          </w:tcPr>
          <w:p>
            <w:pPr>
              <w:pStyle w:val="null3"/>
            </w:pPr>
            <w:r>
              <w:rPr/>
              <w:t>报价未超过本项目预算金额或最高限价</w:t>
            </w:r>
          </w:p>
        </w:tc>
        <w:tc>
          <w:tcPr>
            <w:tcW w:type="dxa" w:w="4238"/>
          </w:tcPr>
          <w:p>
            <w:pPr>
              <w:pStyle w:val="null3"/>
            </w:pPr>
            <w:r>
              <w:rPr/>
              <w:t>报价未超过本项目预算金额或最高限价。</w:t>
            </w:r>
          </w:p>
        </w:tc>
      </w:tr>
      <w:tr>
        <w:tc>
          <w:tcPr>
            <w:tcW w:type="dxa" w:w="890"/>
          </w:tcPr>
          <w:p>
            <w:pPr>
              <w:pStyle w:val="null3"/>
            </w:pPr>
            <w:r>
              <w:rPr/>
              <w:t>4</w:t>
            </w:r>
          </w:p>
        </w:tc>
        <w:tc>
          <w:tcPr>
            <w:tcW w:type="dxa" w:w="3178"/>
          </w:tcPr>
          <w:p>
            <w:pPr>
              <w:pStyle w:val="null3"/>
            </w:pPr>
            <w:r>
              <w:rPr/>
              <w:t>有效期为递交响应文件之日起90天</w:t>
            </w:r>
          </w:p>
        </w:tc>
        <w:tc>
          <w:tcPr>
            <w:tcW w:type="dxa" w:w="4238"/>
          </w:tcPr>
          <w:p>
            <w:pPr>
              <w:pStyle w:val="null3"/>
            </w:pPr>
            <w:r>
              <w:rPr/>
              <w:t>有效期为递交响应文件之日起90天。</w:t>
            </w:r>
          </w:p>
        </w:tc>
      </w:tr>
      <w:tr>
        <w:tc>
          <w:tcPr>
            <w:tcW w:type="dxa" w:w="890"/>
          </w:tcPr>
          <w:p>
            <w:pPr>
              <w:pStyle w:val="null3"/>
            </w:pPr>
            <w:r>
              <w:rPr/>
              <w:t>5</w:t>
            </w:r>
          </w:p>
        </w:tc>
        <w:tc>
          <w:tcPr>
            <w:tcW w:type="dxa" w:w="3178"/>
          </w:tcPr>
          <w:p>
            <w:pPr>
              <w:pStyle w:val="null3"/>
            </w:pPr>
            <w:r>
              <w:rPr/>
              <w:t>响应文件符合采购文件规定要求签署、盖章</w:t>
            </w:r>
          </w:p>
        </w:tc>
        <w:tc>
          <w:tcPr>
            <w:tcW w:type="dxa" w:w="4238"/>
          </w:tcPr>
          <w:p>
            <w:pPr>
              <w:pStyle w:val="null3"/>
            </w:pPr>
            <w:r>
              <w:rPr/>
              <w:t>响应文件符合采购文件规定要求签署、盖章。</w:t>
            </w:r>
          </w:p>
        </w:tc>
      </w:tr>
      <w:tr>
        <w:tc>
          <w:tcPr>
            <w:tcW w:type="dxa" w:w="890"/>
          </w:tcPr>
          <w:p>
            <w:pPr>
              <w:pStyle w:val="null3"/>
            </w:pPr>
            <w:r>
              <w:rPr/>
              <w:t>6</w:t>
            </w:r>
          </w:p>
        </w:tc>
        <w:tc>
          <w:tcPr>
            <w:tcW w:type="dxa" w:w="3178"/>
          </w:tcPr>
          <w:p>
            <w:pPr>
              <w:pStyle w:val="null3"/>
            </w:pPr>
            <w:r>
              <w:rPr/>
              <w:t>技术要求实质性响应采购文件中“★”号参数的技术要求</w:t>
            </w:r>
          </w:p>
        </w:tc>
        <w:tc>
          <w:tcPr>
            <w:tcW w:type="dxa" w:w="4238"/>
          </w:tcPr>
          <w:p>
            <w:pPr>
              <w:pStyle w:val="null3"/>
            </w:pPr>
            <w:r>
              <w:rPr/>
              <w:t>技术要求实质性响应采购文件中“★”号参数的技术要求。</w:t>
            </w:r>
          </w:p>
        </w:tc>
      </w:tr>
      <w:tr>
        <w:tc>
          <w:tcPr>
            <w:tcW w:type="dxa" w:w="890"/>
          </w:tcPr>
          <w:p>
            <w:pPr>
              <w:pStyle w:val="null3"/>
            </w:pPr>
            <w:r>
              <w:rPr/>
              <w:t>7</w:t>
            </w:r>
          </w:p>
        </w:tc>
        <w:tc>
          <w:tcPr>
            <w:tcW w:type="dxa" w:w="3178"/>
          </w:tcPr>
          <w:p>
            <w:pPr>
              <w:pStyle w:val="null3"/>
            </w:pPr>
            <w:r>
              <w:rPr/>
              <w:t>商务要求实质性响应采购文件中“★”号参数的商务要求</w:t>
            </w:r>
          </w:p>
        </w:tc>
        <w:tc>
          <w:tcPr>
            <w:tcW w:type="dxa" w:w="4238"/>
          </w:tcPr>
          <w:p>
            <w:pPr>
              <w:pStyle w:val="null3"/>
            </w:pPr>
            <w:r>
              <w:rPr/>
              <w:t>商务要求实质性响应采购文件中“★”号参数的商务要求。</w:t>
            </w:r>
          </w:p>
        </w:tc>
      </w:tr>
      <w:tr>
        <w:tc>
          <w:tcPr>
            <w:tcW w:type="dxa" w:w="890"/>
          </w:tcPr>
          <w:p>
            <w:pPr>
              <w:pStyle w:val="null3"/>
            </w:pPr>
            <w:r>
              <w:rPr/>
              <w:t>8</w:t>
            </w:r>
          </w:p>
        </w:tc>
        <w:tc>
          <w:tcPr>
            <w:tcW w:type="dxa" w:w="3178"/>
          </w:tcPr>
          <w:p>
            <w:pPr>
              <w:pStyle w:val="null3"/>
            </w:pPr>
            <w:r>
              <w:rPr/>
              <w:t>按有关法律、法规、规章不属于投标无效的</w:t>
            </w:r>
          </w:p>
        </w:tc>
        <w:tc>
          <w:tcPr>
            <w:tcW w:type="dxa" w:w="4238"/>
          </w:tcPr>
          <w:p>
            <w:pPr>
              <w:pStyle w:val="null3"/>
            </w:pPr>
            <w:r>
              <w:rPr/>
              <w:t>按有关法律、法规、规章不属于投标无效的。</w:t>
            </w:r>
          </w:p>
        </w:tc>
      </w:tr>
      <w:tr>
        <w:tc>
          <w:tcPr>
            <w:tcW w:type="dxa" w:w="890"/>
          </w:tcPr>
          <w:p>
            <w:pPr>
              <w:pStyle w:val="null3"/>
            </w:pPr>
            <w:r>
              <w:rPr/>
              <w:t>9</w:t>
            </w:r>
          </w:p>
        </w:tc>
        <w:tc>
          <w:tcPr>
            <w:tcW w:type="dxa" w:w="3178"/>
          </w:tcPr>
          <w:p>
            <w:pPr>
              <w:pStyle w:val="null3"/>
            </w:pPr>
            <w:r>
              <w:rPr/>
              <w:t>响应文件没有竞争性磋商文件中规定的其他无效响应条款的</w:t>
            </w:r>
          </w:p>
        </w:tc>
        <w:tc>
          <w:tcPr>
            <w:tcW w:type="dxa" w:w="4238"/>
          </w:tcPr>
          <w:p>
            <w:pPr>
              <w:pStyle w:val="null3"/>
            </w:pPr>
            <w:r>
              <w:rPr/>
              <w:t>响应文件没有竞争性磋商文件中规定的其他无效响应条款的。</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采购包1(南雄烟田香米数字体验馆项目互动软件及内容服务):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技术部分65.0分</w:t>
            </w:r>
          </w:p>
          <w:p>
            <w:pPr>
              <w:pStyle w:val="null3"/>
            </w:pPr>
            <w:r>
              <w:rPr/>
              <w:t>报价得分15.0分</w:t>
            </w:r>
          </w:p>
        </w:tc>
      </w:tr>
      <w:tr>
        <w:tc>
          <w:tcPr>
            <w:tcW w:type="dxa" w:w="922"/>
            <w:gridSpan w:val="2"/>
            <w:vMerge w:val="restart"/>
          </w:tcPr>
          <w:p>
            <w:pPr>
              <w:pStyle w:val="null3"/>
              <w:jc w:val="center"/>
            </w:pPr>
            <w:r>
              <w:rPr/>
              <w:t>技术部分</w:t>
            </w:r>
          </w:p>
        </w:tc>
        <w:tc>
          <w:tcPr>
            <w:tcW w:type="dxa" w:w="2307"/>
          </w:tcPr>
          <w:p>
            <w:pPr>
              <w:pStyle w:val="null3"/>
              <w:jc w:val="left"/>
            </w:pPr>
            <w:r>
              <w:rPr/>
              <w:t>方案逻辑部分（一） (15.0分)</w:t>
            </w:r>
            <w:r>
              <w:rPr/>
              <w:t>，（等次分值选择：</w:t>
            </w:r>
            <w:r>
              <w:rPr/>
              <w:t>0.0;</w:t>
            </w:r>
            <w:r>
              <w:rPr/>
              <w:t>8.0;</w:t>
            </w:r>
            <w:r>
              <w:rPr/>
              <w:t>10.0;</w:t>
            </w:r>
            <w:r>
              <w:rPr/>
              <w:t>12.0;</w:t>
            </w:r>
            <w:r>
              <w:rPr/>
              <w:t>15.0;</w:t>
            </w:r>
            <w:r>
              <w:rPr/>
              <w:t>）</w:t>
            </w:r>
          </w:p>
        </w:tc>
        <w:tc>
          <w:tcPr>
            <w:tcW w:type="dxa" w:w="5076"/>
          </w:tcPr>
          <w:p>
            <w:pPr>
              <w:pStyle w:val="null3"/>
              <w:jc w:val="left"/>
            </w:pPr>
            <w:r>
              <w:rPr/>
              <w:t>根据供应商对项目的实施方案（技术重点难点分析、项目进度管理方案）进行综合评审： ①综合方案完全满足或优于项目需求，重点难点分析非常完整到位；时间规划清晰；针对项目需求提出的措施非常有利于项目实施的得15分； ②综合方案符合项目需求，比较完整可行，时间规划清晰，针对项目需求提出的措施有利于推动项目实施的得12分； ③综合方案概述内容完整，分析基本准确，符合采购文件需求的得10分； ④综合方案概述内容不完整，但基本符合采购文件需求的得8分。 ⑤其他情况或未提供不得分。</w:t>
            </w:r>
          </w:p>
        </w:tc>
      </w:tr>
      <w:tr>
        <w:tc>
          <w:tcPr>
            <w:tcW w:type="dxa" w:w="922"/>
            <w:gridSpan w:val="2"/>
            <w:vMerge/>
          </w:tcPr>
          <w:p/>
        </w:tc>
        <w:tc>
          <w:tcPr>
            <w:tcW w:type="dxa" w:w="2307"/>
          </w:tcPr>
          <w:p>
            <w:pPr>
              <w:pStyle w:val="null3"/>
              <w:jc w:val="left"/>
            </w:pPr>
            <w:r>
              <w:rPr/>
              <w:t>方案逻辑部分（二） (15.0分)</w:t>
            </w:r>
            <w:r>
              <w:rPr/>
              <w:t>，（等次分值选择：</w:t>
            </w:r>
            <w:r>
              <w:rPr/>
              <w:t>0.0;</w:t>
            </w:r>
            <w:r>
              <w:rPr/>
              <w:t>8.0;</w:t>
            </w:r>
            <w:r>
              <w:rPr/>
              <w:t>10.0;</w:t>
            </w:r>
            <w:r>
              <w:rPr/>
              <w:t>12.0;</w:t>
            </w:r>
            <w:r>
              <w:rPr/>
              <w:t>15.0;</w:t>
            </w:r>
            <w:r>
              <w:rPr/>
              <w:t>）</w:t>
            </w:r>
          </w:p>
        </w:tc>
        <w:tc>
          <w:tcPr>
            <w:tcW w:type="dxa" w:w="5076"/>
          </w:tcPr>
          <w:p>
            <w:pPr>
              <w:pStyle w:val="null3"/>
              <w:jc w:val="left"/>
            </w:pPr>
            <w:r>
              <w:rPr/>
              <w:t>根据供应商对项目的宣传片拍摄制作方案（含逻辑构思及创意思路、项目执行流程） ①方案内容情节合乎逻辑，过渡自然流畅；故事的起承转合清晰；项目的独创性和创意性，能够给观众带来新鲜感和惊喜；内容能引起观众的共鸣和关注；内容符合故事风格和背景设定；故事结构完整，具备合理的发展和结束；制作实施流程合理，非常利于项目实施，得15分； ②方案内容情节基本合乎逻辑；故事的起承转合清晰；内容较能引起观众的共鸣和关注；内容基本符合故事风格和背景设定；故事结构完整，基本具备合理的发展和结束；制作实施流程较合理，有利于项目实施，得12分； ③方案内容情节合乎逻辑；有故事的起承转合但不够清晰；内容基本符合故事风格和背景设定；故事结构基本完整；制作实施流程内容简单，符合采购需求，得10分； ④方案内容基本符合故事风格和背景设定；故事结构不够完整；制作实施流程内容简单，但基本符合采购需求，得8分； ⑤其他情况或未提供不得分。</w:t>
            </w:r>
          </w:p>
        </w:tc>
      </w:tr>
      <w:tr>
        <w:tc>
          <w:tcPr>
            <w:tcW w:type="dxa" w:w="922"/>
            <w:gridSpan w:val="2"/>
            <w:vMerge/>
          </w:tcPr>
          <w:p/>
        </w:tc>
        <w:tc>
          <w:tcPr>
            <w:tcW w:type="dxa" w:w="2307"/>
          </w:tcPr>
          <w:p>
            <w:pPr>
              <w:pStyle w:val="null3"/>
              <w:jc w:val="left"/>
            </w:pPr>
            <w:r>
              <w:rPr/>
              <w:t>呈现效果展示部分（一） (10.0分)</w:t>
            </w:r>
          </w:p>
        </w:tc>
        <w:tc>
          <w:tcPr>
            <w:tcW w:type="dxa" w:w="5076"/>
          </w:tcPr>
          <w:p>
            <w:pPr>
              <w:pStyle w:val="null3"/>
              <w:jc w:val="left"/>
            </w:pPr>
            <w:r>
              <w:rPr/>
              <w:t>根据采购需求提供类似项目宣传片案例或参考视频： ①视频具有创新点，有别于常见的动画风格或故事主题得2分；②视频展示内容构思精巧完整得2分；③参考视频匹配项目需求类型2分；④故事叙述方式符合项目风格调性，能够吸引观众得2分；⑤视频风格具有艺术表现力得2分；其他情况或未提供不得分。 注：提供方式：在响应文件中标明演示内容的下载链接或在投标截止前通过邮寄方式密封送达（U盘存储方式），且提供演示内容清晰明了，对评审因素逐一对应解说。</w:t>
            </w:r>
          </w:p>
        </w:tc>
      </w:tr>
      <w:tr>
        <w:tc>
          <w:tcPr>
            <w:tcW w:type="dxa" w:w="922"/>
            <w:gridSpan w:val="2"/>
            <w:vMerge/>
          </w:tcPr>
          <w:p/>
        </w:tc>
        <w:tc>
          <w:tcPr>
            <w:tcW w:type="dxa" w:w="2307"/>
          </w:tcPr>
          <w:p>
            <w:pPr>
              <w:pStyle w:val="null3"/>
              <w:jc w:val="left"/>
            </w:pPr>
            <w:r>
              <w:rPr/>
              <w:t>呈现效果展示部分（二） (15.0分)</w:t>
            </w:r>
            <w:r>
              <w:rPr/>
              <w:t>，（等次分值选择：</w:t>
            </w:r>
            <w:r>
              <w:rPr/>
              <w:t>0.0;</w:t>
            </w:r>
            <w:r>
              <w:rPr/>
              <w:t>8.0;</w:t>
            </w:r>
            <w:r>
              <w:rPr/>
              <w:t>10.0;</w:t>
            </w:r>
            <w:r>
              <w:rPr/>
              <w:t>12.0;</w:t>
            </w:r>
            <w:r>
              <w:rPr/>
              <w:t>15.0;</w:t>
            </w:r>
            <w:r>
              <w:rPr/>
              <w:t>）</w:t>
            </w:r>
          </w:p>
        </w:tc>
        <w:tc>
          <w:tcPr>
            <w:tcW w:type="dxa" w:w="5076"/>
          </w:tcPr>
          <w:p>
            <w:pPr>
              <w:pStyle w:val="null3"/>
              <w:jc w:val="left"/>
            </w:pPr>
            <w:r>
              <w:rPr/>
              <w:t>方案提及创意类似效果展示进行综合评分： ①服务团队提供案例贴合项目，创意方案突出、效果震撼、设计构思完整、内容解读清晰、观展印象深刻，得15分； ②服务团队提供案例比较贴合项目，创意方案突出、设计构思完整、内容解读清晰的，得12分； ③服务团队提供案例效果基本满足项目需求，创意方案未突出项目内容，解读不清晰，观展效果差，得10分； ④服务团队提供案例效果不佳，创意方案无亮点，得8分； ⑤其他情况或未提供不得分。</w:t>
            </w:r>
          </w:p>
        </w:tc>
      </w:tr>
      <w:tr>
        <w:tc>
          <w:tcPr>
            <w:tcW w:type="dxa" w:w="922"/>
            <w:gridSpan w:val="2"/>
            <w:vMerge/>
          </w:tcPr>
          <w:p/>
        </w:tc>
        <w:tc>
          <w:tcPr>
            <w:tcW w:type="dxa" w:w="2307"/>
          </w:tcPr>
          <w:p>
            <w:pPr>
              <w:pStyle w:val="null3"/>
              <w:jc w:val="left"/>
            </w:pPr>
            <w:r>
              <w:rPr/>
              <w:t>拟投入项目团队 (10.0分)</w:t>
            </w:r>
            <w:r>
              <w:rPr/>
              <w:t>，（等次分值选择：</w:t>
            </w:r>
            <w:r>
              <w:rPr/>
              <w:t>0.0;</w:t>
            </w:r>
            <w:r>
              <w:rPr/>
              <w:t>1.0;</w:t>
            </w:r>
            <w:r>
              <w:rPr/>
              <w:t>4.0;</w:t>
            </w:r>
            <w:r>
              <w:rPr/>
              <w:t>7.0;</w:t>
            </w:r>
            <w:r>
              <w:rPr/>
              <w:t>10.0;</w:t>
            </w:r>
            <w:r>
              <w:rPr/>
              <w:t>）</w:t>
            </w:r>
          </w:p>
        </w:tc>
        <w:tc>
          <w:tcPr>
            <w:tcW w:type="dxa" w:w="5076"/>
          </w:tcPr>
          <w:p>
            <w:pPr>
              <w:pStyle w:val="null3"/>
              <w:jc w:val="left"/>
            </w:pPr>
            <w:r>
              <w:rPr/>
              <w:t>拟投入本项目的服务团队的人员素质、项目经验、人员分工分配方案进行综合评分： ①服务团队人员配备合理，人员素质高，均具备专业技术资格证书；人员项目经验丰富；人员分工分配方案详细，可行性高、有利于项目实施的，得10分； ②服务团队人员配备较合理，人员素质较高，具备专业技术资格证书低于80%；人员项目经验比较丰富；人员分工分配方案比较详细，可行性比较高、有利于项目实施的，得7分； ③服务团队人员配备少且素质一般，具备专业技术资格证书低于60%；人员项目经验欠缺，人员分工分配方案一般，得4分； ④服务团队人员配备少且素质差，不具备专业技术资格证书，人员项目经验少，人员分工分配方案不合理，可行性差、不利于项目实施的，得1分； ⑤未提供人员团队情况不得分，技术人员未提供相关证书的相应不计分。</w:t>
            </w:r>
          </w:p>
        </w:tc>
      </w:tr>
      <w:tr>
        <w:tc>
          <w:tcPr>
            <w:tcW w:type="dxa" w:w="922"/>
            <w:gridSpan w:val="2"/>
            <w:vMerge w:val="restart"/>
          </w:tcPr>
          <w:p>
            <w:pPr>
              <w:pStyle w:val="null3"/>
              <w:jc w:val="center"/>
            </w:pPr>
            <w:r>
              <w:rPr/>
              <w:t>商务部分</w:t>
            </w:r>
          </w:p>
        </w:tc>
        <w:tc>
          <w:tcPr>
            <w:tcW w:type="dxa" w:w="2307"/>
          </w:tcPr>
          <w:p>
            <w:pPr>
              <w:pStyle w:val="null3"/>
              <w:jc w:val="left"/>
            </w:pPr>
            <w:r>
              <w:rPr/>
              <w:t>履约能力 (15.0分)</w:t>
            </w:r>
          </w:p>
        </w:tc>
        <w:tc>
          <w:tcPr>
            <w:tcW w:type="dxa" w:w="5076"/>
          </w:tcPr>
          <w:p>
            <w:pPr>
              <w:pStyle w:val="null3"/>
              <w:jc w:val="left"/>
            </w:pPr>
            <w:r>
              <w:rPr/>
              <w:t>供应商具有类似项目业绩每个得3分，满分15分，无提供不得分。（须提供业绩合同文件复印件并加盖公章，否则不得分。）</w:t>
            </w:r>
          </w:p>
        </w:tc>
      </w:tr>
      <w:tr>
        <w:tc>
          <w:tcPr>
            <w:tcW w:type="dxa" w:w="922"/>
            <w:gridSpan w:val="2"/>
            <w:vMerge/>
          </w:tcPr>
          <w:p/>
        </w:tc>
        <w:tc>
          <w:tcPr>
            <w:tcW w:type="dxa" w:w="2307"/>
          </w:tcPr>
          <w:p>
            <w:pPr>
              <w:pStyle w:val="null3"/>
              <w:jc w:val="left"/>
            </w:pPr>
            <w:r>
              <w:rPr/>
              <w:t>服务能力 (5.0分)</w:t>
            </w:r>
            <w:r>
              <w:rPr/>
              <w:t>，（等次分值选择：</w:t>
            </w:r>
            <w:r>
              <w:rPr/>
              <w:t>0.0;</w:t>
            </w:r>
            <w:r>
              <w:rPr/>
              <w:t>2.0;</w:t>
            </w:r>
            <w:r>
              <w:rPr/>
              <w:t>3.0;</w:t>
            </w:r>
            <w:r>
              <w:rPr/>
              <w:t>5.0;</w:t>
            </w:r>
            <w:r>
              <w:rPr/>
              <w:t>）</w:t>
            </w:r>
          </w:p>
        </w:tc>
        <w:tc>
          <w:tcPr>
            <w:tcW w:type="dxa" w:w="5076"/>
          </w:tcPr>
          <w:p>
            <w:pPr>
              <w:pStyle w:val="null3"/>
              <w:jc w:val="left"/>
            </w:pPr>
            <w:r>
              <w:rPr/>
              <w:t>供应商承诺接到采购人通知后： ①承诺30分钟内响应并提出初步解决方案，4小时内到达项目所在地处理问题的，得5分； ②承诺1小时内响应并提出初步解决方案，8小时内到达项目所在地处理问题的，得3分； ③承诺承诺2小时内响应并提出初步解决方案，但12小时内到达项目所在地处理问题的，得2分； ④未完全响应不得分。 本项满分5分。 注：须提供服务承诺书（格式自拟）加盖供应商公章，未提供承诺书不得分。</w:t>
            </w:r>
          </w:p>
        </w:tc>
      </w:tr>
      <w:tr>
        <w:tc>
          <w:tcPr>
            <w:tcW w:type="dxa" w:w="922"/>
            <w:gridSpan w:val="2"/>
          </w:tcPr>
          <w:p>
            <w:pPr>
              <w:pStyle w:val="null3"/>
              <w:jc w:val="center"/>
            </w:pPr>
            <w:r>
              <w:rPr/>
              <w:t>投标报价</w:t>
            </w:r>
          </w:p>
        </w:tc>
        <w:tc>
          <w:tcPr>
            <w:tcW w:type="dxa" w:w="2307"/>
          </w:tcPr>
          <w:p>
            <w:pPr>
              <w:pStyle w:val="null3"/>
              <w:jc w:val="left"/>
            </w:pPr>
            <w:r>
              <w:rPr/>
              <w:t>投标报价得分 (15.0分)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 注：根据《关于优化政府采购信用评价工作的通知》 （韶财采购[2024]5号）要求，对供应商的诚信状况（普通失信行为）进行评审：本项目为采取竞争性磋商采购方式实施的项目，响应供应商评审报价=供应商最后一轮报价+供应商最后一轮报价×〔（诚信基础得分一诚信记录得分）÷诚信基础得分〕×5%，实际合同成交价仍为供应商最后一轮报价。 （1）.采购代理机构于投标截止时间后，在评审活动开始前，通过广东政府采购网“其他监管检查公告”栏和韶关市财政局政务信息公开网站“政府采购”栏查询投标（响应）供应商诚信状况，提供给评审委员会，由评审委员会根据上述公式的规定进行评审； （2）.首次参加韶关市政府 采购活动的供应商诚信管理基础得分为100分，在广东政府采购网“其他监管检查公告”栏和韶关市财政局政务信息公开网站“政府采购”栏查询不到相关供应商扣分记录的，视为该供应商年度诚信记录得分为100分。</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shd w:fill="FFFFFF" w:val="clear"/>
        </w:rPr>
        <w:t>广东省政府采购</w:t>
      </w:r>
    </w:p>
    <w:p>
      <w:pPr>
        <w:pStyle w:val="null3"/>
        <w:spacing w:before="150" w:after="150"/>
        <w:ind w:firstLine="480"/>
        <w:jc w:val="both"/>
      </w:pPr>
      <w:r>
        <w:rPr>
          <w:shd w:fill="FFFFFF" w:val="clear"/>
        </w:rPr>
        <w:t xml:space="preserve"> </w:t>
      </w:r>
    </w:p>
    <w:p>
      <w:pPr>
        <w:pStyle w:val="null3"/>
        <w:ind w:firstLine="480"/>
        <w:jc w:val="center"/>
      </w:pPr>
      <w:r>
        <w:rPr>
          <w:sz w:val="48"/>
          <w:b/>
          <w:shd w:fill="FFFFFF" w:val="clear"/>
        </w:rPr>
        <w:t>合　同　书</w:t>
      </w:r>
    </w:p>
    <w:p>
      <w:pPr>
        <w:pStyle w:val="null3"/>
        <w:ind w:firstLine="480"/>
        <w:jc w:val="center"/>
      </w:pPr>
      <w:r>
        <w:br/>
      </w:r>
      <w:r>
        <w:br/>
      </w:r>
      <w:r>
        <w:br/>
      </w:r>
      <w:r>
        <w:br/>
      </w:r>
      <w:r>
        <w:br/>
      </w:r>
      <w:r>
        <w:br/>
      </w:r>
      <w:r>
        <w:br/>
      </w:r>
      <w:r>
        <w:br/>
      </w:r>
      <w:r>
        <w:rPr>
          <w:shd w:fill="FFFFFF" w:val="clear"/>
        </w:rPr>
        <w:t xml:space="preserve">  </w:t>
      </w:r>
    </w:p>
    <w:p>
      <w:pPr>
        <w:pStyle w:val="null3"/>
        <w:ind w:firstLine="480"/>
        <w:jc w:val="center"/>
      </w:pPr>
      <w:r>
        <w:rPr>
          <w:sz w:val="28"/>
          <w:shd w:fill="FFFFFF" w:val="clear"/>
        </w:rPr>
        <w:t>采购计划编号：</w:t>
      </w:r>
      <w:r>
        <w:rPr>
          <w:u w:val="single"/>
          <w:shd w:fill="FFFFFF" w:val="clear"/>
        </w:rPr>
        <w:t xml:space="preserve">                          </w:t>
      </w:r>
    </w:p>
    <w:p>
      <w:pPr>
        <w:pStyle w:val="null3"/>
        <w:spacing w:before="150" w:after="150"/>
        <w:ind w:firstLine="480"/>
        <w:jc w:val="both"/>
      </w:pPr>
      <w:r>
        <w:rPr>
          <w:shd w:fill="FFFFFF" w:val="clear"/>
        </w:rPr>
        <w:t xml:space="preserve"> </w:t>
      </w:r>
    </w:p>
    <w:p>
      <w:pPr>
        <w:pStyle w:val="null3"/>
        <w:ind w:firstLine="480"/>
        <w:jc w:val="center"/>
      </w:pPr>
      <w:r>
        <w:rPr>
          <w:sz w:val="28"/>
          <w:shd w:fill="FFFFFF" w:val="clear"/>
        </w:rPr>
        <w:t>项目编号：</w:t>
      </w:r>
      <w:r>
        <w:rPr>
          <w:u w:val="single"/>
          <w:shd w:fill="FFFFFF" w:val="clear"/>
        </w:rPr>
        <w:t xml:space="preserve">                              </w:t>
      </w:r>
    </w:p>
    <w:p>
      <w:pPr>
        <w:pStyle w:val="null3"/>
        <w:spacing w:before="150" w:after="150"/>
        <w:ind w:firstLine="480"/>
        <w:jc w:val="both"/>
      </w:pPr>
      <w:r>
        <w:rPr>
          <w:shd w:fill="FFFFFF" w:val="clear"/>
        </w:rPr>
        <w:t xml:space="preserve"> </w:t>
      </w:r>
    </w:p>
    <w:p>
      <w:pPr>
        <w:pStyle w:val="null3"/>
        <w:ind w:firstLine="480"/>
        <w:jc w:val="center"/>
      </w:pPr>
      <w:r>
        <w:rPr>
          <w:sz w:val="28"/>
          <w:shd w:fill="FFFFFF" w:val="clear"/>
        </w:rPr>
        <w:t>项目名称：</w:t>
      </w:r>
      <w:r>
        <w:rPr>
          <w:u w:val="single"/>
          <w:shd w:fill="FFFFFF" w:val="clear"/>
        </w:rPr>
        <w:t xml:space="preserve">                             </w:t>
      </w:r>
    </w:p>
    <w:p>
      <w:pPr>
        <w:pStyle w:val="null3"/>
        <w:ind w:firstLine="480"/>
      </w:pPr>
      <w:r>
        <w:rPr>
          <w:shd w:fill="FFFFFF" w:val="clear"/>
        </w:rPr>
        <w:t xml:space="preserve"> </w:t>
      </w:r>
    </w:p>
    <w:p>
      <w:pPr>
        <w:pStyle w:val="null3"/>
        <w:ind w:firstLine="480"/>
      </w:pPr>
      <w:r>
        <w:rPr>
          <w:shd w:fill="FFFFFF" w:val="clear"/>
        </w:rPr>
        <w:t xml:space="preserve"> </w:t>
      </w:r>
    </w:p>
    <w:p>
      <w:pPr>
        <w:pStyle w:val="null3"/>
        <w:ind w:firstLine="480"/>
      </w:pPr>
      <w:r>
        <w:rPr>
          <w:shd w:fill="FFFFFF" w:val="clear"/>
        </w:rPr>
        <w:t xml:space="preserve"> </w:t>
      </w:r>
    </w:p>
    <w:p>
      <w:pPr>
        <w:pStyle w:val="null3"/>
        <w:ind w:firstLine="480"/>
      </w:pPr>
      <w:r>
        <w:rPr>
          <w:shd w:fill="FFFFFF" w:val="clear"/>
        </w:rPr>
        <w:t xml:space="preserve"> </w:t>
      </w:r>
    </w:p>
    <w:p>
      <w:pPr>
        <w:pStyle w:val="null3"/>
        <w:ind w:firstLine="480"/>
      </w:pPr>
      <w:r>
        <w:rPr>
          <w:shd w:fill="FFFFFF" w:val="clear"/>
        </w:rPr>
        <w:t xml:space="preserve"> </w:t>
      </w:r>
    </w:p>
    <w:p>
      <w:pPr>
        <w:pStyle w:val="null3"/>
        <w:ind w:firstLine="480"/>
      </w:pPr>
      <w:r>
        <w:rPr>
          <w:shd w:fill="FFFFFF" w:val="clear"/>
        </w:rPr>
        <w:t xml:space="preserve"> </w:t>
      </w:r>
    </w:p>
    <w:p>
      <w:pPr>
        <w:pStyle w:val="null3"/>
        <w:ind w:firstLine="480"/>
      </w:pPr>
      <w:r>
        <w:rPr>
          <w:shd w:fill="FFFFFF" w:val="clear"/>
        </w:rPr>
        <w:t xml:space="preserve"> </w:t>
      </w:r>
    </w:p>
    <w:p>
      <w:pPr>
        <w:pStyle w:val="null3"/>
        <w:ind w:firstLine="480"/>
      </w:pPr>
      <w:r>
        <w:rPr>
          <w:shd w:fill="FFFFFF" w:val="clear"/>
        </w:rPr>
        <w:t xml:space="preserve"> </w:t>
      </w:r>
    </w:p>
    <w:p>
      <w:pPr>
        <w:pStyle w:val="null3"/>
        <w:ind w:firstLine="480"/>
      </w:pPr>
      <w:r>
        <w:rPr>
          <w:shd w:fill="FFFFFF" w:val="clear"/>
        </w:rPr>
        <w:t xml:space="preserve"> </w:t>
      </w:r>
    </w:p>
    <w:p>
      <w:pPr>
        <w:pStyle w:val="null3"/>
        <w:ind w:firstLine="480"/>
        <w:jc w:val="both"/>
      </w:pPr>
      <w:r>
        <w:br/>
      </w:r>
      <w:r>
        <w:rPr>
          <w:shd w:fill="FFFFFF" w:val="clear"/>
        </w:rPr>
        <w:t xml:space="preserve">  </w:t>
      </w:r>
    </w:p>
    <w:p>
      <w:pPr>
        <w:pStyle w:val="null3"/>
        <w:ind w:firstLine="480"/>
        <w:jc w:val="both"/>
      </w:pPr>
      <w:r>
        <w:rPr>
          <w:sz w:val="27"/>
          <w:b/>
          <w:shd w:fill="FFFFFF" w:val="clear"/>
        </w:rPr>
        <w:t>甲方：</w:t>
      </w:r>
      <w:r>
        <w:rPr>
          <w:b/>
          <w:u w:val="single"/>
          <w:shd w:fill="FFFFFF" w:val="clear"/>
        </w:rPr>
        <w:t xml:space="preserve">  </w:t>
      </w:r>
    </w:p>
    <w:p>
      <w:pPr>
        <w:pStyle w:val="null3"/>
        <w:ind w:firstLine="480"/>
        <w:jc w:val="both"/>
      </w:pPr>
      <w:r>
        <w:rPr>
          <w:sz w:val="27"/>
          <w:shd w:fill="FFFFFF" w:val="clear"/>
        </w:rPr>
        <w:t>电话：</w:t>
      </w:r>
      <w:r>
        <w:rPr>
          <w:b/>
          <w:u w:val="single"/>
          <w:shd w:fill="FFFFFF" w:val="clear"/>
        </w:rPr>
        <w:t xml:space="preserve">  </w:t>
      </w:r>
      <w:r>
        <w:rPr>
          <w:sz w:val="27"/>
          <w:shd w:fill="FFFFFF" w:val="clear"/>
        </w:rPr>
        <w:t>传真</w:t>
      </w:r>
      <w:r>
        <w:rPr>
          <w:sz w:val="27"/>
          <w:shd w:fill="FFFFFF" w:val="clear"/>
        </w:rPr>
        <w:t>：</w:t>
      </w:r>
      <w:r>
        <w:rPr>
          <w:b/>
          <w:u w:val="single"/>
          <w:shd w:fill="FFFFFF" w:val="clear"/>
        </w:rPr>
        <w:t xml:space="preserve">  </w:t>
      </w:r>
      <w:r>
        <w:rPr>
          <w:sz w:val="27"/>
          <w:shd w:fill="FFFFFF" w:val="clear"/>
        </w:rPr>
        <w:t>地址：</w:t>
      </w:r>
      <w:r>
        <w:rPr>
          <w:b/>
          <w:u w:val="single"/>
          <w:shd w:fill="FFFFFF" w:val="clear"/>
        </w:rPr>
        <w:t xml:space="preserve">   </w:t>
      </w:r>
    </w:p>
    <w:p>
      <w:pPr>
        <w:pStyle w:val="null3"/>
        <w:ind w:firstLine="480"/>
        <w:jc w:val="both"/>
      </w:pPr>
      <w:r>
        <w:rPr>
          <w:sz w:val="27"/>
          <w:b/>
          <w:shd w:fill="FFFFFF" w:val="clear"/>
        </w:rPr>
        <w:t>乙方：</w:t>
      </w:r>
      <w:r>
        <w:rPr>
          <w:b/>
          <w:u w:val="single"/>
          <w:shd w:fill="FFFFFF" w:val="clear"/>
        </w:rPr>
        <w:t xml:space="preserve">  </w:t>
      </w:r>
    </w:p>
    <w:p>
      <w:pPr>
        <w:pStyle w:val="null3"/>
        <w:ind w:firstLine="480"/>
        <w:jc w:val="both"/>
      </w:pPr>
      <w:r>
        <w:rPr>
          <w:sz w:val="27"/>
          <w:shd w:fill="FFFFFF" w:val="clear"/>
        </w:rPr>
        <w:t>电话：</w:t>
      </w:r>
      <w:r>
        <w:rPr>
          <w:b/>
          <w:u w:val="single"/>
          <w:shd w:fill="FFFFFF" w:val="clear"/>
        </w:rPr>
        <w:t xml:space="preserve">   </w:t>
      </w:r>
      <w:r>
        <w:rPr>
          <w:sz w:val="27"/>
          <w:shd w:fill="FFFFFF" w:val="clear"/>
        </w:rPr>
        <w:t>传真：</w:t>
      </w:r>
      <w:r>
        <w:rPr>
          <w:b/>
          <w:u w:val="single"/>
          <w:shd w:fill="FFFFFF" w:val="clear"/>
        </w:rPr>
        <w:t xml:space="preserve">   </w:t>
      </w:r>
      <w:r>
        <w:rPr>
          <w:sz w:val="27"/>
          <w:shd w:fill="FFFFFF" w:val="clear"/>
        </w:rPr>
        <w:t>地址：</w:t>
      </w:r>
      <w:r>
        <w:rPr>
          <w:b/>
          <w:u w:val="single"/>
          <w:shd w:fill="FFFFFF" w:val="clear"/>
        </w:rPr>
        <w:t xml:space="preserve">   </w:t>
      </w:r>
    </w:p>
    <w:p>
      <w:pPr>
        <w:pStyle w:val="null3"/>
        <w:spacing w:before="150" w:after="150"/>
        <w:ind w:firstLine="480"/>
        <w:jc w:val="both"/>
      </w:pPr>
      <w:r>
        <w:rPr>
          <w:shd w:fill="FFFFFF" w:val="clear"/>
        </w:rPr>
        <w:t xml:space="preserve"> </w:t>
      </w:r>
    </w:p>
    <w:p>
      <w:pPr>
        <w:pStyle w:val="null3"/>
        <w:ind w:firstLine="480"/>
        <w:jc w:val="both"/>
      </w:pPr>
      <w:r>
        <w:rPr>
          <w:sz w:val="27"/>
          <w:shd w:fill="FFFFFF" w:val="clear"/>
        </w:rPr>
        <w:t xml:space="preserve">  </w:t>
      </w:r>
      <w:r>
        <w:rPr>
          <w:sz w:val="27"/>
          <w:shd w:fill="FFFFFF" w:val="clear"/>
        </w:rPr>
        <w:t>根据</w:t>
      </w:r>
      <w:r>
        <w:rPr>
          <w:sz w:val="27"/>
          <w:u w:val="single"/>
          <w:shd w:fill="FFFFFF" w:val="clear"/>
        </w:rPr>
        <w:t xml:space="preserve">         </w:t>
      </w:r>
      <w:r>
        <w:rPr>
          <w:sz w:val="27"/>
          <w:u w:val="single"/>
          <w:shd w:fill="FFFFFF" w:val="clear"/>
        </w:rPr>
        <w:t>项目</w:t>
      </w:r>
      <w:r>
        <w:rPr>
          <w:sz w:val="27"/>
          <w:shd w:fill="FFFFFF" w:val="clear"/>
        </w:rPr>
        <w:t>的采购结果，按照《中华人民共和国政府采购法》，《中华人民共和国民法典</w:t>
      </w:r>
      <w:r>
        <w:rPr>
          <w:sz w:val="27"/>
          <w:shd w:fill="FFFFFF" w:val="clear"/>
        </w:rPr>
        <w:t>(合同编)》的规定，经双方协商，本着平等互利和诚实信用的原则，一致同意遵守本合同如下。</w:t>
      </w:r>
    </w:p>
    <w:p>
      <w:pPr>
        <w:pStyle w:val="null3"/>
        <w:ind w:firstLine="480"/>
        <w:jc w:val="both"/>
      </w:pPr>
      <w:r>
        <w:rPr>
          <w:sz w:val="27"/>
          <w:b/>
          <w:shd w:fill="FFFFFF" w:val="clear"/>
        </w:rPr>
        <w:t>一、合同金额</w:t>
      </w:r>
    </w:p>
    <w:p>
      <w:pPr>
        <w:pStyle w:val="null3"/>
        <w:ind w:firstLine="480"/>
        <w:jc w:val="both"/>
      </w:pPr>
      <w:r>
        <w:rPr>
          <w:sz w:val="27"/>
          <w:shd w:fill="FFFFFF" w:val="clear"/>
        </w:rPr>
        <w:t>　　合同金额为（大写）：</w:t>
      </w:r>
      <w:r>
        <w:rPr>
          <w:sz w:val="27"/>
          <w:shd w:fill="FFFFFF" w:val="clear"/>
        </w:rPr>
        <w:t>_____________元（￥_________元）人民币。</w:t>
      </w:r>
    </w:p>
    <w:p>
      <w:pPr>
        <w:pStyle w:val="null3"/>
        <w:ind w:firstLine="480"/>
        <w:jc w:val="both"/>
      </w:pPr>
      <w:r>
        <w:rPr>
          <w:sz w:val="27"/>
          <w:b/>
          <w:shd w:fill="FFFFFF" w:val="clear"/>
        </w:rPr>
        <w:t>二、服务范围</w:t>
      </w:r>
    </w:p>
    <w:p>
      <w:pPr>
        <w:pStyle w:val="null3"/>
        <w:ind w:firstLine="480"/>
        <w:jc w:val="both"/>
      </w:pPr>
      <w:r>
        <w:rPr>
          <w:sz w:val="27"/>
          <w:shd w:fill="FFFFFF" w:val="clear"/>
        </w:rPr>
        <w:t>　　甲方聘请乙方提供以下服务：</w:t>
      </w:r>
    </w:p>
    <w:p>
      <w:pPr>
        <w:pStyle w:val="null3"/>
        <w:ind w:firstLine="480"/>
        <w:jc w:val="both"/>
      </w:pPr>
      <w:r>
        <w:rPr>
          <w:sz w:val="27"/>
          <w:shd w:fill="FFFFFF" w:val="clear"/>
        </w:rPr>
        <w:t>1．</w:t>
      </w:r>
      <w:r>
        <w:rPr>
          <w:sz w:val="27"/>
          <w:shd w:fill="FFFFFF" w:val="clear"/>
        </w:rPr>
        <w:t>。</w:t>
      </w:r>
    </w:p>
    <w:p>
      <w:pPr>
        <w:pStyle w:val="null3"/>
        <w:ind w:firstLine="480"/>
        <w:jc w:val="both"/>
      </w:pPr>
      <w:r>
        <w:rPr>
          <w:sz w:val="27"/>
          <w:shd w:fill="FFFFFF" w:val="clear"/>
        </w:rPr>
        <w:t>2．</w:t>
      </w:r>
    </w:p>
    <w:p>
      <w:pPr>
        <w:pStyle w:val="null3"/>
        <w:ind w:firstLine="480"/>
        <w:jc w:val="both"/>
      </w:pPr>
      <w:r>
        <w:rPr>
          <w:sz w:val="27"/>
          <w:shd w:fill="FFFFFF" w:val="clear"/>
        </w:rPr>
        <w:t>……</w:t>
      </w:r>
    </w:p>
    <w:p>
      <w:pPr>
        <w:pStyle w:val="null3"/>
        <w:ind w:firstLine="480"/>
        <w:jc w:val="both"/>
      </w:pPr>
      <w:r>
        <w:rPr>
          <w:sz w:val="27"/>
          <w:b/>
          <w:shd w:fill="FFFFFF" w:val="clear"/>
        </w:rPr>
        <w:t>三、甲方乙方的权利和义务</w:t>
      </w:r>
    </w:p>
    <w:p>
      <w:pPr>
        <w:pStyle w:val="null3"/>
        <w:ind w:firstLine="480"/>
        <w:jc w:val="both"/>
      </w:pPr>
      <w:r>
        <w:rPr>
          <w:sz w:val="27"/>
          <w:shd w:fill="FFFFFF" w:val="clear"/>
        </w:rPr>
        <w:t>1.甲方的权利和义务</w:t>
      </w:r>
    </w:p>
    <w:p>
      <w:pPr>
        <w:pStyle w:val="null3"/>
        <w:ind w:firstLine="480"/>
        <w:jc w:val="both"/>
      </w:pPr>
      <w:r>
        <w:rPr>
          <w:sz w:val="27"/>
          <w:shd w:fill="FFFFFF" w:val="clear"/>
        </w:rPr>
        <w:t>2.乙方的权利和义务</w:t>
      </w:r>
    </w:p>
    <w:p>
      <w:pPr>
        <w:pStyle w:val="null3"/>
        <w:ind w:firstLine="480"/>
        <w:jc w:val="both"/>
      </w:pPr>
      <w:r>
        <w:rPr>
          <w:sz w:val="27"/>
          <w:b/>
          <w:shd w:fill="FFFFFF" w:val="clear"/>
        </w:rPr>
        <w:t>四、服务期间（项目完成期限）</w:t>
      </w:r>
    </w:p>
    <w:p>
      <w:pPr>
        <w:pStyle w:val="null3"/>
        <w:ind w:firstLine="480"/>
        <w:jc w:val="both"/>
      </w:pPr>
      <w:r>
        <w:rPr>
          <w:sz w:val="27"/>
          <w:shd w:fill="FFFFFF" w:val="clear"/>
        </w:rPr>
        <w:t>1.</w:t>
      </w:r>
      <w:r>
        <w:rPr>
          <w:sz w:val="27"/>
          <w:u w:val="single"/>
          <w:shd w:fill="FFFFFF" w:val="clear"/>
        </w:rPr>
        <w:t>自签订合同之日起</w:t>
      </w:r>
      <w:r>
        <w:rPr>
          <w:sz w:val="27"/>
          <w:u w:val="single"/>
          <w:shd w:fill="FFFFFF" w:val="clear"/>
        </w:rPr>
        <w:t>60日历天内完成项目的全部服务内容并投入使用，试运行1个月。</w:t>
      </w:r>
    </w:p>
    <w:p>
      <w:pPr>
        <w:pStyle w:val="null3"/>
        <w:ind w:firstLine="480"/>
        <w:jc w:val="both"/>
      </w:pPr>
      <w:r>
        <w:rPr>
          <w:sz w:val="27"/>
          <w:b/>
          <w:shd w:fill="FFFFFF" w:val="clear"/>
        </w:rPr>
        <w:t>五、付款方式</w:t>
      </w:r>
    </w:p>
    <w:p>
      <w:pPr>
        <w:pStyle w:val="null3"/>
        <w:ind w:firstLine="480"/>
        <w:jc w:val="both"/>
      </w:pPr>
      <w:r>
        <w:rPr>
          <w:sz w:val="27"/>
          <w:shd w:fill="FFFFFF" w:val="clear"/>
        </w:rPr>
        <w:t>1期：支付比例30%,签订合同后，</w:t>
      </w:r>
      <w:r>
        <w:rPr>
          <w:sz w:val="27"/>
          <w:shd w:fill="FFFFFF" w:val="clear"/>
        </w:rPr>
        <w:t>甲方</w:t>
      </w:r>
      <w:r>
        <w:rPr>
          <w:sz w:val="27"/>
          <w:shd w:fill="FFFFFF" w:val="clear"/>
        </w:rPr>
        <w:t>向</w:t>
      </w:r>
      <w:r>
        <w:rPr>
          <w:sz w:val="27"/>
          <w:shd w:fill="FFFFFF" w:val="clear"/>
        </w:rPr>
        <w:t>乙方</w:t>
      </w:r>
      <w:r>
        <w:rPr>
          <w:sz w:val="27"/>
          <w:shd w:fill="FFFFFF" w:val="clear"/>
        </w:rPr>
        <w:t>支付合同价款的</w:t>
      </w:r>
      <w:r>
        <w:rPr>
          <w:sz w:val="27"/>
          <w:shd w:fill="FFFFFF" w:val="clear"/>
        </w:rPr>
        <w:t>30%作为预付款；</w:t>
      </w:r>
    </w:p>
    <w:p>
      <w:pPr>
        <w:pStyle w:val="null3"/>
        <w:ind w:firstLine="480"/>
        <w:jc w:val="both"/>
      </w:pPr>
      <w:r>
        <w:rPr>
          <w:sz w:val="27"/>
          <w:shd w:fill="FFFFFF" w:val="clear"/>
        </w:rPr>
        <w:t>2期：支付比例40%,项目服务内容全部完成投入使用后，由</w:t>
      </w:r>
      <w:r>
        <w:rPr>
          <w:sz w:val="27"/>
          <w:shd w:fill="FFFFFF" w:val="clear"/>
        </w:rPr>
        <w:t>甲方</w:t>
      </w:r>
      <w:r>
        <w:rPr>
          <w:sz w:val="27"/>
          <w:shd w:fill="FFFFFF" w:val="clear"/>
        </w:rPr>
        <w:t>确认后向</w:t>
      </w:r>
      <w:r>
        <w:rPr>
          <w:sz w:val="27"/>
          <w:shd w:fill="FFFFFF" w:val="clear"/>
        </w:rPr>
        <w:t>乙方</w:t>
      </w:r>
      <w:r>
        <w:rPr>
          <w:sz w:val="27"/>
          <w:shd w:fill="FFFFFF" w:val="clear"/>
        </w:rPr>
        <w:t>支付合同价款的</w:t>
      </w:r>
      <w:r>
        <w:rPr>
          <w:sz w:val="27"/>
          <w:shd w:fill="FFFFFF" w:val="clear"/>
        </w:rPr>
        <w:t>40%作为进度款；</w:t>
      </w:r>
    </w:p>
    <w:p>
      <w:pPr>
        <w:pStyle w:val="null3"/>
        <w:ind w:firstLine="480"/>
        <w:jc w:val="both"/>
      </w:pPr>
      <w:r>
        <w:rPr>
          <w:sz w:val="27"/>
          <w:shd w:fill="FFFFFF" w:val="clear"/>
        </w:rPr>
        <w:t>3期：支付比例30%,试运行一个月验收合格后，</w:t>
      </w:r>
      <w:r>
        <w:rPr>
          <w:sz w:val="27"/>
          <w:shd w:fill="FFFFFF" w:val="clear"/>
        </w:rPr>
        <w:t>甲方</w:t>
      </w:r>
      <w:r>
        <w:rPr>
          <w:sz w:val="27"/>
          <w:shd w:fill="FFFFFF" w:val="clear"/>
        </w:rPr>
        <w:t>向</w:t>
      </w:r>
      <w:r>
        <w:rPr>
          <w:sz w:val="27"/>
          <w:shd w:fill="FFFFFF" w:val="clear"/>
        </w:rPr>
        <w:t>乙方</w:t>
      </w:r>
      <w:r>
        <w:rPr>
          <w:sz w:val="27"/>
          <w:shd w:fill="FFFFFF" w:val="clear"/>
        </w:rPr>
        <w:t>支付合同价款的</w:t>
      </w:r>
      <w:r>
        <w:rPr>
          <w:sz w:val="27"/>
          <w:shd w:fill="FFFFFF" w:val="clear"/>
        </w:rPr>
        <w:t xml:space="preserve">30%。 </w:t>
      </w:r>
      <w:r>
        <w:rPr>
          <w:sz w:val="27"/>
          <w:shd w:fill="FFFFFF" w:val="clear"/>
        </w:rPr>
        <w:t>乙方</w:t>
      </w:r>
      <w:r>
        <w:rPr>
          <w:sz w:val="27"/>
          <w:shd w:fill="FFFFFF" w:val="clear"/>
        </w:rPr>
        <w:t>凭以下有效文件与</w:t>
      </w:r>
      <w:r>
        <w:rPr>
          <w:sz w:val="27"/>
          <w:shd w:fill="FFFFFF" w:val="clear"/>
        </w:rPr>
        <w:t>甲方</w:t>
      </w:r>
      <w:r>
        <w:rPr>
          <w:sz w:val="27"/>
          <w:shd w:fill="FFFFFF" w:val="clear"/>
        </w:rPr>
        <w:t>进行结算：</w:t>
      </w:r>
      <w:r>
        <w:rPr>
          <w:sz w:val="27"/>
          <w:shd w:fill="FFFFFF" w:val="clear"/>
        </w:rPr>
        <w:t>①</w:t>
      </w:r>
      <w:r>
        <w:rPr>
          <w:sz w:val="27"/>
          <w:shd w:fill="FFFFFF" w:val="clear"/>
        </w:rPr>
        <w:t>乙方</w:t>
      </w:r>
      <w:r>
        <w:rPr>
          <w:sz w:val="27"/>
          <w:shd w:fill="FFFFFF" w:val="clear"/>
        </w:rPr>
        <w:t>开具的正式发票；</w:t>
      </w:r>
      <w:r>
        <w:rPr>
          <w:sz w:val="27"/>
          <w:shd w:fill="FFFFFF" w:val="clear"/>
        </w:rPr>
        <w:t>②中标（成交）通知书；③相关项目资料。</w:t>
      </w:r>
    </w:p>
    <w:p>
      <w:pPr>
        <w:pStyle w:val="null3"/>
        <w:ind w:firstLine="480"/>
        <w:jc w:val="both"/>
      </w:pPr>
      <w:r>
        <w:rPr>
          <w:sz w:val="27"/>
          <w:shd w:fill="FFFFFF" w:val="clear"/>
        </w:rPr>
        <w:t>注：因采购人使用的是财政资金，采购人在前款规定的付款时间为向政府采购支付部门提出办理财政支付申请手续的时间（不含政府财政支付部门审核的时间），在规定时间内提出支付申请手续后即视为采购人已经按期支付。</w:t>
      </w:r>
    </w:p>
    <w:p>
      <w:pPr>
        <w:pStyle w:val="null3"/>
        <w:ind w:firstLine="480"/>
        <w:jc w:val="both"/>
      </w:pPr>
      <w:r>
        <w:rPr>
          <w:sz w:val="27"/>
          <w:b/>
          <w:shd w:fill="FFFFFF" w:val="clear"/>
        </w:rPr>
        <w:t>六、验收要求</w:t>
      </w:r>
    </w:p>
    <w:p>
      <w:pPr>
        <w:pStyle w:val="null3"/>
        <w:ind w:firstLine="480"/>
        <w:jc w:val="both"/>
      </w:pPr>
      <w:r>
        <w:rPr>
          <w:sz w:val="27"/>
          <w:shd w:fill="FFFFFF" w:val="clear"/>
        </w:rPr>
        <w:t>1期:数字内容验收:在</w:t>
      </w:r>
      <w:r>
        <w:rPr>
          <w:sz w:val="27"/>
          <w:shd w:fill="FFFFFF" w:val="clear"/>
        </w:rPr>
        <w:t>乙方</w:t>
      </w:r>
      <w:r>
        <w:rPr>
          <w:sz w:val="27"/>
          <w:shd w:fill="FFFFFF" w:val="clear"/>
        </w:rPr>
        <w:t>向</w:t>
      </w:r>
      <w:r>
        <w:rPr>
          <w:sz w:val="27"/>
          <w:shd w:fill="FFFFFF" w:val="clear"/>
        </w:rPr>
        <w:t>甲方</w:t>
      </w:r>
      <w:r>
        <w:rPr>
          <w:sz w:val="27"/>
          <w:shd w:fill="FFFFFF" w:val="clear"/>
        </w:rPr>
        <w:t>提交数字内容设计方案后</w:t>
      </w:r>
      <w:r>
        <w:rPr>
          <w:sz w:val="27"/>
          <w:shd w:fill="FFFFFF" w:val="clear"/>
        </w:rPr>
        <w:t>7日内由</w:t>
      </w:r>
      <w:r>
        <w:rPr>
          <w:sz w:val="27"/>
          <w:shd w:fill="FFFFFF" w:val="clear"/>
        </w:rPr>
        <w:t>甲方</w:t>
      </w:r>
      <w:r>
        <w:rPr>
          <w:sz w:val="27"/>
          <w:shd w:fill="FFFFFF" w:val="clear"/>
        </w:rPr>
        <w:t>组织验收。</w:t>
      </w:r>
    </w:p>
    <w:p>
      <w:pPr>
        <w:pStyle w:val="null3"/>
        <w:ind w:firstLine="480"/>
        <w:jc w:val="both"/>
      </w:pPr>
      <w:r>
        <w:rPr>
          <w:sz w:val="27"/>
          <w:shd w:fill="FFFFFF" w:val="clear"/>
        </w:rPr>
        <w:t>2期:项目整体验收:项目按采购需求及设计方案制作、安装、调试完毕，</w:t>
      </w:r>
      <w:r>
        <w:rPr>
          <w:sz w:val="27"/>
          <w:shd w:fill="FFFFFF" w:val="clear"/>
        </w:rPr>
        <w:t>乙方</w:t>
      </w:r>
      <w:r>
        <w:rPr>
          <w:sz w:val="27"/>
          <w:shd w:fill="FFFFFF" w:val="clear"/>
        </w:rPr>
        <w:t>向</w:t>
      </w:r>
      <w:r>
        <w:rPr>
          <w:sz w:val="27"/>
          <w:shd w:fill="FFFFFF" w:val="clear"/>
        </w:rPr>
        <w:t>甲方</w:t>
      </w:r>
      <w:r>
        <w:rPr>
          <w:sz w:val="27"/>
          <w:shd w:fill="FFFFFF" w:val="clear"/>
        </w:rPr>
        <w:t>提出验收申请，</w:t>
      </w:r>
      <w:r>
        <w:rPr>
          <w:sz w:val="27"/>
          <w:shd w:fill="FFFFFF" w:val="clear"/>
        </w:rPr>
        <w:t>甲方</w:t>
      </w:r>
      <w:r>
        <w:rPr>
          <w:sz w:val="27"/>
          <w:shd w:fill="FFFFFF" w:val="clear"/>
        </w:rPr>
        <w:t>收到申请起</w:t>
      </w:r>
      <w:r>
        <w:rPr>
          <w:sz w:val="27"/>
          <w:shd w:fill="FFFFFF" w:val="clear"/>
        </w:rPr>
        <w:t>7日内依国家有关标准、合同及设计等要求组织验收。如出现质量或数量问题，</w:t>
      </w:r>
      <w:r>
        <w:rPr>
          <w:sz w:val="27"/>
          <w:shd w:fill="FFFFFF" w:val="clear"/>
        </w:rPr>
        <w:t>乙方</w:t>
      </w:r>
      <w:r>
        <w:rPr>
          <w:sz w:val="27"/>
          <w:shd w:fill="FFFFFF" w:val="clear"/>
        </w:rPr>
        <w:t>在收到</w:t>
      </w:r>
      <w:r>
        <w:rPr>
          <w:sz w:val="27"/>
          <w:shd w:fill="FFFFFF" w:val="clear"/>
        </w:rPr>
        <w:t>甲方</w:t>
      </w:r>
      <w:r>
        <w:rPr>
          <w:sz w:val="27"/>
          <w:shd w:fill="FFFFFF" w:val="clear"/>
        </w:rPr>
        <w:t>书面整改通知后应无异议地按照</w:t>
      </w:r>
      <w:r>
        <w:rPr>
          <w:sz w:val="27"/>
          <w:shd w:fill="FFFFFF" w:val="clear"/>
        </w:rPr>
        <w:t>甲方</w:t>
      </w:r>
      <w:r>
        <w:rPr>
          <w:sz w:val="27"/>
          <w:shd w:fill="FFFFFF" w:val="clear"/>
        </w:rPr>
        <w:t>要求进行整改直至验收通过。因货物质量问题发生争议时，由本地质量技术监督部门鉴定。货物符合质量技术标准的，鉴定费由</w:t>
      </w:r>
      <w:r>
        <w:rPr>
          <w:sz w:val="27"/>
          <w:shd w:fill="FFFFFF" w:val="clear"/>
        </w:rPr>
        <w:t>甲方</w:t>
      </w:r>
      <w:r>
        <w:rPr>
          <w:sz w:val="27"/>
          <w:shd w:fill="FFFFFF" w:val="clear"/>
        </w:rPr>
        <w:t>承担，否则，鉴定费由</w:t>
      </w:r>
      <w:r>
        <w:rPr>
          <w:sz w:val="27"/>
          <w:shd w:fill="FFFFFF" w:val="clear"/>
        </w:rPr>
        <w:t>乙方</w:t>
      </w:r>
      <w:r>
        <w:rPr>
          <w:sz w:val="27"/>
          <w:shd w:fill="FFFFFF" w:val="clear"/>
        </w:rPr>
        <w:t>承担。</w:t>
      </w:r>
    </w:p>
    <w:p>
      <w:pPr>
        <w:pStyle w:val="null3"/>
        <w:ind w:firstLine="480"/>
        <w:jc w:val="both"/>
      </w:pPr>
      <w:r>
        <w:rPr>
          <w:sz w:val="27"/>
          <w:b/>
          <w:shd w:fill="FFFFFF" w:val="clear"/>
        </w:rPr>
        <w:t>七、验收标准</w:t>
      </w:r>
    </w:p>
    <w:p>
      <w:pPr>
        <w:pStyle w:val="null3"/>
        <w:ind w:firstLine="480"/>
        <w:jc w:val="both"/>
      </w:pPr>
      <w:r>
        <w:rPr>
          <w:sz w:val="27"/>
          <w:shd w:fill="FFFFFF" w:val="clear"/>
        </w:rPr>
        <w:t>满足技术要求的全部规范、标准、图纸要求。本章提出的是最低限度的要求，并未对一切细节作出规定，也未充分引述全部有关标准和规范的条文，</w:t>
      </w:r>
      <w:r>
        <w:rPr>
          <w:sz w:val="27"/>
          <w:shd w:fill="FFFFFF" w:val="clear"/>
        </w:rPr>
        <w:t>乙方</w:t>
      </w:r>
      <w:r>
        <w:rPr>
          <w:sz w:val="27"/>
          <w:shd w:fill="FFFFFF" w:val="clear"/>
        </w:rPr>
        <w:t>提供的所有服务（包括设计、测试、验收）都应符合采购时已颁布的现行中国国家或其他公认的标准、行业标准和国际标准化组织以及等效或更优的其他国家的权威性标准和规范的有关条文。如果这些标准内容有矛盾时，应按最高标准的条款执行。若在服务中应用的某项标准或规范在本章中没有规定或有超出，则</w:t>
      </w:r>
      <w:r>
        <w:rPr>
          <w:sz w:val="27"/>
          <w:shd w:fill="FFFFFF" w:val="clear"/>
        </w:rPr>
        <w:t>乙方</w:t>
      </w:r>
      <w:r>
        <w:rPr>
          <w:sz w:val="27"/>
          <w:shd w:fill="FFFFFF" w:val="clear"/>
        </w:rPr>
        <w:t>详细说明其所采用的标准和规范，并提供该标准或规范的完整原件给</w:t>
      </w:r>
      <w:r>
        <w:rPr>
          <w:sz w:val="27"/>
          <w:shd w:fill="FFFFFF" w:val="clear"/>
        </w:rPr>
        <w:t>甲方</w:t>
      </w:r>
      <w:r>
        <w:rPr>
          <w:sz w:val="27"/>
          <w:shd w:fill="FFFFFF" w:val="clear"/>
        </w:rPr>
        <w:t>，国内标准应提供中文文本，国外标准应提供中、英文对照的文本，并以中文解释为准。只有当采用的标准和规范是国际公认的、惯用的，且等于或优于本章的要求时，此标准或规范才可能被接受。</w:t>
      </w:r>
    </w:p>
    <w:p>
      <w:pPr>
        <w:pStyle w:val="null3"/>
        <w:ind w:firstLine="480"/>
        <w:jc w:val="both"/>
      </w:pPr>
      <w:r>
        <w:rPr>
          <w:sz w:val="27"/>
          <w:b/>
          <w:shd w:fill="FFFFFF" w:val="clear"/>
        </w:rPr>
        <w:t>八、调试</w:t>
      </w:r>
    </w:p>
    <w:p>
      <w:pPr>
        <w:pStyle w:val="null3"/>
        <w:ind w:firstLine="480"/>
        <w:jc w:val="both"/>
      </w:pPr>
      <w:r>
        <w:rPr>
          <w:sz w:val="27"/>
          <w:shd w:fill="FFFFFF" w:val="clear"/>
        </w:rPr>
        <w:t>按国家相关验收规范进行。调试的原始记录须经双方签字后作为验收的文件之一。</w:t>
      </w:r>
    </w:p>
    <w:p>
      <w:pPr>
        <w:pStyle w:val="null3"/>
        <w:ind w:firstLine="480"/>
        <w:jc w:val="both"/>
      </w:pPr>
      <w:r>
        <w:rPr>
          <w:sz w:val="27"/>
          <w:b/>
          <w:shd w:fill="FFFFFF" w:val="clear"/>
        </w:rPr>
        <w:t>九、质保期及售后服务</w:t>
      </w:r>
    </w:p>
    <w:p>
      <w:pPr>
        <w:pStyle w:val="null3"/>
        <w:ind w:firstLine="540"/>
      </w:pPr>
      <w:r>
        <w:rPr>
          <w:sz w:val="27"/>
        </w:rPr>
        <w:t>1.</w:t>
      </w:r>
      <w:r>
        <w:rPr>
          <w:sz w:val="27"/>
        </w:rPr>
        <w:t>本</w:t>
      </w:r>
      <w:r>
        <w:rPr>
          <w:sz w:val="27"/>
        </w:rPr>
        <w:t>项目</w:t>
      </w:r>
      <w:r>
        <w:rPr>
          <w:sz w:val="27"/>
        </w:rPr>
        <w:t>的整体质量保证期（简称</w:t>
      </w:r>
      <w:r>
        <w:rPr>
          <w:sz w:val="27"/>
        </w:rPr>
        <w:t>“质保期”）为 1年，质保期内</w:t>
      </w:r>
      <w:r>
        <w:rPr>
          <w:sz w:val="27"/>
        </w:rPr>
        <w:t>乙方</w:t>
      </w:r>
      <w:r>
        <w:rPr>
          <w:sz w:val="27"/>
        </w:rPr>
        <w:t>对系统服务内容实行包升级、包培训及合同约定的其它事项。</w:t>
      </w:r>
      <w:r>
        <w:rPr>
          <w:sz w:val="27"/>
        </w:rPr>
        <w:t xml:space="preserve">                                                        </w:t>
      </w:r>
    </w:p>
    <w:p>
      <w:pPr>
        <w:pStyle w:val="null3"/>
        <w:ind w:firstLine="540"/>
        <w:jc w:val="both"/>
      </w:pPr>
      <w:r>
        <w:rPr>
          <w:sz w:val="27"/>
        </w:rPr>
        <w:t xml:space="preserve">2.售后服务：对甲方的应急服务通知，乙方在接报后30分钟内响应，24小时内处理完毕。若在24小时内仍未能有效解决，甲方有权委托第三方进行服务，费用由乙方负责。   </w:t>
      </w:r>
    </w:p>
    <w:p>
      <w:pPr>
        <w:pStyle w:val="null3"/>
        <w:ind w:firstLine="542"/>
        <w:jc w:val="both"/>
      </w:pPr>
      <w:r>
        <w:rPr>
          <w:sz w:val="27"/>
          <w:b/>
        </w:rPr>
        <w:t>十、培训要求</w:t>
      </w:r>
    </w:p>
    <w:p>
      <w:pPr>
        <w:pStyle w:val="null3"/>
        <w:ind w:firstLine="540"/>
        <w:jc w:val="both"/>
      </w:pPr>
      <w:r>
        <w:rPr>
          <w:sz w:val="27"/>
        </w:rPr>
        <w:t>供应商需为系统使用人员提供免费技术指导和培训，并提供相应的培训文档资料，使参加受训的人员理解并掌握系统的操作和维护。包括但不限于：操作、系统使用、日常维护等。</w:t>
      </w:r>
      <w:r>
        <w:rPr>
          <w:sz w:val="27"/>
        </w:rPr>
        <w:t xml:space="preserve">  </w:t>
      </w:r>
      <w:r>
        <w:rPr>
          <w:sz w:val="21"/>
          <w:b/>
        </w:rPr>
        <w:t xml:space="preserve">  </w:t>
      </w:r>
      <w:r>
        <w:rPr>
          <w:sz w:val="21"/>
        </w:rPr>
        <w:t xml:space="preserve"> </w:t>
      </w:r>
    </w:p>
    <w:p>
      <w:pPr>
        <w:pStyle w:val="null3"/>
        <w:ind w:firstLine="480"/>
        <w:jc w:val="both"/>
      </w:pPr>
      <w:r>
        <w:rPr>
          <w:sz w:val="27"/>
          <w:b/>
          <w:shd w:fill="FFFFFF" w:val="clear"/>
        </w:rPr>
        <w:t>十一</w:t>
      </w:r>
      <w:r>
        <w:rPr>
          <w:sz w:val="27"/>
          <w:b/>
          <w:shd w:fill="FFFFFF" w:val="clear"/>
        </w:rPr>
        <w:t>、知识产权归属</w:t>
      </w:r>
    </w:p>
    <w:p>
      <w:pPr>
        <w:pStyle w:val="null3"/>
        <w:ind w:firstLine="480"/>
        <w:jc w:val="both"/>
      </w:pPr>
      <w:r>
        <w:rPr>
          <w:sz w:val="27"/>
          <w:shd w:fill="FFFFFF" w:val="clear"/>
        </w:rPr>
        <w:t>1.乙方应保证本项目的货物、技术、服务成果或其任何一部分不会产生因第三方提出侵犯其专利权、商标权或其他合法权利而引起的法律和经济纠纷(包括诉讼方式和非诉讼方式);如因第三方提出其专利权商标权或其他知识产权的侵权之诉，则由乙方负责处理，一切法律责任由乙方承担。如甲方因此遭受损失的，乙方需赔偿甲方的全部损失，包括但不限于索赔、罚款、诉讼费、律师费、差旅费、鉴定费、评估费等。本服务项目的所有成果内容涉及的知识产权均归甲方所有，乙方享有相应的署名权。</w:t>
      </w:r>
    </w:p>
    <w:p>
      <w:pPr>
        <w:pStyle w:val="null3"/>
        <w:ind w:firstLine="480"/>
        <w:jc w:val="both"/>
      </w:pPr>
      <w:r>
        <w:rPr>
          <w:sz w:val="27"/>
          <w:shd w:fill="FFFFFF" w:val="clear"/>
        </w:rPr>
        <w:t>2.乙方及其服务人员对本项目服务过程中所涉及的所有甲方不允许公开发布的信息.文稿等保密信息负有保密责任。</w:t>
      </w:r>
    </w:p>
    <w:p>
      <w:pPr>
        <w:pStyle w:val="null3"/>
        <w:ind w:firstLine="480"/>
        <w:jc w:val="both"/>
      </w:pPr>
      <w:r>
        <w:rPr>
          <w:sz w:val="27"/>
          <w:b/>
          <w:shd w:fill="FFFFFF" w:val="clear"/>
        </w:rPr>
        <w:t>十二</w:t>
      </w:r>
      <w:r>
        <w:rPr>
          <w:sz w:val="27"/>
          <w:b/>
          <w:shd w:fill="FFFFFF" w:val="clear"/>
        </w:rPr>
        <w:t>、保密</w:t>
      </w:r>
    </w:p>
    <w:p>
      <w:pPr>
        <w:pStyle w:val="null3"/>
        <w:ind w:firstLine="480"/>
        <w:jc w:val="both"/>
      </w:pPr>
      <w:r>
        <w:rPr>
          <w:sz w:val="27"/>
          <w:b/>
          <w:shd w:fill="FFFFFF" w:val="clear"/>
        </w:rPr>
        <w:t>十三</w:t>
      </w:r>
      <w:r>
        <w:rPr>
          <w:sz w:val="27"/>
          <w:b/>
          <w:shd w:fill="FFFFFF" w:val="clear"/>
        </w:rPr>
        <w:t>、违约责任与赔偿损失</w:t>
      </w:r>
    </w:p>
    <w:p>
      <w:pPr>
        <w:pStyle w:val="null3"/>
        <w:ind w:firstLine="480"/>
        <w:jc w:val="both"/>
      </w:pPr>
      <w:r>
        <w:rPr>
          <w:sz w:val="27"/>
          <w:shd w:fill="FFFFFF" w:val="clear"/>
        </w:rPr>
        <w:t>1.乙方提供的服务不符合本合同规定的，甲方有权拒收，并且乙方须向甲方方支付本合同总价5%的违约金。</w:t>
      </w:r>
    </w:p>
    <w:p>
      <w:pPr>
        <w:pStyle w:val="null3"/>
        <w:ind w:firstLine="480"/>
        <w:jc w:val="both"/>
      </w:pPr>
      <w:r>
        <w:rPr>
          <w:sz w:val="27"/>
          <w:shd w:fill="FFFFFF" w:val="clear"/>
        </w:rPr>
        <w:t>2.乙方未能按本合同规定的交货时间提供服务，从逾期之日起每日按本合同总价3‰的数额向甲方支付违约金；逾期半个月以上的，甲方有权终止合同，由此造成的甲方经济损失由乙方承担。</w:t>
      </w:r>
    </w:p>
    <w:p>
      <w:pPr>
        <w:pStyle w:val="null3"/>
        <w:ind w:firstLine="480"/>
        <w:jc w:val="both"/>
      </w:pPr>
      <w:r>
        <w:rPr>
          <w:sz w:val="27"/>
          <w:shd w:fill="FFFFFF" w:val="clear"/>
        </w:rPr>
        <w:t>3.甲方无正当理由拒收接受服务，到期拒付服务款项的，甲方向乙方偿付本合同总的5%的违约金。甲方人逾期付款，则每日按本合同总价的3‰向乙方偿付违约金。</w:t>
      </w:r>
    </w:p>
    <w:p>
      <w:pPr>
        <w:pStyle w:val="null3"/>
        <w:ind w:firstLine="480"/>
        <w:jc w:val="both"/>
      </w:pPr>
      <w:r>
        <w:rPr>
          <w:sz w:val="27"/>
          <w:shd w:fill="FFFFFF" w:val="clear"/>
        </w:rPr>
        <w:t>4.对于因甲方原因导致变更、中止或者终止政府采购合同的，甲方应当依照以下合同约定对供应商受到的损失予以赔偿或者补偿：</w:t>
      </w:r>
    </w:p>
    <w:p>
      <w:pPr>
        <w:pStyle w:val="null3"/>
        <w:ind w:firstLine="480"/>
        <w:jc w:val="both"/>
      </w:pPr>
      <w:r>
        <w:rPr>
          <w:u w:val="single"/>
          <w:shd w:fill="FFFFFF" w:val="clear"/>
        </w:rPr>
        <w:t xml:space="preserve">              </w:t>
      </w:r>
    </w:p>
    <w:p>
      <w:pPr>
        <w:pStyle w:val="null3"/>
        <w:ind w:firstLine="480"/>
        <w:jc w:val="both"/>
      </w:pPr>
      <w:r>
        <w:rPr>
          <w:sz w:val="27"/>
          <w:shd w:fill="FFFFFF" w:val="clear"/>
        </w:rPr>
        <w:t>5.其它违约责任按《中华人民共和国民法典(合同编)》处理。</w:t>
      </w:r>
    </w:p>
    <w:p>
      <w:pPr>
        <w:pStyle w:val="null3"/>
        <w:ind w:firstLine="480"/>
        <w:jc w:val="both"/>
      </w:pPr>
      <w:r>
        <w:rPr>
          <w:sz w:val="27"/>
          <w:b/>
          <w:shd w:fill="FFFFFF" w:val="clear"/>
        </w:rPr>
        <w:t>十四</w:t>
      </w:r>
      <w:r>
        <w:rPr>
          <w:sz w:val="27"/>
          <w:b/>
          <w:shd w:fill="FFFFFF" w:val="clear"/>
        </w:rPr>
        <w:t>、争议的解决</w:t>
      </w:r>
    </w:p>
    <w:p>
      <w:pPr>
        <w:pStyle w:val="null3"/>
        <w:ind w:firstLine="400"/>
        <w:jc w:val="both"/>
      </w:pPr>
      <w:r>
        <w:rPr>
          <w:sz w:val="27"/>
          <w:shd w:fill="FFFFFF" w:val="clear"/>
        </w:rPr>
        <w:t>合同执行过程中发生的任何争议，如双方不能通过友好协商解决，按相关法律法规处理。</w:t>
      </w:r>
      <w:r>
        <w:rPr>
          <w:shd w:fill="FFFFFF" w:val="clear"/>
        </w:rPr>
        <w:t xml:space="preserve">     </w:t>
      </w:r>
    </w:p>
    <w:p>
      <w:pPr>
        <w:pStyle w:val="null3"/>
        <w:ind w:firstLine="480"/>
        <w:jc w:val="both"/>
      </w:pPr>
      <w:r>
        <w:rPr>
          <w:sz w:val="27"/>
          <w:b/>
          <w:shd w:fill="FFFFFF" w:val="clear"/>
        </w:rPr>
        <w:t>十</w:t>
      </w:r>
      <w:r>
        <w:rPr>
          <w:sz w:val="27"/>
          <w:b/>
          <w:shd w:fill="FFFFFF" w:val="clear"/>
        </w:rPr>
        <w:t>五</w:t>
      </w:r>
      <w:r>
        <w:rPr>
          <w:sz w:val="27"/>
          <w:b/>
          <w:shd w:fill="FFFFFF" w:val="clear"/>
        </w:rPr>
        <w:t>、不可抗力</w:t>
      </w:r>
    </w:p>
    <w:p>
      <w:pPr>
        <w:pStyle w:val="null3"/>
        <w:ind w:firstLine="480"/>
        <w:jc w:val="both"/>
      </w:pPr>
      <w:r>
        <w:rPr>
          <w:sz w:val="27"/>
          <w:shd w:fill="FFFFFF" w:val="clear"/>
        </w:rPr>
        <w:t>　　任何一方由于不可抗力原因不能履行合同时，应在不可抗力事件结束后</w:t>
      </w:r>
      <w:r>
        <w:rPr>
          <w:sz w:val="27"/>
          <w:shd w:fill="FFFFFF" w:val="clear"/>
        </w:rPr>
        <w:t>1日内向对方通报，以减轻可能给对方造成的损失，在取得有关机构的不可抗力证明或双方谅解确认后，允许延期履行或修订合同，并根据情况可部分或全部免于承担违约责任。</w:t>
      </w:r>
    </w:p>
    <w:p>
      <w:pPr>
        <w:pStyle w:val="null3"/>
        <w:ind w:firstLine="480"/>
        <w:jc w:val="both"/>
      </w:pPr>
      <w:r>
        <w:rPr>
          <w:sz w:val="27"/>
          <w:b/>
          <w:shd w:fill="FFFFFF" w:val="clear"/>
        </w:rPr>
        <w:t>十</w:t>
      </w:r>
      <w:r>
        <w:rPr>
          <w:sz w:val="27"/>
          <w:b/>
          <w:shd w:fill="FFFFFF" w:val="clear"/>
        </w:rPr>
        <w:t>六</w:t>
      </w:r>
      <w:r>
        <w:rPr>
          <w:sz w:val="27"/>
          <w:b/>
          <w:shd w:fill="FFFFFF" w:val="clear"/>
        </w:rPr>
        <w:t>、税费</w:t>
      </w:r>
    </w:p>
    <w:p>
      <w:pPr>
        <w:pStyle w:val="null3"/>
        <w:ind w:firstLine="480"/>
        <w:jc w:val="both"/>
      </w:pPr>
      <w:r>
        <w:rPr>
          <w:sz w:val="27"/>
          <w:shd w:fill="FFFFFF" w:val="clear"/>
        </w:rPr>
        <w:t>　　在中国境内、外发生的与本合同执行有关的一切税费均由乙方负担。</w:t>
      </w:r>
    </w:p>
    <w:p>
      <w:pPr>
        <w:pStyle w:val="null3"/>
        <w:ind w:firstLine="480"/>
        <w:jc w:val="both"/>
      </w:pPr>
      <w:r>
        <w:rPr>
          <w:sz w:val="27"/>
          <w:b/>
          <w:shd w:fill="FFFFFF" w:val="clear"/>
        </w:rPr>
        <w:t>十</w:t>
      </w:r>
      <w:r>
        <w:rPr>
          <w:sz w:val="27"/>
          <w:b/>
          <w:shd w:fill="FFFFFF" w:val="clear"/>
        </w:rPr>
        <w:t>七</w:t>
      </w:r>
      <w:r>
        <w:rPr>
          <w:sz w:val="27"/>
          <w:b/>
          <w:shd w:fill="FFFFFF" w:val="clear"/>
        </w:rPr>
        <w:t>、其它</w:t>
      </w:r>
    </w:p>
    <w:p>
      <w:pPr>
        <w:pStyle w:val="null3"/>
        <w:ind w:firstLine="480"/>
        <w:jc w:val="both"/>
      </w:pPr>
      <w:r>
        <w:rPr>
          <w:sz w:val="27"/>
          <w:shd w:fill="FFFFFF" w:val="clear"/>
        </w:rPr>
        <w:t>1.本合同所有附件、招标文件、投标文件、中标通知书均为合同的有效组成部分，与本合同具有同等法律效力。</w:t>
      </w:r>
    </w:p>
    <w:p>
      <w:pPr>
        <w:pStyle w:val="null3"/>
        <w:ind w:firstLine="480"/>
        <w:jc w:val="both"/>
      </w:pPr>
      <w:r>
        <w:rPr>
          <w:sz w:val="27"/>
          <w:shd w:fill="FFFFFF" w:val="clear"/>
        </w:rPr>
        <w:t>2.在执行本合同的过程中，所有经双方签署确认的文件（包括会议纪要、补充协议、往来信函）即成为本合同的有效组成部分。</w:t>
      </w:r>
    </w:p>
    <w:p>
      <w:pPr>
        <w:pStyle w:val="null3"/>
        <w:ind w:firstLine="480"/>
        <w:jc w:val="both"/>
      </w:pPr>
      <w:r>
        <w:rPr>
          <w:sz w:val="27"/>
          <w:shd w:fill="FFFFFF" w:val="clear"/>
        </w:rPr>
        <w:t>3.如一方地址、电话、传真号码有变更，应在变更当日内书面通知对方，否则，应承担相应责任。</w:t>
      </w:r>
    </w:p>
    <w:p>
      <w:pPr>
        <w:pStyle w:val="null3"/>
        <w:ind w:firstLine="480"/>
        <w:jc w:val="both"/>
      </w:pPr>
      <w:r>
        <w:rPr>
          <w:sz w:val="27"/>
          <w:shd w:fill="FFFFFF" w:val="clear"/>
        </w:rPr>
        <w:t>4.除甲方事先书面同意外，乙方不得部分或全部转让其应履行的合同项下的义务。</w:t>
      </w:r>
    </w:p>
    <w:p>
      <w:pPr>
        <w:pStyle w:val="null3"/>
        <w:ind w:firstLine="480"/>
        <w:jc w:val="both"/>
      </w:pPr>
      <w:r>
        <w:rPr>
          <w:sz w:val="27"/>
          <w:b/>
          <w:shd w:fill="FFFFFF" w:val="clear"/>
        </w:rPr>
        <w:t>十</w:t>
      </w:r>
      <w:r>
        <w:rPr>
          <w:sz w:val="27"/>
          <w:b/>
          <w:shd w:fill="FFFFFF" w:val="clear"/>
        </w:rPr>
        <w:t>八</w:t>
      </w:r>
      <w:r>
        <w:rPr>
          <w:sz w:val="27"/>
          <w:b/>
          <w:shd w:fill="FFFFFF" w:val="clear"/>
        </w:rPr>
        <w:t>、合同生效</w:t>
      </w:r>
    </w:p>
    <w:p>
      <w:pPr>
        <w:pStyle w:val="null3"/>
        <w:ind w:firstLine="480"/>
        <w:jc w:val="both"/>
      </w:pPr>
      <w:r>
        <w:rPr>
          <w:sz w:val="27"/>
          <w:shd w:fill="FFFFFF" w:val="clear"/>
        </w:rPr>
        <w:t>1.本合同在甲乙双方法人代表或其授权代表签字盖章后生效。</w:t>
      </w:r>
    </w:p>
    <w:p>
      <w:pPr>
        <w:pStyle w:val="null3"/>
        <w:ind w:firstLine="480"/>
        <w:jc w:val="both"/>
      </w:pPr>
      <w:r>
        <w:rPr>
          <w:sz w:val="27"/>
          <w:shd w:fill="FFFFFF" w:val="clear"/>
        </w:rPr>
        <w:t>2.合同一式</w:t>
      </w:r>
      <w:r>
        <w:rPr>
          <w:u w:val="single"/>
          <w:shd w:fill="FFFFFF" w:val="clear"/>
        </w:rPr>
        <w:t xml:space="preserve">   </w:t>
      </w:r>
      <w:r>
        <w:rPr>
          <w:sz w:val="27"/>
          <w:shd w:fill="FFFFFF" w:val="clear"/>
        </w:rPr>
        <w:t xml:space="preserve"> </w:t>
      </w:r>
      <w:r>
        <w:rPr>
          <w:sz w:val="27"/>
          <w:shd w:fill="FFFFFF" w:val="clear"/>
        </w:rPr>
        <w:t>份。</w:t>
      </w:r>
    </w:p>
    <w:p>
      <w:pPr>
        <w:pStyle w:val="null3"/>
        <w:spacing w:before="150" w:after="150"/>
        <w:ind w:firstLine="480"/>
        <w:jc w:val="both"/>
      </w:pPr>
      <w:r>
        <w:rPr>
          <w:shd w:fill="FFFFFF" w:val="clear"/>
        </w:rPr>
        <w:t xml:space="preserve"> </w:t>
      </w:r>
    </w:p>
    <w:p>
      <w:pPr>
        <w:pStyle w:val="null3"/>
        <w:ind w:firstLine="480"/>
        <w:jc w:val="both"/>
      </w:pPr>
      <w:r>
        <w:rPr>
          <w:sz w:val="27"/>
          <w:b/>
          <w:shd w:fill="FFFFFF" w:val="clear"/>
        </w:rPr>
        <w:t>甲方（盖章）：</w:t>
      </w:r>
      <w:r>
        <w:rPr>
          <w:sz w:val="27"/>
          <w:b/>
          <w:shd w:fill="FFFFFF" w:val="clear"/>
        </w:rPr>
        <w:t xml:space="preserve">               </w:t>
      </w:r>
      <w:r>
        <w:rPr>
          <w:sz w:val="27"/>
          <w:b/>
          <w:shd w:fill="FFFFFF" w:val="clear"/>
        </w:rPr>
        <w:t>乙方（盖章）：</w:t>
      </w:r>
    </w:p>
    <w:p>
      <w:pPr>
        <w:pStyle w:val="null3"/>
        <w:ind w:firstLine="480"/>
        <w:jc w:val="both"/>
      </w:pPr>
      <w:r>
        <w:rPr>
          <w:sz w:val="27"/>
          <w:b/>
          <w:shd w:fill="FFFFFF" w:val="clear"/>
        </w:rPr>
        <w:t>代表：</w:t>
      </w:r>
      <w:r>
        <w:rPr>
          <w:sz w:val="27"/>
          <w:b/>
          <w:shd w:fill="FFFFFF" w:val="clear"/>
        </w:rPr>
        <w:t xml:space="preserve">                      </w:t>
      </w:r>
      <w:r>
        <w:rPr>
          <w:sz w:val="27"/>
          <w:b/>
          <w:shd w:fill="FFFFFF" w:val="clear"/>
        </w:rPr>
        <w:t>代表：</w:t>
      </w:r>
    </w:p>
    <w:p>
      <w:pPr>
        <w:pStyle w:val="null3"/>
        <w:ind w:firstLine="480"/>
        <w:jc w:val="both"/>
      </w:pPr>
      <w:r>
        <w:rPr>
          <w:sz w:val="27"/>
          <w:shd w:fill="FFFFFF" w:val="clear"/>
        </w:rPr>
        <w:t>签订地点：</w:t>
      </w:r>
    </w:p>
    <w:p>
      <w:pPr>
        <w:pStyle w:val="null3"/>
        <w:ind w:firstLine="480"/>
        <w:jc w:val="both"/>
      </w:pPr>
      <w:r>
        <w:rPr>
          <w:sz w:val="27"/>
          <w:shd w:fill="FFFFFF" w:val="clear"/>
        </w:rPr>
        <w:t>签订日期：　　年　　月　日</w:t>
      </w:r>
      <w:r>
        <w:rPr>
          <w:shd w:fill="FFFFFF" w:val="clear"/>
        </w:rPr>
        <w:t xml:space="preserve"> </w:t>
      </w:r>
      <w:r>
        <w:rPr>
          <w:sz w:val="27"/>
          <w:shd w:fill="FFFFFF" w:val="clear"/>
        </w:rPr>
        <w:t>签订日期：　　　年　　月　　日</w:t>
      </w:r>
    </w:p>
    <w:p>
      <w:pPr>
        <w:pStyle w:val="null3"/>
        <w:ind w:firstLine="480"/>
        <w:jc w:val="both"/>
      </w:pPr>
      <w:r>
        <w:rPr>
          <w:sz w:val="27"/>
          <w:shd w:fill="FFFFFF" w:val="clear"/>
        </w:rPr>
        <w:t>开户名称：</w:t>
      </w:r>
    </w:p>
    <w:p>
      <w:pPr>
        <w:pStyle w:val="null3"/>
        <w:ind w:firstLine="480"/>
        <w:jc w:val="both"/>
      </w:pPr>
      <w:r>
        <w:rPr>
          <w:sz w:val="27"/>
          <w:shd w:fill="FFFFFF" w:val="clear"/>
        </w:rPr>
        <w:t>银行帐号：</w:t>
      </w:r>
    </w:p>
    <w:p>
      <w:pPr>
        <w:pStyle w:val="null3"/>
        <w:ind w:firstLine="480"/>
        <w:jc w:val="both"/>
      </w:pPr>
      <w:r>
        <w:rPr>
          <w:sz w:val="27"/>
          <w:shd w:fill="FFFFFF" w:val="clear"/>
        </w:rPr>
        <w:t>开</w:t>
      </w:r>
      <w:r>
        <w:rPr>
          <w:sz w:val="27"/>
          <w:shd w:fill="FFFFFF" w:val="clear"/>
        </w:rPr>
        <w:t>户</w:t>
      </w:r>
      <w:r>
        <w:rPr>
          <w:sz w:val="27"/>
          <w:shd w:fill="FFFFFF" w:val="clear"/>
        </w:rPr>
        <w:t>行：</w:t>
      </w:r>
    </w:p>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3.具有履行合同所必须的设备和专业技术能力的声明。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440282-2024-01381</w:t>
      </w:r>
    </w:p>
    <w:p>
      <w:pPr>
        <w:pStyle w:val="null3"/>
        <w:jc w:val="center"/>
        <w:outlineLvl w:val="3"/>
      </w:pPr>
      <w:r>
        <w:rPr>
          <w:sz w:val="24"/>
          <w:b/>
        </w:rPr>
        <w:t>采购项目编号：</w:t>
      </w:r>
      <w:r>
        <w:rPr>
          <w:sz w:val="24"/>
          <w:b/>
        </w:rPr>
        <w:t>SGZS2024032</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七、响应保证金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十四、联合体共同响应协议书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韶关市中晟项目管理有限公司</w:t>
      </w:r>
    </w:p>
    <w:p>
      <w:pPr>
        <w:pStyle w:val="null3"/>
        <w:ind w:firstLine="480"/>
      </w:pPr>
      <w:r>
        <w:rPr/>
        <w:t xml:space="preserve"> 你方组织的</w:t>
      </w:r>
      <w:r>
        <w:rPr>
          <w:u w:val="single"/>
        </w:rPr>
        <w:t>“</w:t>
      </w:r>
      <w:r>
        <w:rPr>
          <w:u w:val="single"/>
        </w:rPr>
        <w:t>南雄烟田香米数字体验馆项目互动软件及内容服务</w:t>
      </w:r>
      <w:r>
        <w:rPr>
          <w:u w:val="single"/>
        </w:rPr>
        <w:t>”</w:t>
      </w:r>
      <w:r>
        <w:rPr/>
        <w:t>项目的竞争性磋商[采购项目编号为：</w:t>
      </w:r>
      <w:r>
        <w:rPr>
          <w:u w:val="single"/>
        </w:rPr>
        <w:t>SGZS2024032</w:t>
      </w:r>
      <w:r>
        <w:rPr/>
        <w:t>]，我方愿参与响应。</w:t>
      </w:r>
    </w:p>
    <w:p>
      <w:pPr>
        <w:pStyle w:val="null3"/>
        <w:ind w:firstLine="480"/>
      </w:pPr>
      <w:r>
        <w:rPr/>
        <w:t>我方确认收到贵方提供的</w:t>
      </w:r>
      <w:r>
        <w:rPr>
          <w:u w:val="single"/>
        </w:rPr>
        <w:t>“</w:t>
      </w:r>
      <w:r>
        <w:rPr>
          <w:u w:val="single"/>
        </w:rPr>
        <w:t>南雄烟田香米数字体验馆项目互动软件及内容服务</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（一）按磋商文件提供的全部货物（工程、服务）与相关服务的磋商总价详见《首轮报价表》。</w:t>
      </w:r>
    </w:p>
    <w:p>
      <w:pPr>
        <w:pStyle w:val="null3"/>
        <w:ind w:firstLine="480"/>
      </w:pPr>
      <w:r>
        <w:rPr/>
        <w:t xml:space="preserve"> （二）本响应文件的有效期为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则贵方将不予退还响应保证金。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（十）我方与其他供应商不存在单位负责人为同一人或者存在直接控股、管理关系。</w:t>
      </w:r>
    </w:p>
    <w:p>
      <w:pPr>
        <w:pStyle w:val="null3"/>
        <w:ind w:firstLine="480"/>
      </w:pPr>
      <w:r>
        <w:rPr/>
        <w:t>（十一）我方承诺未为本项目提供整体设计、规范编制或者项目管理、监理、检测等服务。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以上内容如有虚假或与事实不符的，磋商小组可将我方做无效响应处理，我方愿意承担相应的法律责任。</w:t>
      </w:r>
    </w:p>
    <w:p>
      <w:pPr>
        <w:pStyle w:val="null3"/>
        <w:ind w:firstLine="480"/>
      </w:pPr>
      <w:r>
        <w:rPr/>
        <w:t>（十五）我方对在本函及响应文件中所作的所有承诺承担法律责任。</w:t>
      </w:r>
    </w:p>
    <w:p>
      <w:pPr>
        <w:pStyle w:val="null3"/>
        <w:ind w:firstLine="480"/>
      </w:pPr>
      <w:r>
        <w:rPr/>
        <w:t>（十六）所有与本磋商有关的函件请发往下列地址：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服务期限</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韶关市中晟项目管理有限公司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南雄烟田香米数字体验馆项目互动软件及内容服务</w:t>
      </w:r>
      <w:r>
        <w:rPr/>
        <w:t>”项目采购[采购项目编号为</w:t>
      </w:r>
      <w:r>
        <w:rPr/>
        <w:t>SGZS2024032</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南雄市湖口镇人民政府</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韶关市中晟项目管理有限公司</w:t>
      </w:r>
    </w:p>
    <w:p>
      <w:pPr>
        <w:pStyle w:val="null3"/>
        <w:ind w:firstLine="480"/>
      </w:pPr>
      <w:r>
        <w:rPr/>
        <w:t>我单位参加贵公司组织的</w:t>
      </w:r>
      <w:r>
        <w:rPr/>
        <w:t>南雄烟田香米数字体验馆项目互动软件及内容服务</w:t>
      </w:r>
      <w:r>
        <w:rPr/>
        <w:t>（采购项目编号：</w:t>
      </w:r>
      <w:r>
        <w:rPr/>
        <w:t>SGZS2024032</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韶关市中晟项目管理有限公司</w:t>
      </w:r>
    </w:p>
    <w:p>
      <w:pPr>
        <w:pStyle w:val="null3"/>
        <w:ind w:firstLine="480"/>
      </w:pPr>
      <w:r>
        <w:rPr/>
        <w:t>我单位已登记并准备参与“</w:t>
      </w:r>
      <w:r>
        <w:rPr/>
        <w:t>南雄烟田香米数字体验馆项目互动软件及内容服务</w:t>
      </w:r>
      <w:r>
        <w:rPr/>
        <w:t>”项目（采购项目编号：</w:t>
      </w:r>
      <w:r>
        <w:rPr/>
        <w:t>SGZS2024032</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