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358F6">
      <w:pPr>
        <w:jc w:val="both"/>
        <w:rPr>
          <w:rFonts w:hint="eastAsia" w:ascii="仿宋" w:hAnsi="仿宋" w:eastAsia="仿宋" w:cs="仿宋"/>
          <w:b/>
          <w:bCs/>
          <w:color w:val="auto"/>
          <w:sz w:val="21"/>
          <w:szCs w:val="21"/>
          <w:highlight w:val="none"/>
          <w:lang w:eastAsia="zh-CN"/>
        </w:rPr>
      </w:pPr>
    </w:p>
    <w:p w14:paraId="79AFC2AB">
      <w:pPr>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澜沧县2025年特殊困难老年人家庭</w:t>
      </w:r>
    </w:p>
    <w:p w14:paraId="4E58C949">
      <w:pPr>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适老化改造项目</w:t>
      </w:r>
    </w:p>
    <w:p w14:paraId="4B2710A4">
      <w:pPr>
        <w:jc w:val="both"/>
        <w:rPr>
          <w:rFonts w:hint="eastAsia" w:ascii="仿宋" w:hAnsi="仿宋" w:eastAsia="仿宋" w:cs="仿宋"/>
          <w:b/>
          <w:bCs/>
          <w:color w:val="auto"/>
          <w:sz w:val="21"/>
          <w:szCs w:val="21"/>
          <w:highlight w:val="none"/>
          <w:lang w:eastAsia="zh-CN"/>
        </w:rPr>
      </w:pPr>
    </w:p>
    <w:p w14:paraId="472EFBAD">
      <w:pPr>
        <w:jc w:val="both"/>
        <w:rPr>
          <w:rFonts w:hint="eastAsia" w:ascii="仿宋" w:hAnsi="仿宋" w:eastAsia="仿宋" w:cs="仿宋"/>
          <w:b/>
          <w:bCs/>
          <w:color w:val="auto"/>
          <w:sz w:val="21"/>
          <w:szCs w:val="21"/>
          <w:highlight w:val="none"/>
          <w:lang w:eastAsia="zh-CN"/>
        </w:rPr>
      </w:pPr>
    </w:p>
    <w:p w14:paraId="12D99ACA">
      <w:pPr>
        <w:jc w:val="both"/>
        <w:rPr>
          <w:rFonts w:hint="eastAsia" w:ascii="仿宋" w:hAnsi="仿宋" w:eastAsia="仿宋" w:cs="仿宋"/>
          <w:b/>
          <w:bCs/>
          <w:color w:val="auto"/>
          <w:sz w:val="21"/>
          <w:szCs w:val="21"/>
          <w:highlight w:val="none"/>
          <w:lang w:eastAsia="zh-CN"/>
        </w:rPr>
      </w:pPr>
    </w:p>
    <w:p w14:paraId="430BD1CA">
      <w:pPr>
        <w:jc w:val="both"/>
        <w:rPr>
          <w:rFonts w:hint="eastAsia" w:ascii="仿宋" w:hAnsi="仿宋" w:eastAsia="仿宋" w:cs="仿宋"/>
          <w:b/>
          <w:bCs/>
          <w:color w:val="auto"/>
          <w:sz w:val="21"/>
          <w:szCs w:val="21"/>
          <w:highlight w:val="none"/>
          <w:lang w:eastAsia="zh-CN"/>
        </w:rPr>
      </w:pPr>
    </w:p>
    <w:p w14:paraId="5195AC78">
      <w:pPr>
        <w:ind w:left="0" w:leftChars="0" w:firstLine="0" w:firstLineChars="0"/>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竞争性磋商文件</w:t>
      </w:r>
    </w:p>
    <w:p w14:paraId="3FE54C72">
      <w:pPr>
        <w:ind w:left="0" w:leftChars="0" w:firstLine="0" w:firstLineChars="0"/>
        <w:jc w:val="center"/>
        <w:rPr>
          <w:rFonts w:hint="eastAsia" w:ascii="仿宋" w:hAnsi="仿宋" w:eastAsia="仿宋" w:cs="仿宋"/>
          <w:b/>
          <w:bCs/>
          <w:color w:val="auto"/>
          <w:sz w:val="72"/>
          <w:szCs w:val="72"/>
          <w:highlight w:val="none"/>
        </w:rPr>
      </w:pPr>
      <w:r>
        <w:rPr>
          <w:rFonts w:hint="eastAsia" w:ascii="仿宋" w:hAnsi="仿宋" w:eastAsia="仿宋" w:cs="仿宋"/>
          <w:color w:val="auto"/>
          <w:highlight w:val="none"/>
          <w:lang w:eastAsia="zh-CN"/>
        </w:rPr>
        <w:drawing>
          <wp:inline distT="0" distB="0" distL="114300" distR="114300">
            <wp:extent cx="3338830" cy="2309495"/>
            <wp:effectExtent l="0" t="0" r="13970" b="14605"/>
            <wp:docPr id="1" name="图片 1" descr="中民_复制(3)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民_复制(3)_15"/>
                    <pic:cNvPicPr>
                      <a:picLocks noChangeAspect="1"/>
                    </pic:cNvPicPr>
                  </pic:nvPicPr>
                  <pic:blipFill>
                    <a:blip r:embed="rId11"/>
                    <a:srcRect l="23306" t="22726" r="23230" b="24960"/>
                    <a:stretch>
                      <a:fillRect/>
                    </a:stretch>
                  </pic:blipFill>
                  <pic:spPr>
                    <a:xfrm>
                      <a:off x="0" y="0"/>
                      <a:ext cx="3338830" cy="2309495"/>
                    </a:xfrm>
                    <a:prstGeom prst="rect">
                      <a:avLst/>
                    </a:prstGeom>
                    <a:noFill/>
                    <a:ln>
                      <a:noFill/>
                    </a:ln>
                  </pic:spPr>
                </pic:pic>
              </a:graphicData>
            </a:graphic>
          </wp:inline>
        </w:drawing>
      </w:r>
    </w:p>
    <w:p w14:paraId="0AB83586">
      <w:pPr>
        <w:spacing w:line="540" w:lineRule="exact"/>
        <w:jc w:val="center"/>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eastAsia="zh-CN"/>
        </w:rPr>
        <w:t>项目编号</w:t>
      </w:r>
      <w:r>
        <w:rPr>
          <w:rFonts w:hint="eastAsia" w:ascii="仿宋" w:hAnsi="仿宋" w:eastAsia="仿宋" w:cs="仿宋"/>
          <w:b/>
          <w:bCs w:val="0"/>
          <w:color w:val="auto"/>
          <w:sz w:val="24"/>
          <w:szCs w:val="24"/>
          <w:highlight w:val="none"/>
          <w:lang w:val="en-US" w:eastAsia="zh-CN"/>
        </w:rPr>
        <w:t>:【中民招】PELC-2025-038</w:t>
      </w:r>
    </w:p>
    <w:p w14:paraId="3FAA0266">
      <w:pPr>
        <w:jc w:val="both"/>
        <w:rPr>
          <w:rFonts w:hint="eastAsia" w:ascii="仿宋" w:hAnsi="仿宋" w:eastAsia="仿宋" w:cs="仿宋"/>
          <w:b/>
          <w:bCs/>
          <w:color w:val="auto"/>
          <w:sz w:val="21"/>
          <w:szCs w:val="21"/>
          <w:highlight w:val="none"/>
          <w:lang w:eastAsia="zh-CN"/>
        </w:rPr>
      </w:pPr>
    </w:p>
    <w:p w14:paraId="768D89BE">
      <w:pPr>
        <w:jc w:val="both"/>
        <w:rPr>
          <w:rFonts w:hint="eastAsia" w:ascii="仿宋" w:hAnsi="仿宋" w:eastAsia="仿宋" w:cs="仿宋"/>
          <w:b/>
          <w:bCs/>
          <w:color w:val="auto"/>
          <w:sz w:val="21"/>
          <w:szCs w:val="21"/>
          <w:highlight w:val="none"/>
          <w:lang w:eastAsia="zh-CN"/>
        </w:rPr>
      </w:pPr>
    </w:p>
    <w:p w14:paraId="45EB69CA">
      <w:pPr>
        <w:jc w:val="both"/>
        <w:rPr>
          <w:rFonts w:hint="eastAsia" w:ascii="仿宋" w:hAnsi="仿宋" w:eastAsia="仿宋" w:cs="仿宋"/>
          <w:b/>
          <w:bCs/>
          <w:color w:val="auto"/>
          <w:sz w:val="21"/>
          <w:szCs w:val="21"/>
          <w:highlight w:val="none"/>
          <w:lang w:eastAsia="zh-CN"/>
        </w:rPr>
      </w:pPr>
    </w:p>
    <w:p w14:paraId="281EE94D">
      <w:pPr>
        <w:jc w:val="both"/>
        <w:rPr>
          <w:rFonts w:hint="eastAsia" w:ascii="仿宋" w:hAnsi="仿宋" w:eastAsia="仿宋" w:cs="仿宋"/>
          <w:b/>
          <w:bCs/>
          <w:color w:val="auto"/>
          <w:sz w:val="21"/>
          <w:szCs w:val="21"/>
          <w:highlight w:val="none"/>
          <w:lang w:eastAsia="zh-CN"/>
        </w:rPr>
      </w:pPr>
    </w:p>
    <w:p w14:paraId="65CC7AD2">
      <w:pPr>
        <w:jc w:val="both"/>
        <w:rPr>
          <w:rFonts w:hint="eastAsia" w:ascii="仿宋" w:hAnsi="仿宋" w:eastAsia="仿宋" w:cs="仿宋"/>
          <w:b/>
          <w:bCs/>
          <w:color w:val="auto"/>
          <w:sz w:val="21"/>
          <w:szCs w:val="21"/>
          <w:highlight w:val="none"/>
          <w:lang w:eastAsia="zh-CN"/>
        </w:rPr>
      </w:pPr>
    </w:p>
    <w:p w14:paraId="02AEE30F">
      <w:pPr>
        <w:jc w:val="both"/>
        <w:rPr>
          <w:rFonts w:hint="eastAsia" w:ascii="仿宋" w:hAnsi="仿宋" w:eastAsia="仿宋" w:cs="仿宋"/>
          <w:b/>
          <w:bCs/>
          <w:color w:val="auto"/>
          <w:sz w:val="21"/>
          <w:szCs w:val="21"/>
          <w:highlight w:val="none"/>
          <w:lang w:eastAsia="zh-CN"/>
        </w:rPr>
      </w:pPr>
    </w:p>
    <w:p w14:paraId="53DB633A">
      <w:pPr>
        <w:jc w:val="both"/>
        <w:rPr>
          <w:rFonts w:hint="eastAsia" w:ascii="仿宋" w:hAnsi="仿宋" w:eastAsia="仿宋" w:cs="仿宋"/>
          <w:b/>
          <w:bCs/>
          <w:color w:val="auto"/>
          <w:sz w:val="21"/>
          <w:szCs w:val="21"/>
          <w:highlight w:val="none"/>
          <w:lang w:eastAsia="zh-CN"/>
        </w:rPr>
      </w:pPr>
    </w:p>
    <w:p w14:paraId="43475207">
      <w:pPr>
        <w:jc w:val="both"/>
        <w:rPr>
          <w:rFonts w:hint="eastAsia" w:ascii="仿宋" w:hAnsi="仿宋" w:eastAsia="仿宋" w:cs="仿宋"/>
          <w:b/>
          <w:bCs/>
          <w:color w:val="auto"/>
          <w:sz w:val="21"/>
          <w:szCs w:val="21"/>
          <w:highlight w:val="none"/>
          <w:lang w:eastAsia="zh-CN"/>
        </w:rPr>
      </w:pPr>
    </w:p>
    <w:p w14:paraId="5E404507">
      <w:pPr>
        <w:keepNext w:val="0"/>
        <w:keepLines w:val="0"/>
        <w:pageBreakBefore w:val="0"/>
        <w:widowControl w:val="0"/>
        <w:kinsoku/>
        <w:wordWrap/>
        <w:overflowPunct/>
        <w:topLinePunct w:val="0"/>
        <w:autoSpaceDE/>
        <w:autoSpaceDN/>
        <w:bidi w:val="0"/>
        <w:adjustRightInd/>
        <w:snapToGrid/>
        <w:spacing w:line="600" w:lineRule="exact"/>
        <w:ind w:right="0" w:rightChars="0" w:firstLine="1446" w:firstLineChars="400"/>
        <w:jc w:val="left"/>
        <w:textAlignment w:val="auto"/>
        <w:outlineLvl w:val="9"/>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采</w:t>
      </w:r>
      <w:r>
        <w:rPr>
          <w:rFonts w:hint="eastAsia" w:ascii="仿宋" w:hAnsi="仿宋" w:eastAsia="仿宋" w:cs="仿宋"/>
          <w:b/>
          <w:bCs/>
          <w:color w:val="auto"/>
          <w:sz w:val="36"/>
          <w:szCs w:val="36"/>
          <w:highlight w:val="none"/>
          <w:lang w:val="en-US"/>
        </w:rPr>
        <w:t xml:space="preserve"> </w:t>
      </w:r>
      <w:r>
        <w:rPr>
          <w:rFonts w:hint="eastAsia" w:ascii="仿宋" w:hAnsi="仿宋" w:eastAsia="仿宋" w:cs="仿宋"/>
          <w:b/>
          <w:bCs/>
          <w:color w:val="auto"/>
          <w:sz w:val="36"/>
          <w:szCs w:val="36"/>
          <w:highlight w:val="none"/>
        </w:rPr>
        <w:t>购</w:t>
      </w:r>
      <w:r>
        <w:rPr>
          <w:rFonts w:hint="eastAsia" w:ascii="仿宋" w:hAnsi="仿宋" w:eastAsia="仿宋" w:cs="仿宋"/>
          <w:b/>
          <w:bCs/>
          <w:color w:val="auto"/>
          <w:sz w:val="36"/>
          <w:szCs w:val="36"/>
          <w:highlight w:val="none"/>
          <w:lang w:val="en-US"/>
        </w:rPr>
        <w:t xml:space="preserve"> </w:t>
      </w:r>
      <w:r>
        <w:rPr>
          <w:rFonts w:hint="eastAsia" w:ascii="仿宋" w:hAnsi="仿宋" w:eastAsia="仿宋" w:cs="仿宋"/>
          <w:b/>
          <w:bCs/>
          <w:color w:val="auto"/>
          <w:sz w:val="36"/>
          <w:szCs w:val="36"/>
          <w:highlight w:val="none"/>
        </w:rPr>
        <w:t>人：</w:t>
      </w:r>
      <w:r>
        <w:rPr>
          <w:rFonts w:hint="eastAsia" w:ascii="仿宋" w:hAnsi="仿宋" w:eastAsia="仿宋" w:cs="仿宋"/>
          <w:b/>
          <w:bCs/>
          <w:color w:val="auto"/>
          <w:sz w:val="36"/>
          <w:szCs w:val="36"/>
          <w:highlight w:val="none"/>
          <w:lang w:val="en-US" w:eastAsia="zh-CN"/>
        </w:rPr>
        <w:t>澜沧拉祜族自治县民政局</w:t>
      </w:r>
    </w:p>
    <w:p w14:paraId="42F17ABB">
      <w:pPr>
        <w:keepNext w:val="0"/>
        <w:keepLines w:val="0"/>
        <w:pageBreakBefore w:val="0"/>
        <w:widowControl w:val="0"/>
        <w:kinsoku/>
        <w:wordWrap/>
        <w:overflowPunct/>
        <w:topLinePunct w:val="0"/>
        <w:autoSpaceDE/>
        <w:autoSpaceDN/>
        <w:bidi w:val="0"/>
        <w:adjustRightInd/>
        <w:snapToGrid/>
        <w:spacing w:line="600" w:lineRule="exact"/>
        <w:ind w:right="0" w:rightChars="0" w:firstLine="1446" w:firstLineChars="400"/>
        <w:jc w:val="left"/>
        <w:textAlignment w:val="auto"/>
        <w:outlineLvl w:val="9"/>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采购代理：</w:t>
      </w:r>
      <w:r>
        <w:rPr>
          <w:rFonts w:hint="eastAsia" w:ascii="仿宋" w:hAnsi="仿宋" w:eastAsia="仿宋" w:cs="仿宋"/>
          <w:b/>
          <w:bCs/>
          <w:color w:val="auto"/>
          <w:sz w:val="36"/>
          <w:szCs w:val="36"/>
          <w:highlight w:val="none"/>
          <w:lang w:eastAsia="zh-CN"/>
        </w:rPr>
        <w:t>中民工程咨询（云南）有限公司</w:t>
      </w:r>
    </w:p>
    <w:p w14:paraId="42432DA0">
      <w:pPr>
        <w:pStyle w:val="10"/>
        <w:keepNext w:val="0"/>
        <w:keepLines w:val="0"/>
        <w:pageBreakBefore w:val="0"/>
        <w:widowControl w:val="0"/>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2025</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9</w:t>
      </w:r>
      <w:r>
        <w:rPr>
          <w:rFonts w:hint="eastAsia" w:ascii="仿宋" w:hAnsi="仿宋" w:eastAsia="仿宋" w:cs="仿宋"/>
          <w:b/>
          <w:bCs/>
          <w:color w:val="auto"/>
          <w:sz w:val="36"/>
          <w:szCs w:val="36"/>
          <w:highlight w:val="none"/>
        </w:rPr>
        <w:t>月</w:t>
      </w:r>
    </w:p>
    <w:p w14:paraId="6F361D1D">
      <w:pPr>
        <w:rPr>
          <w:rFonts w:hint="eastAsia" w:ascii="仿宋" w:hAnsi="仿宋" w:eastAsia="仿宋" w:cs="仿宋"/>
          <w:color w:val="auto"/>
          <w:highlight w:val="none"/>
        </w:rPr>
      </w:pPr>
    </w:p>
    <w:p w14:paraId="112D9C4B">
      <w:pPr>
        <w:spacing w:line="240" w:lineRule="auto"/>
        <w:jc w:val="both"/>
        <w:rPr>
          <w:rFonts w:hint="eastAsia" w:ascii="仿宋" w:hAnsi="仿宋" w:eastAsia="仿宋" w:cs="仿宋"/>
          <w:b/>
          <w:color w:val="auto"/>
          <w:sz w:val="28"/>
          <w:szCs w:val="28"/>
          <w:highlight w:val="none"/>
        </w:rPr>
        <w:sectPr>
          <w:headerReference r:id="rId5" w:type="default"/>
          <w:footerReference r:id="rId6" w:type="default"/>
          <w:pgSz w:w="11906" w:h="16838"/>
          <w:pgMar w:top="1247" w:right="1247" w:bottom="1247" w:left="1247" w:header="851" w:footer="992" w:gutter="0"/>
          <w:pgBorders>
            <w:top w:val="none" w:sz="0" w:space="0"/>
            <w:left w:val="none" w:sz="0" w:space="0"/>
            <w:bottom w:val="none" w:sz="0" w:space="0"/>
            <w:right w:val="none" w:sz="0" w:space="0"/>
          </w:pgBorders>
          <w:pgNumType w:fmt="decimal"/>
          <w:cols w:space="720" w:num="1"/>
          <w:titlePg/>
          <w:rtlGutter w:val="0"/>
          <w:docGrid w:type="lines" w:linePitch="333" w:charSpace="0"/>
        </w:sectPr>
      </w:pPr>
    </w:p>
    <w:p w14:paraId="572EDC1F">
      <w:pPr>
        <w:spacing w:line="240" w:lineRule="auto"/>
        <w:jc w:val="both"/>
        <w:rPr>
          <w:rFonts w:hint="eastAsia" w:ascii="仿宋" w:hAnsi="仿宋" w:eastAsia="仿宋" w:cs="仿宋"/>
          <w:b/>
          <w:color w:val="auto"/>
          <w:sz w:val="21"/>
          <w:szCs w:val="21"/>
          <w:highlight w:val="none"/>
        </w:rPr>
      </w:pPr>
    </w:p>
    <w:p w14:paraId="50FADF54">
      <w:pPr>
        <w:spacing w:line="24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注意事项</w:t>
      </w:r>
    </w:p>
    <w:p w14:paraId="7B33399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val="0"/>
          <w:color w:val="auto"/>
          <w:highlight w:val="none"/>
          <w:lang w:val="en-US" w:eastAsia="zh-CN"/>
        </w:rPr>
      </w:pPr>
    </w:p>
    <w:p w14:paraId="74918D4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bCs w:val="0"/>
          <w:color w:val="auto"/>
          <w:highlight w:val="none"/>
          <w:lang w:val="en-US" w:eastAsia="zh-CN"/>
        </w:rPr>
        <w:t>一、</w:t>
      </w:r>
      <w:r>
        <w:rPr>
          <w:rFonts w:hint="eastAsia" w:ascii="仿宋" w:hAnsi="仿宋" w:eastAsia="仿宋" w:cs="仿宋"/>
          <w:b w:val="0"/>
          <w:bCs/>
          <w:color w:val="auto"/>
          <w:highlight w:val="none"/>
          <w:lang w:val="en-US" w:eastAsia="zh-CN"/>
        </w:rPr>
        <w:t>本《竞争性磋商文件》是参照</w:t>
      </w:r>
      <w:r>
        <w:rPr>
          <w:rFonts w:hint="eastAsia" w:ascii="仿宋" w:hAnsi="仿宋" w:eastAsia="仿宋" w:cs="仿宋"/>
          <w:b w:val="0"/>
          <w:bCs/>
          <w:color w:val="auto"/>
          <w:highlight w:val="none"/>
          <w:u w:val="single"/>
          <w:lang w:val="en-US" w:eastAsia="zh-CN"/>
        </w:rPr>
        <w:t>《中华人民共和国政府采购法》、《财政部关于印发&lt;政府采购竞争性磋商采购方式管理暂行办法&gt;的通知》（财库〔2014〕214号）</w:t>
      </w:r>
      <w:r>
        <w:rPr>
          <w:rFonts w:hint="eastAsia" w:ascii="仿宋" w:hAnsi="仿宋" w:eastAsia="仿宋" w:cs="仿宋"/>
          <w:b w:val="0"/>
          <w:bCs/>
          <w:color w:val="auto"/>
          <w:highlight w:val="none"/>
          <w:lang w:val="en-US" w:eastAsia="zh-CN"/>
        </w:rPr>
        <w:t>等法律法规编制而成，仅适用于</w:t>
      </w:r>
      <w:r>
        <w:rPr>
          <w:rFonts w:hint="eastAsia" w:ascii="仿宋" w:hAnsi="仿宋" w:eastAsia="仿宋" w:cs="仿宋"/>
          <w:b w:val="0"/>
          <w:bCs/>
          <w:color w:val="auto"/>
          <w:highlight w:val="none"/>
          <w:u w:val="single"/>
          <w:lang w:val="en-US" w:eastAsia="zh-CN"/>
        </w:rPr>
        <w:t xml:space="preserve"> 澜沧县2025年特殊困难老年人家庭适老化改造项目 </w:t>
      </w:r>
      <w:r>
        <w:rPr>
          <w:rFonts w:hint="eastAsia" w:ascii="仿宋" w:hAnsi="仿宋" w:eastAsia="仿宋" w:cs="仿宋"/>
          <w:b w:val="0"/>
          <w:bCs/>
          <w:color w:val="auto"/>
          <w:highlight w:val="none"/>
          <w:lang w:val="en-US" w:eastAsia="zh-CN"/>
        </w:rPr>
        <w:t>使用。</w:t>
      </w:r>
    </w:p>
    <w:p w14:paraId="621C524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二</w:t>
      </w:r>
      <w:r>
        <w:rPr>
          <w:rFonts w:hint="eastAsia" w:ascii="仿宋" w:hAnsi="仿宋" w:eastAsia="仿宋" w:cs="仿宋"/>
          <w:b/>
          <w:bCs/>
          <w:color w:val="auto"/>
          <w:highlight w:val="none"/>
        </w:rPr>
        <w:t>、开标方式：</w:t>
      </w:r>
      <w:r>
        <w:rPr>
          <w:rFonts w:hint="eastAsia" w:ascii="仿宋" w:hAnsi="仿宋" w:eastAsia="仿宋" w:cs="仿宋"/>
          <w:b/>
          <w:bCs/>
          <w:color w:val="auto"/>
          <w:highlight w:val="none"/>
          <w:lang w:val="en-US" w:eastAsia="zh-CN"/>
        </w:rPr>
        <w:t>政采云平台网上开标</w:t>
      </w:r>
      <w:r>
        <w:rPr>
          <w:rFonts w:hint="eastAsia" w:ascii="仿宋" w:hAnsi="仿宋" w:eastAsia="仿宋" w:cs="仿宋"/>
          <w:b/>
          <w:bCs/>
          <w:color w:val="auto"/>
          <w:highlight w:val="none"/>
        </w:rPr>
        <w:t>，相关要求如下：</w:t>
      </w:r>
    </w:p>
    <w:p w14:paraId="4EE6921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eastAsia="zh-CN"/>
        </w:rPr>
        <w:t>应按照本项目</w:t>
      </w:r>
      <w:r>
        <w:rPr>
          <w:rFonts w:hint="eastAsia" w:ascii="仿宋" w:hAnsi="仿宋" w:eastAsia="仿宋" w:cs="仿宋"/>
          <w:color w:val="auto"/>
          <w:highlight w:val="none"/>
          <w:lang w:val="en-US" w:eastAsia="zh-CN"/>
        </w:rPr>
        <w:t>采购</w:t>
      </w:r>
      <w:r>
        <w:rPr>
          <w:rFonts w:hint="eastAsia" w:ascii="仿宋" w:hAnsi="仿宋" w:eastAsia="仿宋" w:cs="仿宋"/>
          <w:color w:val="auto"/>
          <w:highlight w:val="none"/>
          <w:lang w:eastAsia="zh-CN"/>
        </w:rPr>
        <w:t>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1EE64504">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三</w:t>
      </w:r>
      <w:r>
        <w:rPr>
          <w:rFonts w:hint="eastAsia" w:ascii="仿宋" w:hAnsi="仿宋" w:eastAsia="仿宋" w:cs="仿宋"/>
          <w:b/>
          <w:bCs/>
          <w:color w:val="auto"/>
          <w:highlight w:val="none"/>
        </w:rPr>
        <w:t>、关于通知文件下载的有关事项</w:t>
      </w:r>
    </w:p>
    <w:p w14:paraId="0FFBA7A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color w:val="auto"/>
          <w:highlight w:val="none"/>
        </w:rPr>
      </w:pPr>
      <w:r>
        <w:rPr>
          <w:rFonts w:hint="eastAsia" w:ascii="仿宋" w:hAnsi="仿宋" w:eastAsia="仿宋" w:cs="仿宋"/>
          <w:b/>
          <w:bCs/>
          <w:color w:val="auto"/>
          <w:highlight w:val="none"/>
        </w:rPr>
        <w:t>1、</w:t>
      </w:r>
      <w:r>
        <w:rPr>
          <w:rFonts w:hint="eastAsia" w:ascii="仿宋" w:hAnsi="仿宋" w:eastAsia="仿宋" w:cs="仿宋"/>
          <w:color w:val="auto"/>
          <w:highlight w:val="none"/>
        </w:rPr>
        <w:t>在本项目</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过程中，凡涉及本项目及</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文件的通知、补遗、澄清、修改等通知文件，统一通过网络向潜在</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发布，且</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无须回函确认。所有获取了</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文件的潜在</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登录</w:t>
      </w:r>
      <w:r>
        <w:rPr>
          <w:rFonts w:hint="eastAsia" w:ascii="仿宋" w:hAnsi="仿宋" w:eastAsia="仿宋" w:cs="仿宋"/>
          <w:color w:val="auto"/>
          <w:highlight w:val="none"/>
          <w:lang w:val="en-US" w:eastAsia="zh-CN"/>
        </w:rPr>
        <w:t>“政采云”平台</w:t>
      </w:r>
      <w:r>
        <w:rPr>
          <w:rFonts w:hint="eastAsia" w:ascii="仿宋" w:hAnsi="仿宋" w:eastAsia="仿宋" w:cs="仿宋"/>
          <w:color w:val="auto"/>
          <w:highlight w:val="none"/>
        </w:rPr>
        <w:t>凭企业数字证书（CA）查看通知文件内容，</w:t>
      </w:r>
      <w:r>
        <w:rPr>
          <w:rFonts w:hint="eastAsia" w:ascii="仿宋" w:hAnsi="仿宋" w:eastAsia="仿宋" w:cs="仿宋"/>
          <w:color w:val="auto"/>
          <w:szCs w:val="21"/>
          <w:highlight w:val="none"/>
        </w:rPr>
        <w:t>因</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自身原因未及时获相关</w:t>
      </w:r>
      <w:r>
        <w:rPr>
          <w:rFonts w:hint="eastAsia" w:ascii="仿宋" w:hAnsi="仿宋" w:eastAsia="仿宋" w:cs="仿宋"/>
          <w:color w:val="auto"/>
          <w:highlight w:val="none"/>
        </w:rPr>
        <w:t>通知文件</w:t>
      </w:r>
      <w:r>
        <w:rPr>
          <w:rFonts w:hint="eastAsia" w:ascii="仿宋" w:hAnsi="仿宋" w:eastAsia="仿宋" w:cs="仿宋"/>
          <w:color w:val="auto"/>
          <w:szCs w:val="21"/>
          <w:highlight w:val="none"/>
        </w:rPr>
        <w:t>而导致的任何后果由</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自行承担。</w:t>
      </w:r>
    </w:p>
    <w:p w14:paraId="0D132D6E">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2、</w:t>
      </w:r>
      <w:r>
        <w:rPr>
          <w:rFonts w:hint="eastAsia" w:ascii="仿宋" w:hAnsi="仿宋" w:eastAsia="仿宋" w:cs="仿宋"/>
          <w:color w:val="auto"/>
          <w:highlight w:val="none"/>
        </w:rPr>
        <w:t>本</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文件中的“注”、“注意”、“注意事项”、“备注”等与正文具有同等效力。</w:t>
      </w:r>
    </w:p>
    <w:p w14:paraId="4B5A561D">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四</w:t>
      </w:r>
      <w:r>
        <w:rPr>
          <w:rFonts w:hint="eastAsia" w:ascii="仿宋" w:hAnsi="仿宋" w:eastAsia="仿宋" w:cs="仿宋"/>
          <w:b/>
          <w:bCs/>
          <w:color w:val="auto"/>
          <w:highlight w:val="none"/>
        </w:rPr>
        <w:t>、其他事项</w:t>
      </w:r>
    </w:p>
    <w:p w14:paraId="2C302F3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文件中提到的时间除有特别说明外均指北京时间，</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文件中提到的货币单位除特别说明外均指人民币元。</w:t>
      </w:r>
    </w:p>
    <w:p w14:paraId="0E89F8A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auto"/>
          <w:highlight w:val="none"/>
        </w:rPr>
      </w:pPr>
    </w:p>
    <w:p w14:paraId="62962BD8">
      <w:pPr>
        <w:spacing w:line="240" w:lineRule="auto"/>
        <w:jc w:val="both"/>
        <w:rPr>
          <w:rFonts w:hint="eastAsia" w:ascii="仿宋" w:hAnsi="仿宋" w:eastAsia="仿宋" w:cs="仿宋"/>
          <w:b/>
          <w:color w:val="auto"/>
          <w:sz w:val="21"/>
          <w:szCs w:val="21"/>
          <w:highlight w:val="none"/>
        </w:rPr>
      </w:pPr>
      <w:r>
        <w:rPr>
          <w:rFonts w:hint="eastAsia" w:ascii="仿宋" w:hAnsi="仿宋" w:eastAsia="仿宋" w:cs="仿宋"/>
          <w:color w:val="auto"/>
          <w:sz w:val="24"/>
          <w:szCs w:val="24"/>
          <w:highlight w:val="none"/>
        </w:rPr>
        <w:br w:type="page"/>
      </w:r>
    </w:p>
    <w:p w14:paraId="6B8AF86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目  录</w:t>
      </w:r>
    </w:p>
    <w:p w14:paraId="03EFD2DD">
      <w:pPr>
        <w:pStyle w:val="13"/>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"1-3" \h \u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_Toc16590 </w:instrText>
      </w:r>
      <w:r>
        <w:rPr>
          <w:rFonts w:hint="eastAsia" w:ascii="仿宋" w:hAnsi="仿宋" w:eastAsia="仿宋" w:cs="仿宋"/>
          <w:highlight w:val="none"/>
        </w:rPr>
        <w:fldChar w:fldCharType="separate"/>
      </w:r>
      <w:r>
        <w:rPr>
          <w:rFonts w:hint="eastAsia" w:ascii="仿宋" w:hAnsi="仿宋" w:eastAsia="仿宋" w:cs="仿宋"/>
          <w:bCs w:val="0"/>
          <w:szCs w:val="24"/>
          <w:highlight w:val="none"/>
        </w:rPr>
        <w:t>第一章 竞争性磋商公告</w:t>
      </w:r>
      <w:r>
        <w:tab/>
      </w:r>
      <w:r>
        <w:fldChar w:fldCharType="begin"/>
      </w:r>
      <w:r>
        <w:instrText xml:space="preserve"> PAGEREF _Toc16590 \h </w:instrText>
      </w:r>
      <w:r>
        <w:fldChar w:fldCharType="separate"/>
      </w:r>
      <w:r>
        <w:t>6</w:t>
      </w:r>
      <w:r>
        <w:fldChar w:fldCharType="end"/>
      </w:r>
      <w:r>
        <w:rPr>
          <w:rFonts w:hint="eastAsia" w:ascii="仿宋" w:hAnsi="仿宋" w:eastAsia="仿宋" w:cs="仿宋"/>
          <w:color w:val="auto"/>
          <w:highlight w:val="none"/>
        </w:rPr>
        <w:fldChar w:fldCharType="end"/>
      </w:r>
    </w:p>
    <w:p w14:paraId="08765AD9">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_Toc19677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lang w:eastAsia="zh-CN"/>
        </w:rPr>
        <w:t>项目基本情况</w:t>
      </w:r>
      <w:r>
        <w:tab/>
      </w:r>
      <w:r>
        <w:fldChar w:fldCharType="begin"/>
      </w:r>
      <w:r>
        <w:instrText xml:space="preserve"> PAGEREF _Toc19677 \h </w:instrText>
      </w:r>
      <w:r>
        <w:fldChar w:fldCharType="separate"/>
      </w:r>
      <w:r>
        <w:t>6</w:t>
      </w:r>
      <w:r>
        <w:fldChar w:fldCharType="end"/>
      </w:r>
      <w:r>
        <w:rPr>
          <w:rFonts w:hint="eastAsia" w:ascii="仿宋" w:hAnsi="仿宋" w:eastAsia="仿宋" w:cs="仿宋"/>
          <w:color w:val="auto"/>
          <w:kern w:val="2"/>
          <w:szCs w:val="24"/>
          <w:highlight w:val="none"/>
          <w:lang w:val="en-US" w:eastAsia="zh-CN" w:bidi="ar-SA"/>
        </w:rPr>
        <w:fldChar w:fldCharType="end"/>
      </w:r>
    </w:p>
    <w:p w14:paraId="593490D8">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_Toc14796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eastAsia="zh-CN"/>
        </w:rPr>
        <w:t>二、申请人的资格要求</w:t>
      </w:r>
      <w:r>
        <w:tab/>
      </w:r>
      <w:r>
        <w:fldChar w:fldCharType="begin"/>
      </w:r>
      <w:r>
        <w:instrText xml:space="preserve"> PAGEREF _Toc14796 \h </w:instrText>
      </w:r>
      <w:r>
        <w:fldChar w:fldCharType="separate"/>
      </w:r>
      <w:r>
        <w:t>6</w:t>
      </w:r>
      <w:r>
        <w:fldChar w:fldCharType="end"/>
      </w:r>
      <w:r>
        <w:rPr>
          <w:rFonts w:hint="eastAsia" w:ascii="仿宋" w:hAnsi="仿宋" w:eastAsia="仿宋" w:cs="仿宋"/>
          <w:color w:val="auto"/>
          <w:kern w:val="2"/>
          <w:szCs w:val="24"/>
          <w:highlight w:val="none"/>
          <w:lang w:val="en-US" w:eastAsia="zh-CN" w:bidi="ar-SA"/>
        </w:rPr>
        <w:fldChar w:fldCharType="end"/>
      </w:r>
    </w:p>
    <w:p w14:paraId="186B6798">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_Toc11544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lang w:eastAsia="zh-CN"/>
        </w:rPr>
        <w:t>、获取</w:t>
      </w:r>
      <w:r>
        <w:rPr>
          <w:rFonts w:hint="eastAsia" w:ascii="仿宋" w:hAnsi="仿宋" w:eastAsia="仿宋" w:cs="仿宋"/>
          <w:szCs w:val="24"/>
          <w:highlight w:val="none"/>
          <w:lang w:val="en-US" w:eastAsia="zh-CN"/>
        </w:rPr>
        <w:t>采购</w:t>
      </w:r>
      <w:r>
        <w:rPr>
          <w:rFonts w:hint="eastAsia" w:ascii="仿宋" w:hAnsi="仿宋" w:eastAsia="仿宋" w:cs="仿宋"/>
          <w:szCs w:val="24"/>
          <w:highlight w:val="none"/>
          <w:lang w:eastAsia="zh-CN"/>
        </w:rPr>
        <w:t>文件</w:t>
      </w:r>
      <w:r>
        <w:tab/>
      </w:r>
      <w:r>
        <w:fldChar w:fldCharType="begin"/>
      </w:r>
      <w:r>
        <w:instrText xml:space="preserve"> PAGEREF _Toc11544 \h </w:instrText>
      </w:r>
      <w:r>
        <w:fldChar w:fldCharType="separate"/>
      </w:r>
      <w:r>
        <w:t>7</w:t>
      </w:r>
      <w:r>
        <w:fldChar w:fldCharType="end"/>
      </w:r>
      <w:r>
        <w:rPr>
          <w:rFonts w:hint="eastAsia" w:ascii="仿宋" w:hAnsi="仿宋" w:eastAsia="仿宋" w:cs="仿宋"/>
          <w:color w:val="auto"/>
          <w:kern w:val="2"/>
          <w:szCs w:val="24"/>
          <w:highlight w:val="none"/>
          <w:lang w:val="en-US" w:eastAsia="zh-CN" w:bidi="ar-SA"/>
        </w:rPr>
        <w:fldChar w:fldCharType="end"/>
      </w:r>
    </w:p>
    <w:p w14:paraId="207107F9">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_Toc7319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四、响应文件提交</w:t>
      </w:r>
      <w:r>
        <w:tab/>
      </w:r>
      <w:r>
        <w:fldChar w:fldCharType="begin"/>
      </w:r>
      <w:r>
        <w:instrText xml:space="preserve"> PAGEREF _Toc7319 \h </w:instrText>
      </w:r>
      <w:r>
        <w:fldChar w:fldCharType="separate"/>
      </w:r>
      <w:r>
        <w:t>7</w:t>
      </w:r>
      <w:r>
        <w:fldChar w:fldCharType="end"/>
      </w:r>
      <w:r>
        <w:rPr>
          <w:rFonts w:hint="eastAsia" w:ascii="仿宋" w:hAnsi="仿宋" w:eastAsia="仿宋" w:cs="仿宋"/>
          <w:color w:val="auto"/>
          <w:kern w:val="2"/>
          <w:szCs w:val="24"/>
          <w:highlight w:val="none"/>
          <w:lang w:val="en-US" w:eastAsia="zh-CN" w:bidi="ar-SA"/>
        </w:rPr>
        <w:fldChar w:fldCharType="end"/>
      </w:r>
    </w:p>
    <w:p w14:paraId="18C38998">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_Toc19174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五、开启</w:t>
      </w:r>
      <w:r>
        <w:tab/>
      </w:r>
      <w:r>
        <w:fldChar w:fldCharType="begin"/>
      </w:r>
      <w:r>
        <w:instrText xml:space="preserve"> PAGEREF _Toc19174 \h </w:instrText>
      </w:r>
      <w:r>
        <w:fldChar w:fldCharType="separate"/>
      </w:r>
      <w:r>
        <w:t>7</w:t>
      </w:r>
      <w:r>
        <w:fldChar w:fldCharType="end"/>
      </w:r>
      <w:r>
        <w:rPr>
          <w:rFonts w:hint="eastAsia" w:ascii="仿宋" w:hAnsi="仿宋" w:eastAsia="仿宋" w:cs="仿宋"/>
          <w:color w:val="auto"/>
          <w:kern w:val="2"/>
          <w:szCs w:val="24"/>
          <w:highlight w:val="none"/>
          <w:lang w:val="en-US" w:eastAsia="zh-CN" w:bidi="ar-SA"/>
        </w:rPr>
        <w:fldChar w:fldCharType="end"/>
      </w:r>
    </w:p>
    <w:p w14:paraId="3B51F369">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_Toc32454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六、公告期限</w:t>
      </w:r>
      <w:r>
        <w:tab/>
      </w:r>
      <w:r>
        <w:fldChar w:fldCharType="begin"/>
      </w:r>
      <w:r>
        <w:instrText xml:space="preserve"> PAGEREF _Toc32454 \h </w:instrText>
      </w:r>
      <w:r>
        <w:fldChar w:fldCharType="separate"/>
      </w:r>
      <w:r>
        <w:t>7</w:t>
      </w:r>
      <w:r>
        <w:fldChar w:fldCharType="end"/>
      </w:r>
      <w:r>
        <w:rPr>
          <w:rFonts w:hint="eastAsia" w:ascii="仿宋" w:hAnsi="仿宋" w:eastAsia="仿宋" w:cs="仿宋"/>
          <w:color w:val="auto"/>
          <w:kern w:val="2"/>
          <w:szCs w:val="24"/>
          <w:highlight w:val="none"/>
          <w:lang w:val="en-US" w:eastAsia="zh-CN" w:bidi="ar-SA"/>
        </w:rPr>
        <w:fldChar w:fldCharType="end"/>
      </w:r>
    </w:p>
    <w:p w14:paraId="696638CB">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_Toc18223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七、其他补充事宜</w:t>
      </w:r>
      <w:r>
        <w:tab/>
      </w:r>
      <w:r>
        <w:fldChar w:fldCharType="begin"/>
      </w:r>
      <w:r>
        <w:instrText xml:space="preserve"> PAGEREF _Toc18223 \h </w:instrText>
      </w:r>
      <w:r>
        <w:fldChar w:fldCharType="separate"/>
      </w:r>
      <w:r>
        <w:t>7</w:t>
      </w:r>
      <w:r>
        <w:fldChar w:fldCharType="end"/>
      </w:r>
      <w:r>
        <w:rPr>
          <w:rFonts w:hint="eastAsia" w:ascii="仿宋" w:hAnsi="仿宋" w:eastAsia="仿宋" w:cs="仿宋"/>
          <w:color w:val="auto"/>
          <w:kern w:val="2"/>
          <w:szCs w:val="24"/>
          <w:highlight w:val="none"/>
          <w:lang w:val="en-US" w:eastAsia="zh-CN" w:bidi="ar-SA"/>
        </w:rPr>
        <w:fldChar w:fldCharType="end"/>
      </w:r>
    </w:p>
    <w:p w14:paraId="403341EC">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_Toc8332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八、对本次采购提出询问，请按以下方式联系</w:t>
      </w:r>
      <w:r>
        <w:tab/>
      </w:r>
      <w:r>
        <w:fldChar w:fldCharType="begin"/>
      </w:r>
      <w:r>
        <w:instrText xml:space="preserve"> PAGEREF _Toc8332 \h </w:instrText>
      </w:r>
      <w:r>
        <w:fldChar w:fldCharType="separate"/>
      </w:r>
      <w:r>
        <w:t>8</w:t>
      </w:r>
      <w:r>
        <w:fldChar w:fldCharType="end"/>
      </w:r>
      <w:r>
        <w:rPr>
          <w:rFonts w:hint="eastAsia" w:ascii="仿宋" w:hAnsi="仿宋" w:eastAsia="仿宋" w:cs="仿宋"/>
          <w:color w:val="auto"/>
          <w:kern w:val="2"/>
          <w:szCs w:val="24"/>
          <w:highlight w:val="none"/>
          <w:lang w:val="en-US" w:eastAsia="zh-CN" w:bidi="ar-SA"/>
        </w:rPr>
        <w:fldChar w:fldCharType="end"/>
      </w:r>
    </w:p>
    <w:p w14:paraId="66908FE3">
      <w:pPr>
        <w:pStyle w:val="13"/>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_Toc8347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第二章 供应商须知</w:t>
      </w:r>
      <w:r>
        <w:tab/>
      </w:r>
      <w:r>
        <w:fldChar w:fldCharType="begin"/>
      </w:r>
      <w:r>
        <w:instrText xml:space="preserve"> PAGEREF _Toc8347 \h </w:instrText>
      </w:r>
      <w:r>
        <w:fldChar w:fldCharType="separate"/>
      </w:r>
      <w:r>
        <w:t>9</w:t>
      </w:r>
      <w:r>
        <w:fldChar w:fldCharType="end"/>
      </w:r>
      <w:r>
        <w:rPr>
          <w:rFonts w:hint="eastAsia" w:ascii="仿宋" w:hAnsi="仿宋" w:eastAsia="仿宋" w:cs="仿宋"/>
          <w:color w:val="auto"/>
          <w:kern w:val="2"/>
          <w:szCs w:val="24"/>
          <w:highlight w:val="none"/>
          <w:lang w:val="en-US" w:eastAsia="zh-CN" w:bidi="ar-SA"/>
        </w:rPr>
        <w:fldChar w:fldCharType="end"/>
      </w:r>
    </w:p>
    <w:p w14:paraId="5432A85D">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_Toc20520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highlight w:val="none"/>
          <w:lang w:val="en-US" w:eastAsia="zh-CN"/>
        </w:rPr>
        <w:t>供应商须知资料表</w:t>
      </w:r>
      <w:r>
        <w:tab/>
      </w:r>
      <w:r>
        <w:fldChar w:fldCharType="begin"/>
      </w:r>
      <w:r>
        <w:instrText xml:space="preserve"> PAGEREF _Toc20520 \h </w:instrText>
      </w:r>
      <w:r>
        <w:fldChar w:fldCharType="separate"/>
      </w:r>
      <w:r>
        <w:t>9</w:t>
      </w:r>
      <w:r>
        <w:fldChar w:fldCharType="end"/>
      </w:r>
      <w:r>
        <w:rPr>
          <w:rFonts w:hint="eastAsia" w:ascii="仿宋" w:hAnsi="仿宋" w:eastAsia="仿宋" w:cs="仿宋"/>
          <w:color w:val="auto"/>
          <w:kern w:val="2"/>
          <w:szCs w:val="24"/>
          <w:highlight w:val="none"/>
          <w:lang w:val="en-US" w:eastAsia="zh-CN" w:bidi="ar-SA"/>
        </w:rPr>
        <w:fldChar w:fldCharType="end"/>
      </w:r>
    </w:p>
    <w:p w14:paraId="4FC7B5EB">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_Toc30147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供应商须知</w:t>
      </w:r>
      <w:r>
        <w:tab/>
      </w:r>
      <w:r>
        <w:fldChar w:fldCharType="begin"/>
      </w:r>
      <w:r>
        <w:instrText xml:space="preserve"> PAGEREF _Toc30147 \h </w:instrText>
      </w:r>
      <w:r>
        <w:fldChar w:fldCharType="separate"/>
      </w:r>
      <w:r>
        <w:t>12</w:t>
      </w:r>
      <w:r>
        <w:fldChar w:fldCharType="end"/>
      </w:r>
      <w:r>
        <w:rPr>
          <w:rFonts w:hint="eastAsia" w:ascii="仿宋" w:hAnsi="仿宋" w:eastAsia="仿宋" w:cs="仿宋"/>
          <w:color w:val="auto"/>
          <w:kern w:val="2"/>
          <w:szCs w:val="24"/>
          <w:highlight w:val="none"/>
          <w:lang w:val="en-US" w:eastAsia="zh-CN" w:bidi="ar-SA"/>
        </w:rPr>
        <w:fldChar w:fldCharType="end"/>
      </w:r>
    </w:p>
    <w:p w14:paraId="3EB37DA1">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_Toc24029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一、说明</w:t>
      </w:r>
      <w:r>
        <w:tab/>
      </w:r>
      <w:r>
        <w:fldChar w:fldCharType="begin"/>
      </w:r>
      <w:r>
        <w:instrText xml:space="preserve"> PAGEREF _Toc24029 \h </w:instrText>
      </w:r>
      <w:r>
        <w:fldChar w:fldCharType="separate"/>
      </w:r>
      <w:r>
        <w:t>12</w:t>
      </w:r>
      <w:r>
        <w:fldChar w:fldCharType="end"/>
      </w:r>
      <w:r>
        <w:rPr>
          <w:rFonts w:hint="eastAsia" w:ascii="仿宋" w:hAnsi="仿宋" w:eastAsia="仿宋" w:cs="仿宋"/>
          <w:color w:val="auto"/>
          <w:kern w:val="2"/>
          <w:szCs w:val="24"/>
          <w:highlight w:val="none"/>
          <w:lang w:val="en-US" w:eastAsia="zh-CN" w:bidi="ar-SA"/>
        </w:rPr>
        <w:fldChar w:fldCharType="end"/>
      </w:r>
    </w:p>
    <w:p w14:paraId="379F54D4">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_Toc31165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1、采购人、采购代理机构、供应商、联合体</w:t>
      </w:r>
      <w:r>
        <w:tab/>
      </w:r>
      <w:r>
        <w:fldChar w:fldCharType="begin"/>
      </w:r>
      <w:r>
        <w:instrText xml:space="preserve"> PAGEREF _Toc31165 \h </w:instrText>
      </w:r>
      <w:r>
        <w:fldChar w:fldCharType="separate"/>
      </w:r>
      <w:r>
        <w:t>12</w:t>
      </w:r>
      <w:r>
        <w:fldChar w:fldCharType="end"/>
      </w:r>
      <w:r>
        <w:rPr>
          <w:rFonts w:hint="eastAsia" w:ascii="仿宋" w:hAnsi="仿宋" w:eastAsia="仿宋" w:cs="仿宋"/>
          <w:color w:val="auto"/>
          <w:kern w:val="2"/>
          <w:szCs w:val="24"/>
          <w:highlight w:val="none"/>
          <w:lang w:val="en-US" w:eastAsia="zh-CN" w:bidi="ar-SA"/>
        </w:rPr>
        <w:fldChar w:fldCharType="end"/>
      </w:r>
    </w:p>
    <w:p w14:paraId="2EC14D61">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_Toc19648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2、资金来源、项目属性、科研仪器设备采购</w:t>
      </w:r>
      <w:r>
        <w:tab/>
      </w:r>
      <w:r>
        <w:fldChar w:fldCharType="begin"/>
      </w:r>
      <w:r>
        <w:instrText xml:space="preserve"> PAGEREF _Toc19648 \h </w:instrText>
      </w:r>
      <w:r>
        <w:fldChar w:fldCharType="separate"/>
      </w:r>
      <w:r>
        <w:t>12</w:t>
      </w:r>
      <w:r>
        <w:fldChar w:fldCharType="end"/>
      </w:r>
      <w:r>
        <w:rPr>
          <w:rFonts w:hint="eastAsia" w:ascii="仿宋" w:hAnsi="仿宋" w:eastAsia="仿宋" w:cs="仿宋"/>
          <w:color w:val="auto"/>
          <w:kern w:val="2"/>
          <w:szCs w:val="24"/>
          <w:highlight w:val="none"/>
          <w:lang w:val="en-US" w:eastAsia="zh-CN" w:bidi="ar-SA"/>
        </w:rPr>
        <w:fldChar w:fldCharType="end"/>
      </w:r>
    </w:p>
    <w:p w14:paraId="158E0E15">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_Toc13888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3、现场考察、开标前答疑会</w:t>
      </w:r>
      <w:r>
        <w:tab/>
      </w:r>
      <w:r>
        <w:fldChar w:fldCharType="begin"/>
      </w:r>
      <w:r>
        <w:instrText xml:space="preserve"> PAGEREF _Toc13888 \h </w:instrText>
      </w:r>
      <w:r>
        <w:fldChar w:fldCharType="separate"/>
      </w:r>
      <w:r>
        <w:t>12</w:t>
      </w:r>
      <w:r>
        <w:fldChar w:fldCharType="end"/>
      </w:r>
      <w:r>
        <w:rPr>
          <w:rFonts w:hint="eastAsia" w:ascii="仿宋" w:hAnsi="仿宋" w:eastAsia="仿宋" w:cs="仿宋"/>
          <w:color w:val="auto"/>
          <w:kern w:val="2"/>
          <w:szCs w:val="24"/>
          <w:highlight w:val="none"/>
          <w:lang w:val="en-US" w:eastAsia="zh-CN" w:bidi="ar-SA"/>
        </w:rPr>
        <w:fldChar w:fldCharType="end"/>
      </w:r>
    </w:p>
    <w:p w14:paraId="3689298B">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_Toc3800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4、政府采购政策（包括但不限于下列具体政策要求）</w:t>
      </w:r>
      <w:r>
        <w:tab/>
      </w:r>
      <w:r>
        <w:fldChar w:fldCharType="begin"/>
      </w:r>
      <w:r>
        <w:instrText xml:space="preserve"> PAGEREF _Toc3800 \h </w:instrText>
      </w:r>
      <w:r>
        <w:fldChar w:fldCharType="separate"/>
      </w:r>
      <w:r>
        <w:t>12</w:t>
      </w:r>
      <w:r>
        <w:fldChar w:fldCharType="end"/>
      </w:r>
      <w:r>
        <w:rPr>
          <w:rFonts w:hint="eastAsia" w:ascii="仿宋" w:hAnsi="仿宋" w:eastAsia="仿宋" w:cs="仿宋"/>
          <w:color w:val="auto"/>
          <w:kern w:val="2"/>
          <w:szCs w:val="24"/>
          <w:highlight w:val="none"/>
          <w:lang w:val="en-US" w:eastAsia="zh-CN" w:bidi="ar-SA"/>
        </w:rPr>
        <w:fldChar w:fldCharType="end"/>
      </w:r>
    </w:p>
    <w:p w14:paraId="458EA68D">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_Toc20403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5、响应费用</w:t>
      </w:r>
      <w:r>
        <w:tab/>
      </w:r>
      <w:r>
        <w:fldChar w:fldCharType="begin"/>
      </w:r>
      <w:r>
        <w:instrText xml:space="preserve"> PAGEREF _Toc20403 \h </w:instrText>
      </w:r>
      <w:r>
        <w:fldChar w:fldCharType="separate"/>
      </w:r>
      <w:r>
        <w:t>15</w:t>
      </w:r>
      <w:r>
        <w:fldChar w:fldCharType="end"/>
      </w:r>
      <w:r>
        <w:rPr>
          <w:rFonts w:hint="eastAsia" w:ascii="仿宋" w:hAnsi="仿宋" w:eastAsia="仿宋" w:cs="仿宋"/>
          <w:color w:val="auto"/>
          <w:kern w:val="2"/>
          <w:szCs w:val="24"/>
          <w:highlight w:val="none"/>
          <w:lang w:val="en-US" w:eastAsia="zh-CN" w:bidi="ar-SA"/>
        </w:rPr>
        <w:fldChar w:fldCharType="end"/>
      </w:r>
    </w:p>
    <w:p w14:paraId="713F79DC">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_Toc20329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二、竞争性磋商文件</w:t>
      </w:r>
      <w:r>
        <w:tab/>
      </w:r>
      <w:r>
        <w:fldChar w:fldCharType="begin"/>
      </w:r>
      <w:r>
        <w:instrText xml:space="preserve"> PAGEREF _Toc20329 \h </w:instrText>
      </w:r>
      <w:r>
        <w:fldChar w:fldCharType="separate"/>
      </w:r>
      <w:r>
        <w:t>15</w:t>
      </w:r>
      <w:r>
        <w:fldChar w:fldCharType="end"/>
      </w:r>
      <w:r>
        <w:rPr>
          <w:rFonts w:hint="eastAsia" w:ascii="仿宋" w:hAnsi="仿宋" w:eastAsia="仿宋" w:cs="仿宋"/>
          <w:color w:val="auto"/>
          <w:kern w:val="2"/>
          <w:szCs w:val="24"/>
          <w:highlight w:val="none"/>
          <w:lang w:val="en-US" w:eastAsia="zh-CN" w:bidi="ar-SA"/>
        </w:rPr>
        <w:fldChar w:fldCharType="end"/>
      </w:r>
    </w:p>
    <w:p w14:paraId="31F90BBE">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_Toc25313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6、竞争性磋商文件构成</w:t>
      </w:r>
      <w:r>
        <w:tab/>
      </w:r>
      <w:r>
        <w:fldChar w:fldCharType="begin"/>
      </w:r>
      <w:r>
        <w:instrText xml:space="preserve"> PAGEREF _Toc25313 \h </w:instrText>
      </w:r>
      <w:r>
        <w:fldChar w:fldCharType="separate"/>
      </w:r>
      <w:r>
        <w:t>15</w:t>
      </w:r>
      <w:r>
        <w:fldChar w:fldCharType="end"/>
      </w:r>
      <w:r>
        <w:rPr>
          <w:rFonts w:hint="eastAsia" w:ascii="仿宋" w:hAnsi="仿宋" w:eastAsia="仿宋" w:cs="仿宋"/>
          <w:color w:val="auto"/>
          <w:kern w:val="2"/>
          <w:szCs w:val="24"/>
          <w:highlight w:val="none"/>
          <w:lang w:val="en-US" w:eastAsia="zh-CN" w:bidi="ar-SA"/>
        </w:rPr>
        <w:fldChar w:fldCharType="end"/>
      </w:r>
    </w:p>
    <w:p w14:paraId="32138EB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_Toc9309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7、对竞争性磋商文件的澄清或修改</w:t>
      </w:r>
      <w:r>
        <w:tab/>
      </w:r>
      <w:r>
        <w:fldChar w:fldCharType="begin"/>
      </w:r>
      <w:r>
        <w:instrText xml:space="preserve"> PAGEREF _Toc9309 \h </w:instrText>
      </w:r>
      <w:r>
        <w:fldChar w:fldCharType="separate"/>
      </w:r>
      <w:r>
        <w:t>16</w:t>
      </w:r>
      <w:r>
        <w:fldChar w:fldCharType="end"/>
      </w:r>
      <w:r>
        <w:rPr>
          <w:rFonts w:hint="eastAsia" w:ascii="仿宋" w:hAnsi="仿宋" w:eastAsia="仿宋" w:cs="仿宋"/>
          <w:color w:val="auto"/>
          <w:kern w:val="2"/>
          <w:szCs w:val="24"/>
          <w:highlight w:val="none"/>
          <w:lang w:val="en-US" w:eastAsia="zh-CN" w:bidi="ar-SA"/>
        </w:rPr>
        <w:fldChar w:fldCharType="end"/>
      </w:r>
    </w:p>
    <w:p w14:paraId="497B4937">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_Toc4397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三、响应文件的编制</w:t>
      </w:r>
      <w:r>
        <w:tab/>
      </w:r>
      <w:r>
        <w:fldChar w:fldCharType="begin"/>
      </w:r>
      <w:r>
        <w:instrText xml:space="preserve"> PAGEREF _Toc4397 \h </w:instrText>
      </w:r>
      <w:r>
        <w:fldChar w:fldCharType="separate"/>
      </w:r>
      <w:r>
        <w:t>16</w:t>
      </w:r>
      <w:r>
        <w:fldChar w:fldCharType="end"/>
      </w:r>
      <w:r>
        <w:rPr>
          <w:rFonts w:hint="eastAsia" w:ascii="仿宋" w:hAnsi="仿宋" w:eastAsia="仿宋" w:cs="仿宋"/>
          <w:color w:val="auto"/>
          <w:kern w:val="2"/>
          <w:szCs w:val="24"/>
          <w:highlight w:val="none"/>
          <w:lang w:val="en-US" w:eastAsia="zh-CN" w:bidi="ar-SA"/>
        </w:rPr>
        <w:fldChar w:fldCharType="end"/>
      </w:r>
    </w:p>
    <w:p w14:paraId="55C655A8">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_Toc2085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8、响应范围、响应文件中计量单位的使用及磋商语言</w:t>
      </w:r>
      <w:r>
        <w:tab/>
      </w:r>
      <w:r>
        <w:fldChar w:fldCharType="begin"/>
      </w:r>
      <w:r>
        <w:instrText xml:space="preserve"> PAGEREF _Toc2085 \h </w:instrText>
      </w:r>
      <w:r>
        <w:fldChar w:fldCharType="separate"/>
      </w:r>
      <w:r>
        <w:t>16</w:t>
      </w:r>
      <w:r>
        <w:fldChar w:fldCharType="end"/>
      </w:r>
      <w:r>
        <w:rPr>
          <w:rFonts w:hint="eastAsia" w:ascii="仿宋" w:hAnsi="仿宋" w:eastAsia="仿宋" w:cs="仿宋"/>
          <w:color w:val="auto"/>
          <w:kern w:val="2"/>
          <w:szCs w:val="24"/>
          <w:highlight w:val="none"/>
          <w:lang w:val="en-US" w:eastAsia="zh-CN" w:bidi="ar-SA"/>
        </w:rPr>
        <w:fldChar w:fldCharType="end"/>
      </w:r>
    </w:p>
    <w:p w14:paraId="4F0D18A7">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_Toc14196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9、响应文件构成</w:t>
      </w:r>
      <w:r>
        <w:tab/>
      </w:r>
      <w:r>
        <w:fldChar w:fldCharType="begin"/>
      </w:r>
      <w:r>
        <w:instrText xml:space="preserve"> PAGEREF _Toc14196 \h </w:instrText>
      </w:r>
      <w:r>
        <w:fldChar w:fldCharType="separate"/>
      </w:r>
      <w:r>
        <w:t>16</w:t>
      </w:r>
      <w:r>
        <w:fldChar w:fldCharType="end"/>
      </w:r>
      <w:r>
        <w:rPr>
          <w:rFonts w:hint="eastAsia" w:ascii="仿宋" w:hAnsi="仿宋" w:eastAsia="仿宋" w:cs="仿宋"/>
          <w:color w:val="auto"/>
          <w:kern w:val="2"/>
          <w:szCs w:val="24"/>
          <w:highlight w:val="none"/>
          <w:lang w:val="en-US" w:eastAsia="zh-CN" w:bidi="ar-SA"/>
        </w:rPr>
        <w:fldChar w:fldCharType="end"/>
      </w:r>
    </w:p>
    <w:p w14:paraId="4C5D05DD">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_Toc18322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10、报价</w:t>
      </w:r>
      <w:r>
        <w:tab/>
      </w:r>
      <w:r>
        <w:fldChar w:fldCharType="begin"/>
      </w:r>
      <w:r>
        <w:instrText xml:space="preserve"> PAGEREF _Toc18322 \h </w:instrText>
      </w:r>
      <w:r>
        <w:fldChar w:fldCharType="separate"/>
      </w:r>
      <w:r>
        <w:t>17</w:t>
      </w:r>
      <w:r>
        <w:fldChar w:fldCharType="end"/>
      </w:r>
      <w:r>
        <w:rPr>
          <w:rFonts w:hint="eastAsia" w:ascii="仿宋" w:hAnsi="仿宋" w:eastAsia="仿宋" w:cs="仿宋"/>
          <w:color w:val="auto"/>
          <w:kern w:val="2"/>
          <w:szCs w:val="24"/>
          <w:highlight w:val="none"/>
          <w:lang w:val="en-US" w:eastAsia="zh-CN" w:bidi="ar-SA"/>
        </w:rPr>
        <w:fldChar w:fldCharType="end"/>
      </w:r>
    </w:p>
    <w:p w14:paraId="28ECC242">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_Toc27911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11、磋商保证金</w:t>
      </w:r>
      <w:r>
        <w:tab/>
      </w:r>
      <w:r>
        <w:fldChar w:fldCharType="begin"/>
      </w:r>
      <w:r>
        <w:instrText xml:space="preserve"> PAGEREF _Toc27911 \h </w:instrText>
      </w:r>
      <w:r>
        <w:fldChar w:fldCharType="separate"/>
      </w:r>
      <w:r>
        <w:t>17</w:t>
      </w:r>
      <w:r>
        <w:fldChar w:fldCharType="end"/>
      </w:r>
      <w:r>
        <w:rPr>
          <w:rFonts w:hint="eastAsia" w:ascii="仿宋" w:hAnsi="仿宋" w:eastAsia="仿宋" w:cs="仿宋"/>
          <w:color w:val="auto"/>
          <w:kern w:val="2"/>
          <w:szCs w:val="24"/>
          <w:highlight w:val="none"/>
          <w:lang w:val="en-US" w:eastAsia="zh-CN" w:bidi="ar-SA"/>
        </w:rPr>
        <w:fldChar w:fldCharType="end"/>
      </w:r>
    </w:p>
    <w:p w14:paraId="2CC6C992">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_Toc11116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12、响应有效期</w:t>
      </w:r>
      <w:r>
        <w:tab/>
      </w:r>
      <w:r>
        <w:fldChar w:fldCharType="begin"/>
      </w:r>
      <w:r>
        <w:instrText xml:space="preserve"> PAGEREF _Toc11116 \h </w:instrText>
      </w:r>
      <w:r>
        <w:fldChar w:fldCharType="separate"/>
      </w:r>
      <w:r>
        <w:t>18</w:t>
      </w:r>
      <w:r>
        <w:fldChar w:fldCharType="end"/>
      </w:r>
      <w:r>
        <w:rPr>
          <w:rFonts w:hint="eastAsia" w:ascii="仿宋" w:hAnsi="仿宋" w:eastAsia="仿宋" w:cs="仿宋"/>
          <w:color w:val="auto"/>
          <w:kern w:val="2"/>
          <w:szCs w:val="24"/>
          <w:highlight w:val="none"/>
          <w:lang w:val="en-US" w:eastAsia="zh-CN" w:bidi="ar-SA"/>
        </w:rPr>
        <w:fldChar w:fldCharType="end"/>
      </w:r>
    </w:p>
    <w:p w14:paraId="05B9D9F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_Toc4958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13、响应文件的签署、盖章</w:t>
      </w:r>
      <w:r>
        <w:tab/>
      </w:r>
      <w:r>
        <w:fldChar w:fldCharType="begin"/>
      </w:r>
      <w:r>
        <w:instrText xml:space="preserve"> PAGEREF _Toc4958 \h </w:instrText>
      </w:r>
      <w:r>
        <w:fldChar w:fldCharType="separate"/>
      </w:r>
      <w:r>
        <w:t>18</w:t>
      </w:r>
      <w:r>
        <w:fldChar w:fldCharType="end"/>
      </w:r>
      <w:r>
        <w:rPr>
          <w:rFonts w:hint="eastAsia" w:ascii="仿宋" w:hAnsi="仿宋" w:eastAsia="仿宋" w:cs="仿宋"/>
          <w:color w:val="auto"/>
          <w:kern w:val="2"/>
          <w:szCs w:val="24"/>
          <w:highlight w:val="none"/>
          <w:lang w:val="en-US" w:eastAsia="zh-CN" w:bidi="ar-SA"/>
        </w:rPr>
        <w:fldChar w:fldCharType="end"/>
      </w:r>
    </w:p>
    <w:p w14:paraId="44D93F72">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_Toc9175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四、响应文件的</w:t>
      </w:r>
      <w:r>
        <w:rPr>
          <w:rFonts w:hint="eastAsia" w:ascii="仿宋" w:hAnsi="仿宋" w:eastAsia="仿宋" w:cs="仿宋"/>
          <w:bCs w:val="0"/>
          <w:szCs w:val="24"/>
          <w:highlight w:val="none"/>
          <w:lang w:val="en-US" w:eastAsia="zh-CN"/>
        </w:rPr>
        <w:t>提</w:t>
      </w:r>
      <w:r>
        <w:rPr>
          <w:rFonts w:hint="eastAsia" w:ascii="仿宋" w:hAnsi="仿宋" w:eastAsia="仿宋" w:cs="仿宋"/>
          <w:szCs w:val="24"/>
          <w:highlight w:val="none"/>
          <w:lang w:val="en-US" w:eastAsia="zh-CN"/>
        </w:rPr>
        <w:t>交</w:t>
      </w:r>
      <w:r>
        <w:tab/>
      </w:r>
      <w:r>
        <w:fldChar w:fldCharType="begin"/>
      </w:r>
      <w:r>
        <w:instrText xml:space="preserve"> PAGEREF _Toc9175 \h </w:instrText>
      </w:r>
      <w:r>
        <w:fldChar w:fldCharType="separate"/>
      </w:r>
      <w:r>
        <w:t>18</w:t>
      </w:r>
      <w:r>
        <w:fldChar w:fldCharType="end"/>
      </w:r>
      <w:r>
        <w:rPr>
          <w:rFonts w:hint="eastAsia" w:ascii="仿宋" w:hAnsi="仿宋" w:eastAsia="仿宋" w:cs="仿宋"/>
          <w:color w:val="auto"/>
          <w:kern w:val="2"/>
          <w:szCs w:val="24"/>
          <w:highlight w:val="none"/>
          <w:lang w:val="en-US" w:eastAsia="zh-CN" w:bidi="ar-SA"/>
        </w:rPr>
        <w:fldChar w:fldCharType="end"/>
      </w:r>
    </w:p>
    <w:p w14:paraId="53674C81">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_Toc17520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14、响应文件的提交</w:t>
      </w:r>
      <w:r>
        <w:tab/>
      </w:r>
      <w:r>
        <w:fldChar w:fldCharType="begin"/>
      </w:r>
      <w:r>
        <w:instrText xml:space="preserve"> PAGEREF _Toc17520 \h </w:instrText>
      </w:r>
      <w:r>
        <w:fldChar w:fldCharType="separate"/>
      </w:r>
      <w:r>
        <w:t>18</w:t>
      </w:r>
      <w:r>
        <w:fldChar w:fldCharType="end"/>
      </w:r>
      <w:r>
        <w:rPr>
          <w:rFonts w:hint="eastAsia" w:ascii="仿宋" w:hAnsi="仿宋" w:eastAsia="仿宋" w:cs="仿宋"/>
          <w:color w:val="auto"/>
          <w:kern w:val="2"/>
          <w:szCs w:val="24"/>
          <w:highlight w:val="none"/>
          <w:lang w:val="en-US" w:eastAsia="zh-CN" w:bidi="ar-SA"/>
        </w:rPr>
        <w:fldChar w:fldCharType="end"/>
      </w:r>
    </w:p>
    <w:p w14:paraId="51A6A364">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_Toc11204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15、响应文件提交截止时间和地点</w:t>
      </w:r>
      <w:r>
        <w:tab/>
      </w:r>
      <w:r>
        <w:fldChar w:fldCharType="begin"/>
      </w:r>
      <w:r>
        <w:instrText xml:space="preserve"> PAGEREF _Toc11204 \h </w:instrText>
      </w:r>
      <w:r>
        <w:fldChar w:fldCharType="separate"/>
      </w:r>
      <w:r>
        <w:t>18</w:t>
      </w:r>
      <w:r>
        <w:fldChar w:fldCharType="end"/>
      </w:r>
      <w:r>
        <w:rPr>
          <w:rFonts w:hint="eastAsia" w:ascii="仿宋" w:hAnsi="仿宋" w:eastAsia="仿宋" w:cs="仿宋"/>
          <w:color w:val="auto"/>
          <w:kern w:val="2"/>
          <w:szCs w:val="24"/>
          <w:highlight w:val="none"/>
          <w:lang w:val="en-US" w:eastAsia="zh-CN" w:bidi="ar-SA"/>
        </w:rPr>
        <w:fldChar w:fldCharType="end"/>
      </w:r>
    </w:p>
    <w:p w14:paraId="26C41D3C">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_Toc7390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16、响应文件的修改与撤回</w:t>
      </w:r>
      <w:r>
        <w:tab/>
      </w:r>
      <w:r>
        <w:fldChar w:fldCharType="begin"/>
      </w:r>
      <w:r>
        <w:instrText xml:space="preserve"> PAGEREF _Toc7390 \h </w:instrText>
      </w:r>
      <w:r>
        <w:fldChar w:fldCharType="separate"/>
      </w:r>
      <w:r>
        <w:t>18</w:t>
      </w:r>
      <w:r>
        <w:fldChar w:fldCharType="end"/>
      </w:r>
      <w:r>
        <w:rPr>
          <w:rFonts w:hint="eastAsia" w:ascii="仿宋" w:hAnsi="仿宋" w:eastAsia="仿宋" w:cs="仿宋"/>
          <w:color w:val="auto"/>
          <w:kern w:val="2"/>
          <w:szCs w:val="24"/>
          <w:highlight w:val="none"/>
          <w:lang w:val="en-US" w:eastAsia="zh-CN" w:bidi="ar-SA"/>
        </w:rPr>
        <w:fldChar w:fldCharType="end"/>
      </w:r>
    </w:p>
    <w:p w14:paraId="09551223">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_Toc3325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五、评审</w:t>
      </w:r>
      <w:r>
        <w:tab/>
      </w:r>
      <w:r>
        <w:fldChar w:fldCharType="begin"/>
      </w:r>
      <w:r>
        <w:instrText xml:space="preserve"> PAGEREF _Toc3325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1B23BFD5">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_Toc2123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17、响应文件的解密与开启</w:t>
      </w:r>
      <w:r>
        <w:tab/>
      </w:r>
      <w:r>
        <w:fldChar w:fldCharType="begin"/>
      </w:r>
      <w:r>
        <w:instrText xml:space="preserve"> PAGEREF _Toc2123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394C0C99">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_Toc12690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18、磋商小组</w:t>
      </w:r>
      <w:r>
        <w:tab/>
      </w:r>
      <w:r>
        <w:fldChar w:fldCharType="begin"/>
      </w:r>
      <w:r>
        <w:instrText xml:space="preserve"> PAGEREF _Toc12690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2F97A442">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_Toc10646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19、评审方法和评审标准</w:t>
      </w:r>
      <w:r>
        <w:tab/>
      </w:r>
      <w:r>
        <w:fldChar w:fldCharType="begin"/>
      </w:r>
      <w:r>
        <w:instrText xml:space="preserve"> PAGEREF _Toc10646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4C3272EB">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_Toc21938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六、确定成交</w:t>
      </w:r>
      <w:r>
        <w:tab/>
      </w:r>
      <w:r>
        <w:fldChar w:fldCharType="begin"/>
      </w:r>
      <w:r>
        <w:instrText xml:space="preserve"> PAGEREF _Toc21938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039E929D">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_Toc1493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20、确定成交供应商</w:t>
      </w:r>
      <w:r>
        <w:tab/>
      </w:r>
      <w:r>
        <w:fldChar w:fldCharType="begin"/>
      </w:r>
      <w:r>
        <w:instrText xml:space="preserve"> PAGEREF _Toc1493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1D062D11">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_Toc17712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21、成交公告与成交通知书</w:t>
      </w:r>
      <w:r>
        <w:tab/>
      </w:r>
      <w:r>
        <w:fldChar w:fldCharType="begin"/>
      </w:r>
      <w:r>
        <w:instrText xml:space="preserve"> PAGEREF _Toc17712 \h </w:instrText>
      </w:r>
      <w:r>
        <w:fldChar w:fldCharType="separate"/>
      </w:r>
      <w:r>
        <w:t>19</w:t>
      </w:r>
      <w:r>
        <w:fldChar w:fldCharType="end"/>
      </w:r>
      <w:r>
        <w:rPr>
          <w:rFonts w:hint="eastAsia" w:ascii="仿宋" w:hAnsi="仿宋" w:eastAsia="仿宋" w:cs="仿宋"/>
          <w:color w:val="auto"/>
          <w:kern w:val="2"/>
          <w:szCs w:val="24"/>
          <w:highlight w:val="none"/>
          <w:lang w:val="en-US" w:eastAsia="zh-CN" w:bidi="ar-SA"/>
        </w:rPr>
        <w:fldChar w:fldCharType="end"/>
      </w:r>
    </w:p>
    <w:p w14:paraId="235C067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_Toc4167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22、终止</w:t>
      </w:r>
      <w:r>
        <w:tab/>
      </w:r>
      <w:r>
        <w:fldChar w:fldCharType="begin"/>
      </w:r>
      <w:r>
        <w:instrText xml:space="preserve"> PAGEREF _Toc4167 \h </w:instrText>
      </w:r>
      <w:r>
        <w:fldChar w:fldCharType="separate"/>
      </w:r>
      <w:r>
        <w:t>20</w:t>
      </w:r>
      <w:r>
        <w:fldChar w:fldCharType="end"/>
      </w:r>
      <w:r>
        <w:rPr>
          <w:rFonts w:hint="eastAsia" w:ascii="仿宋" w:hAnsi="仿宋" w:eastAsia="仿宋" w:cs="仿宋"/>
          <w:color w:val="auto"/>
          <w:kern w:val="2"/>
          <w:szCs w:val="24"/>
          <w:highlight w:val="none"/>
          <w:lang w:val="en-US" w:eastAsia="zh-CN" w:bidi="ar-SA"/>
        </w:rPr>
        <w:fldChar w:fldCharType="end"/>
      </w:r>
    </w:p>
    <w:p w14:paraId="048C4399">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_Toc27200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23、签订合同</w:t>
      </w:r>
      <w:r>
        <w:tab/>
      </w:r>
      <w:r>
        <w:fldChar w:fldCharType="begin"/>
      </w:r>
      <w:r>
        <w:instrText xml:space="preserve"> PAGEREF _Toc27200 \h </w:instrText>
      </w:r>
      <w:r>
        <w:fldChar w:fldCharType="separate"/>
      </w:r>
      <w:r>
        <w:t>20</w:t>
      </w:r>
      <w:r>
        <w:fldChar w:fldCharType="end"/>
      </w:r>
      <w:r>
        <w:rPr>
          <w:rFonts w:hint="eastAsia" w:ascii="仿宋" w:hAnsi="仿宋" w:eastAsia="仿宋" w:cs="仿宋"/>
          <w:color w:val="auto"/>
          <w:kern w:val="2"/>
          <w:szCs w:val="24"/>
          <w:highlight w:val="none"/>
          <w:lang w:val="en-US" w:eastAsia="zh-CN" w:bidi="ar-SA"/>
        </w:rPr>
        <w:fldChar w:fldCharType="end"/>
      </w:r>
    </w:p>
    <w:p w14:paraId="1C1E05AB">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_Toc26249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24、询问与质疑</w:t>
      </w:r>
      <w:r>
        <w:tab/>
      </w:r>
      <w:r>
        <w:fldChar w:fldCharType="begin"/>
      </w:r>
      <w:r>
        <w:instrText xml:space="preserve"> PAGEREF _Toc26249 \h </w:instrText>
      </w:r>
      <w:r>
        <w:fldChar w:fldCharType="separate"/>
      </w:r>
      <w:r>
        <w:t>20</w:t>
      </w:r>
      <w:r>
        <w:fldChar w:fldCharType="end"/>
      </w:r>
      <w:r>
        <w:rPr>
          <w:rFonts w:hint="eastAsia" w:ascii="仿宋" w:hAnsi="仿宋" w:eastAsia="仿宋" w:cs="仿宋"/>
          <w:color w:val="auto"/>
          <w:kern w:val="2"/>
          <w:szCs w:val="24"/>
          <w:highlight w:val="none"/>
          <w:lang w:val="en-US" w:eastAsia="zh-CN" w:bidi="ar-SA"/>
        </w:rPr>
        <w:fldChar w:fldCharType="end"/>
      </w:r>
    </w:p>
    <w:p w14:paraId="3CC56475">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_Toc24383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25、代理费</w:t>
      </w:r>
      <w:r>
        <w:tab/>
      </w:r>
      <w:r>
        <w:fldChar w:fldCharType="begin"/>
      </w:r>
      <w:r>
        <w:instrText xml:space="preserve"> PAGEREF _Toc24383 \h </w:instrText>
      </w:r>
      <w:r>
        <w:fldChar w:fldCharType="separate"/>
      </w:r>
      <w:r>
        <w:t>21</w:t>
      </w:r>
      <w:r>
        <w:fldChar w:fldCharType="end"/>
      </w:r>
      <w:r>
        <w:rPr>
          <w:rFonts w:hint="eastAsia" w:ascii="仿宋" w:hAnsi="仿宋" w:eastAsia="仿宋" w:cs="仿宋"/>
          <w:color w:val="auto"/>
          <w:kern w:val="2"/>
          <w:szCs w:val="24"/>
          <w:highlight w:val="none"/>
          <w:lang w:val="en-US" w:eastAsia="zh-CN" w:bidi="ar-SA"/>
        </w:rPr>
        <w:fldChar w:fldCharType="end"/>
      </w:r>
    </w:p>
    <w:p w14:paraId="5B7C1D7A">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_Toc18396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七、需要补充的其他内容</w:t>
      </w:r>
      <w:r>
        <w:tab/>
      </w:r>
      <w:r>
        <w:fldChar w:fldCharType="begin"/>
      </w:r>
      <w:r>
        <w:instrText xml:space="preserve"> PAGEREF _Toc18396 \h </w:instrText>
      </w:r>
      <w:r>
        <w:fldChar w:fldCharType="separate"/>
      </w:r>
      <w:r>
        <w:t>21</w:t>
      </w:r>
      <w:r>
        <w:fldChar w:fldCharType="end"/>
      </w:r>
      <w:r>
        <w:rPr>
          <w:rFonts w:hint="eastAsia" w:ascii="仿宋" w:hAnsi="仿宋" w:eastAsia="仿宋" w:cs="仿宋"/>
          <w:color w:val="auto"/>
          <w:kern w:val="2"/>
          <w:szCs w:val="24"/>
          <w:highlight w:val="none"/>
          <w:lang w:val="en-US" w:eastAsia="zh-CN" w:bidi="ar-SA"/>
        </w:rPr>
        <w:fldChar w:fldCharType="end"/>
      </w:r>
    </w:p>
    <w:p w14:paraId="732295AF">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_Toc888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26、需要补充的其他内容</w:t>
      </w:r>
      <w:r>
        <w:tab/>
      </w:r>
      <w:r>
        <w:fldChar w:fldCharType="begin"/>
      </w:r>
      <w:r>
        <w:instrText xml:space="preserve"> PAGEREF _Toc888 \h </w:instrText>
      </w:r>
      <w:r>
        <w:fldChar w:fldCharType="separate"/>
      </w:r>
      <w:r>
        <w:t>21</w:t>
      </w:r>
      <w:r>
        <w:fldChar w:fldCharType="end"/>
      </w:r>
      <w:r>
        <w:rPr>
          <w:rFonts w:hint="eastAsia" w:ascii="仿宋" w:hAnsi="仿宋" w:eastAsia="仿宋" w:cs="仿宋"/>
          <w:color w:val="auto"/>
          <w:kern w:val="2"/>
          <w:szCs w:val="24"/>
          <w:highlight w:val="none"/>
          <w:lang w:val="en-US" w:eastAsia="zh-CN" w:bidi="ar-SA"/>
        </w:rPr>
        <w:fldChar w:fldCharType="end"/>
      </w:r>
    </w:p>
    <w:p w14:paraId="2C815318">
      <w:pPr>
        <w:pStyle w:val="13"/>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_Toc26433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rPr>
        <w:t>第</w:t>
      </w:r>
      <w:r>
        <w:rPr>
          <w:rFonts w:hint="eastAsia" w:ascii="仿宋" w:hAnsi="仿宋" w:eastAsia="仿宋" w:cs="仿宋"/>
          <w:bCs w:val="0"/>
          <w:szCs w:val="24"/>
          <w:highlight w:val="none"/>
          <w:lang w:val="en-US" w:eastAsia="zh-CN"/>
        </w:rPr>
        <w:t>三</w:t>
      </w:r>
      <w:r>
        <w:rPr>
          <w:rFonts w:hint="eastAsia" w:ascii="仿宋" w:hAnsi="仿宋" w:eastAsia="仿宋" w:cs="仿宋"/>
          <w:bCs w:val="0"/>
          <w:szCs w:val="24"/>
          <w:highlight w:val="none"/>
        </w:rPr>
        <w:t>章 评审方法和评审标准</w:t>
      </w:r>
      <w:r>
        <w:tab/>
      </w:r>
      <w:r>
        <w:fldChar w:fldCharType="begin"/>
      </w:r>
      <w:r>
        <w:instrText xml:space="preserve"> PAGEREF _Toc26433 \h </w:instrText>
      </w:r>
      <w:r>
        <w:fldChar w:fldCharType="separate"/>
      </w:r>
      <w:r>
        <w:t>22</w:t>
      </w:r>
      <w:r>
        <w:fldChar w:fldCharType="end"/>
      </w:r>
      <w:r>
        <w:rPr>
          <w:rFonts w:hint="eastAsia" w:ascii="仿宋" w:hAnsi="仿宋" w:eastAsia="仿宋" w:cs="仿宋"/>
          <w:color w:val="auto"/>
          <w:kern w:val="2"/>
          <w:szCs w:val="24"/>
          <w:highlight w:val="none"/>
          <w:lang w:val="en-US" w:eastAsia="zh-CN" w:bidi="ar-SA"/>
        </w:rPr>
        <w:fldChar w:fldCharType="end"/>
      </w:r>
    </w:p>
    <w:p w14:paraId="35CAB55F">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_Toc21311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一、资格审查程序</w:t>
      </w:r>
      <w:r>
        <w:tab/>
      </w:r>
      <w:r>
        <w:fldChar w:fldCharType="begin"/>
      </w:r>
      <w:r>
        <w:instrText xml:space="preserve"> PAGEREF _Toc21311 \h </w:instrText>
      </w:r>
      <w:r>
        <w:fldChar w:fldCharType="separate"/>
      </w:r>
      <w:r>
        <w:t>22</w:t>
      </w:r>
      <w:r>
        <w:fldChar w:fldCharType="end"/>
      </w:r>
      <w:r>
        <w:rPr>
          <w:rFonts w:hint="eastAsia" w:ascii="仿宋" w:hAnsi="仿宋" w:eastAsia="仿宋" w:cs="仿宋"/>
          <w:color w:val="auto"/>
          <w:kern w:val="2"/>
          <w:szCs w:val="24"/>
          <w:highlight w:val="none"/>
          <w:lang w:val="en-US" w:eastAsia="zh-CN" w:bidi="ar-SA"/>
        </w:rPr>
        <w:fldChar w:fldCharType="end"/>
      </w:r>
    </w:p>
    <w:p w14:paraId="722B06DD">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_Toc30634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1、响应文件的资格审查和符合性审查</w:t>
      </w:r>
      <w:r>
        <w:tab/>
      </w:r>
      <w:r>
        <w:fldChar w:fldCharType="begin"/>
      </w:r>
      <w:r>
        <w:instrText xml:space="preserve"> PAGEREF _Toc30634 \h </w:instrText>
      </w:r>
      <w:r>
        <w:fldChar w:fldCharType="separate"/>
      </w:r>
      <w:r>
        <w:t>22</w:t>
      </w:r>
      <w:r>
        <w:fldChar w:fldCharType="end"/>
      </w:r>
      <w:r>
        <w:rPr>
          <w:rFonts w:hint="eastAsia" w:ascii="仿宋" w:hAnsi="仿宋" w:eastAsia="仿宋" w:cs="仿宋"/>
          <w:color w:val="auto"/>
          <w:kern w:val="2"/>
          <w:szCs w:val="24"/>
          <w:highlight w:val="none"/>
          <w:lang w:val="en-US" w:eastAsia="zh-CN" w:bidi="ar-SA"/>
        </w:rPr>
        <w:fldChar w:fldCharType="end"/>
      </w:r>
    </w:p>
    <w:p w14:paraId="5EAF3D0D">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_Toc1512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资格审查要求</w:t>
      </w:r>
      <w:r>
        <w:tab/>
      </w:r>
      <w:r>
        <w:fldChar w:fldCharType="begin"/>
      </w:r>
      <w:r>
        <w:instrText xml:space="preserve"> PAGEREF _Toc1512 \h </w:instrText>
      </w:r>
      <w:r>
        <w:fldChar w:fldCharType="separate"/>
      </w:r>
      <w:r>
        <w:t>22</w:t>
      </w:r>
      <w:r>
        <w:fldChar w:fldCharType="end"/>
      </w:r>
      <w:r>
        <w:rPr>
          <w:rFonts w:hint="eastAsia" w:ascii="仿宋" w:hAnsi="仿宋" w:eastAsia="仿宋" w:cs="仿宋"/>
          <w:color w:val="auto"/>
          <w:kern w:val="2"/>
          <w:szCs w:val="24"/>
          <w:highlight w:val="none"/>
          <w:lang w:val="en-US" w:eastAsia="zh-CN" w:bidi="ar-SA"/>
        </w:rPr>
        <w:fldChar w:fldCharType="end"/>
      </w:r>
    </w:p>
    <w:p w14:paraId="5F719719">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_Toc2717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highlight w:val="none"/>
          <w:lang w:val="en-US" w:eastAsia="zh-CN"/>
        </w:rPr>
        <w:t>符合性审查要求</w:t>
      </w:r>
      <w:r>
        <w:tab/>
      </w:r>
      <w:r>
        <w:fldChar w:fldCharType="begin"/>
      </w:r>
      <w:r>
        <w:instrText xml:space="preserve"> PAGEREF _Toc2717 \h </w:instrText>
      </w:r>
      <w:r>
        <w:fldChar w:fldCharType="separate"/>
      </w:r>
      <w:r>
        <w:t>24</w:t>
      </w:r>
      <w:r>
        <w:fldChar w:fldCharType="end"/>
      </w:r>
      <w:r>
        <w:rPr>
          <w:rFonts w:hint="eastAsia" w:ascii="仿宋" w:hAnsi="仿宋" w:eastAsia="仿宋" w:cs="仿宋"/>
          <w:color w:val="auto"/>
          <w:kern w:val="2"/>
          <w:szCs w:val="24"/>
          <w:highlight w:val="none"/>
          <w:lang w:val="en-US" w:eastAsia="zh-CN" w:bidi="ar-SA"/>
        </w:rPr>
        <w:fldChar w:fldCharType="end"/>
      </w:r>
    </w:p>
    <w:p w14:paraId="039BDCEE">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_Toc18525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2、磋商、响应文件有关事项的澄清、说明或者更正和最后报价</w:t>
      </w:r>
      <w:r>
        <w:tab/>
      </w:r>
      <w:r>
        <w:fldChar w:fldCharType="begin"/>
      </w:r>
      <w:r>
        <w:instrText xml:space="preserve"> PAGEREF _Toc18525 \h </w:instrText>
      </w:r>
      <w:r>
        <w:fldChar w:fldCharType="separate"/>
      </w:r>
      <w:r>
        <w:t>25</w:t>
      </w:r>
      <w:r>
        <w:fldChar w:fldCharType="end"/>
      </w:r>
      <w:r>
        <w:rPr>
          <w:rFonts w:hint="eastAsia" w:ascii="仿宋" w:hAnsi="仿宋" w:eastAsia="仿宋" w:cs="仿宋"/>
          <w:color w:val="auto"/>
          <w:kern w:val="2"/>
          <w:szCs w:val="24"/>
          <w:highlight w:val="none"/>
          <w:lang w:val="en-US" w:eastAsia="zh-CN" w:bidi="ar-SA"/>
        </w:rPr>
        <w:fldChar w:fldCharType="end"/>
      </w:r>
    </w:p>
    <w:p w14:paraId="7ED996C0">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_Toc23798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highlight w:val="none"/>
          <w:lang w:val="en-US" w:eastAsia="zh-CN"/>
        </w:rPr>
        <w:t>3</w:t>
      </w:r>
      <w:r>
        <w:rPr>
          <w:rFonts w:hint="eastAsia" w:ascii="仿宋" w:hAnsi="仿宋" w:eastAsia="仿宋" w:cs="仿宋"/>
          <w:bCs w:val="0"/>
          <w:kern w:val="2"/>
          <w:szCs w:val="24"/>
          <w:highlight w:val="none"/>
          <w:lang w:val="en-US" w:eastAsia="zh-CN" w:bidi="ar-SA"/>
        </w:rPr>
        <w:t>、</w:t>
      </w:r>
      <w:r>
        <w:rPr>
          <w:rFonts w:hint="eastAsia" w:ascii="仿宋" w:hAnsi="仿宋" w:eastAsia="仿宋" w:cs="仿宋"/>
          <w:bCs/>
          <w:highlight w:val="none"/>
          <w:lang w:val="en-US" w:eastAsia="zh-CN"/>
        </w:rPr>
        <w:t>最后报价的算术修正及政策调整</w:t>
      </w:r>
      <w:r>
        <w:tab/>
      </w:r>
      <w:r>
        <w:fldChar w:fldCharType="begin"/>
      </w:r>
      <w:r>
        <w:instrText xml:space="preserve"> PAGEREF _Toc23798 \h </w:instrText>
      </w:r>
      <w:r>
        <w:fldChar w:fldCharType="separate"/>
      </w:r>
      <w:r>
        <w:t>26</w:t>
      </w:r>
      <w:r>
        <w:fldChar w:fldCharType="end"/>
      </w:r>
      <w:r>
        <w:rPr>
          <w:rFonts w:hint="eastAsia" w:ascii="仿宋" w:hAnsi="仿宋" w:eastAsia="仿宋" w:cs="仿宋"/>
          <w:color w:val="auto"/>
          <w:kern w:val="2"/>
          <w:szCs w:val="24"/>
          <w:highlight w:val="none"/>
          <w:lang w:val="en-US" w:eastAsia="zh-CN" w:bidi="ar-SA"/>
        </w:rPr>
        <w:fldChar w:fldCharType="end"/>
      </w:r>
    </w:p>
    <w:p w14:paraId="66DAB2EE">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_Toc24917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highlight w:val="none"/>
          <w:lang w:val="en-US" w:eastAsia="zh-CN"/>
        </w:rPr>
        <w:t>4</w:t>
      </w:r>
      <w:r>
        <w:rPr>
          <w:rFonts w:hint="eastAsia" w:ascii="仿宋" w:hAnsi="仿宋" w:eastAsia="仿宋" w:cs="仿宋"/>
          <w:bCs w:val="0"/>
          <w:kern w:val="2"/>
          <w:szCs w:val="24"/>
          <w:highlight w:val="none"/>
          <w:lang w:val="en-US" w:eastAsia="zh-CN" w:bidi="ar-SA"/>
        </w:rPr>
        <w:t>、磋商</w:t>
      </w:r>
      <w:r>
        <w:rPr>
          <w:rFonts w:hint="eastAsia" w:ascii="仿宋" w:hAnsi="仿宋" w:eastAsia="仿宋" w:cs="仿宋"/>
          <w:bCs/>
          <w:highlight w:val="none"/>
          <w:lang w:val="en-US" w:eastAsia="zh-CN"/>
        </w:rPr>
        <w:t>环节及提交最后报价后如出现以下情况的，供应商的响应文件无效：</w:t>
      </w:r>
      <w:r>
        <w:tab/>
      </w:r>
      <w:r>
        <w:fldChar w:fldCharType="begin"/>
      </w:r>
      <w:r>
        <w:instrText xml:space="preserve"> PAGEREF _Toc24917 \h </w:instrText>
      </w:r>
      <w:r>
        <w:fldChar w:fldCharType="separate"/>
      </w:r>
      <w:r>
        <w:t>27</w:t>
      </w:r>
      <w:r>
        <w:fldChar w:fldCharType="end"/>
      </w:r>
      <w:r>
        <w:rPr>
          <w:rFonts w:hint="eastAsia" w:ascii="仿宋" w:hAnsi="仿宋" w:eastAsia="仿宋" w:cs="仿宋"/>
          <w:color w:val="auto"/>
          <w:kern w:val="2"/>
          <w:szCs w:val="24"/>
          <w:highlight w:val="none"/>
          <w:lang w:val="en-US" w:eastAsia="zh-CN" w:bidi="ar-SA"/>
        </w:rPr>
        <w:fldChar w:fldCharType="end"/>
      </w:r>
    </w:p>
    <w:p w14:paraId="282CAE07">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_Toc19112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highlight w:val="none"/>
          <w:lang w:val="en-US" w:eastAsia="zh-CN"/>
        </w:rPr>
        <w:t>5</w:t>
      </w:r>
      <w:r>
        <w:rPr>
          <w:rFonts w:hint="eastAsia" w:ascii="仿宋" w:hAnsi="仿宋" w:eastAsia="仿宋" w:cs="仿宋"/>
          <w:bCs w:val="0"/>
          <w:kern w:val="2"/>
          <w:szCs w:val="24"/>
          <w:highlight w:val="none"/>
          <w:lang w:val="en-US" w:eastAsia="zh-CN" w:bidi="ar-SA"/>
        </w:rPr>
        <w:t>、</w:t>
      </w:r>
      <w:r>
        <w:rPr>
          <w:rFonts w:hint="eastAsia" w:ascii="仿宋" w:hAnsi="仿宋" w:eastAsia="仿宋" w:cs="仿宋"/>
          <w:bCs/>
          <w:highlight w:val="none"/>
          <w:lang w:val="en-US" w:eastAsia="zh-CN"/>
        </w:rPr>
        <w:t>评审方法和评审标准</w:t>
      </w:r>
      <w:r>
        <w:tab/>
      </w:r>
      <w:r>
        <w:fldChar w:fldCharType="begin"/>
      </w:r>
      <w:r>
        <w:instrText xml:space="preserve"> PAGEREF _Toc19112 \h </w:instrText>
      </w:r>
      <w:r>
        <w:fldChar w:fldCharType="separate"/>
      </w:r>
      <w:r>
        <w:t>27</w:t>
      </w:r>
      <w:r>
        <w:fldChar w:fldCharType="end"/>
      </w:r>
      <w:r>
        <w:rPr>
          <w:rFonts w:hint="eastAsia" w:ascii="仿宋" w:hAnsi="仿宋" w:eastAsia="仿宋" w:cs="仿宋"/>
          <w:color w:val="auto"/>
          <w:kern w:val="2"/>
          <w:szCs w:val="24"/>
          <w:highlight w:val="none"/>
          <w:lang w:val="en-US" w:eastAsia="zh-CN" w:bidi="ar-SA"/>
        </w:rPr>
        <w:fldChar w:fldCharType="end"/>
      </w:r>
    </w:p>
    <w:p w14:paraId="094907B3">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_Toc13451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highlight w:val="none"/>
          <w:lang w:val="en-US" w:eastAsia="zh-CN"/>
        </w:rPr>
        <w:t>6</w:t>
      </w:r>
      <w:r>
        <w:rPr>
          <w:rFonts w:hint="eastAsia" w:ascii="仿宋" w:hAnsi="仿宋" w:eastAsia="仿宋" w:cs="仿宋"/>
          <w:bCs w:val="0"/>
          <w:kern w:val="2"/>
          <w:szCs w:val="24"/>
          <w:highlight w:val="none"/>
          <w:lang w:val="en-US" w:eastAsia="zh-CN" w:bidi="ar-SA"/>
        </w:rPr>
        <w:t>、</w:t>
      </w:r>
      <w:r>
        <w:rPr>
          <w:rFonts w:hint="eastAsia" w:ascii="仿宋" w:hAnsi="仿宋" w:eastAsia="仿宋" w:cs="仿宋"/>
          <w:bCs/>
          <w:highlight w:val="none"/>
          <w:lang w:val="en-US" w:eastAsia="zh-CN"/>
        </w:rPr>
        <w:t>确定</w:t>
      </w:r>
      <w:r>
        <w:rPr>
          <w:rFonts w:hint="eastAsia" w:ascii="仿宋" w:hAnsi="仿宋" w:eastAsia="仿宋" w:cs="仿宋"/>
          <w:bCs w:val="0"/>
          <w:kern w:val="2"/>
          <w:szCs w:val="24"/>
          <w:highlight w:val="none"/>
          <w:lang w:val="en-US" w:eastAsia="zh-CN" w:bidi="ar-SA"/>
        </w:rPr>
        <w:t>成交</w:t>
      </w:r>
      <w:r>
        <w:rPr>
          <w:rFonts w:hint="eastAsia" w:ascii="仿宋" w:hAnsi="仿宋" w:eastAsia="仿宋" w:cs="仿宋"/>
          <w:bCs/>
          <w:highlight w:val="none"/>
          <w:lang w:val="en-US" w:eastAsia="zh-CN"/>
        </w:rPr>
        <w:t>候选人名单</w:t>
      </w:r>
      <w:r>
        <w:tab/>
      </w:r>
      <w:r>
        <w:fldChar w:fldCharType="begin"/>
      </w:r>
      <w:r>
        <w:instrText xml:space="preserve"> PAGEREF _Toc13451 \h </w:instrText>
      </w:r>
      <w:r>
        <w:fldChar w:fldCharType="separate"/>
      </w:r>
      <w:r>
        <w:t>27</w:t>
      </w:r>
      <w:r>
        <w:fldChar w:fldCharType="end"/>
      </w:r>
      <w:r>
        <w:rPr>
          <w:rFonts w:hint="eastAsia" w:ascii="仿宋" w:hAnsi="仿宋" w:eastAsia="仿宋" w:cs="仿宋"/>
          <w:color w:val="auto"/>
          <w:kern w:val="2"/>
          <w:szCs w:val="24"/>
          <w:highlight w:val="none"/>
          <w:lang w:val="en-US" w:eastAsia="zh-CN" w:bidi="ar-SA"/>
        </w:rPr>
        <w:fldChar w:fldCharType="end"/>
      </w:r>
    </w:p>
    <w:p w14:paraId="41199A92">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_Toc10679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highlight w:val="none"/>
          <w:lang w:val="en-US" w:eastAsia="zh-CN"/>
        </w:rPr>
        <w:t>7</w:t>
      </w:r>
      <w:r>
        <w:rPr>
          <w:rFonts w:hint="eastAsia" w:ascii="仿宋" w:hAnsi="仿宋" w:eastAsia="仿宋" w:cs="仿宋"/>
          <w:bCs w:val="0"/>
          <w:kern w:val="2"/>
          <w:szCs w:val="24"/>
          <w:highlight w:val="none"/>
          <w:lang w:val="en-US" w:eastAsia="zh-CN" w:bidi="ar-SA"/>
        </w:rPr>
        <w:t>、</w:t>
      </w:r>
      <w:r>
        <w:rPr>
          <w:rFonts w:hint="eastAsia" w:ascii="仿宋" w:hAnsi="仿宋" w:eastAsia="仿宋" w:cs="仿宋"/>
          <w:bCs/>
          <w:highlight w:val="none"/>
          <w:lang w:val="en-US" w:eastAsia="zh-CN"/>
        </w:rPr>
        <w:t>报告</w:t>
      </w:r>
      <w:r>
        <w:rPr>
          <w:rFonts w:hint="eastAsia" w:ascii="仿宋" w:hAnsi="仿宋" w:eastAsia="仿宋" w:cs="仿宋"/>
          <w:bCs w:val="0"/>
          <w:kern w:val="2"/>
          <w:szCs w:val="24"/>
          <w:highlight w:val="none"/>
          <w:lang w:val="en-US" w:eastAsia="zh-CN" w:bidi="ar-SA"/>
        </w:rPr>
        <w:t>违法</w:t>
      </w:r>
      <w:r>
        <w:rPr>
          <w:rFonts w:hint="eastAsia" w:ascii="仿宋" w:hAnsi="仿宋" w:eastAsia="仿宋" w:cs="仿宋"/>
          <w:bCs/>
          <w:highlight w:val="none"/>
          <w:lang w:val="en-US" w:eastAsia="zh-CN"/>
        </w:rPr>
        <w:t>行为</w:t>
      </w:r>
      <w:r>
        <w:tab/>
      </w:r>
      <w:r>
        <w:fldChar w:fldCharType="begin"/>
      </w:r>
      <w:r>
        <w:instrText xml:space="preserve"> PAGEREF _Toc10679 \h </w:instrText>
      </w:r>
      <w:r>
        <w:fldChar w:fldCharType="separate"/>
      </w:r>
      <w:r>
        <w:t>28</w:t>
      </w:r>
      <w:r>
        <w:fldChar w:fldCharType="end"/>
      </w:r>
      <w:r>
        <w:rPr>
          <w:rFonts w:hint="eastAsia" w:ascii="仿宋" w:hAnsi="仿宋" w:eastAsia="仿宋" w:cs="仿宋"/>
          <w:color w:val="auto"/>
          <w:kern w:val="2"/>
          <w:szCs w:val="24"/>
          <w:highlight w:val="none"/>
          <w:lang w:val="en-US" w:eastAsia="zh-CN" w:bidi="ar-SA"/>
        </w:rPr>
        <w:fldChar w:fldCharType="end"/>
      </w:r>
    </w:p>
    <w:p w14:paraId="42BB9ECE">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_Toc3513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二、评审标准</w:t>
      </w:r>
      <w:r>
        <w:tab/>
      </w:r>
      <w:r>
        <w:fldChar w:fldCharType="begin"/>
      </w:r>
      <w:r>
        <w:instrText xml:space="preserve"> PAGEREF _Toc3513 \h </w:instrText>
      </w:r>
      <w:r>
        <w:fldChar w:fldCharType="separate"/>
      </w:r>
      <w:r>
        <w:t>29</w:t>
      </w:r>
      <w:r>
        <w:fldChar w:fldCharType="end"/>
      </w:r>
      <w:r>
        <w:rPr>
          <w:rFonts w:hint="eastAsia" w:ascii="仿宋" w:hAnsi="仿宋" w:eastAsia="仿宋" w:cs="仿宋"/>
          <w:color w:val="auto"/>
          <w:kern w:val="2"/>
          <w:szCs w:val="24"/>
          <w:highlight w:val="none"/>
          <w:lang w:val="en-US" w:eastAsia="zh-CN" w:bidi="ar-SA"/>
        </w:rPr>
        <w:fldChar w:fldCharType="end"/>
      </w:r>
    </w:p>
    <w:p w14:paraId="6E06BA23">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_Toc3542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1、技术部分评分标准（满分80分）</w:t>
      </w:r>
      <w:r>
        <w:tab/>
      </w:r>
      <w:r>
        <w:fldChar w:fldCharType="begin"/>
      </w:r>
      <w:r>
        <w:instrText xml:space="preserve"> PAGEREF _Toc3542 \h </w:instrText>
      </w:r>
      <w:r>
        <w:fldChar w:fldCharType="separate"/>
      </w:r>
      <w:r>
        <w:t>29</w:t>
      </w:r>
      <w:r>
        <w:fldChar w:fldCharType="end"/>
      </w:r>
      <w:r>
        <w:rPr>
          <w:rFonts w:hint="eastAsia" w:ascii="仿宋" w:hAnsi="仿宋" w:eastAsia="仿宋" w:cs="仿宋"/>
          <w:color w:val="auto"/>
          <w:kern w:val="2"/>
          <w:szCs w:val="24"/>
          <w:highlight w:val="none"/>
          <w:lang w:val="en-US" w:eastAsia="zh-CN" w:bidi="ar-SA"/>
        </w:rPr>
        <w:fldChar w:fldCharType="end"/>
      </w:r>
    </w:p>
    <w:p w14:paraId="151FCA0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_Toc16542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2、报价部分评分标准（满分20分）</w:t>
      </w:r>
      <w:r>
        <w:tab/>
      </w:r>
      <w:r>
        <w:fldChar w:fldCharType="begin"/>
      </w:r>
      <w:r>
        <w:instrText xml:space="preserve"> PAGEREF _Toc16542 \h </w:instrText>
      </w:r>
      <w:r>
        <w:fldChar w:fldCharType="separate"/>
      </w:r>
      <w:r>
        <w:t>32</w:t>
      </w:r>
      <w:r>
        <w:fldChar w:fldCharType="end"/>
      </w:r>
      <w:r>
        <w:rPr>
          <w:rFonts w:hint="eastAsia" w:ascii="仿宋" w:hAnsi="仿宋" w:eastAsia="仿宋" w:cs="仿宋"/>
          <w:color w:val="auto"/>
          <w:kern w:val="2"/>
          <w:szCs w:val="24"/>
          <w:highlight w:val="none"/>
          <w:lang w:val="en-US" w:eastAsia="zh-CN" w:bidi="ar-SA"/>
        </w:rPr>
        <w:fldChar w:fldCharType="end"/>
      </w:r>
    </w:p>
    <w:p w14:paraId="2B77415C">
      <w:pPr>
        <w:pStyle w:val="13"/>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_Toc14491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lang w:val="en-US" w:eastAsia="zh-CN"/>
        </w:rPr>
        <w:t>第四章 采购需求</w:t>
      </w:r>
      <w:r>
        <w:tab/>
      </w:r>
      <w:r>
        <w:fldChar w:fldCharType="begin"/>
      </w:r>
      <w:r>
        <w:instrText xml:space="preserve"> PAGEREF _Toc14491 \h </w:instrText>
      </w:r>
      <w:r>
        <w:fldChar w:fldCharType="separate"/>
      </w:r>
      <w:r>
        <w:t>33</w:t>
      </w:r>
      <w:r>
        <w:fldChar w:fldCharType="end"/>
      </w:r>
      <w:r>
        <w:rPr>
          <w:rFonts w:hint="eastAsia" w:ascii="仿宋" w:hAnsi="仿宋" w:eastAsia="仿宋" w:cs="仿宋"/>
          <w:color w:val="auto"/>
          <w:kern w:val="2"/>
          <w:szCs w:val="24"/>
          <w:highlight w:val="none"/>
          <w:lang w:val="en-US" w:eastAsia="zh-CN" w:bidi="ar-SA"/>
        </w:rPr>
        <w:fldChar w:fldCharType="end"/>
      </w:r>
    </w:p>
    <w:p w14:paraId="7F2A359E">
      <w:pPr>
        <w:pStyle w:val="13"/>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_Toc25240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rPr>
        <w:t>第</w:t>
      </w:r>
      <w:r>
        <w:rPr>
          <w:rFonts w:hint="eastAsia" w:ascii="仿宋" w:hAnsi="仿宋" w:eastAsia="仿宋" w:cs="仿宋"/>
          <w:bCs w:val="0"/>
          <w:szCs w:val="24"/>
          <w:highlight w:val="none"/>
          <w:lang w:val="en-US" w:eastAsia="zh-CN"/>
        </w:rPr>
        <w:t>五</w:t>
      </w:r>
      <w:r>
        <w:rPr>
          <w:rFonts w:hint="eastAsia" w:ascii="仿宋" w:hAnsi="仿宋" w:eastAsia="仿宋" w:cs="仿宋"/>
          <w:bCs w:val="0"/>
          <w:szCs w:val="24"/>
          <w:highlight w:val="none"/>
        </w:rPr>
        <w:t>章 合同草案条款</w:t>
      </w:r>
      <w:r>
        <w:tab/>
      </w:r>
      <w:r>
        <w:fldChar w:fldCharType="begin"/>
      </w:r>
      <w:r>
        <w:instrText xml:space="preserve"> PAGEREF _Toc25240 \h </w:instrText>
      </w:r>
      <w:r>
        <w:fldChar w:fldCharType="separate"/>
      </w:r>
      <w:r>
        <w:t>36</w:t>
      </w:r>
      <w:r>
        <w:fldChar w:fldCharType="end"/>
      </w:r>
      <w:r>
        <w:rPr>
          <w:rFonts w:hint="eastAsia" w:ascii="仿宋" w:hAnsi="仿宋" w:eastAsia="仿宋" w:cs="仿宋"/>
          <w:color w:val="auto"/>
          <w:kern w:val="2"/>
          <w:szCs w:val="24"/>
          <w:highlight w:val="none"/>
          <w:lang w:val="en-US" w:eastAsia="zh-CN" w:bidi="ar-SA"/>
        </w:rPr>
        <w:fldChar w:fldCharType="end"/>
      </w:r>
    </w:p>
    <w:p w14:paraId="16B2CA95">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_Toc9716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第一部分 合同书</w:t>
      </w:r>
      <w:r>
        <w:tab/>
      </w:r>
      <w:r>
        <w:fldChar w:fldCharType="begin"/>
      </w:r>
      <w:r>
        <w:instrText xml:space="preserve"> PAGEREF _Toc9716 \h </w:instrText>
      </w:r>
      <w:r>
        <w:fldChar w:fldCharType="separate"/>
      </w:r>
      <w:r>
        <w:t>38</w:t>
      </w:r>
      <w:r>
        <w:fldChar w:fldCharType="end"/>
      </w:r>
      <w:r>
        <w:rPr>
          <w:rFonts w:hint="eastAsia" w:ascii="仿宋" w:hAnsi="仿宋" w:eastAsia="仿宋" w:cs="仿宋"/>
          <w:color w:val="auto"/>
          <w:kern w:val="2"/>
          <w:szCs w:val="24"/>
          <w:highlight w:val="none"/>
          <w:lang w:val="en-US" w:eastAsia="zh-CN" w:bidi="ar-SA"/>
        </w:rPr>
        <w:fldChar w:fldCharType="end"/>
      </w:r>
    </w:p>
    <w:p w14:paraId="50CD46C8">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_Toc29268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第二部分 合同一般条款</w:t>
      </w:r>
      <w:r>
        <w:tab/>
      </w:r>
      <w:r>
        <w:fldChar w:fldCharType="begin"/>
      </w:r>
      <w:r>
        <w:instrText xml:space="preserve"> PAGEREF _Toc29268 \h </w:instrText>
      </w:r>
      <w:r>
        <w:fldChar w:fldCharType="separate"/>
      </w:r>
      <w:r>
        <w:t>41</w:t>
      </w:r>
      <w:r>
        <w:fldChar w:fldCharType="end"/>
      </w:r>
      <w:r>
        <w:rPr>
          <w:rFonts w:hint="eastAsia" w:ascii="仿宋" w:hAnsi="仿宋" w:eastAsia="仿宋" w:cs="仿宋"/>
          <w:color w:val="auto"/>
          <w:kern w:val="2"/>
          <w:szCs w:val="24"/>
          <w:highlight w:val="none"/>
          <w:lang w:val="en-US" w:eastAsia="zh-CN" w:bidi="ar-SA"/>
        </w:rPr>
        <w:fldChar w:fldCharType="end"/>
      </w:r>
    </w:p>
    <w:p w14:paraId="2D7B9738">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_Toc31368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第三部分 合同专用条款</w:t>
      </w:r>
      <w:r>
        <w:tab/>
      </w:r>
      <w:r>
        <w:fldChar w:fldCharType="begin"/>
      </w:r>
      <w:r>
        <w:instrText xml:space="preserve"> PAGEREF _Toc31368 \h </w:instrText>
      </w:r>
      <w:r>
        <w:fldChar w:fldCharType="separate"/>
      </w:r>
      <w:r>
        <w:t>45</w:t>
      </w:r>
      <w:r>
        <w:fldChar w:fldCharType="end"/>
      </w:r>
      <w:r>
        <w:rPr>
          <w:rFonts w:hint="eastAsia" w:ascii="仿宋" w:hAnsi="仿宋" w:eastAsia="仿宋" w:cs="仿宋"/>
          <w:color w:val="auto"/>
          <w:kern w:val="2"/>
          <w:szCs w:val="24"/>
          <w:highlight w:val="none"/>
          <w:lang w:val="en-US" w:eastAsia="zh-CN" w:bidi="ar-SA"/>
        </w:rPr>
        <w:fldChar w:fldCharType="end"/>
      </w:r>
    </w:p>
    <w:p w14:paraId="77ED08A3">
      <w:pPr>
        <w:pStyle w:val="13"/>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_Toc18402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rPr>
        <w:t>第</w:t>
      </w:r>
      <w:r>
        <w:rPr>
          <w:rFonts w:hint="eastAsia" w:ascii="仿宋" w:hAnsi="仿宋" w:eastAsia="仿宋" w:cs="仿宋"/>
          <w:bCs w:val="0"/>
          <w:szCs w:val="24"/>
          <w:highlight w:val="none"/>
          <w:lang w:val="en-US" w:eastAsia="zh-CN"/>
        </w:rPr>
        <w:t>六</w:t>
      </w:r>
      <w:r>
        <w:rPr>
          <w:rFonts w:hint="eastAsia" w:ascii="仿宋" w:hAnsi="仿宋" w:eastAsia="仿宋" w:cs="仿宋"/>
          <w:bCs w:val="0"/>
          <w:szCs w:val="24"/>
          <w:highlight w:val="none"/>
        </w:rPr>
        <w:t>章 响应文件格式</w:t>
      </w:r>
      <w:r>
        <w:tab/>
      </w:r>
      <w:r>
        <w:fldChar w:fldCharType="begin"/>
      </w:r>
      <w:r>
        <w:instrText xml:space="preserve"> PAGEREF _Toc18402 \h </w:instrText>
      </w:r>
      <w:r>
        <w:fldChar w:fldCharType="separate"/>
      </w:r>
      <w:r>
        <w:t>47</w:t>
      </w:r>
      <w:r>
        <w:fldChar w:fldCharType="end"/>
      </w:r>
      <w:r>
        <w:rPr>
          <w:rFonts w:hint="eastAsia" w:ascii="仿宋" w:hAnsi="仿宋" w:eastAsia="仿宋" w:cs="仿宋"/>
          <w:color w:val="auto"/>
          <w:kern w:val="2"/>
          <w:szCs w:val="24"/>
          <w:highlight w:val="none"/>
          <w:lang w:val="en-US" w:eastAsia="zh-CN" w:bidi="ar-SA"/>
        </w:rPr>
        <w:fldChar w:fldCharType="end"/>
      </w:r>
    </w:p>
    <w:p w14:paraId="3895B3A7">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_Toc25629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、资格证明文件</w:t>
      </w:r>
      <w:r>
        <w:tab/>
      </w:r>
      <w:r>
        <w:fldChar w:fldCharType="begin"/>
      </w:r>
      <w:r>
        <w:instrText xml:space="preserve"> PAGEREF _Toc25629 \h </w:instrText>
      </w:r>
      <w:r>
        <w:fldChar w:fldCharType="separate"/>
      </w:r>
      <w:r>
        <w:t>50</w:t>
      </w:r>
      <w:r>
        <w:fldChar w:fldCharType="end"/>
      </w:r>
      <w:r>
        <w:rPr>
          <w:rFonts w:hint="eastAsia" w:ascii="仿宋" w:hAnsi="仿宋" w:eastAsia="仿宋" w:cs="仿宋"/>
          <w:color w:val="auto"/>
          <w:kern w:val="2"/>
          <w:szCs w:val="24"/>
          <w:highlight w:val="none"/>
          <w:lang w:val="en-US" w:eastAsia="zh-CN" w:bidi="ar-SA"/>
        </w:rPr>
        <w:fldChar w:fldCharType="end"/>
      </w:r>
    </w:p>
    <w:p w14:paraId="4D265C61">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_Toc8195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（一）供应商基本情况表</w:t>
      </w:r>
      <w:r>
        <w:tab/>
      </w:r>
      <w:r>
        <w:fldChar w:fldCharType="begin"/>
      </w:r>
      <w:r>
        <w:instrText xml:space="preserve"> PAGEREF _Toc8195 \h </w:instrText>
      </w:r>
      <w:r>
        <w:fldChar w:fldCharType="separate"/>
      </w:r>
      <w:r>
        <w:t>50</w:t>
      </w:r>
      <w:r>
        <w:fldChar w:fldCharType="end"/>
      </w:r>
      <w:r>
        <w:rPr>
          <w:rFonts w:hint="eastAsia" w:ascii="仿宋" w:hAnsi="仿宋" w:eastAsia="仿宋" w:cs="仿宋"/>
          <w:color w:val="auto"/>
          <w:kern w:val="2"/>
          <w:szCs w:val="24"/>
          <w:highlight w:val="none"/>
          <w:lang w:val="en-US" w:eastAsia="zh-CN" w:bidi="ar-SA"/>
        </w:rPr>
        <w:fldChar w:fldCharType="end"/>
      </w:r>
    </w:p>
    <w:p w14:paraId="1EF540F0">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_Toc8768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（二）供应商资格声明书</w:t>
      </w:r>
      <w:r>
        <w:tab/>
      </w:r>
      <w:r>
        <w:fldChar w:fldCharType="begin"/>
      </w:r>
      <w:r>
        <w:instrText xml:space="preserve"> PAGEREF _Toc8768 \h </w:instrText>
      </w:r>
      <w:r>
        <w:fldChar w:fldCharType="separate"/>
      </w:r>
      <w:r>
        <w:t>51</w:t>
      </w:r>
      <w:r>
        <w:fldChar w:fldCharType="end"/>
      </w:r>
      <w:r>
        <w:rPr>
          <w:rFonts w:hint="eastAsia" w:ascii="仿宋" w:hAnsi="仿宋" w:eastAsia="仿宋" w:cs="仿宋"/>
          <w:color w:val="auto"/>
          <w:kern w:val="2"/>
          <w:szCs w:val="24"/>
          <w:highlight w:val="none"/>
          <w:lang w:val="en-US" w:eastAsia="zh-CN" w:bidi="ar-SA"/>
        </w:rPr>
        <w:fldChar w:fldCharType="end"/>
      </w:r>
    </w:p>
    <w:p w14:paraId="562E8203">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_Toc687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（三）营业执照等证明文件</w:t>
      </w:r>
      <w:r>
        <w:tab/>
      </w:r>
      <w:r>
        <w:fldChar w:fldCharType="begin"/>
      </w:r>
      <w:r>
        <w:instrText xml:space="preserve"> PAGEREF _Toc687 \h </w:instrText>
      </w:r>
      <w:r>
        <w:fldChar w:fldCharType="separate"/>
      </w:r>
      <w:r>
        <w:t>52</w:t>
      </w:r>
      <w:r>
        <w:fldChar w:fldCharType="end"/>
      </w:r>
      <w:r>
        <w:rPr>
          <w:rFonts w:hint="eastAsia" w:ascii="仿宋" w:hAnsi="仿宋" w:eastAsia="仿宋" w:cs="仿宋"/>
          <w:color w:val="auto"/>
          <w:kern w:val="2"/>
          <w:szCs w:val="24"/>
          <w:highlight w:val="none"/>
          <w:lang w:val="en-US" w:eastAsia="zh-CN" w:bidi="ar-SA"/>
        </w:rPr>
        <w:fldChar w:fldCharType="end"/>
      </w:r>
    </w:p>
    <w:p w14:paraId="58B7B2E8">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_Toc20765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（四）</w:t>
      </w:r>
      <w:r>
        <w:rPr>
          <w:rFonts w:hint="eastAsia" w:ascii="仿宋" w:hAnsi="仿宋" w:eastAsia="仿宋" w:cs="仿宋"/>
          <w:szCs w:val="24"/>
          <w:highlight w:val="none"/>
          <w:lang w:val="en-US" w:eastAsia="zh-CN"/>
        </w:rPr>
        <w:t>具有良好的商业信誉和健全的财务会计制度</w:t>
      </w:r>
      <w:r>
        <w:tab/>
      </w:r>
      <w:r>
        <w:fldChar w:fldCharType="begin"/>
      </w:r>
      <w:r>
        <w:instrText xml:space="preserve"> PAGEREF _Toc20765 \h </w:instrText>
      </w:r>
      <w:r>
        <w:fldChar w:fldCharType="separate"/>
      </w:r>
      <w:r>
        <w:t>53</w:t>
      </w:r>
      <w:r>
        <w:fldChar w:fldCharType="end"/>
      </w:r>
      <w:r>
        <w:rPr>
          <w:rFonts w:hint="eastAsia" w:ascii="仿宋" w:hAnsi="仿宋" w:eastAsia="仿宋" w:cs="仿宋"/>
          <w:color w:val="auto"/>
          <w:kern w:val="2"/>
          <w:szCs w:val="24"/>
          <w:highlight w:val="none"/>
          <w:lang w:val="en-US" w:eastAsia="zh-CN" w:bidi="ar-SA"/>
        </w:rPr>
        <w:fldChar w:fldCharType="end"/>
      </w:r>
    </w:p>
    <w:p w14:paraId="15D52CD3">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_Toc26391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（五）具有履行合同所必需的设备和专业技术能力</w:t>
      </w:r>
      <w:r>
        <w:tab/>
      </w:r>
      <w:r>
        <w:fldChar w:fldCharType="begin"/>
      </w:r>
      <w:r>
        <w:instrText xml:space="preserve"> PAGEREF _Toc26391 \h </w:instrText>
      </w:r>
      <w:r>
        <w:fldChar w:fldCharType="separate"/>
      </w:r>
      <w:r>
        <w:t>54</w:t>
      </w:r>
      <w:r>
        <w:fldChar w:fldCharType="end"/>
      </w:r>
      <w:r>
        <w:rPr>
          <w:rFonts w:hint="eastAsia" w:ascii="仿宋" w:hAnsi="仿宋" w:eastAsia="仿宋" w:cs="仿宋"/>
          <w:color w:val="auto"/>
          <w:kern w:val="2"/>
          <w:szCs w:val="24"/>
          <w:highlight w:val="none"/>
          <w:lang w:val="en-US" w:eastAsia="zh-CN" w:bidi="ar-SA"/>
        </w:rPr>
        <w:fldChar w:fldCharType="end"/>
      </w:r>
    </w:p>
    <w:p w14:paraId="4A8E8A27">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_Toc28684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（六）有依法缴纳税收和社会保障资金的良好记录</w:t>
      </w:r>
      <w:r>
        <w:tab/>
      </w:r>
      <w:r>
        <w:fldChar w:fldCharType="begin"/>
      </w:r>
      <w:r>
        <w:instrText xml:space="preserve"> PAGEREF _Toc28684 \h </w:instrText>
      </w:r>
      <w:r>
        <w:fldChar w:fldCharType="separate"/>
      </w:r>
      <w:r>
        <w:t>55</w:t>
      </w:r>
      <w:r>
        <w:fldChar w:fldCharType="end"/>
      </w:r>
      <w:r>
        <w:rPr>
          <w:rFonts w:hint="eastAsia" w:ascii="仿宋" w:hAnsi="仿宋" w:eastAsia="仿宋" w:cs="仿宋"/>
          <w:color w:val="auto"/>
          <w:kern w:val="2"/>
          <w:szCs w:val="24"/>
          <w:highlight w:val="none"/>
          <w:lang w:val="en-US" w:eastAsia="zh-CN" w:bidi="ar-SA"/>
        </w:rPr>
        <w:fldChar w:fldCharType="end"/>
      </w:r>
    </w:p>
    <w:p w14:paraId="5FFCAD8E">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_Toc18545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（七）经营活动中没有重大违法记录声明</w:t>
      </w:r>
      <w:r>
        <w:tab/>
      </w:r>
      <w:r>
        <w:fldChar w:fldCharType="begin"/>
      </w:r>
      <w:r>
        <w:instrText xml:space="preserve"> PAGEREF _Toc18545 \h </w:instrText>
      </w:r>
      <w:r>
        <w:fldChar w:fldCharType="separate"/>
      </w:r>
      <w:r>
        <w:t>56</w:t>
      </w:r>
      <w:r>
        <w:fldChar w:fldCharType="end"/>
      </w:r>
      <w:r>
        <w:rPr>
          <w:rFonts w:hint="eastAsia" w:ascii="仿宋" w:hAnsi="仿宋" w:eastAsia="仿宋" w:cs="仿宋"/>
          <w:color w:val="auto"/>
          <w:kern w:val="2"/>
          <w:szCs w:val="24"/>
          <w:highlight w:val="none"/>
          <w:lang w:val="en-US" w:eastAsia="zh-CN" w:bidi="ar-SA"/>
        </w:rPr>
        <w:fldChar w:fldCharType="end"/>
      </w:r>
    </w:p>
    <w:p w14:paraId="2CF69FF8">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_Toc10662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（八）</w:t>
      </w:r>
      <w:r>
        <w:rPr>
          <w:rFonts w:hint="eastAsia" w:ascii="仿宋" w:hAnsi="仿宋" w:eastAsia="仿宋" w:cs="仿宋"/>
          <w:szCs w:val="24"/>
          <w:highlight w:val="none"/>
          <w:vertAlign w:val="baseline"/>
          <w:lang w:val="en-US" w:eastAsia="zh-CN"/>
        </w:rPr>
        <w:t>供应商信用记录</w:t>
      </w:r>
      <w:r>
        <w:tab/>
      </w:r>
      <w:r>
        <w:fldChar w:fldCharType="begin"/>
      </w:r>
      <w:r>
        <w:instrText xml:space="preserve"> PAGEREF _Toc10662 \h </w:instrText>
      </w:r>
      <w:r>
        <w:fldChar w:fldCharType="separate"/>
      </w:r>
      <w:r>
        <w:t>57</w:t>
      </w:r>
      <w:r>
        <w:fldChar w:fldCharType="end"/>
      </w:r>
      <w:r>
        <w:rPr>
          <w:rFonts w:hint="eastAsia" w:ascii="仿宋" w:hAnsi="仿宋" w:eastAsia="仿宋" w:cs="仿宋"/>
          <w:color w:val="auto"/>
          <w:kern w:val="2"/>
          <w:szCs w:val="24"/>
          <w:highlight w:val="none"/>
          <w:lang w:val="en-US" w:eastAsia="zh-CN" w:bidi="ar-SA"/>
        </w:rPr>
        <w:fldChar w:fldCharType="end"/>
      </w:r>
    </w:p>
    <w:p w14:paraId="542094D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_Toc14918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（九）法律、行政法规规定的其他条件</w:t>
      </w:r>
      <w:r>
        <w:tab/>
      </w:r>
      <w:r>
        <w:fldChar w:fldCharType="begin"/>
      </w:r>
      <w:r>
        <w:instrText xml:space="preserve"> PAGEREF _Toc14918 \h </w:instrText>
      </w:r>
      <w:r>
        <w:fldChar w:fldCharType="separate"/>
      </w:r>
      <w:r>
        <w:t>58</w:t>
      </w:r>
      <w:r>
        <w:fldChar w:fldCharType="end"/>
      </w:r>
      <w:r>
        <w:rPr>
          <w:rFonts w:hint="eastAsia" w:ascii="仿宋" w:hAnsi="仿宋" w:eastAsia="仿宋" w:cs="仿宋"/>
          <w:color w:val="auto"/>
          <w:kern w:val="2"/>
          <w:szCs w:val="24"/>
          <w:highlight w:val="none"/>
          <w:lang w:val="en-US" w:eastAsia="zh-CN" w:bidi="ar-SA"/>
        </w:rPr>
        <w:fldChar w:fldCharType="end"/>
      </w:r>
    </w:p>
    <w:p w14:paraId="3AA1498B">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_Toc20830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（十）落实政府采购政策需满足的资格证明材料</w:t>
      </w:r>
      <w:r>
        <w:tab/>
      </w:r>
      <w:r>
        <w:fldChar w:fldCharType="begin"/>
      </w:r>
      <w:r>
        <w:instrText xml:space="preserve"> PAGEREF _Toc20830 \h </w:instrText>
      </w:r>
      <w:r>
        <w:fldChar w:fldCharType="separate"/>
      </w:r>
      <w:r>
        <w:t>59</w:t>
      </w:r>
      <w:r>
        <w:fldChar w:fldCharType="end"/>
      </w:r>
      <w:r>
        <w:rPr>
          <w:rFonts w:hint="eastAsia" w:ascii="仿宋" w:hAnsi="仿宋" w:eastAsia="仿宋" w:cs="仿宋"/>
          <w:color w:val="auto"/>
          <w:kern w:val="2"/>
          <w:szCs w:val="24"/>
          <w:highlight w:val="none"/>
          <w:lang w:val="en-US" w:eastAsia="zh-CN" w:bidi="ar-SA"/>
        </w:rPr>
        <w:fldChar w:fldCharType="end"/>
      </w:r>
    </w:p>
    <w:p w14:paraId="3C2C371C">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_Toc16416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（十一）特定资格条件证明材料</w:t>
      </w:r>
      <w:r>
        <w:tab/>
      </w:r>
      <w:r>
        <w:fldChar w:fldCharType="begin"/>
      </w:r>
      <w:r>
        <w:instrText xml:space="preserve"> PAGEREF _Toc16416 \h </w:instrText>
      </w:r>
      <w:r>
        <w:fldChar w:fldCharType="separate"/>
      </w:r>
      <w:r>
        <w:t>65</w:t>
      </w:r>
      <w:r>
        <w:fldChar w:fldCharType="end"/>
      </w:r>
      <w:r>
        <w:rPr>
          <w:rFonts w:hint="eastAsia" w:ascii="仿宋" w:hAnsi="仿宋" w:eastAsia="仿宋" w:cs="仿宋"/>
          <w:color w:val="auto"/>
          <w:kern w:val="2"/>
          <w:szCs w:val="24"/>
          <w:highlight w:val="none"/>
          <w:lang w:val="en-US" w:eastAsia="zh-CN" w:bidi="ar-SA"/>
        </w:rPr>
        <w:fldChar w:fldCharType="end"/>
      </w:r>
    </w:p>
    <w:p w14:paraId="1035B3D1">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_Toc27370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商务部分</w:t>
      </w:r>
      <w:r>
        <w:tab/>
      </w:r>
      <w:r>
        <w:fldChar w:fldCharType="begin"/>
      </w:r>
      <w:r>
        <w:instrText xml:space="preserve"> PAGEREF _Toc27370 \h </w:instrText>
      </w:r>
      <w:r>
        <w:fldChar w:fldCharType="separate"/>
      </w:r>
      <w:r>
        <w:t>66</w:t>
      </w:r>
      <w:r>
        <w:fldChar w:fldCharType="end"/>
      </w:r>
      <w:r>
        <w:rPr>
          <w:rFonts w:hint="eastAsia" w:ascii="仿宋" w:hAnsi="仿宋" w:eastAsia="仿宋" w:cs="仿宋"/>
          <w:color w:val="auto"/>
          <w:kern w:val="2"/>
          <w:szCs w:val="24"/>
          <w:highlight w:val="none"/>
          <w:lang w:val="en-US" w:eastAsia="zh-CN" w:bidi="ar-SA"/>
        </w:rPr>
        <w:fldChar w:fldCharType="end"/>
      </w:r>
    </w:p>
    <w:p w14:paraId="5D667A26">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_Toc3021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（一）响应函</w:t>
      </w:r>
      <w:r>
        <w:tab/>
      </w:r>
      <w:r>
        <w:fldChar w:fldCharType="begin"/>
      </w:r>
      <w:r>
        <w:instrText xml:space="preserve"> PAGEREF _Toc3021 \h </w:instrText>
      </w:r>
      <w:r>
        <w:fldChar w:fldCharType="separate"/>
      </w:r>
      <w:r>
        <w:t>66</w:t>
      </w:r>
      <w:r>
        <w:fldChar w:fldCharType="end"/>
      </w:r>
      <w:r>
        <w:rPr>
          <w:rFonts w:hint="eastAsia" w:ascii="仿宋" w:hAnsi="仿宋" w:eastAsia="仿宋" w:cs="仿宋"/>
          <w:color w:val="auto"/>
          <w:kern w:val="2"/>
          <w:szCs w:val="24"/>
          <w:highlight w:val="none"/>
          <w:lang w:val="en-US" w:eastAsia="zh-CN" w:bidi="ar-SA"/>
        </w:rPr>
        <w:fldChar w:fldCharType="end"/>
      </w:r>
    </w:p>
    <w:p w14:paraId="1C06BE36">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_Toc29194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（二）授权书及</w:t>
      </w:r>
      <w:r>
        <w:rPr>
          <w:rFonts w:hint="eastAsia" w:ascii="仿宋" w:hAnsi="仿宋" w:eastAsia="仿宋" w:cs="仿宋"/>
          <w:bCs/>
          <w:highlight w:val="none"/>
        </w:rPr>
        <w:t>法定代表人（单位负责人）身份证明</w:t>
      </w:r>
      <w:r>
        <w:rPr>
          <w:rFonts w:hint="eastAsia" w:ascii="仿宋" w:hAnsi="仿宋" w:eastAsia="仿宋" w:cs="仿宋"/>
          <w:bCs/>
          <w:kern w:val="2"/>
          <w:szCs w:val="24"/>
          <w:highlight w:val="none"/>
          <w:lang w:val="en-US" w:eastAsia="zh-CN" w:bidi="ar-SA"/>
        </w:rPr>
        <w:t>书</w:t>
      </w:r>
      <w:r>
        <w:tab/>
      </w:r>
      <w:r>
        <w:fldChar w:fldCharType="begin"/>
      </w:r>
      <w:r>
        <w:instrText xml:space="preserve"> PAGEREF _Toc29194 \h </w:instrText>
      </w:r>
      <w:r>
        <w:fldChar w:fldCharType="separate"/>
      </w:r>
      <w:r>
        <w:t>67</w:t>
      </w:r>
      <w:r>
        <w:fldChar w:fldCharType="end"/>
      </w:r>
      <w:r>
        <w:rPr>
          <w:rFonts w:hint="eastAsia" w:ascii="仿宋" w:hAnsi="仿宋" w:eastAsia="仿宋" w:cs="仿宋"/>
          <w:color w:val="auto"/>
          <w:kern w:val="2"/>
          <w:szCs w:val="24"/>
          <w:highlight w:val="none"/>
          <w:lang w:val="en-US" w:eastAsia="zh-CN" w:bidi="ar-SA"/>
        </w:rPr>
        <w:fldChar w:fldCharType="end"/>
      </w:r>
    </w:p>
    <w:p w14:paraId="12A65BAF">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_Toc7828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（三）采购需求偏离表</w:t>
      </w:r>
      <w:r>
        <w:tab/>
      </w:r>
      <w:r>
        <w:fldChar w:fldCharType="begin"/>
      </w:r>
      <w:r>
        <w:instrText xml:space="preserve"> PAGEREF _Toc7828 \h </w:instrText>
      </w:r>
      <w:r>
        <w:fldChar w:fldCharType="separate"/>
      </w:r>
      <w:r>
        <w:t>69</w:t>
      </w:r>
      <w:r>
        <w:fldChar w:fldCharType="end"/>
      </w:r>
      <w:r>
        <w:rPr>
          <w:rFonts w:hint="eastAsia" w:ascii="仿宋" w:hAnsi="仿宋" w:eastAsia="仿宋" w:cs="仿宋"/>
          <w:color w:val="auto"/>
          <w:kern w:val="2"/>
          <w:szCs w:val="24"/>
          <w:highlight w:val="none"/>
          <w:lang w:val="en-US" w:eastAsia="zh-CN" w:bidi="ar-SA"/>
        </w:rPr>
        <w:fldChar w:fldCharType="end"/>
      </w:r>
    </w:p>
    <w:p w14:paraId="3D370B4E">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_Toc3433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kern w:val="2"/>
          <w:szCs w:val="24"/>
          <w:highlight w:val="none"/>
          <w:lang w:val="en-US" w:eastAsia="zh-CN" w:bidi="ar-SA"/>
        </w:rPr>
        <w:t>（四）报价一览表（首次报价）</w:t>
      </w:r>
      <w:r>
        <w:tab/>
      </w:r>
      <w:r>
        <w:fldChar w:fldCharType="begin"/>
      </w:r>
      <w:r>
        <w:instrText xml:space="preserve"> PAGEREF _Toc3433 \h </w:instrText>
      </w:r>
      <w:r>
        <w:fldChar w:fldCharType="separate"/>
      </w:r>
      <w:r>
        <w:t>70</w:t>
      </w:r>
      <w:r>
        <w:fldChar w:fldCharType="end"/>
      </w:r>
      <w:r>
        <w:rPr>
          <w:rFonts w:hint="eastAsia" w:ascii="仿宋" w:hAnsi="仿宋" w:eastAsia="仿宋" w:cs="仿宋"/>
          <w:color w:val="auto"/>
          <w:kern w:val="2"/>
          <w:szCs w:val="24"/>
          <w:highlight w:val="none"/>
          <w:lang w:val="en-US" w:eastAsia="zh-CN" w:bidi="ar-SA"/>
        </w:rPr>
        <w:fldChar w:fldCharType="end"/>
      </w:r>
    </w:p>
    <w:p w14:paraId="78A85C66">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_Toc27901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技术部分</w:t>
      </w:r>
      <w:r>
        <w:tab/>
      </w:r>
      <w:r>
        <w:fldChar w:fldCharType="begin"/>
      </w:r>
      <w:r>
        <w:instrText xml:space="preserve"> PAGEREF _Toc27901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795D3221">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_Toc28082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（一）</w:t>
      </w:r>
      <w:r>
        <w:rPr>
          <w:rFonts w:hint="eastAsia" w:ascii="仿宋" w:hAnsi="仿宋" w:eastAsia="仿宋" w:cs="仿宋"/>
          <w:bCs/>
          <w:vanish w:val="0"/>
          <w:szCs w:val="24"/>
          <w:highlight w:val="none"/>
          <w:lang w:val="en-US" w:eastAsia="zh-CN"/>
        </w:rPr>
        <w:t>实施方案</w:t>
      </w:r>
      <w:r>
        <w:tab/>
      </w:r>
      <w:r>
        <w:fldChar w:fldCharType="begin"/>
      </w:r>
      <w:r>
        <w:instrText xml:space="preserve"> PAGEREF _Toc28082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7771CE97">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_Toc25138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（二）</w:t>
      </w:r>
      <w:r>
        <w:rPr>
          <w:rFonts w:hint="eastAsia" w:ascii="仿宋" w:hAnsi="仿宋" w:eastAsia="仿宋" w:cs="仿宋"/>
          <w:bCs/>
          <w:vanish w:val="0"/>
          <w:szCs w:val="24"/>
          <w:highlight w:val="none"/>
          <w:lang w:val="en-US" w:eastAsia="zh-CN"/>
        </w:rPr>
        <w:t>质量保证措施及承诺</w:t>
      </w:r>
      <w:r>
        <w:tab/>
      </w:r>
      <w:r>
        <w:fldChar w:fldCharType="begin"/>
      </w:r>
      <w:r>
        <w:instrText xml:space="preserve"> PAGEREF _Toc25138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4203BE1D">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_Toc25096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（三）</w:t>
      </w:r>
      <w:r>
        <w:rPr>
          <w:rFonts w:hint="eastAsia" w:ascii="仿宋" w:hAnsi="仿宋" w:eastAsia="仿宋" w:cs="仿宋"/>
          <w:bCs/>
          <w:vanish w:val="0"/>
          <w:szCs w:val="24"/>
          <w:highlight w:val="none"/>
          <w:lang w:val="en-US" w:eastAsia="zh-CN"/>
        </w:rPr>
        <w:t>安全管理体系与防护措施</w:t>
      </w:r>
      <w:r>
        <w:tab/>
      </w:r>
      <w:r>
        <w:fldChar w:fldCharType="begin"/>
      </w:r>
      <w:r>
        <w:instrText xml:space="preserve"> PAGEREF _Toc25096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4876A395">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_Toc18167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（四）</w:t>
      </w:r>
      <w:r>
        <w:rPr>
          <w:rFonts w:hint="eastAsia" w:ascii="仿宋" w:hAnsi="仿宋" w:eastAsia="仿宋" w:cs="仿宋"/>
          <w:bCs/>
          <w:vanish w:val="0"/>
          <w:szCs w:val="24"/>
          <w:highlight w:val="none"/>
          <w:lang w:val="en-US" w:eastAsia="zh-CN"/>
        </w:rPr>
        <w:t>项目进度计划及保证措施</w:t>
      </w:r>
      <w:r>
        <w:tab/>
      </w:r>
      <w:r>
        <w:fldChar w:fldCharType="begin"/>
      </w:r>
      <w:r>
        <w:instrText xml:space="preserve"> PAGEREF _Toc18167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4B43AFB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_Toc13698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（五）</w:t>
      </w:r>
      <w:r>
        <w:rPr>
          <w:rFonts w:hint="eastAsia" w:ascii="仿宋" w:hAnsi="仿宋" w:eastAsia="仿宋" w:cs="仿宋"/>
          <w:bCs/>
          <w:vanish w:val="0"/>
          <w:szCs w:val="24"/>
          <w:highlight w:val="none"/>
          <w:lang w:val="en-US" w:eastAsia="zh-CN"/>
        </w:rPr>
        <w:t>售后服务</w:t>
      </w:r>
      <w:r>
        <w:tab/>
      </w:r>
      <w:r>
        <w:fldChar w:fldCharType="begin"/>
      </w:r>
      <w:r>
        <w:instrText xml:space="preserve"> PAGEREF _Toc13698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1DE8C53A">
      <w:pPr>
        <w:pStyle w:val="9"/>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_Toc29130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kern w:val="2"/>
          <w:szCs w:val="24"/>
          <w:highlight w:val="none"/>
          <w:lang w:val="en-US" w:eastAsia="zh-CN" w:bidi="ar-SA"/>
        </w:rPr>
        <w:t>（六）</w:t>
      </w:r>
      <w:r>
        <w:rPr>
          <w:rFonts w:hint="eastAsia" w:ascii="仿宋" w:hAnsi="仿宋" w:eastAsia="仿宋" w:cs="仿宋"/>
          <w:bCs/>
          <w:vanish w:val="0"/>
          <w:szCs w:val="24"/>
          <w:highlight w:val="none"/>
          <w:lang w:val="en-US" w:eastAsia="zh-CN"/>
        </w:rPr>
        <w:t>项目团队人员配备</w:t>
      </w:r>
      <w:r>
        <w:tab/>
      </w:r>
      <w:r>
        <w:fldChar w:fldCharType="begin"/>
      </w:r>
      <w:r>
        <w:instrText xml:space="preserve"> PAGEREF _Toc29130 \h </w:instrText>
      </w:r>
      <w:r>
        <w:fldChar w:fldCharType="separate"/>
      </w:r>
      <w:r>
        <w:t>71</w:t>
      </w:r>
      <w:r>
        <w:fldChar w:fldCharType="end"/>
      </w:r>
      <w:r>
        <w:rPr>
          <w:rFonts w:hint="eastAsia" w:ascii="仿宋" w:hAnsi="仿宋" w:eastAsia="仿宋" w:cs="仿宋"/>
          <w:color w:val="auto"/>
          <w:kern w:val="2"/>
          <w:szCs w:val="24"/>
          <w:highlight w:val="none"/>
          <w:lang w:val="en-US" w:eastAsia="zh-CN" w:bidi="ar-SA"/>
        </w:rPr>
        <w:fldChar w:fldCharType="end"/>
      </w:r>
    </w:p>
    <w:p w14:paraId="6FF53FCE">
      <w:pPr>
        <w:pStyle w:val="14"/>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_Toc17764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szCs w:val="24"/>
          <w:highlight w:val="none"/>
          <w:lang w:val="en-US" w:eastAsia="zh-CN"/>
        </w:rPr>
        <w:t>四</w:t>
      </w:r>
      <w:r>
        <w:rPr>
          <w:rFonts w:hint="eastAsia" w:ascii="仿宋" w:hAnsi="仿宋" w:eastAsia="仿宋" w:cs="仿宋"/>
          <w:szCs w:val="24"/>
          <w:highlight w:val="none"/>
        </w:rPr>
        <w:t>、</w:t>
      </w:r>
      <w:r>
        <w:rPr>
          <w:rFonts w:hint="eastAsia" w:ascii="仿宋" w:hAnsi="仿宋" w:eastAsia="仿宋" w:cs="仿宋"/>
          <w:bCs/>
          <w:highlight w:val="none"/>
          <w:lang w:val="en-US" w:eastAsia="zh-CN"/>
        </w:rPr>
        <w:t>供应商认为有必要提交的其他资料</w:t>
      </w:r>
      <w:r>
        <w:tab/>
      </w:r>
      <w:r>
        <w:fldChar w:fldCharType="begin"/>
      </w:r>
      <w:r>
        <w:instrText xml:space="preserve"> PAGEREF _Toc17764 \h </w:instrText>
      </w:r>
      <w:r>
        <w:fldChar w:fldCharType="separate"/>
      </w:r>
      <w:r>
        <w:t>72</w:t>
      </w:r>
      <w:r>
        <w:fldChar w:fldCharType="end"/>
      </w:r>
      <w:r>
        <w:rPr>
          <w:rFonts w:hint="eastAsia" w:ascii="仿宋" w:hAnsi="仿宋" w:eastAsia="仿宋" w:cs="仿宋"/>
          <w:color w:val="auto"/>
          <w:kern w:val="2"/>
          <w:szCs w:val="24"/>
          <w:highlight w:val="none"/>
          <w:lang w:val="en-US" w:eastAsia="zh-CN" w:bidi="ar-SA"/>
        </w:rPr>
        <w:fldChar w:fldCharType="end"/>
      </w:r>
    </w:p>
    <w:p w14:paraId="63FE5904">
      <w:pPr>
        <w:pStyle w:val="13"/>
        <w:tabs>
          <w:tab w:val="right" w:leader="dot" w:pos="9412"/>
        </w:tabs>
      </w:pPr>
      <w:r>
        <w:rPr>
          <w:rFonts w:hint="eastAsia" w:ascii="仿宋" w:hAnsi="仿宋" w:eastAsia="仿宋" w:cs="仿宋"/>
          <w:color w:val="auto"/>
          <w:kern w:val="2"/>
          <w:szCs w:val="24"/>
          <w:highlight w:val="none"/>
          <w:lang w:val="en-US" w:eastAsia="zh-CN" w:bidi="ar-SA"/>
        </w:rPr>
        <w:fldChar w:fldCharType="begin"/>
      </w:r>
      <w:r>
        <w:rPr>
          <w:rFonts w:hint="eastAsia" w:ascii="仿宋" w:hAnsi="仿宋" w:eastAsia="仿宋" w:cs="仿宋"/>
          <w:kern w:val="2"/>
          <w:szCs w:val="24"/>
          <w:highlight w:val="none"/>
          <w:lang w:val="en-US" w:eastAsia="zh-CN" w:bidi="ar-SA"/>
        </w:rPr>
        <w:instrText xml:space="preserve"> HYPERLINK \l _Toc4276 </w:instrText>
      </w:r>
      <w:r>
        <w:rPr>
          <w:rFonts w:hint="eastAsia" w:ascii="仿宋" w:hAnsi="仿宋" w:eastAsia="仿宋" w:cs="仿宋"/>
          <w:kern w:val="2"/>
          <w:szCs w:val="24"/>
          <w:highlight w:val="none"/>
          <w:lang w:val="en-US" w:eastAsia="zh-CN" w:bidi="ar-SA"/>
        </w:rPr>
        <w:fldChar w:fldCharType="separate"/>
      </w:r>
      <w:r>
        <w:rPr>
          <w:rFonts w:hint="eastAsia" w:ascii="仿宋" w:hAnsi="仿宋" w:eastAsia="仿宋" w:cs="仿宋"/>
          <w:bCs w:val="0"/>
          <w:szCs w:val="24"/>
          <w:highlight w:val="none"/>
        </w:rPr>
        <w:t>第</w:t>
      </w:r>
      <w:r>
        <w:rPr>
          <w:rFonts w:hint="eastAsia" w:ascii="仿宋" w:hAnsi="仿宋" w:eastAsia="仿宋" w:cs="仿宋"/>
          <w:bCs w:val="0"/>
          <w:szCs w:val="24"/>
          <w:highlight w:val="none"/>
          <w:lang w:val="en-US" w:eastAsia="zh-CN"/>
        </w:rPr>
        <w:t>七</w:t>
      </w:r>
      <w:r>
        <w:rPr>
          <w:rFonts w:hint="eastAsia" w:ascii="仿宋" w:hAnsi="仿宋" w:eastAsia="仿宋" w:cs="仿宋"/>
          <w:bCs w:val="0"/>
          <w:szCs w:val="24"/>
          <w:highlight w:val="none"/>
        </w:rPr>
        <w:t>章</w:t>
      </w:r>
      <w:r>
        <w:rPr>
          <w:rFonts w:hint="eastAsia" w:ascii="仿宋" w:hAnsi="仿宋" w:eastAsia="仿宋" w:cs="仿宋"/>
          <w:bCs w:val="0"/>
          <w:szCs w:val="24"/>
          <w:highlight w:val="none"/>
          <w:lang w:val="en-US" w:eastAsia="zh-CN"/>
        </w:rPr>
        <w:t xml:space="preserve"> </w:t>
      </w:r>
      <w:r>
        <w:rPr>
          <w:rFonts w:hint="eastAsia" w:ascii="仿宋" w:hAnsi="仿宋" w:eastAsia="仿宋" w:cs="仿宋"/>
          <w:bCs w:val="0"/>
          <w:szCs w:val="24"/>
          <w:highlight w:val="none"/>
        </w:rPr>
        <w:t>最后报价一览表</w:t>
      </w:r>
      <w:r>
        <w:tab/>
      </w:r>
      <w:r>
        <w:fldChar w:fldCharType="begin"/>
      </w:r>
      <w:r>
        <w:instrText xml:space="preserve"> PAGEREF _Toc4276 \h </w:instrText>
      </w:r>
      <w:r>
        <w:fldChar w:fldCharType="separate"/>
      </w:r>
      <w:r>
        <w:t>73</w:t>
      </w:r>
      <w:r>
        <w:fldChar w:fldCharType="end"/>
      </w:r>
      <w:r>
        <w:rPr>
          <w:rFonts w:hint="eastAsia" w:ascii="仿宋" w:hAnsi="仿宋" w:eastAsia="仿宋" w:cs="仿宋"/>
          <w:color w:val="auto"/>
          <w:kern w:val="2"/>
          <w:szCs w:val="24"/>
          <w:highlight w:val="none"/>
          <w:lang w:val="en-US" w:eastAsia="zh-CN" w:bidi="ar-SA"/>
        </w:rPr>
        <w:fldChar w:fldCharType="end"/>
      </w:r>
    </w:p>
    <w:p w14:paraId="0922D51D">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auto"/>
          <w:szCs w:val="21"/>
          <w:highlight w:val="none"/>
        </w:rPr>
      </w:pPr>
      <w:r>
        <w:rPr>
          <w:rFonts w:hint="eastAsia" w:ascii="仿宋" w:hAnsi="仿宋" w:eastAsia="仿宋" w:cs="仿宋"/>
          <w:color w:val="auto"/>
          <w:kern w:val="2"/>
          <w:szCs w:val="24"/>
          <w:highlight w:val="none"/>
          <w:lang w:val="en-US" w:eastAsia="zh-CN" w:bidi="ar-SA"/>
        </w:rPr>
        <w:fldChar w:fldCharType="end"/>
      </w:r>
      <w:r>
        <w:rPr>
          <w:rFonts w:hint="eastAsia" w:ascii="仿宋" w:hAnsi="仿宋" w:eastAsia="仿宋" w:cs="仿宋"/>
          <w:color w:val="auto"/>
          <w:highlight w:val="none"/>
        </w:rPr>
        <w:br w:type="page"/>
      </w:r>
    </w:p>
    <w:p w14:paraId="3EECE5E5">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color w:val="auto"/>
          <w:sz w:val="24"/>
          <w:szCs w:val="24"/>
          <w:highlight w:val="none"/>
        </w:rPr>
      </w:pPr>
      <w:bookmarkStart w:id="0" w:name="_Toc247527534"/>
      <w:bookmarkStart w:id="1" w:name="_Toc247513933"/>
      <w:bookmarkStart w:id="2" w:name="_Toc300834928"/>
      <w:bookmarkStart w:id="3" w:name="_Toc29509"/>
      <w:bookmarkStart w:id="4" w:name="_Toc16590"/>
      <w:r>
        <w:rPr>
          <w:rFonts w:hint="eastAsia" w:ascii="仿宋" w:hAnsi="仿宋" w:eastAsia="仿宋" w:cs="仿宋"/>
          <w:b/>
          <w:bCs w:val="0"/>
          <w:color w:val="auto"/>
          <w:sz w:val="24"/>
          <w:szCs w:val="24"/>
          <w:highlight w:val="none"/>
        </w:rPr>
        <w:t>第一</w:t>
      </w:r>
      <w:r>
        <w:rPr>
          <w:rStyle w:val="18"/>
          <w:rFonts w:hint="eastAsia" w:ascii="仿宋" w:hAnsi="仿宋" w:eastAsia="仿宋" w:cs="仿宋"/>
          <w:b/>
          <w:bCs w:val="0"/>
          <w:color w:val="auto"/>
          <w:sz w:val="24"/>
          <w:szCs w:val="24"/>
          <w:highlight w:val="none"/>
        </w:rPr>
        <w:t>章</w:t>
      </w:r>
      <w:r>
        <w:rPr>
          <w:rFonts w:hint="eastAsia" w:ascii="仿宋" w:hAnsi="仿宋" w:eastAsia="仿宋" w:cs="仿宋"/>
          <w:b/>
          <w:bCs w:val="0"/>
          <w:color w:val="auto"/>
          <w:sz w:val="24"/>
          <w:szCs w:val="24"/>
          <w:highlight w:val="none"/>
        </w:rPr>
        <w:t xml:space="preserve"> </w:t>
      </w:r>
      <w:bookmarkEnd w:id="0"/>
      <w:bookmarkEnd w:id="1"/>
      <w:bookmarkEnd w:id="2"/>
      <w:bookmarkEnd w:id="3"/>
      <w:r>
        <w:rPr>
          <w:rFonts w:hint="eastAsia" w:ascii="仿宋" w:hAnsi="仿宋" w:eastAsia="仿宋" w:cs="仿宋"/>
          <w:b/>
          <w:bCs w:val="0"/>
          <w:color w:val="auto"/>
          <w:sz w:val="24"/>
          <w:szCs w:val="24"/>
          <w:highlight w:val="none"/>
        </w:rPr>
        <w:t>竞争性磋商公告</w:t>
      </w:r>
      <w:bookmarkEnd w:id="4"/>
    </w:p>
    <w:p w14:paraId="6ECC168E">
      <w:pPr>
        <w:pageBreakBefore w:val="0"/>
        <w:kinsoku/>
        <w:wordWrap/>
        <w:overflowPunct/>
        <w:topLinePunct w:val="0"/>
        <w:autoSpaceDE/>
        <w:autoSpaceDN/>
        <w:bidi w:val="0"/>
        <w:adjustRightInd/>
        <w:snapToGrid/>
        <w:spacing w:line="240" w:lineRule="auto"/>
        <w:ind w:left="0" w:leftChars="0" w:right="0" w:rightChars="0"/>
        <w:jc w:val="both"/>
        <w:textAlignment w:val="auto"/>
        <w:rPr>
          <w:rFonts w:hint="eastAsia" w:ascii="仿宋" w:hAnsi="仿宋" w:eastAsia="仿宋" w:cs="仿宋"/>
          <w:b/>
          <w:bCs/>
          <w:color w:val="auto"/>
          <w:sz w:val="24"/>
          <w:szCs w:val="24"/>
          <w:highlight w:val="none"/>
          <w:lang w:eastAsia="zh-CN"/>
        </w:rPr>
      </w:pPr>
    </w:p>
    <w:p w14:paraId="2443863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澜沧县2025年特殊困难老年人家庭适老化改造项目</w:t>
      </w:r>
    </w:p>
    <w:p w14:paraId="04C1C83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竞争性磋商公告</w:t>
      </w:r>
    </w:p>
    <w:p w14:paraId="6A21DEF2">
      <w:pPr>
        <w:pStyle w:val="7"/>
        <w:spacing w:line="240" w:lineRule="auto"/>
        <w:rPr>
          <w:rFonts w:hint="eastAsia" w:ascii="仿宋" w:hAnsi="仿宋" w:eastAsia="仿宋" w:cs="仿宋"/>
          <w:color w:val="auto"/>
          <w:highlight w:val="none"/>
          <w:lang w:eastAsia="zh-CN"/>
        </w:rPr>
      </w:pPr>
    </w:p>
    <w:tbl>
      <w:tblPr>
        <w:tblStyle w:val="16"/>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3"/>
      </w:tblGrid>
      <w:tr w14:paraId="56C2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8" w:hRule="atLeast"/>
          <w:jc w:val="center"/>
        </w:trPr>
        <w:tc>
          <w:tcPr>
            <w:tcW w:w="9383" w:type="dxa"/>
            <w:noWrap w:val="0"/>
            <w:vAlign w:val="center"/>
          </w:tcPr>
          <w:p w14:paraId="281E209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仿宋" w:hAnsi="仿宋" w:eastAsia="仿宋" w:cs="仿宋"/>
                <w:b/>
                <w:bCs/>
                <w:color w:val="auto"/>
                <w:sz w:val="24"/>
                <w:szCs w:val="24"/>
                <w:highlight w:val="none"/>
                <w:vertAlign w:val="baseline"/>
                <w:lang w:eastAsia="zh-CN"/>
              </w:rPr>
            </w:pPr>
            <w:bookmarkStart w:id="5" w:name="_Toc152045512"/>
            <w:bookmarkStart w:id="6" w:name="_Toc13804"/>
            <w:bookmarkStart w:id="7" w:name="_Toc300834929"/>
            <w:bookmarkStart w:id="8" w:name="_Toc152042288"/>
            <w:bookmarkStart w:id="9" w:name="_Toc144974480"/>
            <w:bookmarkStart w:id="10" w:name="_Toc247527535"/>
            <w:bookmarkStart w:id="11" w:name="_Toc247513934"/>
            <w:r>
              <w:rPr>
                <w:rFonts w:hint="eastAsia" w:ascii="仿宋" w:hAnsi="仿宋" w:eastAsia="仿宋" w:cs="仿宋"/>
                <w:b/>
                <w:bCs/>
                <w:color w:val="auto"/>
                <w:sz w:val="24"/>
                <w:szCs w:val="24"/>
                <w:highlight w:val="none"/>
                <w:vertAlign w:val="baseline"/>
                <w:lang w:eastAsia="zh-CN"/>
              </w:rPr>
              <w:t>项目概况</w:t>
            </w:r>
          </w:p>
          <w:p w14:paraId="78ED3EAE">
            <w:pPr>
              <w:pStyle w:val="19"/>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u w:val="single"/>
                <w:vertAlign w:val="baseline"/>
                <w:lang w:val="en-US" w:eastAsia="zh-CN"/>
              </w:rPr>
              <w:t xml:space="preserve"> 澜沧县2025年特殊困难老年人家庭适老化改造项目 </w:t>
            </w:r>
            <w:r>
              <w:rPr>
                <w:rFonts w:hint="eastAsia" w:ascii="仿宋" w:hAnsi="仿宋" w:eastAsia="仿宋" w:cs="仿宋"/>
                <w:color w:val="auto"/>
                <w:highlight w:val="none"/>
                <w:lang w:eastAsia="zh-CN"/>
              </w:rPr>
              <w:t>的潜在供应商应在</w:t>
            </w:r>
            <w:r>
              <w:rPr>
                <w:rFonts w:hint="eastAsia" w:ascii="仿宋" w:hAnsi="仿宋" w:eastAsia="仿宋" w:cs="仿宋"/>
                <w:color w:val="auto"/>
                <w:sz w:val="24"/>
                <w:szCs w:val="24"/>
                <w:highlight w:val="none"/>
                <w:u w:val="single"/>
                <w:vertAlign w:val="baseline"/>
                <w:lang w:val="en-US" w:eastAsia="zh-CN"/>
              </w:rPr>
              <w:t xml:space="preserve"> “政采云”平台（http：//www.zcygov.cn） </w:t>
            </w:r>
            <w:r>
              <w:rPr>
                <w:rFonts w:hint="eastAsia" w:ascii="仿宋" w:hAnsi="仿宋" w:eastAsia="仿宋" w:cs="仿宋"/>
                <w:color w:val="auto"/>
                <w:highlight w:val="none"/>
                <w:lang w:eastAsia="zh-CN"/>
              </w:rPr>
              <w:t>获取采购文件，并于</w:t>
            </w:r>
            <w:r>
              <w:rPr>
                <w:rFonts w:hint="eastAsia" w:ascii="仿宋" w:hAnsi="仿宋" w:eastAsia="仿宋" w:cs="仿宋"/>
                <w:b/>
                <w:bCs/>
                <w:color w:val="auto"/>
                <w:sz w:val="24"/>
                <w:szCs w:val="24"/>
                <w:highlight w:val="none"/>
                <w:vertAlign w:val="baseline"/>
                <w:lang w:val="en-US" w:eastAsia="zh-CN"/>
              </w:rPr>
              <w:t>2025年</w:t>
            </w:r>
            <w:r>
              <w:rPr>
                <w:rFonts w:hint="eastAsia" w:cs="仿宋"/>
                <w:b/>
                <w:bCs/>
                <w:color w:val="auto"/>
                <w:sz w:val="24"/>
                <w:szCs w:val="24"/>
                <w:highlight w:val="none"/>
                <w:vertAlign w:val="baseline"/>
                <w:lang w:val="en-US" w:eastAsia="zh-CN"/>
              </w:rPr>
              <w:t>10</w:t>
            </w:r>
            <w:r>
              <w:rPr>
                <w:rFonts w:hint="eastAsia" w:ascii="仿宋" w:hAnsi="仿宋" w:eastAsia="仿宋" w:cs="仿宋"/>
                <w:b/>
                <w:bCs/>
                <w:color w:val="auto"/>
                <w:sz w:val="24"/>
                <w:szCs w:val="24"/>
                <w:highlight w:val="none"/>
                <w:vertAlign w:val="baseline"/>
                <w:lang w:val="en-US" w:eastAsia="zh-CN"/>
              </w:rPr>
              <w:t>月</w:t>
            </w:r>
            <w:r>
              <w:rPr>
                <w:rFonts w:hint="eastAsia" w:cs="仿宋"/>
                <w:b/>
                <w:bCs/>
                <w:color w:val="auto"/>
                <w:sz w:val="24"/>
                <w:szCs w:val="24"/>
                <w:highlight w:val="none"/>
                <w:vertAlign w:val="baseline"/>
                <w:lang w:val="en-US" w:eastAsia="zh-CN"/>
              </w:rPr>
              <w:t>24</w:t>
            </w:r>
            <w:r>
              <w:rPr>
                <w:rFonts w:hint="eastAsia" w:ascii="仿宋" w:hAnsi="仿宋" w:eastAsia="仿宋" w:cs="仿宋"/>
                <w:b/>
                <w:bCs/>
                <w:color w:val="auto"/>
                <w:sz w:val="24"/>
                <w:szCs w:val="24"/>
                <w:highlight w:val="none"/>
                <w:vertAlign w:val="baseline"/>
                <w:lang w:val="en-US" w:eastAsia="zh-CN"/>
              </w:rPr>
              <w:t>日09时30分</w:t>
            </w:r>
            <w:r>
              <w:rPr>
                <w:rFonts w:hint="eastAsia" w:ascii="仿宋" w:hAnsi="仿宋" w:eastAsia="仿宋" w:cs="仿宋"/>
                <w:color w:val="auto"/>
                <w:sz w:val="24"/>
                <w:szCs w:val="24"/>
                <w:highlight w:val="none"/>
                <w:vertAlign w:val="baseline"/>
                <w:lang w:eastAsia="zh-CN"/>
              </w:rPr>
              <w:t>（北京时间）</w:t>
            </w:r>
            <w:r>
              <w:rPr>
                <w:rFonts w:hint="eastAsia" w:ascii="仿宋" w:hAnsi="仿宋" w:eastAsia="仿宋" w:cs="仿宋"/>
                <w:color w:val="auto"/>
                <w:highlight w:val="none"/>
                <w:lang w:eastAsia="zh-CN"/>
              </w:rPr>
              <w:t>前提交响应文件。</w:t>
            </w:r>
          </w:p>
        </w:tc>
      </w:tr>
    </w:tbl>
    <w:p w14:paraId="3EC8A3D2">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eastAsia="zh-CN"/>
        </w:rPr>
      </w:pPr>
      <w:bookmarkStart w:id="12" w:name="_Toc28359079"/>
      <w:bookmarkStart w:id="13" w:name="_Toc19677"/>
      <w:bookmarkStart w:id="14" w:name="_Toc28359002"/>
      <w:bookmarkStart w:id="15" w:name="_Hlk24379207"/>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项目基本情况</w:t>
      </w:r>
      <w:bookmarkEnd w:id="12"/>
      <w:bookmarkEnd w:id="13"/>
      <w:bookmarkEnd w:id="14"/>
    </w:p>
    <w:p w14:paraId="0FE1E47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项目编号：</w:t>
      </w:r>
      <w:r>
        <w:rPr>
          <w:rFonts w:hint="eastAsia" w:ascii="仿宋" w:hAnsi="仿宋" w:eastAsia="仿宋" w:cs="仿宋"/>
          <w:b w:val="0"/>
          <w:bCs w:val="0"/>
          <w:color w:val="auto"/>
          <w:sz w:val="24"/>
          <w:szCs w:val="24"/>
          <w:highlight w:val="none"/>
          <w:u w:val="none"/>
          <w:lang w:val="en-US" w:eastAsia="zh-CN"/>
        </w:rPr>
        <w:t>【中民招】PELC-2025-038</w:t>
      </w:r>
    </w:p>
    <w:p w14:paraId="56566BD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color w:val="auto"/>
          <w:sz w:val="24"/>
          <w:szCs w:val="24"/>
          <w:highlight w:val="none"/>
          <w:u w:val="none"/>
          <w:lang w:eastAsia="zh-CN"/>
        </w:rPr>
      </w:pPr>
      <w:r>
        <w:rPr>
          <w:rFonts w:hint="eastAsia" w:ascii="仿宋" w:hAnsi="仿宋" w:eastAsia="仿宋" w:cs="仿宋"/>
          <w:b/>
          <w:bCs/>
          <w:color w:val="auto"/>
          <w:sz w:val="24"/>
          <w:szCs w:val="24"/>
          <w:highlight w:val="none"/>
          <w:u w:val="none"/>
        </w:rPr>
        <w:t>项目名称：</w:t>
      </w:r>
      <w:bookmarkEnd w:id="15"/>
      <w:r>
        <w:rPr>
          <w:rFonts w:hint="eastAsia" w:ascii="仿宋" w:hAnsi="仿宋" w:eastAsia="仿宋" w:cs="仿宋"/>
          <w:b w:val="0"/>
          <w:bCs w:val="0"/>
          <w:color w:val="auto"/>
          <w:sz w:val="24"/>
          <w:szCs w:val="24"/>
          <w:highlight w:val="none"/>
          <w:u w:val="none"/>
          <w:lang w:eastAsia="zh-CN"/>
        </w:rPr>
        <w:t>澜沧县2025年特殊困难老年人家庭适老化改造项目</w:t>
      </w:r>
    </w:p>
    <w:p w14:paraId="5864179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color w:val="auto"/>
          <w:sz w:val="24"/>
          <w:szCs w:val="24"/>
          <w:highlight w:val="none"/>
          <w:u w:val="none"/>
        </w:rPr>
      </w:pPr>
      <w:r>
        <w:rPr>
          <w:rFonts w:hint="eastAsia" w:ascii="仿宋" w:hAnsi="仿宋" w:eastAsia="仿宋" w:cs="仿宋"/>
          <w:b/>
          <w:bCs/>
          <w:color w:val="auto"/>
          <w:sz w:val="24"/>
          <w:szCs w:val="24"/>
          <w:highlight w:val="none"/>
          <w:u w:val="none"/>
        </w:rPr>
        <w:t>采购方式：</w:t>
      </w:r>
      <w:r>
        <w:rPr>
          <w:rFonts w:hint="eastAsia" w:ascii="仿宋" w:hAnsi="仿宋" w:eastAsia="仿宋" w:cs="仿宋"/>
          <w:b w:val="0"/>
          <w:bCs w:val="0"/>
          <w:color w:val="auto"/>
          <w:sz w:val="24"/>
          <w:szCs w:val="24"/>
          <w:highlight w:val="none"/>
          <w:u w:val="none"/>
        </w:rPr>
        <w:t xml:space="preserve">□竞争性谈判 </w:t>
      </w:r>
      <w:r>
        <w:rPr>
          <w:rFonts w:hint="eastAsia" w:ascii="仿宋" w:hAnsi="仿宋" w:eastAsia="仿宋" w:cs="仿宋"/>
          <w:color w:val="auto"/>
          <w:highlight w:val="none"/>
          <w:lang w:val="en-US" w:eastAsia="en-US"/>
        </w:rPr>
        <w:t>■</w:t>
      </w:r>
      <w:r>
        <w:rPr>
          <w:rFonts w:hint="eastAsia" w:ascii="仿宋" w:hAnsi="仿宋" w:eastAsia="仿宋" w:cs="仿宋"/>
          <w:b w:val="0"/>
          <w:bCs w:val="0"/>
          <w:color w:val="auto"/>
          <w:sz w:val="24"/>
          <w:szCs w:val="24"/>
          <w:highlight w:val="none"/>
          <w:u w:val="none"/>
        </w:rPr>
        <w:t xml:space="preserve">竞争性磋商 </w:t>
      </w:r>
      <w:r>
        <w:rPr>
          <w:rFonts w:hint="eastAsia" w:ascii="仿宋" w:hAnsi="仿宋" w:eastAsia="仿宋" w:cs="仿宋"/>
          <w:b w:val="0"/>
          <w:bCs w:val="0"/>
          <w:color w:val="auto"/>
          <w:sz w:val="24"/>
          <w:szCs w:val="24"/>
          <w:highlight w:val="none"/>
          <w:u w:val="none"/>
          <w:lang w:eastAsia="zh-CN"/>
        </w:rPr>
        <w:t>□</w:t>
      </w:r>
      <w:r>
        <w:rPr>
          <w:rFonts w:hint="eastAsia" w:ascii="仿宋" w:hAnsi="仿宋" w:eastAsia="仿宋" w:cs="仿宋"/>
          <w:b w:val="0"/>
          <w:bCs w:val="0"/>
          <w:color w:val="auto"/>
          <w:sz w:val="24"/>
          <w:szCs w:val="24"/>
          <w:highlight w:val="none"/>
          <w:u w:val="none"/>
        </w:rPr>
        <w:t>询价</w:t>
      </w:r>
    </w:p>
    <w:p w14:paraId="0ACAFAD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auto"/>
          <w:sz w:val="24"/>
          <w:szCs w:val="24"/>
          <w:highlight w:val="none"/>
          <w:u w:val="none"/>
          <w:vertAlign w:val="baseline"/>
          <w:lang w:val="en-US" w:eastAsia="zh-CN"/>
        </w:rPr>
      </w:pPr>
      <w:r>
        <w:rPr>
          <w:rFonts w:hint="eastAsia" w:ascii="仿宋" w:hAnsi="仿宋" w:eastAsia="仿宋" w:cs="仿宋"/>
          <w:b/>
          <w:bCs/>
          <w:color w:val="auto"/>
          <w:sz w:val="24"/>
          <w:szCs w:val="24"/>
          <w:highlight w:val="none"/>
          <w:u w:val="none"/>
        </w:rPr>
        <w:t>预算金额：</w:t>
      </w:r>
      <w:r>
        <w:rPr>
          <w:rFonts w:hint="eastAsia" w:ascii="仿宋" w:hAnsi="仿宋" w:eastAsia="仿宋" w:cs="仿宋"/>
          <w:b w:val="0"/>
          <w:bCs w:val="0"/>
          <w:color w:val="auto"/>
          <w:sz w:val="24"/>
          <w:szCs w:val="24"/>
          <w:highlight w:val="none"/>
          <w:u w:val="none"/>
          <w:lang w:val="en-US" w:eastAsia="zh-CN"/>
        </w:rPr>
        <w:t>77.00</w:t>
      </w:r>
      <w:r>
        <w:rPr>
          <w:rFonts w:hint="eastAsia" w:ascii="仿宋" w:hAnsi="仿宋" w:eastAsia="仿宋" w:cs="仿宋"/>
          <w:color w:val="auto"/>
          <w:sz w:val="24"/>
          <w:szCs w:val="24"/>
          <w:highlight w:val="none"/>
          <w:u w:val="none"/>
          <w:vertAlign w:val="baseline"/>
          <w:lang w:val="en-US" w:eastAsia="zh-CN"/>
        </w:rPr>
        <w:t>万元</w:t>
      </w:r>
    </w:p>
    <w:p w14:paraId="73B3C36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最高限价：</w:t>
      </w:r>
      <w:r>
        <w:rPr>
          <w:rFonts w:hint="eastAsia" w:ascii="仿宋" w:hAnsi="仿宋" w:eastAsia="仿宋" w:cs="仿宋"/>
          <w:b w:val="0"/>
          <w:bCs w:val="0"/>
          <w:color w:val="auto"/>
          <w:sz w:val="24"/>
          <w:szCs w:val="24"/>
          <w:highlight w:val="none"/>
          <w:u w:val="none"/>
          <w:lang w:val="en-US" w:eastAsia="zh-CN"/>
        </w:rPr>
        <w:t>77.00万元</w:t>
      </w:r>
    </w:p>
    <w:p w14:paraId="65F4226E">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b/>
          <w:bCs/>
          <w:color w:val="auto"/>
          <w:sz w:val="24"/>
          <w:szCs w:val="24"/>
          <w:highlight w:val="none"/>
          <w:u w:val="none"/>
        </w:rPr>
      </w:pPr>
      <w:r>
        <w:rPr>
          <w:rFonts w:hint="eastAsia" w:ascii="仿宋" w:hAnsi="仿宋" w:eastAsia="仿宋" w:cs="仿宋"/>
          <w:b/>
          <w:bCs/>
          <w:color w:val="auto"/>
          <w:sz w:val="24"/>
          <w:szCs w:val="24"/>
          <w:highlight w:val="none"/>
          <w:u w:val="none"/>
        </w:rPr>
        <w:t>采购需求：</w:t>
      </w:r>
    </w:p>
    <w:p w14:paraId="1B6FA98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textAlignment w:val="auto"/>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1.服务地点</w:t>
      </w:r>
      <w:r>
        <w:rPr>
          <w:rFonts w:hint="eastAsia" w:ascii="仿宋" w:hAnsi="仿宋" w:eastAsia="仿宋" w:cs="仿宋"/>
          <w:b/>
          <w:bCs/>
          <w:color w:val="auto"/>
          <w:highlight w:val="none"/>
        </w:rPr>
        <w:t>：</w:t>
      </w:r>
      <w:r>
        <w:rPr>
          <w:rFonts w:hint="eastAsia" w:ascii="仿宋" w:hAnsi="仿宋" w:eastAsia="仿宋" w:cs="仿宋"/>
          <w:b w:val="0"/>
          <w:bCs w:val="0"/>
          <w:color w:val="auto"/>
          <w:highlight w:val="none"/>
          <w:u w:val="none"/>
          <w:lang w:eastAsia="zh-CN"/>
        </w:rPr>
        <w:t>澜沧拉祜族自治县。</w:t>
      </w:r>
    </w:p>
    <w:p w14:paraId="4870847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textAlignment w:val="auto"/>
        <w:rPr>
          <w:rFonts w:hint="eastAsia" w:ascii="仿宋" w:hAnsi="仿宋" w:eastAsia="仿宋" w:cs="仿宋"/>
          <w:b w:val="0"/>
          <w:bCs w:val="0"/>
          <w:color w:val="auto"/>
          <w:highlight w:val="none"/>
          <w:u w:val="none"/>
          <w:lang w:eastAsia="zh-CN"/>
        </w:rPr>
      </w:pPr>
      <w:r>
        <w:rPr>
          <w:rFonts w:hint="eastAsia" w:ascii="仿宋" w:hAnsi="仿宋" w:eastAsia="仿宋" w:cs="仿宋"/>
          <w:b/>
          <w:bCs/>
          <w:color w:val="auto"/>
          <w:highlight w:val="none"/>
          <w:lang w:val="en-US" w:eastAsia="zh-CN"/>
        </w:rPr>
        <w:t>2.采购内容/采购范围</w:t>
      </w:r>
      <w:r>
        <w:rPr>
          <w:rFonts w:hint="eastAsia" w:ascii="仿宋" w:hAnsi="仿宋" w:eastAsia="仿宋" w:cs="仿宋"/>
          <w:b/>
          <w:bCs/>
          <w:color w:val="auto"/>
          <w:highlight w:val="none"/>
        </w:rPr>
        <w:t>：</w:t>
      </w:r>
      <w:r>
        <w:rPr>
          <w:rFonts w:hint="eastAsia" w:ascii="仿宋" w:hAnsi="仿宋" w:eastAsia="仿宋" w:cs="仿宋"/>
          <w:b w:val="0"/>
          <w:bCs w:val="0"/>
          <w:color w:val="auto"/>
          <w:highlight w:val="none"/>
          <w:u w:val="none"/>
          <w:lang w:val="en-US" w:eastAsia="zh-CN"/>
        </w:rPr>
        <w:t>完成澜沧拉祜族自治县220户</w:t>
      </w:r>
      <w:r>
        <w:rPr>
          <w:rFonts w:hint="eastAsia" w:ascii="仿宋" w:hAnsi="仿宋" w:eastAsia="仿宋" w:cs="仿宋"/>
          <w:b w:val="0"/>
          <w:bCs w:val="0"/>
          <w:color w:val="auto"/>
          <w:highlight w:val="none"/>
          <w:u w:val="none"/>
          <w:lang w:eastAsia="zh-CN"/>
        </w:rPr>
        <w:t>困难老年人居家适老化改造</w:t>
      </w:r>
      <w:r>
        <w:rPr>
          <w:rFonts w:hint="eastAsia" w:ascii="仿宋" w:hAnsi="仿宋" w:eastAsia="仿宋" w:cs="仿宋"/>
          <w:b w:val="0"/>
          <w:bCs w:val="0"/>
          <w:color w:val="auto"/>
          <w:highlight w:val="none"/>
          <w:u w:val="none"/>
          <w:lang w:val="en-US" w:eastAsia="zh-CN"/>
        </w:rPr>
        <w:t>服务</w:t>
      </w:r>
      <w:r>
        <w:rPr>
          <w:rFonts w:hint="eastAsia" w:ascii="仿宋" w:hAnsi="仿宋" w:eastAsia="仿宋" w:cs="仿宋"/>
          <w:b w:val="0"/>
          <w:bCs w:val="0"/>
          <w:color w:val="auto"/>
          <w:highlight w:val="none"/>
          <w:u w:val="none"/>
          <w:lang w:eastAsia="zh-CN"/>
        </w:rPr>
        <w:t>。</w:t>
      </w:r>
    </w:p>
    <w:p w14:paraId="70769EFE">
      <w:pPr>
        <w:keepNext w:val="0"/>
        <w:keepLines w:val="0"/>
        <w:pageBreakBefore w:val="0"/>
        <w:widowControl w:val="0"/>
        <w:kinsoku/>
        <w:wordWrap/>
        <w:overflowPunct/>
        <w:topLinePunct w:val="0"/>
        <w:autoSpaceDE/>
        <w:autoSpaceDN/>
        <w:bidi w:val="0"/>
        <w:adjustRightInd/>
        <w:snapToGrid/>
        <w:spacing w:line="520" w:lineRule="exact"/>
        <w:ind w:left="0" w:leftChars="0" w:firstLine="482"/>
        <w:textAlignment w:val="auto"/>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质量标准：</w:t>
      </w:r>
      <w:r>
        <w:rPr>
          <w:rFonts w:hint="eastAsia" w:ascii="仿宋" w:hAnsi="仿宋" w:eastAsia="仿宋" w:cs="仿宋"/>
          <w:b w:val="0"/>
          <w:bCs w:val="0"/>
          <w:color w:val="auto"/>
          <w:highlight w:val="none"/>
          <w:lang w:val="en-US" w:eastAsia="zh-CN"/>
        </w:rPr>
        <w:t>符合《云南省民政厅关于规范特殊困难老年人家庭适老化改造工作的通知》（云民发[2023]120号）及国家、行业相关标准规范，确保一次性通过验收。</w:t>
      </w:r>
    </w:p>
    <w:p w14:paraId="2C3C29AC">
      <w:pPr>
        <w:keepNext w:val="0"/>
        <w:keepLines w:val="0"/>
        <w:pageBreakBefore w:val="0"/>
        <w:widowControl w:val="0"/>
        <w:kinsoku/>
        <w:wordWrap/>
        <w:overflowPunct/>
        <w:topLinePunct w:val="0"/>
        <w:autoSpaceDE/>
        <w:autoSpaceDN/>
        <w:bidi w:val="0"/>
        <w:adjustRightInd/>
        <w:snapToGrid/>
        <w:spacing w:line="520" w:lineRule="exact"/>
        <w:ind w:left="0" w:leftChars="0" w:firstLine="482"/>
        <w:textAlignment w:val="auto"/>
        <w:rPr>
          <w:rFonts w:hint="eastAsia" w:ascii="仿宋" w:hAnsi="仿宋" w:eastAsia="仿宋" w:cs="仿宋"/>
          <w:b w:val="0"/>
          <w:bCs w:val="0"/>
          <w:color w:val="auto"/>
          <w:highlight w:val="none"/>
          <w:u w:val="single"/>
          <w:lang w:val="en-US" w:eastAsia="zh-CN"/>
        </w:rPr>
      </w:pPr>
      <w:r>
        <w:rPr>
          <w:rFonts w:hint="eastAsia" w:ascii="仿宋" w:hAnsi="仿宋" w:eastAsia="仿宋" w:cs="仿宋"/>
          <w:b/>
          <w:bCs/>
          <w:color w:val="auto"/>
          <w:sz w:val="24"/>
          <w:szCs w:val="24"/>
          <w:highlight w:val="none"/>
          <w:u w:val="none"/>
          <w:lang w:val="en-US" w:eastAsia="zh-CN"/>
        </w:rPr>
        <w:t>4.</w:t>
      </w:r>
      <w:r>
        <w:rPr>
          <w:rFonts w:hint="eastAsia" w:ascii="仿宋" w:hAnsi="仿宋" w:eastAsia="仿宋" w:cs="仿宋"/>
          <w:b/>
          <w:bCs/>
          <w:color w:val="auto"/>
          <w:sz w:val="24"/>
          <w:szCs w:val="24"/>
          <w:highlight w:val="none"/>
          <w:u w:val="none"/>
          <w:lang w:eastAsia="zh-CN"/>
        </w:rPr>
        <w:t>合同履约期限</w:t>
      </w:r>
      <w:r>
        <w:rPr>
          <w:rFonts w:hint="eastAsia" w:ascii="仿宋" w:hAnsi="仿宋" w:eastAsia="仿宋" w:cs="仿宋"/>
          <w:b/>
          <w:bCs/>
          <w:color w:val="auto"/>
          <w:sz w:val="24"/>
          <w:szCs w:val="24"/>
          <w:highlight w:val="none"/>
          <w:u w:val="none"/>
        </w:rPr>
        <w:t>：</w:t>
      </w:r>
      <w:r>
        <w:rPr>
          <w:rFonts w:hint="eastAsia" w:ascii="仿宋" w:hAnsi="仿宋" w:eastAsia="仿宋" w:cs="仿宋"/>
          <w:b w:val="0"/>
          <w:bCs w:val="0"/>
          <w:color w:val="auto"/>
          <w:sz w:val="24"/>
          <w:szCs w:val="24"/>
          <w:highlight w:val="none"/>
          <w:u w:val="none"/>
          <w:lang w:val="en-US" w:eastAsia="zh-CN"/>
        </w:rPr>
        <w:t>自合同签订之日起至按采购人要求时间节点完成本项目全部工作之日止</w:t>
      </w:r>
      <w:r>
        <w:rPr>
          <w:rFonts w:hint="eastAsia" w:ascii="仿宋" w:hAnsi="仿宋" w:eastAsia="仿宋" w:cs="仿宋"/>
          <w:b w:val="0"/>
          <w:bCs w:val="0"/>
          <w:color w:val="auto"/>
          <w:highlight w:val="none"/>
          <w:lang w:val="en-US" w:eastAsia="zh-CN"/>
        </w:rPr>
        <w:t>。</w:t>
      </w:r>
    </w:p>
    <w:p w14:paraId="368A2F15">
      <w:pPr>
        <w:keepNext w:val="0"/>
        <w:keepLines w:val="0"/>
        <w:pageBreakBefore w:val="0"/>
        <w:widowControl w:val="0"/>
        <w:kinsoku/>
        <w:wordWrap/>
        <w:overflowPunct/>
        <w:topLinePunct w:val="0"/>
        <w:autoSpaceDE/>
        <w:autoSpaceDN/>
        <w:bidi w:val="0"/>
        <w:adjustRightInd/>
        <w:snapToGrid/>
        <w:spacing w:line="520" w:lineRule="exact"/>
        <w:ind w:left="0" w:leftChars="0" w:firstLine="482"/>
        <w:textAlignment w:val="auto"/>
        <w:rPr>
          <w:rFonts w:hint="eastAsia" w:ascii="仿宋" w:hAnsi="仿宋" w:eastAsia="仿宋" w:cs="仿宋"/>
          <w:b/>
          <w:bCs/>
          <w:color w:val="auto"/>
          <w:sz w:val="24"/>
          <w:szCs w:val="24"/>
          <w:highlight w:val="none"/>
          <w:u w:val="none"/>
        </w:rPr>
      </w:pPr>
      <w:r>
        <w:rPr>
          <w:rFonts w:hint="eastAsia" w:ascii="仿宋" w:hAnsi="仿宋" w:eastAsia="仿宋" w:cs="仿宋"/>
          <w:b/>
          <w:bCs/>
          <w:color w:val="auto"/>
          <w:sz w:val="24"/>
          <w:szCs w:val="24"/>
          <w:highlight w:val="none"/>
          <w:u w:val="none"/>
          <w:lang w:val="en-US" w:eastAsia="zh-CN"/>
        </w:rPr>
        <w:t>采购需求详见竞争性磋商文件。</w:t>
      </w:r>
    </w:p>
    <w:p w14:paraId="1927BC09">
      <w:pPr>
        <w:keepNext w:val="0"/>
        <w:keepLines w:val="0"/>
        <w:pageBreakBefore w:val="0"/>
        <w:widowControl w:val="0"/>
        <w:kinsoku/>
        <w:wordWrap/>
        <w:overflowPunct/>
        <w:topLinePunct w:val="0"/>
        <w:autoSpaceDE/>
        <w:autoSpaceDN/>
        <w:bidi w:val="0"/>
        <w:adjustRightInd/>
        <w:snapToGrid/>
        <w:spacing w:line="520" w:lineRule="exact"/>
        <w:ind w:left="0" w:leftChars="0" w:firstLine="482"/>
        <w:textAlignment w:val="auto"/>
        <w:rPr>
          <w:rFonts w:hint="eastAsia" w:ascii="仿宋" w:hAnsi="仿宋" w:eastAsia="仿宋" w:cs="仿宋"/>
          <w:b w:val="0"/>
          <w:bCs w:val="0"/>
          <w:color w:val="auto"/>
          <w:highlight w:val="none"/>
          <w:u w:val="single"/>
          <w:lang w:val="en-US" w:eastAsia="zh-CN"/>
        </w:rPr>
      </w:pPr>
      <w:r>
        <w:rPr>
          <w:rFonts w:hint="eastAsia" w:ascii="仿宋" w:hAnsi="仿宋" w:eastAsia="仿宋" w:cs="仿宋"/>
          <w:b/>
          <w:bCs/>
          <w:color w:val="auto"/>
          <w:szCs w:val="21"/>
          <w:highlight w:val="none"/>
          <w:lang w:eastAsia="zh-CN"/>
        </w:rPr>
        <w:t>标</w:t>
      </w:r>
      <w:r>
        <w:rPr>
          <w:rFonts w:hint="eastAsia" w:ascii="仿宋" w:hAnsi="仿宋" w:eastAsia="仿宋" w:cs="仿宋"/>
          <w:b/>
          <w:bCs/>
          <w:color w:val="auto"/>
          <w:szCs w:val="21"/>
          <w:highlight w:val="none"/>
          <w:lang w:val="en-US" w:eastAsia="zh-CN"/>
        </w:rPr>
        <w:t>包</w:t>
      </w:r>
      <w:r>
        <w:rPr>
          <w:rFonts w:hint="eastAsia" w:ascii="仿宋" w:hAnsi="仿宋" w:eastAsia="仿宋" w:cs="仿宋"/>
          <w:b/>
          <w:bCs/>
          <w:color w:val="auto"/>
          <w:szCs w:val="21"/>
          <w:highlight w:val="none"/>
        </w:rPr>
        <w:t>划分</w:t>
      </w:r>
      <w:r>
        <w:rPr>
          <w:rFonts w:hint="eastAsia" w:ascii="仿宋" w:hAnsi="仿宋" w:eastAsia="仿宋" w:cs="仿宋"/>
          <w:b/>
          <w:bCs/>
          <w:color w:val="auto"/>
          <w:szCs w:val="21"/>
          <w:highlight w:val="none"/>
          <w:lang w:eastAsia="zh-CN"/>
        </w:rPr>
        <w:t>：</w:t>
      </w:r>
      <w:r>
        <w:rPr>
          <w:rFonts w:hint="eastAsia" w:ascii="仿宋" w:hAnsi="仿宋" w:eastAsia="仿宋" w:cs="仿宋"/>
          <w:b w:val="0"/>
          <w:bCs w:val="0"/>
          <w:color w:val="auto"/>
          <w:highlight w:val="none"/>
          <w:u w:val="none"/>
          <w:lang w:val="en-US" w:eastAsia="zh-CN"/>
        </w:rPr>
        <w:t>本项目不划分标包。</w:t>
      </w:r>
    </w:p>
    <w:p w14:paraId="11B8FE1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本项目</w:t>
      </w:r>
      <w:r>
        <w:rPr>
          <w:rFonts w:hint="eastAsia" w:ascii="仿宋" w:hAnsi="仿宋" w:eastAsia="仿宋" w:cs="仿宋"/>
          <w:b/>
          <w:bCs/>
          <w:color w:val="auto"/>
          <w:sz w:val="24"/>
          <w:szCs w:val="24"/>
          <w:highlight w:val="none"/>
          <w:lang w:eastAsia="zh-CN"/>
        </w:rPr>
        <w:t>不</w:t>
      </w:r>
      <w:r>
        <w:rPr>
          <w:rFonts w:hint="eastAsia" w:ascii="仿宋" w:hAnsi="仿宋" w:eastAsia="仿宋" w:cs="仿宋"/>
          <w:b/>
          <w:bCs/>
          <w:color w:val="auto"/>
          <w:sz w:val="24"/>
          <w:szCs w:val="24"/>
          <w:highlight w:val="none"/>
        </w:rPr>
        <w:t>接受联合体。</w:t>
      </w:r>
    </w:p>
    <w:p w14:paraId="1AD7BC97">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eastAsia="zh-CN"/>
        </w:rPr>
      </w:pPr>
      <w:bookmarkStart w:id="16" w:name="_Toc14796"/>
      <w:r>
        <w:rPr>
          <w:rFonts w:hint="eastAsia" w:ascii="仿宋" w:hAnsi="仿宋" w:eastAsia="仿宋" w:cs="仿宋"/>
          <w:color w:val="auto"/>
          <w:sz w:val="24"/>
          <w:szCs w:val="24"/>
          <w:highlight w:val="none"/>
          <w:lang w:eastAsia="zh-CN"/>
        </w:rPr>
        <w:t>二、申请人的资格要求</w:t>
      </w:r>
      <w:bookmarkEnd w:id="16"/>
    </w:p>
    <w:p w14:paraId="7D361E3C">
      <w:pPr>
        <w:pStyle w:val="7"/>
        <w:keepNext w:val="0"/>
        <w:keepLines w:val="0"/>
        <w:pageBreakBefore w:val="0"/>
        <w:widowControl w:val="0"/>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1、满足《中华人民共和国政府采购法》第二十二条规定。</w:t>
      </w:r>
    </w:p>
    <w:p w14:paraId="7971D441">
      <w:pPr>
        <w:pStyle w:val="7"/>
        <w:keepNext w:val="0"/>
        <w:keepLines w:val="0"/>
        <w:pageBreakBefore w:val="0"/>
        <w:widowControl w:val="0"/>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2、落实政府采购政策需满足的资格要求：</w:t>
      </w:r>
      <w:r>
        <w:rPr>
          <w:rFonts w:hint="eastAsia" w:ascii="仿宋" w:hAnsi="仿宋" w:eastAsia="仿宋" w:cs="仿宋"/>
          <w:b/>
          <w:bCs/>
          <w:color w:val="auto"/>
          <w:szCs w:val="24"/>
          <w:highlight w:val="none"/>
        </w:rPr>
        <w:t>本项目专门面向中小企业采购</w:t>
      </w:r>
      <w:r>
        <w:rPr>
          <w:rFonts w:hint="eastAsia" w:ascii="仿宋" w:hAnsi="仿宋" w:eastAsia="仿宋" w:cs="仿宋"/>
          <w:color w:val="auto"/>
          <w:szCs w:val="24"/>
          <w:highlight w:val="none"/>
        </w:rPr>
        <w:t>。监狱企业、残疾人福利性单位视同小型、微型企业。</w:t>
      </w:r>
    </w:p>
    <w:p w14:paraId="5439D05E">
      <w:pPr>
        <w:pStyle w:val="7"/>
        <w:keepNext w:val="0"/>
        <w:keepLines w:val="0"/>
        <w:pageBreakBefore w:val="0"/>
        <w:widowControl w:val="0"/>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3、本项目的特定资格要求：无。</w:t>
      </w:r>
    </w:p>
    <w:p w14:paraId="041AF25F">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eastAsia="zh-CN"/>
        </w:rPr>
      </w:pPr>
      <w:bookmarkStart w:id="17" w:name="_Toc11544"/>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、获取</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eastAsia="zh-CN"/>
        </w:rPr>
        <w:t>文件</w:t>
      </w:r>
      <w:bookmarkEnd w:id="17"/>
    </w:p>
    <w:p w14:paraId="38B6ABCD">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时间：</w:t>
      </w:r>
      <w:r>
        <w:rPr>
          <w:rFonts w:hint="eastAsia" w:ascii="仿宋" w:hAnsi="仿宋" w:eastAsia="仿宋" w:cs="仿宋"/>
          <w:b/>
          <w:bCs/>
          <w:color w:val="auto"/>
          <w:kern w:val="2"/>
          <w:sz w:val="24"/>
          <w:szCs w:val="24"/>
          <w:highlight w:val="none"/>
          <w:lang w:val="en-US" w:eastAsia="zh-CN" w:bidi="ar-SA"/>
        </w:rPr>
        <w:t>2025年</w:t>
      </w:r>
      <w:r>
        <w:rPr>
          <w:rFonts w:hint="eastAsia" w:cs="仿宋"/>
          <w:b/>
          <w:bCs/>
          <w:color w:val="auto"/>
          <w:kern w:val="2"/>
          <w:sz w:val="24"/>
          <w:szCs w:val="24"/>
          <w:highlight w:val="none"/>
          <w:lang w:val="en-US" w:eastAsia="zh-CN" w:bidi="ar-SA"/>
        </w:rPr>
        <w:t>10</w:t>
      </w:r>
      <w:r>
        <w:rPr>
          <w:rFonts w:hint="eastAsia" w:ascii="仿宋" w:hAnsi="仿宋" w:eastAsia="仿宋" w:cs="仿宋"/>
          <w:b/>
          <w:bCs/>
          <w:color w:val="auto"/>
          <w:kern w:val="2"/>
          <w:sz w:val="24"/>
          <w:szCs w:val="24"/>
          <w:highlight w:val="none"/>
          <w:lang w:val="en-US" w:eastAsia="zh-CN" w:bidi="ar-SA"/>
        </w:rPr>
        <w:t>月</w:t>
      </w:r>
      <w:r>
        <w:rPr>
          <w:rFonts w:hint="eastAsia" w:cs="仿宋"/>
          <w:b/>
          <w:bCs/>
          <w:color w:val="auto"/>
          <w:kern w:val="2"/>
          <w:sz w:val="24"/>
          <w:szCs w:val="24"/>
          <w:highlight w:val="none"/>
          <w:lang w:val="en-US" w:eastAsia="zh-CN" w:bidi="ar-SA"/>
        </w:rPr>
        <w:t>14</w:t>
      </w:r>
      <w:r>
        <w:rPr>
          <w:rFonts w:hint="eastAsia" w:ascii="仿宋" w:hAnsi="仿宋" w:eastAsia="仿宋" w:cs="仿宋"/>
          <w:b/>
          <w:bCs/>
          <w:color w:val="auto"/>
          <w:kern w:val="2"/>
          <w:sz w:val="24"/>
          <w:szCs w:val="24"/>
          <w:highlight w:val="none"/>
          <w:lang w:val="en-US" w:eastAsia="zh-CN" w:bidi="ar-SA"/>
        </w:rPr>
        <w:t>日至2025年</w:t>
      </w:r>
      <w:r>
        <w:rPr>
          <w:rFonts w:hint="eastAsia" w:cs="仿宋"/>
          <w:b/>
          <w:bCs/>
          <w:color w:val="auto"/>
          <w:kern w:val="2"/>
          <w:sz w:val="24"/>
          <w:szCs w:val="24"/>
          <w:highlight w:val="none"/>
          <w:lang w:val="en-US" w:eastAsia="zh-CN" w:bidi="ar-SA"/>
        </w:rPr>
        <w:t>10</w:t>
      </w:r>
      <w:r>
        <w:rPr>
          <w:rFonts w:hint="eastAsia" w:ascii="仿宋" w:hAnsi="仿宋" w:eastAsia="仿宋" w:cs="仿宋"/>
          <w:b/>
          <w:bCs/>
          <w:color w:val="auto"/>
          <w:kern w:val="2"/>
          <w:sz w:val="24"/>
          <w:szCs w:val="24"/>
          <w:highlight w:val="none"/>
          <w:lang w:val="en-US" w:eastAsia="zh-CN" w:bidi="ar-SA"/>
        </w:rPr>
        <w:t>月</w:t>
      </w:r>
      <w:r>
        <w:rPr>
          <w:rFonts w:hint="eastAsia" w:cs="仿宋"/>
          <w:b/>
          <w:bCs/>
          <w:color w:val="auto"/>
          <w:kern w:val="2"/>
          <w:sz w:val="24"/>
          <w:szCs w:val="24"/>
          <w:highlight w:val="none"/>
          <w:lang w:val="en-US" w:eastAsia="zh-CN" w:bidi="ar-SA"/>
        </w:rPr>
        <w:t>21</w:t>
      </w:r>
      <w:r>
        <w:rPr>
          <w:rFonts w:hint="eastAsia" w:ascii="仿宋" w:hAnsi="仿宋" w:eastAsia="仿宋" w:cs="仿宋"/>
          <w:b/>
          <w:bCs/>
          <w:color w:val="auto"/>
          <w:kern w:val="2"/>
          <w:sz w:val="24"/>
          <w:szCs w:val="24"/>
          <w:highlight w:val="none"/>
          <w:lang w:val="en-US" w:eastAsia="zh-CN" w:bidi="ar-SA"/>
        </w:rPr>
        <w:t>日</w:t>
      </w:r>
      <w:r>
        <w:rPr>
          <w:rFonts w:hint="eastAsia" w:ascii="仿宋" w:hAnsi="仿宋" w:eastAsia="仿宋" w:cs="仿宋"/>
          <w:color w:val="auto"/>
          <w:highlight w:val="none"/>
          <w:lang w:val="en-US" w:eastAsia="zh-CN"/>
        </w:rPr>
        <w:t>（磋商文件的发售期限自开始之日起不得少于5个工作日），每天</w:t>
      </w:r>
      <w:r>
        <w:rPr>
          <w:rFonts w:hint="eastAsia" w:ascii="仿宋" w:hAnsi="仿宋" w:eastAsia="仿宋" w:cs="仿宋"/>
          <w:b w:val="0"/>
          <w:bCs w:val="0"/>
          <w:color w:val="auto"/>
          <w:kern w:val="2"/>
          <w:sz w:val="24"/>
          <w:szCs w:val="24"/>
          <w:highlight w:val="none"/>
          <w:vertAlign w:val="baseline"/>
          <w:lang w:val="en-US" w:eastAsia="zh-CN" w:bidi="ar-SA"/>
        </w:rPr>
        <w:t>06时00分至23时59分</w:t>
      </w:r>
      <w:r>
        <w:rPr>
          <w:rFonts w:hint="eastAsia" w:ascii="仿宋" w:hAnsi="仿宋" w:eastAsia="仿宋" w:cs="仿宋"/>
          <w:color w:val="auto"/>
          <w:highlight w:val="none"/>
          <w:lang w:val="en-US" w:eastAsia="zh-CN"/>
        </w:rPr>
        <w:t>（北京时间，法定节假日除外）</w:t>
      </w:r>
    </w:p>
    <w:p w14:paraId="0006C8B7">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地点：</w:t>
      </w:r>
      <w:r>
        <w:rPr>
          <w:rFonts w:hint="eastAsia" w:ascii="仿宋" w:hAnsi="仿宋" w:eastAsia="仿宋" w:cs="仿宋"/>
          <w:color w:val="auto"/>
          <w:highlight w:val="none"/>
          <w:lang w:val="en-US" w:eastAsia="zh-CN"/>
        </w:rPr>
        <w:t>政采云平台线上获取。</w:t>
      </w:r>
    </w:p>
    <w:p w14:paraId="10D10ADA">
      <w:pPr>
        <w:pStyle w:val="7"/>
        <w:keepNext w:val="0"/>
        <w:keepLines w:val="0"/>
        <w:pageBreakBefore w:val="0"/>
        <w:widowControl w:val="0"/>
        <w:kinsoku/>
        <w:wordWrap w:val="0"/>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方式：</w:t>
      </w:r>
      <w:r>
        <w:rPr>
          <w:rFonts w:hint="eastAsia" w:ascii="仿宋" w:hAnsi="仿宋" w:eastAsia="仿宋" w:cs="仿宋"/>
          <w:color w:val="auto"/>
          <w:highlight w:val="none"/>
          <w:lang w:val="en-US" w:eastAsia="zh-CN"/>
        </w:rPr>
        <w:t>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1EFEA8F5">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highlight w:val="none"/>
          <w:lang w:val="en-US" w:eastAsia="zh-CN"/>
        </w:rPr>
        <w:t>售价：</w:t>
      </w:r>
      <w:r>
        <w:rPr>
          <w:rFonts w:hint="eastAsia" w:ascii="仿宋" w:hAnsi="仿宋" w:eastAsia="仿宋" w:cs="仿宋"/>
          <w:color w:val="auto"/>
          <w:highlight w:val="none"/>
          <w:lang w:val="en-US" w:eastAsia="zh-CN"/>
        </w:rPr>
        <w:t>0.00元</w:t>
      </w:r>
    </w:p>
    <w:p w14:paraId="34E10553">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18" w:name="_Toc7319"/>
      <w:r>
        <w:rPr>
          <w:rFonts w:hint="eastAsia" w:ascii="仿宋" w:hAnsi="仿宋" w:eastAsia="仿宋" w:cs="仿宋"/>
          <w:color w:val="auto"/>
          <w:sz w:val="24"/>
          <w:szCs w:val="24"/>
          <w:highlight w:val="none"/>
          <w:lang w:val="en-US" w:eastAsia="zh-CN"/>
        </w:rPr>
        <w:t>四、响应文件提交</w:t>
      </w:r>
      <w:bookmarkEnd w:id="18"/>
    </w:p>
    <w:p w14:paraId="433F7FFD">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截止时间：</w:t>
      </w:r>
      <w:r>
        <w:rPr>
          <w:rFonts w:hint="eastAsia" w:ascii="仿宋" w:hAnsi="仿宋" w:eastAsia="仿宋" w:cs="仿宋"/>
          <w:b/>
          <w:bCs/>
          <w:color w:val="auto"/>
          <w:sz w:val="24"/>
          <w:szCs w:val="24"/>
          <w:highlight w:val="none"/>
          <w:vertAlign w:val="baseline"/>
          <w:lang w:val="en-US" w:eastAsia="zh-CN"/>
        </w:rPr>
        <w:t>2025年</w:t>
      </w:r>
      <w:r>
        <w:rPr>
          <w:rFonts w:hint="eastAsia" w:cs="仿宋"/>
          <w:b/>
          <w:bCs/>
          <w:color w:val="auto"/>
          <w:sz w:val="24"/>
          <w:szCs w:val="24"/>
          <w:highlight w:val="none"/>
          <w:vertAlign w:val="baseline"/>
          <w:lang w:val="en-US" w:eastAsia="zh-CN"/>
        </w:rPr>
        <w:t>10</w:t>
      </w:r>
      <w:r>
        <w:rPr>
          <w:rFonts w:hint="eastAsia" w:ascii="仿宋" w:hAnsi="仿宋" w:eastAsia="仿宋" w:cs="仿宋"/>
          <w:b/>
          <w:bCs/>
          <w:color w:val="auto"/>
          <w:sz w:val="24"/>
          <w:szCs w:val="24"/>
          <w:highlight w:val="none"/>
          <w:vertAlign w:val="baseline"/>
          <w:lang w:val="en-US" w:eastAsia="zh-CN"/>
        </w:rPr>
        <w:t>月</w:t>
      </w:r>
      <w:r>
        <w:rPr>
          <w:rFonts w:hint="eastAsia" w:cs="仿宋"/>
          <w:b/>
          <w:bCs/>
          <w:color w:val="auto"/>
          <w:sz w:val="24"/>
          <w:szCs w:val="24"/>
          <w:highlight w:val="none"/>
          <w:vertAlign w:val="baseline"/>
          <w:lang w:val="en-US" w:eastAsia="zh-CN"/>
        </w:rPr>
        <w:t>24</w:t>
      </w:r>
      <w:r>
        <w:rPr>
          <w:rFonts w:hint="eastAsia" w:ascii="仿宋" w:hAnsi="仿宋" w:eastAsia="仿宋" w:cs="仿宋"/>
          <w:b/>
          <w:bCs/>
          <w:color w:val="auto"/>
          <w:sz w:val="24"/>
          <w:szCs w:val="24"/>
          <w:highlight w:val="none"/>
          <w:vertAlign w:val="baseline"/>
          <w:lang w:val="en-US" w:eastAsia="zh-CN"/>
        </w:rPr>
        <w:t>日09时30分</w:t>
      </w:r>
      <w:r>
        <w:rPr>
          <w:rFonts w:hint="eastAsia" w:ascii="仿宋" w:hAnsi="仿宋" w:eastAsia="仿宋" w:cs="仿宋"/>
          <w:color w:val="auto"/>
          <w:kern w:val="2"/>
          <w:sz w:val="24"/>
          <w:szCs w:val="24"/>
          <w:highlight w:val="none"/>
          <w:lang w:val="en-US" w:eastAsia="zh-CN" w:bidi="ar-SA"/>
        </w:rPr>
        <w:t>（北京时间）</w:t>
      </w:r>
    </w:p>
    <w:p w14:paraId="2DBB2261">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地点：请登录政采云投标客户端投标</w:t>
      </w:r>
    </w:p>
    <w:p w14:paraId="14673ED2">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19" w:name="_Toc19174"/>
      <w:r>
        <w:rPr>
          <w:rFonts w:hint="eastAsia" w:ascii="仿宋" w:hAnsi="仿宋" w:eastAsia="仿宋" w:cs="仿宋"/>
          <w:color w:val="auto"/>
          <w:sz w:val="24"/>
          <w:szCs w:val="24"/>
          <w:highlight w:val="none"/>
          <w:lang w:val="en-US" w:eastAsia="zh-CN"/>
        </w:rPr>
        <w:t>五、开启</w:t>
      </w:r>
      <w:bookmarkEnd w:id="19"/>
    </w:p>
    <w:p w14:paraId="529A9C40">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时间：</w:t>
      </w:r>
      <w:r>
        <w:rPr>
          <w:rFonts w:hint="eastAsia" w:ascii="仿宋" w:hAnsi="仿宋" w:eastAsia="仿宋" w:cs="仿宋"/>
          <w:b/>
          <w:bCs/>
          <w:color w:val="auto"/>
          <w:sz w:val="24"/>
          <w:szCs w:val="24"/>
          <w:highlight w:val="none"/>
          <w:vertAlign w:val="baseline"/>
          <w:lang w:val="en-US" w:eastAsia="zh-CN"/>
        </w:rPr>
        <w:t>2025年</w:t>
      </w:r>
      <w:r>
        <w:rPr>
          <w:rFonts w:hint="eastAsia" w:cs="仿宋"/>
          <w:b/>
          <w:bCs/>
          <w:color w:val="auto"/>
          <w:sz w:val="24"/>
          <w:szCs w:val="24"/>
          <w:highlight w:val="none"/>
          <w:vertAlign w:val="baseline"/>
          <w:lang w:val="en-US" w:eastAsia="zh-CN"/>
        </w:rPr>
        <w:t>10</w:t>
      </w:r>
      <w:r>
        <w:rPr>
          <w:rFonts w:hint="eastAsia" w:ascii="仿宋" w:hAnsi="仿宋" w:eastAsia="仿宋" w:cs="仿宋"/>
          <w:b/>
          <w:bCs/>
          <w:color w:val="auto"/>
          <w:sz w:val="24"/>
          <w:szCs w:val="24"/>
          <w:highlight w:val="none"/>
          <w:vertAlign w:val="baseline"/>
          <w:lang w:val="en-US" w:eastAsia="zh-CN"/>
        </w:rPr>
        <w:t>月</w:t>
      </w:r>
      <w:r>
        <w:rPr>
          <w:rFonts w:hint="eastAsia" w:cs="仿宋"/>
          <w:b/>
          <w:bCs/>
          <w:color w:val="auto"/>
          <w:sz w:val="24"/>
          <w:szCs w:val="24"/>
          <w:highlight w:val="none"/>
          <w:vertAlign w:val="baseline"/>
          <w:lang w:val="en-US" w:eastAsia="zh-CN"/>
        </w:rPr>
        <w:t>24</w:t>
      </w:r>
      <w:r>
        <w:rPr>
          <w:rFonts w:hint="eastAsia" w:ascii="仿宋" w:hAnsi="仿宋" w:eastAsia="仿宋" w:cs="仿宋"/>
          <w:b/>
          <w:bCs/>
          <w:color w:val="auto"/>
          <w:sz w:val="24"/>
          <w:szCs w:val="24"/>
          <w:highlight w:val="none"/>
          <w:vertAlign w:val="baseline"/>
          <w:lang w:val="en-US" w:eastAsia="zh-CN"/>
        </w:rPr>
        <w:t>日09时30分</w:t>
      </w:r>
      <w:r>
        <w:rPr>
          <w:rFonts w:hint="eastAsia" w:ascii="仿宋" w:hAnsi="仿宋" w:eastAsia="仿宋" w:cs="仿宋"/>
          <w:color w:val="auto"/>
          <w:kern w:val="2"/>
          <w:sz w:val="24"/>
          <w:szCs w:val="24"/>
          <w:highlight w:val="none"/>
          <w:lang w:val="en-US" w:eastAsia="zh-CN" w:bidi="ar-SA"/>
        </w:rPr>
        <w:t>（北京时间）</w:t>
      </w:r>
    </w:p>
    <w:p w14:paraId="0FBB4DA5">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地点：</w:t>
      </w:r>
      <w:r>
        <w:rPr>
          <w:rFonts w:hint="eastAsia" w:ascii="仿宋" w:hAnsi="仿宋" w:eastAsia="仿宋" w:cs="仿宋"/>
          <w:vanish w:val="0"/>
          <w:color w:val="auto"/>
          <w:kern w:val="2"/>
          <w:sz w:val="24"/>
          <w:szCs w:val="24"/>
          <w:highlight w:val="none"/>
          <w:lang w:val="en-US" w:eastAsia="zh-CN" w:bidi="ar-SA"/>
        </w:rPr>
        <w:t>中民工程咨询（云南）有限公司（普洱市思茅区露营新村7号）一</w:t>
      </w:r>
      <w:r>
        <w:rPr>
          <w:rFonts w:hint="eastAsia" w:ascii="仿宋" w:hAnsi="仿宋" w:eastAsia="仿宋" w:cs="仿宋"/>
          <w:b w:val="0"/>
          <w:bCs w:val="0"/>
          <w:color w:val="auto"/>
          <w:kern w:val="2"/>
          <w:sz w:val="24"/>
          <w:szCs w:val="24"/>
          <w:highlight w:val="none"/>
          <w:lang w:val="en-US" w:eastAsia="zh-CN" w:bidi="ar-SA"/>
        </w:rPr>
        <w:t>楼开标厅</w:t>
      </w:r>
    </w:p>
    <w:p w14:paraId="34AEAFA1">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20" w:name="_Toc32454"/>
      <w:r>
        <w:rPr>
          <w:rFonts w:hint="eastAsia" w:ascii="仿宋" w:hAnsi="仿宋" w:eastAsia="仿宋" w:cs="仿宋"/>
          <w:color w:val="auto"/>
          <w:sz w:val="24"/>
          <w:szCs w:val="24"/>
          <w:highlight w:val="none"/>
          <w:lang w:val="en-US" w:eastAsia="zh-CN"/>
        </w:rPr>
        <w:t>六、公告期限</w:t>
      </w:r>
      <w:bookmarkEnd w:id="20"/>
    </w:p>
    <w:p w14:paraId="5C2BDD2A">
      <w:pPr>
        <w:pStyle w:val="7"/>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自本公告发布之日起3个工作日。</w:t>
      </w:r>
    </w:p>
    <w:p w14:paraId="5F7229E9">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21" w:name="_Toc18223"/>
      <w:r>
        <w:rPr>
          <w:rFonts w:hint="eastAsia" w:ascii="仿宋" w:hAnsi="仿宋" w:eastAsia="仿宋" w:cs="仿宋"/>
          <w:color w:val="auto"/>
          <w:sz w:val="24"/>
          <w:szCs w:val="24"/>
          <w:highlight w:val="none"/>
          <w:lang w:val="en-US" w:eastAsia="zh-CN"/>
        </w:rPr>
        <w:t>七、其他补充事宜</w:t>
      </w:r>
      <w:bookmarkEnd w:id="21"/>
    </w:p>
    <w:p w14:paraId="6C5888F8">
      <w:pPr>
        <w:pStyle w:val="7"/>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1、本项目采用“政采云全流程电子化交易”采购方式，请各供应商根据“政采云平台”发布的相关操作手册进行投标活动。</w:t>
      </w:r>
    </w:p>
    <w:p w14:paraId="75804315">
      <w:pPr>
        <w:pStyle w:val="7"/>
        <w:keepNext w:val="0"/>
        <w:keepLines w:val="0"/>
        <w:pageBreakBefore w:val="0"/>
        <w:widowControl w:val="0"/>
        <w:kinsoku/>
        <w:wordWrap w:val="0"/>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none"/>
          <w:lang w:val="en-US" w:eastAsia="zh-CN" w:bidi="ar-SA"/>
        </w:rPr>
        <w:t>2、凡有意参加投标的供应商，须在政采云平台办理数字证书（CA)，CA申领链接:http://yzt.ynsmartcert.cn/cms/yztzyzb.html（凭此登录名可直接登录）。数字证书（CA）办理完成后需在政采云平台绑定数字证书(CA)并在平台获取采购文件及其它采购资料。云南本地供应商如之前已在云南CA在线数字证书办理网进行过注册并办理过企业数字证书（CA），直接绑定即可。外省供应商在政采云平台办理的其他CA可直接使用，无需重复办理。各供应商应在开标前确保成为政采云平台供应商，并完成CA数字证书申领。如因供应商自身原因，如：未注册入库，未办理CA数字证书、导致在规定时间内无法正常解密的(如:浏览器故障、未安装相关驱动、网络故障、加密CA与解密CA不一致等），造成无法投标或投标失败等由供应商自行承担。</w:t>
      </w:r>
      <w:r>
        <w:rPr>
          <w:rFonts w:hint="eastAsia" w:ascii="仿宋" w:hAnsi="仿宋" w:eastAsia="仿宋" w:cs="仿宋"/>
          <w:color w:val="auto"/>
          <w:highlight w:val="none"/>
          <w:lang w:eastAsia="zh-CN"/>
        </w:rPr>
        <w:t>如有问题可拨打政采云客户服务热线95763进行咨询，数字证书问题可咨询云南壹证通CA：0871-67276028。</w:t>
      </w:r>
    </w:p>
    <w:p w14:paraId="1E26FFC0">
      <w:pPr>
        <w:pStyle w:val="7"/>
        <w:keepNext w:val="0"/>
        <w:keepLines w:val="0"/>
        <w:pageBreakBefore w:val="0"/>
        <w:widowControl w:val="0"/>
        <w:kinsoku/>
        <w:wordWrap w:val="0"/>
        <w:overflowPunct/>
        <w:topLinePunct w:val="0"/>
        <w:autoSpaceDE/>
        <w:autoSpaceDN/>
        <w:bidi w:val="0"/>
        <w:adjustRightInd/>
        <w:snapToGrid/>
        <w:spacing w:after="0" w:afterLines="0" w:line="520" w:lineRule="exact"/>
        <w:ind w:right="0" w:rightChars="0" w:firstLine="480" w:firstLineChars="200"/>
        <w:jc w:val="left"/>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kern w:val="2"/>
          <w:sz w:val="24"/>
          <w:szCs w:val="24"/>
          <w:highlight w:val="none"/>
          <w:lang w:val="en-US" w:eastAsia="zh-CN" w:bidi="ar-SA"/>
        </w:rPr>
        <w:t>3、本公告同时在</w:t>
      </w:r>
      <w:r>
        <w:rPr>
          <w:rFonts w:hint="eastAsia" w:ascii="仿宋" w:hAnsi="仿宋" w:eastAsia="仿宋" w:cs="仿宋"/>
          <w:color w:val="auto"/>
          <w:sz w:val="24"/>
          <w:szCs w:val="24"/>
          <w:highlight w:val="none"/>
          <w:u w:val="single"/>
          <w:lang w:val="en-US" w:eastAsia="zh-CN"/>
        </w:rPr>
        <w:t xml:space="preserve"> 云南省政府采购网（www.yngp.com）、</w:t>
      </w:r>
      <w:r>
        <w:rPr>
          <w:rFonts w:hint="eastAsia" w:ascii="仿宋" w:hAnsi="仿宋" w:eastAsia="仿宋" w:cs="仿宋"/>
          <w:color w:val="auto"/>
          <w:sz w:val="24"/>
          <w:szCs w:val="24"/>
          <w:highlight w:val="none"/>
          <w:u w:val="single"/>
          <w:vertAlign w:val="baseline"/>
          <w:lang w:val="en-US" w:eastAsia="zh-CN"/>
        </w:rPr>
        <w:t>“政采云”平台（http：//www.zcygov.cn）</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上发布。采购人和采购代理机构对其它网站或媒体转载的公告及公告内容不承担任何责任。</w:t>
      </w:r>
    </w:p>
    <w:p w14:paraId="28213359">
      <w:pPr>
        <w:pStyle w:val="3"/>
        <w:pageBreakBefore w:val="0"/>
        <w:widowControl w:val="0"/>
        <w:kinsoku/>
        <w:wordWrap/>
        <w:overflowPunct/>
        <w:topLinePunct w:val="0"/>
        <w:autoSpaceDE/>
        <w:autoSpaceDN/>
        <w:bidi w:val="0"/>
        <w:adjustRightInd/>
        <w:snapToGrid/>
        <w:spacing w:beforeLines="0" w:afterLines="0" w:line="52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22" w:name="_Toc8332"/>
      <w:r>
        <w:rPr>
          <w:rFonts w:hint="eastAsia" w:ascii="仿宋" w:hAnsi="仿宋" w:eastAsia="仿宋" w:cs="仿宋"/>
          <w:color w:val="auto"/>
          <w:sz w:val="24"/>
          <w:szCs w:val="24"/>
          <w:highlight w:val="none"/>
          <w:lang w:val="en-US" w:eastAsia="zh-CN"/>
        </w:rPr>
        <w:t>八、对本次采购提出询问，请按以下方式联系</w:t>
      </w:r>
      <w:bookmarkEnd w:id="22"/>
    </w:p>
    <w:p w14:paraId="13E181F8">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2" w:firstLineChars="200"/>
        <w:jc w:val="left"/>
        <w:textAlignment w:val="auto"/>
        <w:outlineLvl w:val="9"/>
        <w:rPr>
          <w:rFonts w:hint="eastAsia" w:ascii="仿宋" w:hAnsi="仿宋" w:eastAsia="仿宋" w:cs="仿宋"/>
          <w:b/>
          <w:bCs/>
          <w:color w:val="auto"/>
          <w:highlight w:val="none"/>
          <w:lang w:val="en-US" w:eastAsia="zh-CN"/>
        </w:rPr>
      </w:pPr>
      <w:bookmarkStart w:id="23" w:name="_Toc28359096"/>
      <w:bookmarkStart w:id="24" w:name="_Toc28359019"/>
      <w:bookmarkStart w:id="25" w:name="_Toc35393806"/>
      <w:bookmarkStart w:id="26" w:name="_Toc35393637"/>
      <w:r>
        <w:rPr>
          <w:rFonts w:hint="eastAsia" w:ascii="仿宋" w:hAnsi="仿宋" w:eastAsia="仿宋" w:cs="仿宋"/>
          <w:b/>
          <w:bCs/>
          <w:color w:val="auto"/>
          <w:highlight w:val="none"/>
          <w:lang w:val="en-US" w:eastAsia="zh-CN"/>
        </w:rPr>
        <w:t>1.采购人信息</w:t>
      </w:r>
      <w:bookmarkEnd w:id="23"/>
      <w:bookmarkEnd w:id="24"/>
      <w:bookmarkEnd w:id="25"/>
      <w:bookmarkEnd w:id="26"/>
    </w:p>
    <w:p w14:paraId="2F640C88">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名    称：澜沧拉祜族自治县民政局</w:t>
      </w:r>
    </w:p>
    <w:p w14:paraId="028FC2F7">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地    址：普洱市澜沧拉祜族自治县勐朗镇水库东路94号</w:t>
      </w:r>
    </w:p>
    <w:p w14:paraId="7274BBF6">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联系方式：</w:t>
      </w:r>
      <w:bookmarkStart w:id="27" w:name="_Toc28359097"/>
      <w:bookmarkStart w:id="28" w:name="_Toc28359020"/>
      <w:bookmarkStart w:id="29" w:name="_Toc35393807"/>
      <w:bookmarkStart w:id="30" w:name="_Toc35393638"/>
      <w:r>
        <w:rPr>
          <w:rFonts w:hint="eastAsia" w:ascii="仿宋" w:hAnsi="仿宋" w:eastAsia="仿宋" w:cs="仿宋"/>
          <w:color w:val="auto"/>
          <w:highlight w:val="none"/>
          <w:lang w:val="en-US" w:eastAsia="zh-CN"/>
        </w:rPr>
        <w:t>王老师 199 4861 0392</w:t>
      </w:r>
    </w:p>
    <w:p w14:paraId="4D76F07A">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2" w:firstLineChars="200"/>
        <w:jc w:val="left"/>
        <w:textAlignment w:val="auto"/>
        <w:outlineLvl w:val="9"/>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2.采购代理机构信息</w:t>
      </w:r>
      <w:bookmarkEnd w:id="27"/>
      <w:bookmarkEnd w:id="28"/>
      <w:bookmarkEnd w:id="29"/>
      <w:bookmarkEnd w:id="30"/>
    </w:p>
    <w:p w14:paraId="26F2B40F">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名    称：中民工程咨询（云南）有限公司</w:t>
      </w:r>
    </w:p>
    <w:p w14:paraId="2C7A4435">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地    址：普洱市思茅区露营新村7号</w:t>
      </w:r>
    </w:p>
    <w:p w14:paraId="54FE62D5">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联系方式：陈先生 131 7066 6789</w:t>
      </w:r>
    </w:p>
    <w:p w14:paraId="12B33280">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2" w:firstLineChars="200"/>
        <w:jc w:val="left"/>
        <w:textAlignment w:val="auto"/>
        <w:outlineLvl w:val="9"/>
        <w:rPr>
          <w:rFonts w:hint="eastAsia" w:ascii="仿宋" w:hAnsi="仿宋" w:eastAsia="仿宋" w:cs="仿宋"/>
          <w:b/>
          <w:bCs/>
          <w:color w:val="auto"/>
          <w:highlight w:val="none"/>
          <w:lang w:val="en-US" w:eastAsia="zh-CN"/>
        </w:rPr>
      </w:pPr>
      <w:bookmarkStart w:id="31" w:name="_Toc35393808"/>
      <w:bookmarkStart w:id="32" w:name="_Toc28359021"/>
      <w:bookmarkStart w:id="33" w:name="_Toc35393639"/>
      <w:bookmarkStart w:id="34" w:name="_Toc28359098"/>
      <w:r>
        <w:rPr>
          <w:rFonts w:hint="eastAsia" w:ascii="仿宋" w:hAnsi="仿宋" w:eastAsia="仿宋" w:cs="仿宋"/>
          <w:b/>
          <w:bCs/>
          <w:color w:val="auto"/>
          <w:highlight w:val="none"/>
          <w:lang w:val="en-US" w:eastAsia="zh-CN"/>
        </w:rPr>
        <w:t>3.项目联系方式</w:t>
      </w:r>
      <w:bookmarkEnd w:id="31"/>
      <w:bookmarkEnd w:id="32"/>
      <w:bookmarkEnd w:id="33"/>
      <w:bookmarkEnd w:id="34"/>
    </w:p>
    <w:p w14:paraId="4E1A8AA4">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项目联系人：陈先生</w:t>
      </w:r>
    </w:p>
    <w:p w14:paraId="6C9B2AE9">
      <w:pPr>
        <w:pStyle w:val="7"/>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电      话：131 7066 6789</w:t>
      </w:r>
    </w:p>
    <w:p w14:paraId="114DBBCB">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highlight w:val="none"/>
          <w:lang w:val="en-US" w:eastAsia="zh-CN"/>
        </w:rPr>
        <w:br w:type="page"/>
      </w:r>
    </w:p>
    <w:p w14:paraId="6820BB6E">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color w:val="auto"/>
          <w:sz w:val="24"/>
          <w:szCs w:val="24"/>
          <w:highlight w:val="none"/>
          <w:lang w:val="en-US" w:eastAsia="zh-CN"/>
        </w:rPr>
      </w:pPr>
      <w:bookmarkStart w:id="35" w:name="_Toc8347"/>
      <w:r>
        <w:rPr>
          <w:rFonts w:hint="eastAsia" w:ascii="仿宋" w:hAnsi="仿宋" w:eastAsia="仿宋" w:cs="仿宋"/>
          <w:b/>
          <w:bCs w:val="0"/>
          <w:color w:val="auto"/>
          <w:sz w:val="24"/>
          <w:szCs w:val="24"/>
          <w:highlight w:val="none"/>
          <w:lang w:val="en-US" w:eastAsia="zh-CN"/>
        </w:rPr>
        <w:t>第二章 供应商须知</w:t>
      </w:r>
      <w:bookmarkEnd w:id="35"/>
    </w:p>
    <w:p w14:paraId="2CF11B05">
      <w:pPr>
        <w:pStyle w:val="3"/>
        <w:pageBreakBefore w:val="0"/>
        <w:widowControl w:val="0"/>
        <w:kinsoku/>
        <w:wordWrap/>
        <w:overflowPunct/>
        <w:topLinePunct w:val="0"/>
        <w:autoSpaceDE/>
        <w:autoSpaceDN/>
        <w:bidi w:val="0"/>
        <w:adjustRightInd/>
        <w:snapToGrid/>
        <w:spacing w:beforeLines="0" w:afterLines="0" w:line="560" w:lineRule="exact"/>
        <w:ind w:left="0" w:leftChars="0" w:right="0" w:rightChars="0"/>
        <w:jc w:val="center"/>
        <w:textAlignment w:val="auto"/>
        <w:rPr>
          <w:rFonts w:hint="eastAsia" w:ascii="仿宋" w:hAnsi="仿宋" w:eastAsia="仿宋" w:cs="仿宋"/>
          <w:color w:val="auto"/>
          <w:highlight w:val="none"/>
          <w:lang w:val="en-US" w:eastAsia="zh-CN"/>
        </w:rPr>
      </w:pPr>
      <w:bookmarkStart w:id="36" w:name="_Toc20520"/>
      <w:r>
        <w:rPr>
          <w:rFonts w:hint="eastAsia" w:ascii="仿宋" w:hAnsi="仿宋" w:eastAsia="仿宋" w:cs="仿宋"/>
          <w:color w:val="auto"/>
          <w:highlight w:val="none"/>
          <w:lang w:val="en-US" w:eastAsia="zh-CN"/>
        </w:rPr>
        <w:t>供应商须知资料表</w:t>
      </w:r>
      <w:bookmarkEnd w:id="36"/>
    </w:p>
    <w:p w14:paraId="4BD889E8">
      <w:pPr>
        <w:keepNext w:val="0"/>
        <w:keepLines w:val="0"/>
        <w:pageBreakBefore w:val="0"/>
        <w:widowControl w:val="0"/>
        <w:kinsoku/>
        <w:wordWrap/>
        <w:overflowPunct/>
        <w:topLinePunct w:val="0"/>
        <w:autoSpaceDE/>
        <w:autoSpaceDN/>
        <w:bidi w:val="0"/>
        <w:adjustRightInd/>
        <w:snapToGrid/>
        <w:spacing w:after="68" w:afterLines="20" w:line="48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本表是对供应商须知的具体补充和修改，如有矛盾，均以本资料表为准。本招标文件上下文中标记“</w:t>
      </w:r>
      <w:r>
        <w:rPr>
          <w:rFonts w:hint="eastAsia" w:ascii="仿宋" w:hAnsi="仿宋" w:eastAsia="仿宋" w:cs="仿宋"/>
          <w:color w:val="auto"/>
          <w:highlight w:val="none"/>
          <w:lang w:val="en-US" w:eastAsia="en-US"/>
        </w:rPr>
        <w:t>■</w:t>
      </w:r>
      <w:r>
        <w:rPr>
          <w:rFonts w:hint="eastAsia" w:ascii="仿宋" w:hAnsi="仿宋" w:eastAsia="仿宋" w:cs="仿宋"/>
          <w:color w:val="auto"/>
          <w:highlight w:val="none"/>
          <w:lang w:val="en-US" w:eastAsia="zh-CN"/>
        </w:rPr>
        <w:t>”的选项意为适用于本项目，标记“□”的选项意为不适用于本项目。</w:t>
      </w:r>
    </w:p>
    <w:tbl>
      <w:tblPr>
        <w:tblStyle w:val="20"/>
        <w:tblW w:w="5075" w:type="pct"/>
        <w:jc w:val="center"/>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766"/>
        <w:gridCol w:w="6777"/>
      </w:tblGrid>
      <w:tr w14:paraId="137F2EE6">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1064" w:type="dxa"/>
            <w:tcBorders>
              <w:tl2br w:val="nil"/>
              <w:tr2bl w:val="nil"/>
            </w:tcBorders>
            <w:noWrap w:val="0"/>
            <w:vAlign w:val="center"/>
          </w:tcPr>
          <w:p w14:paraId="3E9EE432">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3"/>
                <w:sz w:val="24"/>
                <w:szCs w:val="24"/>
                <w:highlight w:val="none"/>
              </w:rPr>
              <w:t>条款号</w:t>
            </w:r>
          </w:p>
        </w:tc>
        <w:tc>
          <w:tcPr>
            <w:tcW w:w="1755" w:type="dxa"/>
            <w:tcBorders>
              <w:tl2br w:val="nil"/>
              <w:tr2bl w:val="nil"/>
            </w:tcBorders>
            <w:noWrap w:val="0"/>
            <w:vAlign w:val="center"/>
          </w:tcPr>
          <w:p w14:paraId="7838B2EC">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3"/>
                <w:sz w:val="24"/>
                <w:szCs w:val="24"/>
                <w:highlight w:val="none"/>
              </w:rPr>
              <w:t>条目</w:t>
            </w:r>
          </w:p>
        </w:tc>
        <w:tc>
          <w:tcPr>
            <w:tcW w:w="6736" w:type="dxa"/>
            <w:tcBorders>
              <w:tl2br w:val="nil"/>
              <w:tr2bl w:val="nil"/>
            </w:tcBorders>
            <w:noWrap w:val="0"/>
            <w:vAlign w:val="center"/>
          </w:tcPr>
          <w:p w14:paraId="59CC6910">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10"/>
                <w:sz w:val="24"/>
                <w:szCs w:val="24"/>
                <w:highlight w:val="none"/>
              </w:rPr>
              <w:t>内容</w:t>
            </w:r>
          </w:p>
        </w:tc>
      </w:tr>
      <w:tr w14:paraId="49BB2B92">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623B9635">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2.2</w:t>
            </w:r>
          </w:p>
        </w:tc>
        <w:tc>
          <w:tcPr>
            <w:tcW w:w="1755" w:type="dxa"/>
            <w:tcBorders>
              <w:tl2br w:val="nil"/>
              <w:tr2bl w:val="nil"/>
            </w:tcBorders>
            <w:noWrap w:val="0"/>
            <w:vAlign w:val="center"/>
          </w:tcPr>
          <w:p w14:paraId="294D19FB">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项目属性</w:t>
            </w:r>
          </w:p>
        </w:tc>
        <w:tc>
          <w:tcPr>
            <w:tcW w:w="6736" w:type="dxa"/>
            <w:tcBorders>
              <w:tl2br w:val="nil"/>
              <w:tr2bl w:val="nil"/>
            </w:tcBorders>
            <w:noWrap w:val="0"/>
            <w:vAlign w:val="center"/>
          </w:tcPr>
          <w:p w14:paraId="6BB4A292">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项目属性：</w:t>
            </w:r>
            <w:r>
              <w:rPr>
                <w:rFonts w:hint="eastAsia" w:ascii="仿宋" w:hAnsi="仿宋" w:eastAsia="仿宋" w:cs="仿宋"/>
                <w:color w:val="auto"/>
                <w:highlight w:val="none"/>
                <w:lang w:eastAsia="zh-CN"/>
              </w:rPr>
              <w:t>□工程</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val="en-US" w:eastAsia="en-US"/>
              </w:rPr>
              <w:t>■</w:t>
            </w:r>
            <w:r>
              <w:rPr>
                <w:rFonts w:hint="eastAsia" w:ascii="仿宋" w:hAnsi="仿宋" w:eastAsia="仿宋" w:cs="仿宋"/>
                <w:color w:val="auto"/>
                <w:highlight w:val="none"/>
                <w:lang w:val="en-US" w:eastAsia="zh-CN"/>
              </w:rPr>
              <w:t xml:space="preserve"> 服务  </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en-US"/>
              </w:rPr>
              <w:t>货物</w:t>
            </w:r>
          </w:p>
        </w:tc>
      </w:tr>
      <w:tr w14:paraId="1F02FA03">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5E4971E0">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2.3</w:t>
            </w:r>
          </w:p>
        </w:tc>
        <w:tc>
          <w:tcPr>
            <w:tcW w:w="1755" w:type="dxa"/>
            <w:tcBorders>
              <w:tl2br w:val="nil"/>
              <w:tr2bl w:val="nil"/>
            </w:tcBorders>
            <w:noWrap w:val="0"/>
            <w:vAlign w:val="center"/>
          </w:tcPr>
          <w:p w14:paraId="5BD20E8D">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科研仪器设备</w:t>
            </w:r>
          </w:p>
        </w:tc>
        <w:tc>
          <w:tcPr>
            <w:tcW w:w="6736" w:type="dxa"/>
            <w:tcBorders>
              <w:tl2br w:val="nil"/>
              <w:tr2bl w:val="nil"/>
            </w:tcBorders>
            <w:noWrap w:val="0"/>
            <w:vAlign w:val="center"/>
          </w:tcPr>
          <w:p w14:paraId="71EF4C29">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是否属于科研仪器设备采购项目：</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是</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val="en-US" w:eastAsia="en-US"/>
              </w:rPr>
              <w:t>■否</w:t>
            </w:r>
            <w:r>
              <w:rPr>
                <w:rFonts w:hint="eastAsia" w:ascii="仿宋" w:hAnsi="仿宋" w:eastAsia="仿宋" w:cs="仿宋"/>
                <w:color w:val="auto"/>
                <w:highlight w:val="none"/>
                <w:lang w:val="en-US" w:eastAsia="zh-CN"/>
              </w:rPr>
              <w:t>（不适用本项目）</w:t>
            </w:r>
          </w:p>
        </w:tc>
      </w:tr>
      <w:tr w14:paraId="296FE181">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vMerge w:val="restart"/>
            <w:tcBorders>
              <w:tl2br w:val="nil"/>
              <w:tr2bl w:val="nil"/>
            </w:tcBorders>
            <w:noWrap w:val="0"/>
            <w:vAlign w:val="center"/>
          </w:tcPr>
          <w:p w14:paraId="0853A199">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3.1</w:t>
            </w:r>
          </w:p>
        </w:tc>
        <w:tc>
          <w:tcPr>
            <w:tcW w:w="1755" w:type="dxa"/>
            <w:tcBorders>
              <w:tl2br w:val="nil"/>
              <w:tr2bl w:val="nil"/>
            </w:tcBorders>
            <w:noWrap w:val="0"/>
            <w:vAlign w:val="center"/>
          </w:tcPr>
          <w:p w14:paraId="1FFA1610">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现场考察</w:t>
            </w:r>
          </w:p>
        </w:tc>
        <w:tc>
          <w:tcPr>
            <w:tcW w:w="6736" w:type="dxa"/>
            <w:tcBorders>
              <w:tl2br w:val="nil"/>
              <w:tr2bl w:val="nil"/>
            </w:tcBorders>
            <w:noWrap w:val="0"/>
            <w:vAlign w:val="center"/>
          </w:tcPr>
          <w:p w14:paraId="1D403E01">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en-US"/>
              </w:rPr>
              <w:t>■</w:t>
            </w:r>
            <w:r>
              <w:rPr>
                <w:rFonts w:hint="eastAsia" w:ascii="仿宋" w:hAnsi="仿宋" w:eastAsia="仿宋" w:cs="仿宋"/>
                <w:color w:val="auto"/>
                <w:highlight w:val="none"/>
                <w:lang w:val="en-US" w:eastAsia="zh-CN"/>
              </w:rPr>
              <w:t>不组织</w:t>
            </w:r>
          </w:p>
        </w:tc>
      </w:tr>
      <w:tr w14:paraId="7298F4F2">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vMerge w:val="continue"/>
            <w:tcBorders>
              <w:tl2br w:val="nil"/>
              <w:tr2bl w:val="nil"/>
            </w:tcBorders>
            <w:noWrap w:val="0"/>
            <w:vAlign w:val="center"/>
          </w:tcPr>
          <w:p w14:paraId="4A225A52">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p>
        </w:tc>
        <w:tc>
          <w:tcPr>
            <w:tcW w:w="1755" w:type="dxa"/>
            <w:tcBorders>
              <w:tl2br w:val="nil"/>
              <w:tr2bl w:val="nil"/>
            </w:tcBorders>
            <w:noWrap w:val="0"/>
            <w:vAlign w:val="center"/>
          </w:tcPr>
          <w:p w14:paraId="56E6E926">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磋商前答疑</w:t>
            </w:r>
            <w:r>
              <w:rPr>
                <w:rFonts w:hint="eastAsia" w:ascii="仿宋" w:hAnsi="仿宋" w:eastAsia="仿宋" w:cs="仿宋"/>
                <w:color w:val="auto"/>
                <w:sz w:val="24"/>
                <w:szCs w:val="24"/>
                <w:highlight w:val="none"/>
                <w:lang w:val="en-US" w:eastAsia="zh-CN"/>
              </w:rPr>
              <w:t>会</w:t>
            </w:r>
          </w:p>
        </w:tc>
        <w:tc>
          <w:tcPr>
            <w:tcW w:w="6736" w:type="dxa"/>
            <w:tcBorders>
              <w:tl2br w:val="nil"/>
              <w:tr2bl w:val="nil"/>
            </w:tcBorders>
            <w:noWrap w:val="0"/>
            <w:vAlign w:val="center"/>
          </w:tcPr>
          <w:p w14:paraId="0182F131">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val="en-US" w:eastAsia="en-US"/>
              </w:rPr>
            </w:pPr>
            <w:r>
              <w:rPr>
                <w:rFonts w:hint="eastAsia" w:ascii="仿宋" w:hAnsi="仿宋" w:eastAsia="仿宋" w:cs="仿宋"/>
                <w:color w:val="auto"/>
                <w:highlight w:val="none"/>
                <w:lang w:val="en-US" w:eastAsia="en-US"/>
              </w:rPr>
              <w:t>■不召开</w:t>
            </w:r>
          </w:p>
        </w:tc>
      </w:tr>
      <w:tr w14:paraId="137877F6">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5B106519">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lang w:val="en-US" w:eastAsia="zh-CN"/>
              </w:rPr>
              <w:t>4</w:t>
            </w:r>
            <w:r>
              <w:rPr>
                <w:rFonts w:hint="eastAsia" w:ascii="仿宋" w:hAnsi="仿宋" w:eastAsia="仿宋" w:cs="仿宋"/>
                <w:color w:val="auto"/>
                <w:spacing w:val="11"/>
                <w:sz w:val="24"/>
                <w:szCs w:val="24"/>
                <w:highlight w:val="none"/>
              </w:rPr>
              <w:t>.2.5</w:t>
            </w:r>
          </w:p>
        </w:tc>
        <w:tc>
          <w:tcPr>
            <w:tcW w:w="1755" w:type="dxa"/>
            <w:tcBorders>
              <w:tl2br w:val="nil"/>
              <w:tr2bl w:val="nil"/>
            </w:tcBorders>
            <w:noWrap w:val="0"/>
            <w:vAlign w:val="center"/>
          </w:tcPr>
          <w:p w14:paraId="4D50DA76">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标的所属行业</w:t>
            </w:r>
          </w:p>
        </w:tc>
        <w:tc>
          <w:tcPr>
            <w:tcW w:w="6736" w:type="dxa"/>
            <w:tcBorders>
              <w:tl2br w:val="nil"/>
              <w:tr2bl w:val="nil"/>
            </w:tcBorders>
            <w:noWrap w:val="0"/>
            <w:vAlign w:val="center"/>
          </w:tcPr>
          <w:p w14:paraId="284D5399">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本项目采购标的对应的中小企业划分标准所属行业：</w:t>
            </w:r>
            <w:r>
              <w:rPr>
                <w:rFonts w:hint="eastAsia" w:ascii="仿宋" w:hAnsi="仿宋" w:eastAsia="仿宋" w:cs="仿宋"/>
                <w:color w:val="auto"/>
                <w:highlight w:val="none"/>
                <w:u w:val="single"/>
                <w:lang w:val="en-US" w:eastAsia="zh-CN"/>
              </w:rPr>
              <w:t>其他未列明行业</w:t>
            </w:r>
          </w:p>
        </w:tc>
      </w:tr>
      <w:tr w14:paraId="654B10F4">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553ED803">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p>
        </w:tc>
        <w:tc>
          <w:tcPr>
            <w:tcW w:w="1755" w:type="dxa"/>
            <w:tcBorders>
              <w:tl2br w:val="nil"/>
              <w:tr2bl w:val="nil"/>
            </w:tcBorders>
            <w:noWrap w:val="0"/>
            <w:vAlign w:val="center"/>
          </w:tcPr>
          <w:p w14:paraId="65C5D935">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lang w:val="en-US" w:eastAsia="zh-CN"/>
              </w:rPr>
              <w:t>供应商</w:t>
            </w:r>
            <w:r>
              <w:rPr>
                <w:rFonts w:hint="eastAsia" w:ascii="仿宋" w:hAnsi="仿宋" w:eastAsia="仿宋" w:cs="仿宋"/>
                <w:color w:val="auto"/>
                <w:spacing w:val="-3"/>
                <w:sz w:val="24"/>
                <w:szCs w:val="24"/>
                <w:highlight w:val="none"/>
              </w:rPr>
              <w:t>报价</w:t>
            </w:r>
          </w:p>
        </w:tc>
        <w:tc>
          <w:tcPr>
            <w:tcW w:w="6736" w:type="dxa"/>
            <w:tcBorders>
              <w:tl2br w:val="nil"/>
              <w:tr2bl w:val="nil"/>
            </w:tcBorders>
            <w:noWrap w:val="0"/>
            <w:vAlign w:val="center"/>
          </w:tcPr>
          <w:p w14:paraId="2831D5E1">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报价的特殊规定：</w:t>
            </w:r>
          </w:p>
          <w:p w14:paraId="4215BF29">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□无</w:t>
            </w:r>
          </w:p>
          <w:p w14:paraId="5CF5E38C">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en-US"/>
              </w:rPr>
              <w:t>■</w:t>
            </w:r>
            <w:r>
              <w:rPr>
                <w:rFonts w:hint="eastAsia" w:ascii="仿宋" w:hAnsi="仿宋" w:eastAsia="仿宋" w:cs="仿宋"/>
                <w:color w:val="auto"/>
                <w:highlight w:val="none"/>
              </w:rPr>
              <w:t>有，具体情形：</w:t>
            </w:r>
          </w:p>
          <w:p w14:paraId="6AB9A554">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u w:val="single"/>
                <w:lang w:val="en-US" w:eastAsia="zh-CN"/>
              </w:rPr>
              <w:t>（1）采取两轮报价方式组织报价，第一轮报价为供应商磋商响应文件报价，第二轮报价为</w:t>
            </w:r>
            <w:r>
              <w:rPr>
                <w:rFonts w:hint="eastAsia" w:ascii="仿宋" w:hAnsi="仿宋" w:eastAsia="仿宋" w:cs="仿宋"/>
                <w:color w:val="auto"/>
                <w:sz w:val="24"/>
                <w:szCs w:val="24"/>
                <w:highlight w:val="none"/>
                <w:u w:val="single"/>
                <w:lang w:val="en-US" w:eastAsia="zh-CN"/>
              </w:rPr>
              <w:t>政采云线上报价</w:t>
            </w:r>
            <w:r>
              <w:rPr>
                <w:rFonts w:hint="eastAsia" w:ascii="仿宋" w:hAnsi="仿宋" w:eastAsia="仿宋" w:cs="仿宋"/>
                <w:color w:val="auto"/>
                <w:highlight w:val="none"/>
                <w:u w:val="single"/>
                <w:lang w:val="en-US" w:eastAsia="zh-CN"/>
              </w:rPr>
              <w:t>（即最终报价）。</w:t>
            </w:r>
          </w:p>
          <w:p w14:paraId="2DBA3CCB">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u w:val="single"/>
                <w:lang w:val="en-US" w:eastAsia="zh-CN"/>
              </w:rPr>
              <w:t>（2）报价（含第一轮、第二轮报价）须进行总价（包干价）报价。总价（包干价）报价不得高于采购人设定的最高限价（最高限价见“第一章 竞争性磋商公告”的最高限价）</w:t>
            </w:r>
          </w:p>
          <w:p w14:paraId="3F19B07D">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u w:val="single"/>
                <w:lang w:val="en-US" w:eastAsia="zh-CN"/>
              </w:rPr>
              <w:t>（3）供应商报价为完成本项目全部内容的包干总价。包括但不限于：人工工资、差旅费、企业管理费、利润、税金，采购代理费等完成服务的所有费用。</w:t>
            </w:r>
          </w:p>
          <w:p w14:paraId="0F31B1AB">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u w:val="single"/>
                <w:lang w:val="en-US" w:eastAsia="zh-CN"/>
              </w:rPr>
              <w:t>（4）合同一旦签订，此供应商报价（合同价格）在合同实施期间将不因市场价格的变化而调整。</w:t>
            </w:r>
          </w:p>
        </w:tc>
      </w:tr>
      <w:tr w14:paraId="779768DC">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554F5F92">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11.1</w:t>
            </w:r>
          </w:p>
        </w:tc>
        <w:tc>
          <w:tcPr>
            <w:tcW w:w="1755" w:type="dxa"/>
            <w:vMerge w:val="restart"/>
            <w:tcBorders>
              <w:tl2br w:val="nil"/>
              <w:tr2bl w:val="nil"/>
            </w:tcBorders>
            <w:noWrap w:val="0"/>
            <w:vAlign w:val="center"/>
          </w:tcPr>
          <w:p w14:paraId="200FF988">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磋商保证金</w:t>
            </w:r>
          </w:p>
        </w:tc>
        <w:tc>
          <w:tcPr>
            <w:tcW w:w="6736" w:type="dxa"/>
            <w:tcBorders>
              <w:tl2br w:val="nil"/>
              <w:tr2bl w:val="nil"/>
            </w:tcBorders>
            <w:noWrap w:val="0"/>
            <w:vAlign w:val="center"/>
          </w:tcPr>
          <w:p w14:paraId="0FCC0716">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pacing w:val="-3"/>
                <w:sz w:val="24"/>
                <w:szCs w:val="24"/>
                <w:highlight w:val="none"/>
              </w:rPr>
              <w:t>磋商</w:t>
            </w:r>
            <w:r>
              <w:rPr>
                <w:rFonts w:hint="eastAsia" w:ascii="仿宋" w:hAnsi="仿宋" w:eastAsia="仿宋" w:cs="仿宋"/>
                <w:color w:val="auto"/>
                <w:highlight w:val="none"/>
              </w:rPr>
              <w:t>保证金</w:t>
            </w:r>
            <w:r>
              <w:rPr>
                <w:rFonts w:hint="eastAsia" w:ascii="仿宋" w:hAnsi="仿宋" w:eastAsia="仿宋" w:cs="仿宋"/>
                <w:color w:val="auto"/>
                <w:highlight w:val="none"/>
                <w:lang w:val="en-US" w:eastAsia="zh-CN"/>
              </w:rPr>
              <w:t>金额及缴纳方式：</w:t>
            </w:r>
            <w:r>
              <w:rPr>
                <w:rFonts w:hint="eastAsia" w:ascii="仿宋" w:hAnsi="仿宋" w:eastAsia="仿宋" w:cs="仿宋"/>
                <w:color w:val="auto"/>
                <w:highlight w:val="none"/>
                <w:u w:val="single"/>
                <w:lang w:val="en-US" w:eastAsia="zh-CN"/>
              </w:rPr>
              <w:t>本项目不收取磋商保证金</w:t>
            </w:r>
          </w:p>
        </w:tc>
      </w:tr>
      <w:tr w14:paraId="46744C91">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3DD43DEE">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11.7.5</w:t>
            </w:r>
          </w:p>
        </w:tc>
        <w:tc>
          <w:tcPr>
            <w:tcW w:w="1755" w:type="dxa"/>
            <w:vMerge w:val="continue"/>
            <w:tcBorders>
              <w:tl2br w:val="nil"/>
              <w:tr2bl w:val="nil"/>
            </w:tcBorders>
            <w:noWrap w:val="0"/>
            <w:vAlign w:val="center"/>
          </w:tcPr>
          <w:p w14:paraId="35B94B2E">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p>
        </w:tc>
        <w:tc>
          <w:tcPr>
            <w:tcW w:w="6736" w:type="dxa"/>
            <w:tcBorders>
              <w:tl2br w:val="nil"/>
              <w:tr2bl w:val="nil"/>
            </w:tcBorders>
            <w:noWrap w:val="0"/>
            <w:vAlign w:val="center"/>
          </w:tcPr>
          <w:p w14:paraId="2684F197">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spacing w:val="-3"/>
                <w:sz w:val="24"/>
                <w:szCs w:val="24"/>
                <w:highlight w:val="none"/>
              </w:rPr>
              <w:t>磋商</w:t>
            </w:r>
            <w:r>
              <w:rPr>
                <w:rFonts w:hint="eastAsia" w:ascii="仿宋" w:hAnsi="仿宋" w:eastAsia="仿宋" w:cs="仿宋"/>
                <w:color w:val="auto"/>
                <w:highlight w:val="none"/>
              </w:rPr>
              <w:t>保证金可以不予退还的其他情形：</w:t>
            </w:r>
            <w:r>
              <w:rPr>
                <w:rFonts w:hint="eastAsia" w:ascii="仿宋" w:hAnsi="仿宋" w:eastAsia="仿宋" w:cs="仿宋"/>
                <w:color w:val="auto"/>
                <w:highlight w:val="none"/>
                <w:u w:val="single"/>
                <w:lang w:val="en-US" w:eastAsia="zh-CN"/>
              </w:rPr>
              <w:t>按现行相关法律、法规、规章及其他规范性文件执行。</w:t>
            </w:r>
          </w:p>
        </w:tc>
      </w:tr>
      <w:tr w14:paraId="3C21B7FF">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68B220C1">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12.1</w:t>
            </w:r>
          </w:p>
        </w:tc>
        <w:tc>
          <w:tcPr>
            <w:tcW w:w="1755" w:type="dxa"/>
            <w:tcBorders>
              <w:tl2br w:val="nil"/>
              <w:tr2bl w:val="nil"/>
            </w:tcBorders>
            <w:noWrap w:val="0"/>
            <w:vAlign w:val="center"/>
          </w:tcPr>
          <w:p w14:paraId="109CF242">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eastAsia="zh-CN"/>
              </w:rPr>
              <w:t>响应</w:t>
            </w:r>
            <w:r>
              <w:rPr>
                <w:rFonts w:hint="eastAsia" w:ascii="仿宋" w:hAnsi="仿宋" w:eastAsia="仿宋" w:cs="仿宋"/>
                <w:color w:val="auto"/>
                <w:spacing w:val="-3"/>
                <w:sz w:val="24"/>
                <w:szCs w:val="24"/>
                <w:highlight w:val="none"/>
              </w:rPr>
              <w:t>有效期</w:t>
            </w:r>
          </w:p>
        </w:tc>
        <w:tc>
          <w:tcPr>
            <w:tcW w:w="6736" w:type="dxa"/>
            <w:tcBorders>
              <w:tl2br w:val="nil"/>
              <w:tr2bl w:val="nil"/>
            </w:tcBorders>
            <w:noWrap w:val="0"/>
            <w:vAlign w:val="center"/>
          </w:tcPr>
          <w:p w14:paraId="448EC501">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en-US"/>
              </w:rPr>
              <w:t>自响应文件递交截止之日起算</w:t>
            </w:r>
            <w:r>
              <w:rPr>
                <w:rFonts w:hint="eastAsia" w:ascii="仿宋" w:hAnsi="仿宋" w:eastAsia="仿宋" w:cs="仿宋"/>
                <w:color w:val="auto"/>
                <w:highlight w:val="none"/>
                <w:lang w:val="en-US" w:eastAsia="zh-CN"/>
              </w:rPr>
              <w:t>90日历天</w:t>
            </w:r>
            <w:r>
              <w:rPr>
                <w:rFonts w:hint="eastAsia" w:ascii="仿宋" w:hAnsi="仿宋" w:eastAsia="仿宋" w:cs="仿宋"/>
                <w:color w:val="auto"/>
                <w:highlight w:val="none"/>
                <w:lang w:val="en-US" w:eastAsia="en-US"/>
              </w:rPr>
              <w:t>。</w:t>
            </w:r>
          </w:p>
        </w:tc>
      </w:tr>
      <w:tr w14:paraId="54247FFB">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2148DEEC">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13.1</w:t>
            </w:r>
          </w:p>
        </w:tc>
        <w:tc>
          <w:tcPr>
            <w:tcW w:w="1755" w:type="dxa"/>
            <w:tcBorders>
              <w:tl2br w:val="nil"/>
              <w:tr2bl w:val="nil"/>
            </w:tcBorders>
            <w:noWrap w:val="0"/>
            <w:vAlign w:val="center"/>
          </w:tcPr>
          <w:p w14:paraId="660C0243">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响应文件的签署、盖章</w:t>
            </w:r>
          </w:p>
        </w:tc>
        <w:tc>
          <w:tcPr>
            <w:tcW w:w="6736" w:type="dxa"/>
            <w:tcBorders>
              <w:tl2br w:val="nil"/>
              <w:tr2bl w:val="nil"/>
            </w:tcBorders>
            <w:noWrap w:val="0"/>
            <w:vAlign w:val="center"/>
          </w:tcPr>
          <w:p w14:paraId="712566A8">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val="en-US" w:eastAsia="en-US"/>
              </w:rPr>
            </w:pPr>
            <w:r>
              <w:rPr>
                <w:rFonts w:hint="eastAsia" w:ascii="仿宋" w:hAnsi="仿宋" w:eastAsia="仿宋" w:cs="仿宋"/>
                <w:color w:val="auto"/>
                <w:highlight w:val="none"/>
                <w:lang w:val="en-US" w:eastAsia="en-US"/>
              </w:rPr>
              <w:t>按照“第六章 响应文件格式”的要求，在需要电子签章的地方进行电子签章。</w:t>
            </w:r>
          </w:p>
        </w:tc>
      </w:tr>
      <w:tr w14:paraId="77F318B7">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43FBBF1B">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20.1</w:t>
            </w:r>
          </w:p>
        </w:tc>
        <w:tc>
          <w:tcPr>
            <w:tcW w:w="1755" w:type="dxa"/>
            <w:tcBorders>
              <w:tl2br w:val="nil"/>
              <w:tr2bl w:val="nil"/>
            </w:tcBorders>
            <w:noWrap w:val="0"/>
            <w:vAlign w:val="center"/>
          </w:tcPr>
          <w:p w14:paraId="553D2940">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确定成交供应商</w:t>
            </w:r>
          </w:p>
        </w:tc>
        <w:tc>
          <w:tcPr>
            <w:tcW w:w="6736" w:type="dxa"/>
            <w:tcBorders>
              <w:tl2br w:val="nil"/>
              <w:tr2bl w:val="nil"/>
            </w:tcBorders>
            <w:noWrap w:val="0"/>
            <w:vAlign w:val="center"/>
          </w:tcPr>
          <w:p w14:paraId="19F68F96">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采购人是否授权磋商小组直接确定成交供应商：</w:t>
            </w:r>
            <w:r>
              <w:rPr>
                <w:rFonts w:hint="eastAsia" w:ascii="仿宋" w:hAnsi="仿宋" w:eastAsia="仿宋" w:cs="仿宋"/>
                <w:color w:val="auto"/>
                <w:highlight w:val="none"/>
                <w:u w:val="none"/>
                <w:lang w:val="en-US" w:eastAsia="en-US"/>
              </w:rPr>
              <w:t>■</w:t>
            </w:r>
            <w:r>
              <w:rPr>
                <w:rFonts w:hint="eastAsia" w:ascii="仿宋" w:hAnsi="仿宋" w:eastAsia="仿宋" w:cs="仿宋"/>
                <w:color w:val="auto"/>
                <w:highlight w:val="none"/>
                <w:u w:val="none"/>
                <w:lang w:val="en-US" w:eastAsia="zh-CN"/>
              </w:rPr>
              <w:t xml:space="preserve">否  </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是</w:t>
            </w:r>
          </w:p>
          <w:p w14:paraId="0F5FD27D">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成交候选人并列的，按照以下方式确定成交供应商：评审得分相同的，按照最后报价由低到高的顺序推荐。评审得分且最后报价相同的，按照技术评分得分由高到低的顺序推荐。</w:t>
            </w:r>
          </w:p>
        </w:tc>
      </w:tr>
      <w:tr w14:paraId="17CF0D14">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632B6F58">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21.1</w:t>
            </w:r>
          </w:p>
        </w:tc>
        <w:tc>
          <w:tcPr>
            <w:tcW w:w="1755" w:type="dxa"/>
            <w:tcBorders>
              <w:tl2br w:val="nil"/>
              <w:tr2bl w:val="nil"/>
            </w:tcBorders>
            <w:noWrap w:val="0"/>
            <w:vAlign w:val="center"/>
          </w:tcPr>
          <w:p w14:paraId="7383FEF2">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rPr>
              <w:t>成交公告</w:t>
            </w:r>
          </w:p>
        </w:tc>
        <w:tc>
          <w:tcPr>
            <w:tcW w:w="6736" w:type="dxa"/>
            <w:tcBorders>
              <w:tl2br w:val="nil"/>
              <w:tr2bl w:val="nil"/>
            </w:tcBorders>
            <w:noWrap w:val="0"/>
            <w:vAlign w:val="center"/>
          </w:tcPr>
          <w:p w14:paraId="023970FA">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rPr>
            </w:pPr>
            <w:r>
              <w:rPr>
                <w:rFonts w:hint="eastAsia" w:ascii="仿宋" w:hAnsi="仿宋" w:eastAsia="仿宋" w:cs="仿宋"/>
                <w:color w:val="auto"/>
                <w:highlight w:val="none"/>
              </w:rPr>
              <w:t>公示媒介：在本项目</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竞争性磋商公告</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发布的同一媒介予以公示</w:t>
            </w:r>
          </w:p>
          <w:p w14:paraId="7CD55419">
            <w:pPr>
              <w:keepNext w:val="0"/>
              <w:keepLines w:val="0"/>
              <w:pageBreakBefore w:val="0"/>
              <w:widowControl w:val="0"/>
              <w:kinsoku/>
              <w:wordWrap/>
              <w:overflowPunct/>
              <w:topLinePunct w:val="0"/>
              <w:autoSpaceDE/>
              <w:autoSpaceDN/>
              <w:bidi w:val="0"/>
              <w:adjustRightInd/>
              <w:snapToGrid/>
              <w:spacing w:line="420" w:lineRule="exact"/>
              <w:ind w:left="48" w:leftChars="2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公示期限：1个工作日</w:t>
            </w:r>
          </w:p>
        </w:tc>
      </w:tr>
      <w:tr w14:paraId="27F3276E">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3B3183FF">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23.5</w:t>
            </w:r>
          </w:p>
        </w:tc>
        <w:tc>
          <w:tcPr>
            <w:tcW w:w="1755" w:type="dxa"/>
            <w:tcBorders>
              <w:tl2br w:val="nil"/>
              <w:tr2bl w:val="nil"/>
            </w:tcBorders>
            <w:noWrap w:val="0"/>
            <w:vAlign w:val="center"/>
          </w:tcPr>
          <w:p w14:paraId="401A65C7">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分包</w:t>
            </w:r>
          </w:p>
        </w:tc>
        <w:tc>
          <w:tcPr>
            <w:tcW w:w="6736" w:type="dxa"/>
            <w:tcBorders>
              <w:tl2br w:val="nil"/>
              <w:tr2bl w:val="nil"/>
            </w:tcBorders>
            <w:noWrap w:val="0"/>
            <w:vAlign w:val="center"/>
          </w:tcPr>
          <w:p w14:paraId="50BEDA81">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rPr>
              <w:t>本项目是否允许分包：</w:t>
            </w:r>
            <w:r>
              <w:rPr>
                <w:rFonts w:hint="eastAsia" w:ascii="仿宋" w:hAnsi="仿宋" w:eastAsia="仿宋" w:cs="仿宋"/>
                <w:color w:val="auto"/>
                <w:highlight w:val="none"/>
                <w:u w:val="none"/>
                <w:lang w:val="en-US" w:eastAsia="en-US"/>
              </w:rPr>
              <w:t>■</w:t>
            </w:r>
            <w:r>
              <w:rPr>
                <w:rFonts w:hint="eastAsia" w:ascii="仿宋" w:hAnsi="仿宋" w:eastAsia="仿宋" w:cs="仿宋"/>
                <w:color w:val="auto"/>
                <w:spacing w:val="-7"/>
                <w:sz w:val="24"/>
                <w:szCs w:val="24"/>
                <w:highlight w:val="none"/>
              </w:rPr>
              <w:t>不允许</w:t>
            </w:r>
          </w:p>
        </w:tc>
      </w:tr>
      <w:tr w14:paraId="21EEE37B">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2FF6B542">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24.1.1</w:t>
            </w:r>
          </w:p>
        </w:tc>
        <w:tc>
          <w:tcPr>
            <w:tcW w:w="1755" w:type="dxa"/>
            <w:tcBorders>
              <w:tl2br w:val="nil"/>
              <w:tr2bl w:val="nil"/>
            </w:tcBorders>
            <w:noWrap w:val="0"/>
            <w:vAlign w:val="center"/>
          </w:tcPr>
          <w:p w14:paraId="50EBEB51">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询问</w:t>
            </w:r>
          </w:p>
        </w:tc>
        <w:tc>
          <w:tcPr>
            <w:tcW w:w="6736" w:type="dxa"/>
            <w:tcBorders>
              <w:tl2br w:val="nil"/>
              <w:tr2bl w:val="nil"/>
            </w:tcBorders>
            <w:noWrap w:val="0"/>
            <w:vAlign w:val="center"/>
          </w:tcPr>
          <w:p w14:paraId="4B55F598">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val="en-US" w:eastAsia="zh-CN"/>
              </w:rPr>
            </w:pPr>
            <w:r>
              <w:rPr>
                <w:rFonts w:hint="eastAsia" w:ascii="仿宋" w:hAnsi="仿宋" w:eastAsia="仿宋" w:cs="仿宋"/>
                <w:color w:val="auto"/>
                <w:spacing w:val="-7"/>
                <w:sz w:val="24"/>
                <w:szCs w:val="24"/>
                <w:highlight w:val="none"/>
              </w:rPr>
              <w:t>询问送达形式：</w:t>
            </w:r>
            <w:r>
              <w:rPr>
                <w:rFonts w:hint="eastAsia" w:ascii="仿宋" w:hAnsi="仿宋" w:eastAsia="仿宋" w:cs="仿宋"/>
                <w:color w:val="auto"/>
                <w:spacing w:val="-7"/>
                <w:sz w:val="24"/>
                <w:szCs w:val="24"/>
                <w:highlight w:val="none"/>
                <w:u w:val="single"/>
              </w:rPr>
              <w:t>通过“</w:t>
            </w:r>
            <w:r>
              <w:rPr>
                <w:rFonts w:hint="eastAsia" w:ascii="仿宋" w:hAnsi="仿宋" w:eastAsia="仿宋" w:cs="仿宋"/>
                <w:color w:val="auto"/>
                <w:spacing w:val="-7"/>
                <w:sz w:val="24"/>
                <w:szCs w:val="24"/>
                <w:highlight w:val="none"/>
                <w:u w:val="single"/>
                <w:lang w:eastAsia="zh-CN"/>
              </w:rPr>
              <w:t>政采云平台</w:t>
            </w:r>
            <w:r>
              <w:rPr>
                <w:rFonts w:hint="eastAsia" w:ascii="仿宋" w:hAnsi="仿宋" w:eastAsia="仿宋" w:cs="仿宋"/>
                <w:color w:val="auto"/>
                <w:spacing w:val="-7"/>
                <w:sz w:val="24"/>
                <w:szCs w:val="24"/>
                <w:highlight w:val="none"/>
                <w:u w:val="single"/>
              </w:rPr>
              <w:t>”提出</w:t>
            </w:r>
            <w:r>
              <w:rPr>
                <w:rFonts w:hint="eastAsia" w:ascii="仿宋" w:hAnsi="仿宋" w:eastAsia="仿宋" w:cs="仿宋"/>
                <w:color w:val="auto"/>
                <w:spacing w:val="-7"/>
                <w:sz w:val="24"/>
                <w:szCs w:val="24"/>
                <w:highlight w:val="none"/>
                <w:u w:val="single"/>
                <w:lang w:val="en-US" w:eastAsia="zh-CN"/>
              </w:rPr>
              <w:t>询问，采购人或采购代理机构</w:t>
            </w:r>
            <w:r>
              <w:rPr>
                <w:rFonts w:hint="eastAsia" w:ascii="仿宋" w:hAnsi="仿宋" w:eastAsia="仿宋" w:cs="仿宋"/>
                <w:color w:val="auto"/>
                <w:spacing w:val="-7"/>
                <w:sz w:val="24"/>
                <w:szCs w:val="24"/>
                <w:highlight w:val="none"/>
                <w:u w:val="single"/>
              </w:rPr>
              <w:t>通过“</w:t>
            </w:r>
            <w:r>
              <w:rPr>
                <w:rFonts w:hint="eastAsia" w:ascii="仿宋" w:hAnsi="仿宋" w:eastAsia="仿宋" w:cs="仿宋"/>
                <w:color w:val="auto"/>
                <w:spacing w:val="-7"/>
                <w:sz w:val="24"/>
                <w:szCs w:val="24"/>
                <w:highlight w:val="none"/>
                <w:u w:val="single"/>
                <w:lang w:eastAsia="zh-CN"/>
              </w:rPr>
              <w:t>政采云平台</w:t>
            </w:r>
            <w:r>
              <w:rPr>
                <w:rFonts w:hint="eastAsia" w:ascii="仿宋" w:hAnsi="仿宋" w:eastAsia="仿宋" w:cs="仿宋"/>
                <w:color w:val="auto"/>
                <w:spacing w:val="-7"/>
                <w:sz w:val="24"/>
                <w:szCs w:val="24"/>
                <w:highlight w:val="none"/>
                <w:u w:val="single"/>
              </w:rPr>
              <w:t>”</w:t>
            </w:r>
            <w:r>
              <w:rPr>
                <w:rFonts w:hint="eastAsia" w:ascii="仿宋" w:hAnsi="仿宋" w:eastAsia="仿宋" w:cs="仿宋"/>
                <w:color w:val="auto"/>
                <w:spacing w:val="-7"/>
                <w:sz w:val="24"/>
                <w:szCs w:val="24"/>
                <w:highlight w:val="none"/>
                <w:u w:val="single"/>
                <w:lang w:val="en-US" w:eastAsia="zh-CN"/>
              </w:rPr>
              <w:t>回复。</w:t>
            </w:r>
          </w:p>
        </w:tc>
      </w:tr>
      <w:tr w14:paraId="1D1D4A36">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1B25AC18">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24.3</w:t>
            </w:r>
          </w:p>
        </w:tc>
        <w:tc>
          <w:tcPr>
            <w:tcW w:w="1755" w:type="dxa"/>
            <w:tcBorders>
              <w:tl2br w:val="nil"/>
              <w:tr2bl w:val="nil"/>
            </w:tcBorders>
            <w:noWrap w:val="0"/>
            <w:vAlign w:val="center"/>
          </w:tcPr>
          <w:p w14:paraId="046B2646">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联系方式</w:t>
            </w:r>
          </w:p>
        </w:tc>
        <w:tc>
          <w:tcPr>
            <w:tcW w:w="6736" w:type="dxa"/>
            <w:tcBorders>
              <w:tl2br w:val="nil"/>
              <w:tr2bl w:val="nil"/>
            </w:tcBorders>
            <w:noWrap w:val="0"/>
            <w:vAlign w:val="center"/>
          </w:tcPr>
          <w:p w14:paraId="1AE0944F">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rPr>
              <w:t>接收询问和质疑的联系方式</w:t>
            </w:r>
            <w:r>
              <w:rPr>
                <w:rFonts w:hint="eastAsia" w:ascii="仿宋" w:hAnsi="仿宋" w:eastAsia="仿宋" w:cs="仿宋"/>
                <w:color w:val="auto"/>
                <w:spacing w:val="-7"/>
                <w:sz w:val="24"/>
                <w:szCs w:val="24"/>
                <w:highlight w:val="none"/>
                <w:lang w:eastAsia="zh-CN"/>
              </w:rPr>
              <w:t>：</w:t>
            </w:r>
          </w:p>
          <w:p w14:paraId="1AE14600">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val="en-US" w:eastAsia="zh-CN"/>
              </w:rPr>
            </w:pPr>
            <w:r>
              <w:rPr>
                <w:rFonts w:hint="eastAsia" w:ascii="仿宋" w:hAnsi="仿宋" w:eastAsia="仿宋" w:cs="仿宋"/>
                <w:color w:val="auto"/>
                <w:spacing w:val="-7"/>
                <w:sz w:val="24"/>
                <w:szCs w:val="24"/>
                <w:highlight w:val="none"/>
                <w:lang w:eastAsia="zh-CN"/>
              </w:rPr>
              <w:t>联系部门：</w:t>
            </w:r>
            <w:r>
              <w:rPr>
                <w:rFonts w:hint="eastAsia" w:ascii="仿宋" w:hAnsi="仿宋" w:eastAsia="仿宋" w:cs="仿宋"/>
                <w:color w:val="auto"/>
                <w:spacing w:val="-7"/>
                <w:sz w:val="24"/>
                <w:szCs w:val="24"/>
                <w:highlight w:val="none"/>
                <w:lang w:val="en-US" w:eastAsia="zh-CN"/>
              </w:rPr>
              <w:t>采购代理机构（陈先生）</w:t>
            </w:r>
          </w:p>
          <w:p w14:paraId="4C197315">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val="en-US" w:eastAsia="zh-CN"/>
              </w:rPr>
            </w:pPr>
            <w:r>
              <w:rPr>
                <w:rFonts w:hint="eastAsia" w:ascii="仿宋" w:hAnsi="仿宋" w:eastAsia="仿宋" w:cs="仿宋"/>
                <w:color w:val="auto"/>
                <w:spacing w:val="-7"/>
                <w:sz w:val="24"/>
                <w:szCs w:val="24"/>
                <w:highlight w:val="none"/>
                <w:lang w:eastAsia="zh-CN"/>
              </w:rPr>
              <w:t>联系电话：</w:t>
            </w:r>
            <w:r>
              <w:rPr>
                <w:rFonts w:hint="eastAsia" w:ascii="仿宋" w:hAnsi="仿宋" w:eastAsia="仿宋" w:cs="仿宋"/>
                <w:color w:val="auto"/>
                <w:spacing w:val="-7"/>
                <w:sz w:val="24"/>
                <w:szCs w:val="24"/>
                <w:highlight w:val="none"/>
                <w:lang w:val="en-US" w:eastAsia="zh-CN"/>
              </w:rPr>
              <w:t>131 7066 6789</w:t>
            </w:r>
          </w:p>
          <w:p w14:paraId="1C2D0DE8">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通讯地址：</w:t>
            </w:r>
            <w:r>
              <w:rPr>
                <w:rFonts w:hint="eastAsia" w:ascii="仿宋" w:hAnsi="仿宋" w:eastAsia="仿宋" w:cs="仿宋"/>
                <w:color w:val="auto"/>
                <w:spacing w:val="-7"/>
                <w:sz w:val="24"/>
                <w:szCs w:val="24"/>
                <w:highlight w:val="none"/>
                <w:lang w:val="en-US" w:eastAsia="zh-CN"/>
              </w:rPr>
              <w:t>中民工程咨询（云南）有限公司（普洱市思茅区露营新村7号）</w:t>
            </w:r>
          </w:p>
        </w:tc>
      </w:tr>
      <w:tr w14:paraId="1DB2C363">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2661" w:hRule="atLeast"/>
          <w:jc w:val="center"/>
        </w:trPr>
        <w:tc>
          <w:tcPr>
            <w:tcW w:w="1064" w:type="dxa"/>
            <w:tcBorders>
              <w:tl2br w:val="nil"/>
              <w:tr2bl w:val="nil"/>
            </w:tcBorders>
            <w:noWrap w:val="0"/>
            <w:vAlign w:val="center"/>
          </w:tcPr>
          <w:p w14:paraId="7395126E">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25.1</w:t>
            </w:r>
          </w:p>
        </w:tc>
        <w:tc>
          <w:tcPr>
            <w:tcW w:w="1755" w:type="dxa"/>
            <w:tcBorders>
              <w:tl2br w:val="nil"/>
              <w:tr2bl w:val="nil"/>
            </w:tcBorders>
            <w:noWrap w:val="0"/>
            <w:vAlign w:val="center"/>
          </w:tcPr>
          <w:p w14:paraId="12246BAB">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eastAsia="zh-CN"/>
              </w:rPr>
              <w:t>采购</w:t>
            </w:r>
            <w:r>
              <w:rPr>
                <w:rFonts w:hint="eastAsia" w:ascii="仿宋" w:hAnsi="仿宋" w:eastAsia="仿宋" w:cs="仿宋"/>
                <w:color w:val="auto"/>
                <w:spacing w:val="-3"/>
                <w:sz w:val="24"/>
                <w:szCs w:val="24"/>
                <w:highlight w:val="none"/>
              </w:rPr>
              <w:t>代理费</w:t>
            </w:r>
          </w:p>
        </w:tc>
        <w:tc>
          <w:tcPr>
            <w:tcW w:w="6736" w:type="dxa"/>
            <w:tcBorders>
              <w:tl2br w:val="nil"/>
              <w:tr2bl w:val="nil"/>
            </w:tcBorders>
            <w:noWrap w:val="0"/>
            <w:vAlign w:val="center"/>
          </w:tcPr>
          <w:p w14:paraId="3CCD4325">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7"/>
                <w:sz w:val="24"/>
                <w:szCs w:val="24"/>
                <w:highlight w:val="none"/>
              </w:rPr>
              <w:t>收费对象</w:t>
            </w:r>
            <w:r>
              <w:rPr>
                <w:rFonts w:hint="eastAsia" w:ascii="仿宋" w:hAnsi="仿宋" w:eastAsia="仿宋" w:cs="仿宋"/>
                <w:color w:val="auto"/>
                <w:spacing w:val="-7"/>
                <w:sz w:val="24"/>
                <w:szCs w:val="24"/>
                <w:highlight w:val="none"/>
                <w:lang w:eastAsia="zh-CN"/>
              </w:rPr>
              <w:t>：</w:t>
            </w:r>
            <w:r>
              <w:rPr>
                <w:rFonts w:hint="eastAsia" w:ascii="仿宋" w:hAnsi="仿宋" w:eastAsia="仿宋" w:cs="仿宋"/>
                <w:color w:val="auto"/>
                <w:kern w:val="2"/>
                <w:sz w:val="24"/>
                <w:szCs w:val="24"/>
                <w:highlight w:val="none"/>
                <w:u w:val="single"/>
                <w:lang w:val="en-US" w:eastAsia="zh-CN" w:bidi="ar-SA"/>
              </w:rPr>
              <w:t>■成交供应商</w:t>
            </w:r>
          </w:p>
          <w:p w14:paraId="683B89D6">
            <w:pPr>
              <w:pStyle w:val="21"/>
              <w:keepNext w:val="0"/>
              <w:keepLines w:val="0"/>
              <w:pageBreakBefore w:val="0"/>
              <w:widowControl w:val="0"/>
              <w:kinsoku/>
              <w:wordWrap/>
              <w:overflowPunct/>
              <w:topLinePunct w:val="0"/>
              <w:autoSpaceDE/>
              <w:autoSpaceDN/>
              <w:bidi w:val="0"/>
              <w:adjustRightInd/>
              <w:snapToGrid/>
              <w:spacing w:line="440" w:lineRule="exact"/>
              <w:ind w:left="48" w:leftChars="2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7"/>
                <w:sz w:val="24"/>
                <w:szCs w:val="24"/>
                <w:highlight w:val="none"/>
                <w:lang w:eastAsia="zh-CN"/>
              </w:rPr>
              <w:t>收费标准</w:t>
            </w:r>
            <w:r>
              <w:rPr>
                <w:rFonts w:hint="eastAsia" w:ascii="仿宋" w:hAnsi="仿宋" w:eastAsia="仿宋" w:cs="仿宋"/>
                <w:color w:val="auto"/>
                <w:spacing w:val="-7"/>
                <w:sz w:val="24"/>
                <w:szCs w:val="24"/>
                <w:highlight w:val="none"/>
                <w:lang w:val="en-US" w:eastAsia="zh-CN"/>
              </w:rPr>
              <w:t>及缴纳时间：</w:t>
            </w:r>
            <w:r>
              <w:rPr>
                <w:rFonts w:hint="eastAsia" w:ascii="仿宋" w:hAnsi="仿宋" w:eastAsia="仿宋" w:cs="仿宋"/>
                <w:color w:val="auto"/>
                <w:sz w:val="24"/>
                <w:szCs w:val="24"/>
                <w:highlight w:val="none"/>
                <w:lang w:val="en-US" w:eastAsia="zh-CN"/>
              </w:rPr>
              <w:t>采购代理费按《云南省建设工程招标代理服务收费参考意见》的通知云建招协〔2024〕58号文件规定的“服务招标”收费费率，以成交金额为基数，按差额定率累进法计算采购代理服务费。</w:t>
            </w:r>
          </w:p>
          <w:p w14:paraId="5CC224B2">
            <w:pPr>
              <w:pStyle w:val="21"/>
              <w:keepNext w:val="0"/>
              <w:keepLines w:val="0"/>
              <w:pageBreakBefore w:val="0"/>
              <w:widowControl w:val="0"/>
              <w:kinsoku/>
              <w:wordWrap/>
              <w:overflowPunct/>
              <w:topLinePunct w:val="0"/>
              <w:autoSpaceDE/>
              <w:autoSpaceDN/>
              <w:bidi w:val="0"/>
              <w:adjustRightInd/>
              <w:snapToGrid/>
              <w:spacing w:line="440" w:lineRule="exact"/>
              <w:ind w:left="48" w:leftChars="20" w:firstLine="480" w:firstLineChars="200"/>
              <w:jc w:val="left"/>
              <w:textAlignment w:val="auto"/>
              <w:rPr>
                <w:rFonts w:hint="eastAsia" w:ascii="仿宋" w:hAnsi="仿宋" w:eastAsia="仿宋" w:cs="仿宋"/>
                <w:strike/>
                <w:dstrike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即：以成交价为计费基数，按下表各档比例，以差额定率累进法计算采购代理服务费。</w:t>
            </w:r>
          </w:p>
          <w:tbl>
            <w:tblPr>
              <w:tblStyle w:val="16"/>
              <w:tblW w:w="4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8"/>
              <w:gridCol w:w="2701"/>
            </w:tblGrid>
            <w:tr w14:paraId="04E8A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3206" w:type="dxa"/>
                  <w:noWrap w:val="0"/>
                  <w:vAlign w:val="center"/>
                </w:tcPr>
                <w:p w14:paraId="2F07BC4C">
                  <w:pPr>
                    <w:widowControl/>
                    <w:jc w:val="center"/>
                    <w:rPr>
                      <w:rFonts w:hint="eastAsia" w:ascii="仿宋" w:hAnsi="仿宋" w:eastAsia="仿宋" w:cs="仿宋"/>
                      <w:color w:val="auto"/>
                      <w:sz w:val="21"/>
                      <w:szCs w:val="21"/>
                      <w:highlight w:val="none"/>
                    </w:rPr>
                  </w:pPr>
                  <w:r>
                    <w:rPr>
                      <w:rFonts w:hint="eastAsia" w:cs="仿宋"/>
                      <w:b/>
                      <w:bCs/>
                      <w:color w:val="auto"/>
                      <w:kern w:val="0"/>
                      <w:sz w:val="21"/>
                      <w:szCs w:val="21"/>
                      <w:highlight w:val="none"/>
                      <w:lang w:val="en-US" w:eastAsia="zh-CN" w:bidi="ar"/>
                    </w:rPr>
                    <w:t>中标/成交</w:t>
                  </w:r>
                  <w:r>
                    <w:rPr>
                      <w:rFonts w:hint="eastAsia" w:ascii="仿宋" w:hAnsi="仿宋" w:eastAsia="仿宋" w:cs="仿宋"/>
                      <w:b/>
                      <w:bCs/>
                      <w:color w:val="auto"/>
                      <w:kern w:val="0"/>
                      <w:sz w:val="21"/>
                      <w:szCs w:val="21"/>
                      <w:highlight w:val="none"/>
                      <w:lang w:bidi="ar"/>
                    </w:rPr>
                    <w:t>金额（万元）</w:t>
                  </w:r>
                </w:p>
              </w:tc>
              <w:tc>
                <w:tcPr>
                  <w:tcW w:w="2577" w:type="dxa"/>
                  <w:noWrap w:val="0"/>
                  <w:vAlign w:val="center"/>
                </w:tcPr>
                <w:p w14:paraId="40899330">
                  <w:pPr>
                    <w:widowControl/>
                    <w:jc w:val="center"/>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kern w:val="0"/>
                      <w:sz w:val="21"/>
                      <w:szCs w:val="21"/>
                      <w:highlight w:val="none"/>
                      <w:lang w:bidi="ar"/>
                    </w:rPr>
                    <w:t>服务招标</w:t>
                  </w:r>
                  <w:r>
                    <w:rPr>
                      <w:rFonts w:hint="eastAsia" w:cs="仿宋"/>
                      <w:b/>
                      <w:bCs/>
                      <w:color w:val="auto"/>
                      <w:kern w:val="0"/>
                      <w:sz w:val="21"/>
                      <w:szCs w:val="21"/>
                      <w:highlight w:val="none"/>
                      <w:lang w:val="en-US" w:eastAsia="zh-CN" w:bidi="ar"/>
                    </w:rPr>
                    <w:t>/采购</w:t>
                  </w:r>
                </w:p>
              </w:tc>
            </w:tr>
            <w:tr w14:paraId="4AF8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206" w:type="dxa"/>
                  <w:noWrap w:val="0"/>
                  <w:vAlign w:val="center"/>
                </w:tcPr>
                <w:p w14:paraId="567D93A7">
                  <w:pPr>
                    <w:widowControl/>
                    <w:jc w:val="center"/>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50及以下</w:t>
                  </w:r>
                </w:p>
              </w:tc>
              <w:tc>
                <w:tcPr>
                  <w:tcW w:w="2577" w:type="dxa"/>
                  <w:noWrap w:val="0"/>
                  <w:vAlign w:val="center"/>
                </w:tcPr>
                <w:p w14:paraId="004D850F">
                  <w:pPr>
                    <w:widowControl/>
                    <w:jc w:val="center"/>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0.7万元</w:t>
                  </w:r>
                </w:p>
              </w:tc>
            </w:tr>
            <w:tr w14:paraId="2C5F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206" w:type="dxa"/>
                  <w:noWrap w:val="0"/>
                  <w:vAlign w:val="center"/>
                </w:tcPr>
                <w:p w14:paraId="10C96B0E">
                  <w:pPr>
                    <w:widowControl/>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lang w:val="en-US" w:eastAsia="zh-CN" w:bidi="ar"/>
                    </w:rPr>
                    <w:t>50～</w:t>
                  </w:r>
                  <w:r>
                    <w:rPr>
                      <w:rFonts w:hint="eastAsia" w:ascii="仿宋" w:hAnsi="仿宋" w:eastAsia="仿宋" w:cs="仿宋"/>
                      <w:b w:val="0"/>
                      <w:bCs w:val="0"/>
                      <w:color w:val="auto"/>
                      <w:kern w:val="0"/>
                      <w:sz w:val="21"/>
                      <w:szCs w:val="21"/>
                      <w:highlight w:val="none"/>
                      <w:lang w:bidi="ar"/>
                    </w:rPr>
                    <w:t>100</w:t>
                  </w:r>
                </w:p>
              </w:tc>
              <w:tc>
                <w:tcPr>
                  <w:tcW w:w="2577" w:type="dxa"/>
                  <w:noWrap w:val="0"/>
                  <w:vAlign w:val="center"/>
                </w:tcPr>
                <w:p w14:paraId="024DD018">
                  <w:pPr>
                    <w:widowControl/>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0"/>
                      <w:sz w:val="21"/>
                      <w:szCs w:val="21"/>
                      <w:highlight w:val="none"/>
                      <w:lang w:bidi="ar"/>
                    </w:rPr>
                    <w:t>1.5</w:t>
                  </w:r>
                  <w:r>
                    <w:rPr>
                      <w:rFonts w:hint="eastAsia" w:ascii="仿宋" w:hAnsi="仿宋" w:eastAsia="仿宋" w:cs="仿宋"/>
                      <w:b w:val="0"/>
                      <w:bCs w:val="0"/>
                      <w:color w:val="auto"/>
                      <w:kern w:val="0"/>
                      <w:sz w:val="21"/>
                      <w:szCs w:val="21"/>
                      <w:highlight w:val="none"/>
                      <w:lang w:val="en-US" w:eastAsia="zh-CN" w:bidi="ar"/>
                    </w:rPr>
                    <w:t>%</w:t>
                  </w:r>
                </w:p>
              </w:tc>
            </w:tr>
            <w:tr w14:paraId="13D6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206" w:type="dxa"/>
                  <w:noWrap w:val="0"/>
                  <w:vAlign w:val="center"/>
                </w:tcPr>
                <w:p w14:paraId="16724C14">
                  <w:pPr>
                    <w:widowControl/>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lang w:bidi="ar"/>
                    </w:rPr>
                    <w:t>100</w:t>
                  </w: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kern w:val="0"/>
                      <w:sz w:val="21"/>
                      <w:szCs w:val="21"/>
                      <w:highlight w:val="none"/>
                      <w:lang w:bidi="ar"/>
                    </w:rPr>
                    <w:t>500</w:t>
                  </w:r>
                </w:p>
              </w:tc>
              <w:tc>
                <w:tcPr>
                  <w:tcW w:w="2577" w:type="dxa"/>
                  <w:noWrap w:val="0"/>
                  <w:vAlign w:val="center"/>
                </w:tcPr>
                <w:p w14:paraId="3AC97E45">
                  <w:pPr>
                    <w:widowControl/>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bidi="ar"/>
                    </w:rPr>
                    <w:t>1.3%</w:t>
                  </w:r>
                </w:p>
              </w:tc>
            </w:tr>
            <w:tr w14:paraId="27715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206" w:type="dxa"/>
                  <w:noWrap w:val="0"/>
                  <w:vAlign w:val="center"/>
                </w:tcPr>
                <w:p w14:paraId="3E684FD3">
                  <w:pPr>
                    <w:widowControl/>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lang w:bidi="ar"/>
                    </w:rPr>
                    <w:t>500</w:t>
                  </w: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kern w:val="0"/>
                      <w:sz w:val="21"/>
                      <w:szCs w:val="21"/>
                      <w:highlight w:val="none"/>
                      <w:lang w:bidi="ar"/>
                    </w:rPr>
                    <w:t>1000</w:t>
                  </w:r>
                </w:p>
              </w:tc>
              <w:tc>
                <w:tcPr>
                  <w:tcW w:w="2577" w:type="dxa"/>
                  <w:noWrap w:val="0"/>
                  <w:vAlign w:val="center"/>
                </w:tcPr>
                <w:p w14:paraId="3301F9D6">
                  <w:pPr>
                    <w:widowControl/>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bidi="ar"/>
                    </w:rPr>
                    <w:t>0.5%</w:t>
                  </w:r>
                </w:p>
              </w:tc>
            </w:tr>
            <w:tr w14:paraId="62A21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206" w:type="dxa"/>
                  <w:noWrap w:val="0"/>
                  <w:vAlign w:val="center"/>
                </w:tcPr>
                <w:p w14:paraId="222A8722">
                  <w:pPr>
                    <w:widowControl/>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lang w:bidi="ar"/>
                    </w:rPr>
                    <w:t>1000</w:t>
                  </w:r>
                  <w:r>
                    <w:rPr>
                      <w:rFonts w:hint="eastAsia" w:ascii="仿宋" w:hAnsi="仿宋" w:eastAsia="仿宋" w:cs="仿宋"/>
                      <w:b w:val="0"/>
                      <w:bCs w:val="0"/>
                      <w:color w:val="auto"/>
                      <w:kern w:val="0"/>
                      <w:sz w:val="21"/>
                      <w:szCs w:val="21"/>
                      <w:highlight w:val="none"/>
                      <w:lang w:val="en-US" w:eastAsia="zh-CN" w:bidi="ar"/>
                    </w:rPr>
                    <w:t>～</w:t>
                  </w:r>
                  <w:r>
                    <w:rPr>
                      <w:rFonts w:hint="eastAsia" w:ascii="仿宋" w:hAnsi="仿宋" w:eastAsia="仿宋" w:cs="仿宋"/>
                      <w:b w:val="0"/>
                      <w:bCs w:val="0"/>
                      <w:color w:val="auto"/>
                      <w:kern w:val="0"/>
                      <w:sz w:val="21"/>
                      <w:szCs w:val="21"/>
                      <w:highlight w:val="none"/>
                      <w:lang w:bidi="ar"/>
                    </w:rPr>
                    <w:t>5000</w:t>
                  </w:r>
                </w:p>
              </w:tc>
              <w:tc>
                <w:tcPr>
                  <w:tcW w:w="2577" w:type="dxa"/>
                  <w:noWrap w:val="0"/>
                  <w:vAlign w:val="center"/>
                </w:tcPr>
                <w:p w14:paraId="59FEDA60">
                  <w:pPr>
                    <w:widowControl/>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bidi="ar"/>
                    </w:rPr>
                    <w:t>0.4%</w:t>
                  </w:r>
                </w:p>
              </w:tc>
            </w:tr>
          </w:tbl>
          <w:p w14:paraId="67C730B6">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val="en-US" w:eastAsia="zh-CN"/>
              </w:rPr>
            </w:pPr>
          </w:p>
        </w:tc>
      </w:tr>
      <w:tr w14:paraId="0F3D3E90">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555" w:type="dxa"/>
            <w:gridSpan w:val="3"/>
            <w:tcBorders>
              <w:tl2br w:val="nil"/>
              <w:tr2bl w:val="nil"/>
            </w:tcBorders>
            <w:shd w:val="clear" w:color="auto" w:fill="F1F1F1"/>
            <w:noWrap w:val="0"/>
            <w:vAlign w:val="center"/>
          </w:tcPr>
          <w:p w14:paraId="3C57B416">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z w:val="24"/>
                <w:szCs w:val="24"/>
                <w:highlight w:val="none"/>
                <w:vertAlign w:val="baseline"/>
              </w:rPr>
              <w:t>需要补充的其他内容</w:t>
            </w:r>
          </w:p>
        </w:tc>
      </w:tr>
      <w:tr w14:paraId="309A9E7F">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594E777A">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26.1</w:t>
            </w:r>
          </w:p>
        </w:tc>
        <w:tc>
          <w:tcPr>
            <w:tcW w:w="1755" w:type="dxa"/>
            <w:tcBorders>
              <w:tl2br w:val="nil"/>
              <w:tr2bl w:val="nil"/>
            </w:tcBorders>
            <w:noWrap w:val="0"/>
            <w:vAlign w:val="center"/>
          </w:tcPr>
          <w:p w14:paraId="1CCECC84">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知识产权</w:t>
            </w:r>
          </w:p>
        </w:tc>
        <w:tc>
          <w:tcPr>
            <w:tcW w:w="6736" w:type="dxa"/>
            <w:tcBorders>
              <w:tl2br w:val="nil"/>
              <w:tr2bl w:val="nil"/>
            </w:tcBorders>
            <w:noWrap w:val="0"/>
            <w:vAlign w:val="center"/>
          </w:tcPr>
          <w:p w14:paraId="1FBBEF30">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供应商应保证在本项目实施过程中使用的任何产品和服务（包括部分使用）时，不会产生因第三方提出侵犯其专利权、商标权或其他知识产权而引起的法律和经济纠纷，如因专利权、商标权或其他知识产权而引起法律和经济纠纷，由供应商承担所有相关责任。</w:t>
            </w:r>
          </w:p>
        </w:tc>
      </w:tr>
      <w:tr w14:paraId="72E6BE62">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1064" w:type="dxa"/>
            <w:tcBorders>
              <w:tl2br w:val="nil"/>
              <w:tr2bl w:val="nil"/>
            </w:tcBorders>
            <w:noWrap w:val="0"/>
            <w:vAlign w:val="center"/>
          </w:tcPr>
          <w:p w14:paraId="0ADB2C13">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26.2</w:t>
            </w:r>
          </w:p>
        </w:tc>
        <w:tc>
          <w:tcPr>
            <w:tcW w:w="1755" w:type="dxa"/>
            <w:tcBorders>
              <w:tl2br w:val="nil"/>
              <w:tr2bl w:val="nil"/>
            </w:tcBorders>
            <w:noWrap w:val="0"/>
            <w:vAlign w:val="center"/>
          </w:tcPr>
          <w:p w14:paraId="35E427BE">
            <w:pPr>
              <w:keepNext w:val="0"/>
              <w:keepLines w:val="0"/>
              <w:pageBreakBefore w:val="0"/>
              <w:widowControl w:val="0"/>
              <w:kinsoku/>
              <w:wordWrap/>
              <w:overflowPunct/>
              <w:topLinePunct w:val="0"/>
              <w:autoSpaceDE/>
              <w:autoSpaceDN/>
              <w:bidi w:val="0"/>
              <w:adjustRightInd/>
              <w:snapToGrid/>
              <w:spacing w:line="420" w:lineRule="exact"/>
              <w:ind w:left="48" w:leftChars="20" w:right="0" w:rightChars="0" w:firstLine="0" w:firstLineChars="0"/>
              <w:jc w:val="center"/>
              <w:textAlignment w:val="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z w:val="24"/>
                <w:szCs w:val="24"/>
                <w:highlight w:val="none"/>
                <w:vertAlign w:val="baseline"/>
              </w:rPr>
              <w:t>履约保证金</w:t>
            </w:r>
          </w:p>
        </w:tc>
        <w:tc>
          <w:tcPr>
            <w:tcW w:w="6736" w:type="dxa"/>
            <w:tcBorders>
              <w:tl2br w:val="nil"/>
              <w:tr2bl w:val="nil"/>
            </w:tcBorders>
            <w:noWrap w:val="0"/>
            <w:vAlign w:val="center"/>
          </w:tcPr>
          <w:p w14:paraId="3CE4ED58">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val="en-US" w:eastAsia="zh-CN"/>
              </w:rPr>
            </w:pPr>
            <w:r>
              <w:rPr>
                <w:rFonts w:hint="eastAsia" w:ascii="仿宋" w:hAnsi="仿宋" w:eastAsia="仿宋" w:cs="仿宋"/>
                <w:color w:val="auto"/>
                <w:spacing w:val="-7"/>
                <w:sz w:val="24"/>
                <w:szCs w:val="24"/>
                <w:highlight w:val="none"/>
                <w:lang w:val="en-US" w:eastAsia="zh-CN"/>
              </w:rPr>
              <w:t>履约担保形式：</w:t>
            </w:r>
            <w:r>
              <w:rPr>
                <w:rFonts w:hint="eastAsia" w:ascii="仿宋" w:hAnsi="仿宋" w:eastAsia="仿宋" w:cs="仿宋"/>
                <w:color w:val="auto"/>
                <w:spacing w:val="-7"/>
                <w:sz w:val="24"/>
                <w:szCs w:val="24"/>
                <w:highlight w:val="none"/>
                <w:u w:val="single"/>
                <w:lang w:val="en-US" w:eastAsia="zh-CN"/>
              </w:rPr>
              <w:t>支票、汇票、本票、银行转账或者金融机构、担保机构出具的保函等非现金形式</w:t>
            </w:r>
          </w:p>
          <w:p w14:paraId="4930DA66">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val="en-US" w:eastAsia="zh-CN"/>
              </w:rPr>
              <w:t>履约担保金额：</w:t>
            </w:r>
            <w:r>
              <w:rPr>
                <w:rFonts w:hint="eastAsia" w:ascii="仿宋" w:hAnsi="仿宋" w:eastAsia="仿宋" w:cs="仿宋"/>
                <w:color w:val="auto"/>
                <w:spacing w:val="-7"/>
                <w:sz w:val="24"/>
                <w:szCs w:val="24"/>
                <w:highlight w:val="none"/>
                <w:u w:val="single"/>
                <w:lang w:val="en-US" w:eastAsia="zh-CN"/>
              </w:rPr>
              <w:t>签约合同价的0%～10%</w:t>
            </w:r>
          </w:p>
        </w:tc>
      </w:tr>
      <w:tr w14:paraId="3F1CC6F8">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41353B4A">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26.3</w:t>
            </w:r>
          </w:p>
        </w:tc>
        <w:tc>
          <w:tcPr>
            <w:tcW w:w="1755" w:type="dxa"/>
            <w:tcBorders>
              <w:tl2br w:val="nil"/>
              <w:tr2bl w:val="nil"/>
            </w:tcBorders>
            <w:noWrap w:val="0"/>
            <w:vAlign w:val="center"/>
          </w:tcPr>
          <w:p w14:paraId="259485E2">
            <w:pPr>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报价的其他约定</w:t>
            </w:r>
          </w:p>
        </w:tc>
        <w:tc>
          <w:tcPr>
            <w:tcW w:w="6736" w:type="dxa"/>
            <w:tcBorders>
              <w:tl2br w:val="nil"/>
              <w:tr2bl w:val="nil"/>
            </w:tcBorders>
            <w:noWrap w:val="0"/>
            <w:vAlign w:val="center"/>
          </w:tcPr>
          <w:p w14:paraId="2332E6B7">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left"/>
              <w:textAlignment w:val="auto"/>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磋商小组认为供应商的报价明显低于其他通过符合性审查供应商的报价，有可能影响产品或服务质量或者不能诚信履约的，应当要求其在评审现场合理的时间内（由磋商小组以少数服从多数的原则确定合理时间）提供书面说明，必要时提交相关证明材料；供应商不能证明其报价合理性的，磋商小组应当将其作为</w:t>
            </w:r>
            <w:r>
              <w:rPr>
                <w:rFonts w:hint="eastAsia" w:ascii="仿宋" w:hAnsi="仿宋" w:eastAsia="仿宋" w:cs="仿宋"/>
                <w:b/>
                <w:bCs/>
                <w:color w:val="auto"/>
                <w:spacing w:val="-7"/>
                <w:sz w:val="24"/>
                <w:szCs w:val="24"/>
                <w:highlight w:val="none"/>
                <w:lang w:eastAsia="zh-CN"/>
              </w:rPr>
              <w:t>无效</w:t>
            </w:r>
            <w:r>
              <w:rPr>
                <w:rFonts w:hint="eastAsia" w:ascii="仿宋" w:hAnsi="仿宋" w:eastAsia="仿宋" w:cs="仿宋"/>
                <w:b/>
                <w:bCs/>
                <w:color w:val="auto"/>
                <w:spacing w:val="-7"/>
                <w:sz w:val="24"/>
                <w:szCs w:val="24"/>
                <w:highlight w:val="none"/>
                <w:lang w:val="en-US" w:eastAsia="zh-CN"/>
              </w:rPr>
              <w:t>响应</w:t>
            </w:r>
            <w:r>
              <w:rPr>
                <w:rFonts w:hint="eastAsia" w:ascii="仿宋" w:hAnsi="仿宋" w:eastAsia="仿宋" w:cs="仿宋"/>
                <w:b/>
                <w:bCs/>
                <w:color w:val="auto"/>
                <w:spacing w:val="-7"/>
                <w:sz w:val="24"/>
                <w:szCs w:val="24"/>
                <w:highlight w:val="none"/>
                <w:lang w:eastAsia="zh-CN"/>
              </w:rPr>
              <w:t>处理。</w:t>
            </w:r>
          </w:p>
        </w:tc>
      </w:tr>
      <w:tr w14:paraId="76D3A5AC">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6CBE9991">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26.4</w:t>
            </w:r>
          </w:p>
        </w:tc>
        <w:tc>
          <w:tcPr>
            <w:tcW w:w="1755" w:type="dxa"/>
            <w:tcBorders>
              <w:tl2br w:val="nil"/>
              <w:tr2bl w:val="nil"/>
            </w:tcBorders>
            <w:noWrap w:val="0"/>
            <w:vAlign w:val="center"/>
          </w:tcPr>
          <w:p w14:paraId="338B5A48">
            <w:pPr>
              <w:keepNext w:val="0"/>
              <w:keepLines w:val="0"/>
              <w:pageBreakBefore w:val="0"/>
              <w:widowControl w:val="0"/>
              <w:kinsoku/>
              <w:wordWrap/>
              <w:overflowPunct/>
              <w:topLinePunct w:val="0"/>
              <w:autoSpaceDE/>
              <w:autoSpaceDN/>
              <w:bidi w:val="0"/>
              <w:adjustRightInd/>
              <w:snapToGrid/>
              <w:spacing w:line="420" w:lineRule="exact"/>
              <w:ind w:left="48" w:leftChars="20" w:firstLine="0" w:firstLineChars="0"/>
              <w:jc w:val="center"/>
              <w:textAlignment w:val="auto"/>
              <w:outlineLvl w:val="9"/>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highlight w:val="none"/>
              </w:rPr>
              <w:t>词义解释</w:t>
            </w:r>
          </w:p>
        </w:tc>
        <w:tc>
          <w:tcPr>
            <w:tcW w:w="6736" w:type="dxa"/>
            <w:tcBorders>
              <w:tl2br w:val="nil"/>
              <w:tr2bl w:val="nil"/>
            </w:tcBorders>
            <w:noWrap w:val="0"/>
            <w:vAlign w:val="center"/>
          </w:tcPr>
          <w:p w14:paraId="248C4FFF">
            <w:pPr>
              <w:keepNext w:val="0"/>
              <w:keepLines w:val="0"/>
              <w:pageBreakBefore w:val="0"/>
              <w:widowControl w:val="0"/>
              <w:kinsoku/>
              <w:wordWrap/>
              <w:overflowPunct/>
              <w:topLinePunct w:val="0"/>
              <w:autoSpaceDE/>
              <w:autoSpaceDN/>
              <w:bidi w:val="0"/>
              <w:adjustRightInd/>
              <w:snapToGrid/>
              <w:spacing w:line="420" w:lineRule="exact"/>
              <w:ind w:left="48" w:leftChars="20" w:firstLine="0" w:firstLineChars="0"/>
              <w:textAlignment w:val="auto"/>
              <w:outlineLvl w:val="9"/>
              <w:rPr>
                <w:rFonts w:hint="eastAsia" w:ascii="仿宋" w:hAnsi="仿宋" w:eastAsia="仿宋" w:cs="仿宋"/>
                <w:color w:val="auto"/>
                <w:spacing w:val="-7"/>
                <w:kern w:val="2"/>
                <w:sz w:val="24"/>
                <w:szCs w:val="24"/>
                <w:highlight w:val="none"/>
                <w:lang w:val="en-US" w:eastAsia="zh-CN" w:bidi="ar-SA"/>
              </w:rPr>
            </w:pPr>
            <w:r>
              <w:rPr>
                <w:rFonts w:hint="eastAsia" w:ascii="仿宋" w:hAnsi="仿宋" w:eastAsia="仿宋" w:cs="仿宋"/>
                <w:color w:val="auto"/>
                <w:spacing w:val="-7"/>
                <w:kern w:val="2"/>
                <w:sz w:val="24"/>
                <w:szCs w:val="24"/>
                <w:highlight w:val="none"/>
                <w:lang w:val="en-US" w:eastAsia="zh-CN" w:bidi="ar-SA"/>
              </w:rPr>
              <w:t>本磋商文件上下文中出现的采购人、招标人等均指：采购人</w:t>
            </w:r>
          </w:p>
          <w:p w14:paraId="786FD35C">
            <w:pPr>
              <w:keepNext w:val="0"/>
              <w:keepLines w:val="0"/>
              <w:pageBreakBefore w:val="0"/>
              <w:widowControl w:val="0"/>
              <w:kinsoku/>
              <w:wordWrap/>
              <w:overflowPunct/>
              <w:topLinePunct w:val="0"/>
              <w:autoSpaceDE/>
              <w:autoSpaceDN/>
              <w:bidi w:val="0"/>
              <w:adjustRightInd/>
              <w:snapToGrid/>
              <w:spacing w:line="420" w:lineRule="exact"/>
              <w:ind w:left="48" w:leftChars="20" w:firstLine="0" w:firstLineChars="0"/>
              <w:textAlignment w:val="auto"/>
              <w:outlineLvl w:val="9"/>
              <w:rPr>
                <w:rFonts w:hint="eastAsia" w:ascii="仿宋" w:hAnsi="仿宋" w:eastAsia="仿宋" w:cs="仿宋"/>
                <w:color w:val="auto"/>
                <w:spacing w:val="-7"/>
                <w:kern w:val="2"/>
                <w:sz w:val="24"/>
                <w:szCs w:val="24"/>
                <w:highlight w:val="none"/>
                <w:lang w:val="en-US" w:eastAsia="zh-CN" w:bidi="ar-SA"/>
              </w:rPr>
            </w:pPr>
            <w:r>
              <w:rPr>
                <w:rFonts w:hint="eastAsia" w:ascii="仿宋" w:hAnsi="仿宋" w:eastAsia="仿宋" w:cs="仿宋"/>
                <w:color w:val="auto"/>
                <w:spacing w:val="-7"/>
                <w:kern w:val="2"/>
                <w:sz w:val="24"/>
                <w:szCs w:val="24"/>
                <w:highlight w:val="none"/>
                <w:lang w:val="en-US" w:eastAsia="zh-CN" w:bidi="ar-SA"/>
              </w:rPr>
              <w:t>本磋商文件上下文中出现的招标代理机构、招标代理均指：采购代理机构</w:t>
            </w:r>
          </w:p>
          <w:p w14:paraId="1B681608">
            <w:pPr>
              <w:keepNext w:val="0"/>
              <w:keepLines w:val="0"/>
              <w:pageBreakBefore w:val="0"/>
              <w:widowControl w:val="0"/>
              <w:kinsoku/>
              <w:wordWrap/>
              <w:overflowPunct/>
              <w:topLinePunct w:val="0"/>
              <w:autoSpaceDE/>
              <w:autoSpaceDN/>
              <w:bidi w:val="0"/>
              <w:adjustRightInd/>
              <w:snapToGrid/>
              <w:spacing w:line="420" w:lineRule="exact"/>
              <w:ind w:left="48" w:leftChars="20" w:firstLine="0" w:firstLineChars="0"/>
              <w:textAlignment w:val="auto"/>
              <w:outlineLvl w:val="9"/>
              <w:rPr>
                <w:rFonts w:hint="eastAsia" w:ascii="仿宋" w:hAnsi="仿宋" w:eastAsia="仿宋" w:cs="仿宋"/>
                <w:color w:val="auto"/>
                <w:spacing w:val="-7"/>
                <w:kern w:val="2"/>
                <w:sz w:val="24"/>
                <w:szCs w:val="24"/>
                <w:highlight w:val="none"/>
                <w:lang w:val="en-US" w:eastAsia="zh-CN" w:bidi="ar-SA"/>
              </w:rPr>
            </w:pPr>
            <w:r>
              <w:rPr>
                <w:rFonts w:hint="eastAsia" w:ascii="仿宋" w:hAnsi="仿宋" w:eastAsia="仿宋" w:cs="仿宋"/>
                <w:color w:val="auto"/>
                <w:spacing w:val="-7"/>
                <w:kern w:val="2"/>
                <w:sz w:val="24"/>
                <w:szCs w:val="24"/>
                <w:highlight w:val="none"/>
                <w:lang w:val="en-US" w:eastAsia="zh-CN" w:bidi="ar-SA"/>
              </w:rPr>
              <w:t>本磋商文件上下文中出现的投标人、供应商等均指：供应商</w:t>
            </w:r>
          </w:p>
          <w:p w14:paraId="455DE5E6">
            <w:pPr>
              <w:keepNext w:val="0"/>
              <w:keepLines w:val="0"/>
              <w:pageBreakBefore w:val="0"/>
              <w:widowControl w:val="0"/>
              <w:kinsoku/>
              <w:wordWrap/>
              <w:overflowPunct/>
              <w:topLinePunct w:val="0"/>
              <w:autoSpaceDE/>
              <w:autoSpaceDN/>
              <w:bidi w:val="0"/>
              <w:adjustRightInd/>
              <w:snapToGrid/>
              <w:spacing w:line="420" w:lineRule="exact"/>
              <w:ind w:left="48" w:leftChars="20" w:firstLine="0" w:firstLineChars="0"/>
              <w:textAlignment w:val="auto"/>
              <w:outlineLvl w:val="9"/>
              <w:rPr>
                <w:rFonts w:hint="eastAsia" w:ascii="仿宋" w:hAnsi="仿宋" w:eastAsia="仿宋" w:cs="仿宋"/>
                <w:color w:val="auto"/>
                <w:spacing w:val="-7"/>
                <w:kern w:val="2"/>
                <w:sz w:val="24"/>
                <w:szCs w:val="24"/>
                <w:highlight w:val="none"/>
                <w:lang w:val="en-US" w:eastAsia="zh-CN" w:bidi="ar-SA"/>
              </w:rPr>
            </w:pPr>
            <w:r>
              <w:rPr>
                <w:rFonts w:hint="eastAsia" w:ascii="仿宋" w:hAnsi="仿宋" w:eastAsia="仿宋" w:cs="仿宋"/>
                <w:color w:val="auto"/>
                <w:spacing w:val="-7"/>
                <w:kern w:val="2"/>
                <w:sz w:val="24"/>
                <w:szCs w:val="24"/>
                <w:highlight w:val="none"/>
                <w:lang w:val="en-US" w:eastAsia="zh-CN" w:bidi="ar-SA"/>
              </w:rPr>
              <w:t>本磋商文件上下文中出现的中标人、成交供应商，成交人等均指：成交供应商</w:t>
            </w:r>
          </w:p>
        </w:tc>
      </w:tr>
      <w:tr w14:paraId="319E6199">
        <w:tblPrEx>
          <w:tblBorders>
            <w:top w:val="thinThickSmallGap" w:color="000000" w:sz="12" w:space="0"/>
            <w:left w:val="thinThickSmallGap" w:color="000000" w:sz="12" w:space="0"/>
            <w:bottom w:val="thinThickSmallGap" w:color="000000" w:sz="12" w:space="0"/>
            <w:right w:val="thinThickSmallGap" w:color="000000" w:sz="12"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64" w:type="dxa"/>
            <w:tcBorders>
              <w:tl2br w:val="nil"/>
              <w:tr2bl w:val="nil"/>
            </w:tcBorders>
            <w:noWrap w:val="0"/>
            <w:vAlign w:val="center"/>
          </w:tcPr>
          <w:p w14:paraId="13A8FC91">
            <w:pPr>
              <w:pStyle w:val="21"/>
              <w:keepNext w:val="0"/>
              <w:keepLines w:val="0"/>
              <w:pageBreakBefore w:val="0"/>
              <w:widowControl w:val="0"/>
              <w:kinsoku/>
              <w:wordWrap/>
              <w:overflowPunct/>
              <w:topLinePunct w:val="0"/>
              <w:autoSpaceDE/>
              <w:autoSpaceDN/>
              <w:bidi w:val="0"/>
              <w:adjustRightInd/>
              <w:snapToGrid/>
              <w:spacing w:line="420" w:lineRule="exact"/>
              <w:ind w:left="48" w:leftChars="20"/>
              <w:jc w:val="center"/>
              <w:textAlignment w:val="auto"/>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26.5</w:t>
            </w:r>
          </w:p>
        </w:tc>
        <w:tc>
          <w:tcPr>
            <w:tcW w:w="1755" w:type="dxa"/>
            <w:tcBorders>
              <w:tl2br w:val="nil"/>
              <w:tr2bl w:val="nil"/>
            </w:tcBorders>
            <w:noWrap w:val="0"/>
            <w:vAlign w:val="center"/>
          </w:tcPr>
          <w:p w14:paraId="77A321AF">
            <w:pPr>
              <w:keepNext w:val="0"/>
              <w:keepLines w:val="0"/>
              <w:pageBreakBefore w:val="0"/>
              <w:widowControl w:val="0"/>
              <w:kinsoku/>
              <w:wordWrap/>
              <w:overflowPunct/>
              <w:topLinePunct w:val="0"/>
              <w:autoSpaceDE/>
              <w:autoSpaceDN/>
              <w:bidi w:val="0"/>
              <w:adjustRightInd/>
              <w:snapToGrid/>
              <w:spacing w:line="40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6736" w:type="dxa"/>
            <w:tcBorders>
              <w:tl2br w:val="nil"/>
              <w:tr2bl w:val="nil"/>
            </w:tcBorders>
            <w:noWrap w:val="0"/>
            <w:vAlign w:val="center"/>
          </w:tcPr>
          <w:p w14:paraId="34C8F25E">
            <w:pPr>
              <w:keepNext w:val="0"/>
              <w:keepLines w:val="0"/>
              <w:pageBreakBefore w:val="0"/>
              <w:widowControl w:val="0"/>
              <w:kinsoku/>
              <w:wordWrap/>
              <w:overflowPunct/>
              <w:topLinePunct w:val="0"/>
              <w:autoSpaceDE/>
              <w:autoSpaceDN/>
              <w:bidi w:val="0"/>
              <w:adjustRightInd/>
              <w:snapToGrid/>
              <w:spacing w:line="400" w:lineRule="exact"/>
              <w:ind w:left="48" w:leftChars="20"/>
              <w:textAlignment w:val="auto"/>
              <w:rPr>
                <w:rFonts w:hint="eastAsia" w:ascii="仿宋" w:hAnsi="仿宋" w:eastAsia="仿宋" w:cs="仿宋"/>
                <w:b/>
                <w:bCs/>
                <w:color w:val="auto"/>
                <w:szCs w:val="21"/>
                <w:highlight w:val="none"/>
              </w:rPr>
            </w:pPr>
            <w:r>
              <w:rPr>
                <w:rFonts w:hint="eastAsia" w:ascii="仿宋" w:hAnsi="仿宋" w:eastAsia="仿宋" w:cs="仿宋"/>
                <w:color w:val="auto"/>
                <w:sz w:val="24"/>
                <w:szCs w:val="24"/>
                <w:highlight w:val="none"/>
                <w:lang w:val="en-US" w:eastAsia="zh-CN"/>
              </w:rPr>
              <w:t>评审中遇不可预见的问题，由磋商小组集体讨论研究决定。可参照《中华人民共和国政府采购法》及其他现行法律法规。</w:t>
            </w:r>
          </w:p>
        </w:tc>
      </w:tr>
      <w:bookmarkEnd w:id="5"/>
      <w:bookmarkEnd w:id="6"/>
      <w:bookmarkEnd w:id="7"/>
      <w:bookmarkEnd w:id="8"/>
      <w:bookmarkEnd w:id="9"/>
      <w:bookmarkEnd w:id="10"/>
      <w:bookmarkEnd w:id="11"/>
    </w:tbl>
    <w:p w14:paraId="231433F0">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highlight w:val="none"/>
        </w:rPr>
        <w:br w:type="page"/>
      </w:r>
    </w:p>
    <w:p w14:paraId="27EC0895">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highlight w:val="none"/>
          <w:lang w:val="en-US" w:eastAsia="zh-CN"/>
        </w:rPr>
      </w:pPr>
      <w:bookmarkStart w:id="37" w:name="_Toc30147"/>
      <w:r>
        <w:rPr>
          <w:rFonts w:hint="eastAsia" w:ascii="仿宋" w:hAnsi="仿宋" w:eastAsia="仿宋" w:cs="仿宋"/>
          <w:color w:val="auto"/>
          <w:sz w:val="24"/>
          <w:szCs w:val="24"/>
          <w:highlight w:val="none"/>
          <w:lang w:val="en-US" w:eastAsia="zh-CN"/>
        </w:rPr>
        <w:t>供应商须知</w:t>
      </w:r>
      <w:bookmarkEnd w:id="37"/>
    </w:p>
    <w:p w14:paraId="6871F670">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38" w:name="_Toc24029"/>
      <w:r>
        <w:rPr>
          <w:rFonts w:hint="eastAsia" w:ascii="仿宋" w:hAnsi="仿宋" w:eastAsia="仿宋" w:cs="仿宋"/>
          <w:color w:val="auto"/>
          <w:sz w:val="24"/>
          <w:szCs w:val="24"/>
          <w:highlight w:val="none"/>
          <w:lang w:val="en-US" w:eastAsia="zh-CN"/>
        </w:rPr>
        <w:t>一、说明</w:t>
      </w:r>
      <w:bookmarkEnd w:id="38"/>
    </w:p>
    <w:p w14:paraId="542DC8BF">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39" w:name="_Toc31165"/>
      <w:r>
        <w:rPr>
          <w:rFonts w:hint="eastAsia" w:ascii="仿宋" w:hAnsi="仿宋" w:eastAsia="仿宋" w:cs="仿宋"/>
          <w:b/>
          <w:bCs w:val="0"/>
          <w:color w:val="auto"/>
          <w:sz w:val="24"/>
          <w:szCs w:val="24"/>
          <w:highlight w:val="none"/>
          <w:lang w:val="en-US" w:eastAsia="zh-CN"/>
        </w:rPr>
        <w:t>1、采购人、采购代理机构、供应商、联合体</w:t>
      </w:r>
      <w:bookmarkEnd w:id="39"/>
    </w:p>
    <w:p w14:paraId="6E518B7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rPr>
        <w:t>1.1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采购人、采购代理机构：指依法进行政府采购的国家机关、事业单位、团体组织，及其委托的采购代理机构。本项目采购人、采购代理机构见第一章《</w:t>
      </w:r>
      <w:r>
        <w:rPr>
          <w:rFonts w:hint="eastAsia" w:ascii="仿宋" w:hAnsi="仿宋" w:eastAsia="仿宋" w:cs="仿宋"/>
          <w:color w:val="auto"/>
          <w:highlight w:val="none"/>
          <w:lang w:val="en-US" w:eastAsia="zh-CN"/>
        </w:rPr>
        <w:t>竞争性磋商公告</w:t>
      </w:r>
      <w:r>
        <w:rPr>
          <w:rFonts w:hint="eastAsia" w:ascii="仿宋" w:hAnsi="仿宋" w:eastAsia="仿宋" w:cs="仿宋"/>
          <w:color w:val="auto"/>
          <w:highlight w:val="none"/>
        </w:rPr>
        <w:t>》。</w:t>
      </w:r>
    </w:p>
    <w:p w14:paraId="69D5C19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rPr>
        <w:t>1.2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（也称</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、申请人）：指向采购人</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供货物、工程或者服务的法人、其他组织或者自然人。</w:t>
      </w:r>
    </w:p>
    <w:p w14:paraId="7570DE5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rPr>
        <w:t>1.3</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联合体：指两个以上的自然人、法人或者其他组织组成一个联合体，以一个</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的身份共同参加政府采购。</w:t>
      </w:r>
    </w:p>
    <w:p w14:paraId="1195E5E9">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0" w:name="_Toc19648"/>
      <w:r>
        <w:rPr>
          <w:rFonts w:hint="eastAsia" w:ascii="仿宋" w:hAnsi="仿宋" w:eastAsia="仿宋" w:cs="仿宋"/>
          <w:b/>
          <w:bCs w:val="0"/>
          <w:color w:val="auto"/>
          <w:sz w:val="24"/>
          <w:szCs w:val="24"/>
          <w:highlight w:val="none"/>
          <w:lang w:val="en-US" w:eastAsia="zh-CN"/>
        </w:rPr>
        <w:t>2、资金来源、项目属性、科研仪器设备采购</w:t>
      </w:r>
      <w:bookmarkEnd w:id="40"/>
    </w:p>
    <w:p w14:paraId="1E00291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2.1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资金来源为财政性资金和/或本项目采购中无法与财政性资金分割的非财政性资金。</w:t>
      </w:r>
    </w:p>
    <w:p w14:paraId="335D03D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2.2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项目属性见《</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须知资料表》。</w:t>
      </w:r>
    </w:p>
    <w:p w14:paraId="4C1F533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2.3</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是否属于科研仪器设备采购见《</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须知资料表》。</w:t>
      </w:r>
    </w:p>
    <w:p w14:paraId="1A630FA9">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1" w:name="_Toc13888"/>
      <w:r>
        <w:rPr>
          <w:rFonts w:hint="eastAsia" w:ascii="仿宋" w:hAnsi="仿宋" w:eastAsia="仿宋" w:cs="仿宋"/>
          <w:b/>
          <w:bCs w:val="0"/>
          <w:color w:val="auto"/>
          <w:sz w:val="24"/>
          <w:szCs w:val="24"/>
          <w:highlight w:val="none"/>
          <w:lang w:val="en-US" w:eastAsia="zh-CN"/>
        </w:rPr>
        <w:t>3、现场考察、开标前答疑会</w:t>
      </w:r>
      <w:bookmarkEnd w:id="41"/>
    </w:p>
    <w:p w14:paraId="19C96FE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3.1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若《</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须知资料表》中规定了组织现场考察、召开磋商前答疑会，则</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应按要求在规定的时间和地点参加。</w:t>
      </w:r>
    </w:p>
    <w:p w14:paraId="5A7A444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3.2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由于未参加现场考察或开标前答疑会而导致对项目实际情况不了解，影响</w:t>
      </w:r>
      <w:r>
        <w:rPr>
          <w:rFonts w:hint="eastAsia" w:ascii="仿宋" w:hAnsi="仿宋" w:eastAsia="仿宋" w:cs="仿宋"/>
          <w:b w:val="0"/>
          <w:bCs w:val="0"/>
          <w:color w:val="auto"/>
          <w:highlight w:val="none"/>
          <w:lang w:eastAsia="zh-CN"/>
        </w:rPr>
        <w:t>响应文件</w:t>
      </w:r>
      <w:r>
        <w:rPr>
          <w:rFonts w:hint="eastAsia" w:ascii="仿宋" w:hAnsi="仿宋" w:eastAsia="仿宋" w:cs="仿宋"/>
          <w:b w:val="0"/>
          <w:bCs w:val="0"/>
          <w:color w:val="auto"/>
          <w:highlight w:val="none"/>
        </w:rPr>
        <w:t>编制、报价准确性、综合因素响应不全面等问题的，由</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自行承担不利评审后果。</w:t>
      </w:r>
    </w:p>
    <w:p w14:paraId="566AF95C">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2" w:name="_Toc3800"/>
      <w:r>
        <w:rPr>
          <w:rFonts w:hint="eastAsia" w:ascii="仿宋" w:hAnsi="仿宋" w:eastAsia="仿宋" w:cs="仿宋"/>
          <w:b/>
          <w:bCs w:val="0"/>
          <w:color w:val="auto"/>
          <w:sz w:val="24"/>
          <w:szCs w:val="24"/>
          <w:highlight w:val="none"/>
          <w:lang w:val="en-US" w:eastAsia="zh-CN"/>
        </w:rPr>
        <w:t>4、政府采购政策（包括但不限于下列具体政策要求）</w:t>
      </w:r>
      <w:bookmarkEnd w:id="42"/>
    </w:p>
    <w:p w14:paraId="4363137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采购本国货物、工程和服务</w:t>
      </w:r>
    </w:p>
    <w:p w14:paraId="240AAD2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.1.1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政府采购应当采购本国货物、工程和服务。但有《中华人民共和国政府采购法》第十条规定情形的除外。</w:t>
      </w:r>
    </w:p>
    <w:p w14:paraId="3540826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.1.2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本项目如接受非本国货物、工程、服务参与</w:t>
      </w:r>
      <w:r>
        <w:rPr>
          <w:rFonts w:hint="eastAsia" w:ascii="仿宋" w:hAnsi="仿宋" w:eastAsia="仿宋" w:cs="仿宋"/>
          <w:b w:val="0"/>
          <w:bCs w:val="0"/>
          <w:color w:val="auto"/>
          <w:highlight w:val="none"/>
          <w:lang w:val="en-US" w:eastAsia="zh-CN"/>
        </w:rPr>
        <w:t>磋商</w:t>
      </w:r>
      <w:r>
        <w:rPr>
          <w:rFonts w:hint="eastAsia" w:ascii="仿宋" w:hAnsi="仿宋" w:eastAsia="仿宋" w:cs="仿宋"/>
          <w:b w:val="0"/>
          <w:bCs w:val="0"/>
          <w:color w:val="auto"/>
          <w:highlight w:val="none"/>
        </w:rPr>
        <w:t>，则具体要求见</w:t>
      </w:r>
      <w:r>
        <w:rPr>
          <w:rFonts w:hint="eastAsia" w:ascii="仿宋" w:hAnsi="仿宋" w:eastAsia="仿宋" w:cs="仿宋"/>
          <w:b w:val="0"/>
          <w:bCs w:val="0"/>
          <w:color w:val="auto"/>
          <w:highlight w:val="none"/>
          <w:lang w:val="en-US" w:eastAsia="zh-CN"/>
        </w:rPr>
        <w:t>本竞争性磋商文件</w:t>
      </w:r>
      <w:r>
        <w:rPr>
          <w:rFonts w:hint="eastAsia" w:ascii="仿宋" w:hAnsi="仿宋" w:eastAsia="仿宋" w:cs="仿宋"/>
          <w:b w:val="0"/>
          <w:bCs w:val="0"/>
          <w:color w:val="auto"/>
          <w:highlight w:val="none"/>
          <w:lang w:eastAsia="zh-CN"/>
        </w:rPr>
        <w:t>“</w:t>
      </w:r>
      <w:r>
        <w:rPr>
          <w:rFonts w:hint="eastAsia" w:ascii="仿宋" w:hAnsi="仿宋" w:eastAsia="仿宋" w:cs="仿宋"/>
          <w:b w:val="0"/>
          <w:bCs w:val="0"/>
          <w:color w:val="auto"/>
          <w:highlight w:val="none"/>
        </w:rPr>
        <w:t>第</w:t>
      </w:r>
      <w:r>
        <w:rPr>
          <w:rFonts w:hint="eastAsia" w:ascii="仿宋" w:hAnsi="仿宋" w:eastAsia="仿宋" w:cs="仿宋"/>
          <w:b w:val="0"/>
          <w:bCs w:val="0"/>
          <w:color w:val="auto"/>
          <w:highlight w:val="none"/>
          <w:lang w:val="en-US" w:eastAsia="zh-CN"/>
        </w:rPr>
        <w:t>四</w:t>
      </w:r>
      <w:r>
        <w:rPr>
          <w:rFonts w:hint="eastAsia" w:ascii="仿宋" w:hAnsi="仿宋" w:eastAsia="仿宋" w:cs="仿宋"/>
          <w:b w:val="0"/>
          <w:bCs w:val="0"/>
          <w:color w:val="auto"/>
          <w:highlight w:val="none"/>
        </w:rPr>
        <w:t>章</w:t>
      </w:r>
      <w:r>
        <w:rPr>
          <w:rFonts w:hint="eastAsia" w:ascii="仿宋" w:hAnsi="仿宋" w:eastAsia="仿宋" w:cs="仿宋"/>
          <w:b w:val="0"/>
          <w:bCs w:val="0"/>
          <w:color w:val="auto"/>
          <w:highlight w:val="none"/>
          <w:lang w:val="en-US" w:eastAsia="zh-CN"/>
        </w:rPr>
        <w:t xml:space="preserve"> </w:t>
      </w:r>
      <w:r>
        <w:rPr>
          <w:rFonts w:hint="eastAsia" w:ascii="仿宋" w:hAnsi="仿宋" w:eastAsia="仿宋" w:cs="仿宋"/>
          <w:b w:val="0"/>
          <w:bCs w:val="0"/>
          <w:color w:val="auto"/>
          <w:highlight w:val="none"/>
        </w:rPr>
        <w:t>《采购需求》</w:t>
      </w:r>
      <w:r>
        <w:rPr>
          <w:rFonts w:hint="eastAsia" w:ascii="仿宋" w:hAnsi="仿宋" w:eastAsia="仿宋" w:cs="仿宋"/>
          <w:b w:val="0"/>
          <w:bCs w:val="0"/>
          <w:color w:val="auto"/>
          <w:highlight w:val="none"/>
          <w:lang w:eastAsia="zh-CN"/>
        </w:rPr>
        <w:t>”</w:t>
      </w:r>
      <w:r>
        <w:rPr>
          <w:rFonts w:hint="eastAsia" w:ascii="仿宋" w:hAnsi="仿宋" w:eastAsia="仿宋" w:cs="仿宋"/>
          <w:b w:val="0"/>
          <w:bCs w:val="0"/>
          <w:color w:val="auto"/>
          <w:highlight w:val="none"/>
        </w:rPr>
        <w:t>。</w:t>
      </w:r>
    </w:p>
    <w:p w14:paraId="4FA3B11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eastAsia="zh-CN"/>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.1.3</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F8D0B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中小企业、监狱企业及残疾人福利性单位</w:t>
      </w:r>
    </w:p>
    <w:p w14:paraId="66F4185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.2.1</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中小企业定义：</w:t>
      </w:r>
    </w:p>
    <w:p w14:paraId="7D8130E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.2.1.1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b/>
          <w:bCs/>
          <w:color w:val="auto"/>
          <w:highlight w:val="none"/>
        </w:rPr>
        <w:t>符合中小企业划分标准的个体工商户，在政府采购活动中视同中小企业。</w:t>
      </w:r>
      <w:r>
        <w:rPr>
          <w:rFonts w:hint="eastAsia" w:ascii="仿宋" w:hAnsi="仿宋" w:eastAsia="仿宋" w:cs="仿宋"/>
          <w:b w:val="0"/>
          <w:bCs w:val="0"/>
          <w:color w:val="auto"/>
          <w:highlight w:val="none"/>
        </w:rPr>
        <w:t>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12FAE29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.2.1.2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lang w:val="en-US" w:eastAsia="zh-CN"/>
        </w:rPr>
        <w:t>供应商提供的货物、工程或者服务符合下列情形的，享受中小企业扶持政策：</w:t>
      </w:r>
    </w:p>
    <w:p w14:paraId="346BBE2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（1）在货物采购项目中，货物由中小企业制造，即货物由中小企业生产且使用该中小企业商号或者注册商标；</w:t>
      </w:r>
    </w:p>
    <w:p w14:paraId="4DE1A4C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（2）在工程采购项目中，工程由中小企业承建，即工程施工单位为中小企业；</w:t>
      </w:r>
    </w:p>
    <w:p w14:paraId="45FF37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（3）在服务采购项目中，服务由中小企业承接，即</w:t>
      </w:r>
      <w:r>
        <w:rPr>
          <w:rFonts w:hint="eastAsia" w:ascii="仿宋" w:hAnsi="仿宋" w:eastAsia="仿宋" w:cs="仿宋"/>
          <w:b w:val="0"/>
          <w:bCs w:val="0"/>
          <w:color w:val="auto"/>
          <w:highlight w:val="none"/>
          <w:lang w:val="en-US" w:eastAsia="zh-CN"/>
        </w:rPr>
        <w:t>提</w:t>
      </w:r>
      <w:r>
        <w:rPr>
          <w:rFonts w:hint="eastAsia" w:ascii="仿宋" w:hAnsi="仿宋" w:eastAsia="仿宋" w:cs="仿宋"/>
          <w:b w:val="0"/>
          <w:bCs w:val="0"/>
          <w:color w:val="auto"/>
          <w:highlight w:val="none"/>
        </w:rPr>
        <w:t>供服务的人员为中小企业依照《中华人民共和国劳动合同法》订立劳动合同的从业人员。</w:t>
      </w:r>
    </w:p>
    <w:p w14:paraId="33F710B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.2.1.3</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在货物采购项目中，</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lang w:val="en-US" w:eastAsia="zh-CN"/>
        </w:rPr>
        <w:t>提</w:t>
      </w:r>
      <w:r>
        <w:rPr>
          <w:rFonts w:hint="eastAsia" w:ascii="仿宋" w:hAnsi="仿宋" w:eastAsia="仿宋" w:cs="仿宋"/>
          <w:b w:val="0"/>
          <w:bCs w:val="0"/>
          <w:color w:val="auto"/>
          <w:highlight w:val="none"/>
        </w:rPr>
        <w:t>供的货物既有中小企业制造货物，也有大型企业制造货物的，不享受中小企业扶持政策。</w:t>
      </w:r>
    </w:p>
    <w:p w14:paraId="7E3FCCA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.2.1.4</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以联合体形式参加政府采购活动，联合体各方均为中小企业的，联合体视同中小企业。其中，联合体各方均为小微企业的，联合体视同小微企业。</w:t>
      </w:r>
    </w:p>
    <w:p w14:paraId="2F5DEC9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在政府采购活动中，监狱企业视同小型、微型企业，享受预留份额、评审中价格扣除等政府采购促进中小企业发展的政府采购政策。监狱企业定义：是指由司法部认定的为罪犯、戒毒人员</w:t>
      </w:r>
      <w:r>
        <w:rPr>
          <w:rFonts w:hint="eastAsia" w:ascii="仿宋" w:hAnsi="仿宋" w:eastAsia="仿宋" w:cs="仿宋"/>
          <w:b w:val="0"/>
          <w:bCs w:val="0"/>
          <w:color w:val="auto"/>
          <w:highlight w:val="none"/>
          <w:lang w:val="en-US" w:eastAsia="zh-CN"/>
        </w:rPr>
        <w:t>提</w:t>
      </w:r>
      <w:r>
        <w:rPr>
          <w:rFonts w:hint="eastAsia" w:ascii="仿宋" w:hAnsi="仿宋" w:eastAsia="仿宋" w:cs="仿宋"/>
          <w:b w:val="0"/>
          <w:bCs w:val="0"/>
          <w:color w:val="auto"/>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DC42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7471EE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安置的残疾人占本单位在职职工人数的比例不低于25%（含25%），并且安置的残疾人人数不少于10人（含10人）；</w:t>
      </w:r>
    </w:p>
    <w:p w14:paraId="06BB905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依法与安置的每位残疾人签订了一年以上（含一年）的劳动合同或服务协议；</w:t>
      </w:r>
    </w:p>
    <w:p w14:paraId="37F5A87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.2.3.3</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为安置的每位残疾人按月足额缴纳了基本养老保险、基本医疗保险、失业保险、工伤保险和生育保险等社会保险费；</w:t>
      </w:r>
    </w:p>
    <w:p w14:paraId="3AFA733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.2.3.4</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通过银行等金融机构向安置的每位残疾人，按月支付了不低于单位所在区县适用的经省级人民政府批准的月最低工资标准的工资；</w:t>
      </w:r>
    </w:p>
    <w:p w14:paraId="524B37E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.2.3.5</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lang w:val="en-US" w:eastAsia="zh-CN"/>
        </w:rPr>
        <w:t>提</w:t>
      </w:r>
      <w:r>
        <w:rPr>
          <w:rFonts w:hint="eastAsia" w:ascii="仿宋" w:hAnsi="仿宋" w:eastAsia="仿宋" w:cs="仿宋"/>
          <w:b w:val="0"/>
          <w:bCs w:val="0"/>
          <w:color w:val="auto"/>
          <w:highlight w:val="none"/>
        </w:rPr>
        <w:t>供本单位制造的货物、承担的工程或者服务（以下简称产品），或者</w:t>
      </w:r>
      <w:r>
        <w:rPr>
          <w:rFonts w:hint="eastAsia" w:ascii="仿宋" w:hAnsi="仿宋" w:eastAsia="仿宋" w:cs="仿宋"/>
          <w:b w:val="0"/>
          <w:bCs w:val="0"/>
          <w:color w:val="auto"/>
          <w:highlight w:val="none"/>
          <w:lang w:val="en-US" w:eastAsia="zh-CN"/>
        </w:rPr>
        <w:t>提</w:t>
      </w:r>
      <w:r>
        <w:rPr>
          <w:rFonts w:hint="eastAsia" w:ascii="仿宋" w:hAnsi="仿宋" w:eastAsia="仿宋" w:cs="仿宋"/>
          <w:b w:val="0"/>
          <w:bCs w:val="0"/>
          <w:color w:val="auto"/>
          <w:highlight w:val="none"/>
        </w:rPr>
        <w:t>供其他残疾人福利性单位制造的货物（不包括使用非残疾人福利性单位注册商标的货物）；</w:t>
      </w:r>
    </w:p>
    <w:p w14:paraId="1EF2892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.2.3.6</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D6401D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.2.4</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本项目是否专门面向中小企业预留采购份额见第一章《</w:t>
      </w:r>
      <w:r>
        <w:rPr>
          <w:rFonts w:hint="eastAsia" w:ascii="仿宋" w:hAnsi="仿宋" w:eastAsia="仿宋" w:cs="仿宋"/>
          <w:b w:val="0"/>
          <w:bCs w:val="0"/>
          <w:color w:val="auto"/>
          <w:highlight w:val="none"/>
          <w:lang w:val="en-US" w:eastAsia="zh-CN"/>
        </w:rPr>
        <w:t>竞争性磋商公告</w:t>
      </w:r>
      <w:r>
        <w:rPr>
          <w:rFonts w:hint="eastAsia" w:ascii="仿宋" w:hAnsi="仿宋" w:eastAsia="仿宋" w:cs="仿宋"/>
          <w:b w:val="0"/>
          <w:bCs w:val="0"/>
          <w:color w:val="auto"/>
          <w:highlight w:val="none"/>
        </w:rPr>
        <w:t>》。</w:t>
      </w:r>
    </w:p>
    <w:p w14:paraId="5E63560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.2.5</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采购标的对应的中小企业划分标准所属行业见《</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须知资料表》。</w:t>
      </w:r>
    </w:p>
    <w:p w14:paraId="377B1BD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.2.6</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小微企业价格评审优惠的政策调整：见第三章《评审方法和评审标准》。</w:t>
      </w:r>
    </w:p>
    <w:p w14:paraId="415E0E0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政府采购节能产品、环境标志产品</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557827A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.3.1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51DDD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.3.2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8AD878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.3.3</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如本项目采购产品属于实施政府强制采购品目清单范围的节能产品，则</w:t>
      </w:r>
      <w:r>
        <w:rPr>
          <w:rFonts w:hint="eastAsia" w:ascii="仿宋" w:hAnsi="仿宋" w:eastAsia="仿宋" w:cs="仿宋"/>
          <w:b w:val="0"/>
          <w:bCs w:val="0"/>
          <w:color w:val="auto"/>
          <w:highlight w:val="none"/>
          <w:lang w:eastAsia="zh-CN"/>
        </w:rPr>
        <w:t>供应商</w:t>
      </w:r>
      <w:r>
        <w:rPr>
          <w:rFonts w:hint="eastAsia" w:ascii="仿宋" w:hAnsi="仿宋" w:eastAsia="仿宋" w:cs="仿宋"/>
          <w:b w:val="0"/>
          <w:bCs w:val="0"/>
          <w:color w:val="auto"/>
          <w:highlight w:val="none"/>
        </w:rPr>
        <w:t>所报产品必须获得国家确定的认证机构出具的、处于有效期之内的节能产品认证证书，</w:t>
      </w:r>
      <w:r>
        <w:rPr>
          <w:rFonts w:hint="eastAsia" w:ascii="仿宋" w:hAnsi="仿宋" w:eastAsia="仿宋" w:cs="仿宋"/>
          <w:b/>
          <w:bCs/>
          <w:color w:val="auto"/>
          <w:highlight w:val="none"/>
          <w:lang w:eastAsia="zh-CN"/>
        </w:rPr>
        <w:t>否则响应无效</w:t>
      </w:r>
      <w:r>
        <w:rPr>
          <w:rFonts w:hint="eastAsia" w:ascii="仿宋" w:hAnsi="仿宋" w:eastAsia="仿宋" w:cs="仿宋"/>
          <w:b w:val="0"/>
          <w:bCs w:val="0"/>
          <w:color w:val="auto"/>
          <w:highlight w:val="none"/>
        </w:rPr>
        <w:t>；</w:t>
      </w:r>
    </w:p>
    <w:p w14:paraId="50D1BE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.3.4</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非政府强制采购的节能产品或环境标志产品，依据品目清单和认证证书实施政府优先采购。优先采购的具体规定见见第三章《评审方法和评审标准》（如涉及）。</w:t>
      </w:r>
    </w:p>
    <w:p w14:paraId="3B1C0B8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.4</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正版软件</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698A4A5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.4.1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仿宋" w:hAnsi="仿宋" w:eastAsia="仿宋" w:cs="仿宋"/>
          <w:b/>
          <w:bCs/>
          <w:color w:val="auto"/>
          <w:highlight w:val="none"/>
          <w:lang w:eastAsia="zh-CN"/>
        </w:rPr>
        <w:t>，否则响应无效</w:t>
      </w:r>
      <w:r>
        <w:rPr>
          <w:rFonts w:hint="eastAsia" w:ascii="仿宋" w:hAnsi="仿宋" w:eastAsia="仿宋" w:cs="仿宋"/>
          <w:b w:val="0"/>
          <w:bCs w:val="0"/>
          <w:color w:val="auto"/>
          <w:highlight w:val="none"/>
        </w:rPr>
        <w:t>。财政部、国家发展改革委、信息产业部根据政府采购改革进展和无线局域网产品技术及市场成熟等情况，从国家指定的认证机构认证的生产厂商和产品型号中确定优先采购的产品，并以</w:t>
      </w:r>
      <w:r>
        <w:rPr>
          <w:rFonts w:hint="eastAsia" w:ascii="仿宋" w:hAnsi="仿宋" w:eastAsia="仿宋" w:cs="仿宋"/>
          <w:b w:val="0"/>
          <w:bCs w:val="0"/>
          <w:color w:val="auto"/>
          <w:highlight w:val="none"/>
          <w:lang w:eastAsia="zh-CN"/>
        </w:rPr>
        <w:t>“</w:t>
      </w:r>
      <w:r>
        <w:rPr>
          <w:rFonts w:hint="eastAsia" w:ascii="仿宋" w:hAnsi="仿宋" w:eastAsia="仿宋" w:cs="仿宋"/>
          <w:b w:val="0"/>
          <w:bCs w:val="0"/>
          <w:color w:val="auto"/>
          <w:highlight w:val="none"/>
        </w:rPr>
        <w:t>无线局域网认证产品政府采购清单</w:t>
      </w:r>
      <w:r>
        <w:rPr>
          <w:rFonts w:hint="eastAsia" w:ascii="仿宋" w:hAnsi="仿宋" w:eastAsia="仿宋" w:cs="仿宋"/>
          <w:b w:val="0"/>
          <w:bCs w:val="0"/>
          <w:color w:val="auto"/>
          <w:highlight w:val="none"/>
          <w:lang w:eastAsia="zh-CN"/>
        </w:rPr>
        <w:t>”</w:t>
      </w:r>
      <w:r>
        <w:rPr>
          <w:rFonts w:hint="eastAsia" w:ascii="仿宋" w:hAnsi="仿宋" w:eastAsia="仿宋" w:cs="仿宋"/>
          <w:b w:val="0"/>
          <w:bCs w:val="0"/>
          <w:color w:val="auto"/>
          <w:highlight w:val="none"/>
        </w:rPr>
        <w:t>（以下简称清单）的形式公布。清单中新增认证产品厂商和型号，由财政部、国家发展改革委、信息产业部以文件形式确定、公布并适时调整。</w:t>
      </w:r>
    </w:p>
    <w:p w14:paraId="446F51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.4.2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1C64A3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.5</w:t>
      </w: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网络安全专用产品</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0513C51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.5.1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F6F5E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6 </w:t>
      </w:r>
      <w:r>
        <w:rPr>
          <w:rFonts w:hint="eastAsia" w:ascii="仿宋" w:hAnsi="仿宋" w:eastAsia="仿宋" w:cs="仿宋"/>
          <w:b/>
          <w:bCs/>
          <w:color w:val="auto"/>
          <w:highlight w:val="none"/>
        </w:rPr>
        <w:t>采购需求标准</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09FEC45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rPr>
        <w:t>商品包装、快递包装政府采购需求标准（试行）</w:t>
      </w:r>
    </w:p>
    <w:p w14:paraId="5D78C02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r>
        <w:rPr>
          <w:rFonts w:hint="eastAsia" w:ascii="仿宋" w:hAnsi="仿宋" w:eastAsia="仿宋" w:cs="仿宋"/>
          <w:b w:val="0"/>
          <w:bCs w:val="0"/>
          <w:color w:val="auto"/>
          <w:highlight w:val="none"/>
        </w:rPr>
        <w:t>。</w:t>
      </w:r>
    </w:p>
    <w:p w14:paraId="5CF3AAD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lang w:val="en-US" w:eastAsia="zh-CN"/>
        </w:rPr>
        <w:t>绿色数据中心政府采购需求标准（试行）</w:t>
      </w:r>
    </w:p>
    <w:p w14:paraId="50787EB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14:paraId="409D9150">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3" w:name="_Toc20403"/>
      <w:r>
        <w:rPr>
          <w:rFonts w:hint="eastAsia" w:ascii="仿宋" w:hAnsi="仿宋" w:eastAsia="仿宋" w:cs="仿宋"/>
          <w:b/>
          <w:bCs w:val="0"/>
          <w:color w:val="auto"/>
          <w:sz w:val="24"/>
          <w:szCs w:val="24"/>
          <w:highlight w:val="none"/>
          <w:lang w:val="en-US" w:eastAsia="zh-CN"/>
        </w:rPr>
        <w:t>5、响应费用</w:t>
      </w:r>
      <w:bookmarkEnd w:id="43"/>
    </w:p>
    <w:p w14:paraId="2D66118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 xml:space="preserve">5.1 </w:t>
      </w:r>
      <w:r>
        <w:rPr>
          <w:rFonts w:hint="eastAsia" w:ascii="仿宋" w:hAnsi="仿宋" w:eastAsia="仿宋" w:cs="仿宋"/>
          <w:b w:val="0"/>
          <w:bCs w:val="0"/>
          <w:color w:val="auto"/>
          <w:highlight w:val="none"/>
          <w:lang w:val="en-US" w:eastAsia="zh-CN"/>
        </w:rPr>
        <w:t>供应商应自行承担所有与准备和参加磋商有关的费用，无论磋商的结果如何，采购人或采购代理机构在任何情况下均无承担这些费用的义务和责任。</w:t>
      </w:r>
    </w:p>
    <w:p w14:paraId="67DB8CA9">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44" w:name="_Toc20329"/>
      <w:r>
        <w:rPr>
          <w:rFonts w:hint="eastAsia" w:ascii="仿宋" w:hAnsi="仿宋" w:eastAsia="仿宋" w:cs="仿宋"/>
          <w:color w:val="auto"/>
          <w:sz w:val="24"/>
          <w:szCs w:val="24"/>
          <w:highlight w:val="none"/>
          <w:lang w:val="en-US" w:eastAsia="zh-CN"/>
        </w:rPr>
        <w:t>二、竞争性磋商文件</w:t>
      </w:r>
      <w:bookmarkEnd w:id="44"/>
    </w:p>
    <w:p w14:paraId="6C286FEA">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5" w:name="_Toc25313"/>
      <w:r>
        <w:rPr>
          <w:rFonts w:hint="eastAsia" w:ascii="仿宋" w:hAnsi="仿宋" w:eastAsia="仿宋" w:cs="仿宋"/>
          <w:b/>
          <w:bCs w:val="0"/>
          <w:color w:val="auto"/>
          <w:sz w:val="24"/>
          <w:szCs w:val="24"/>
          <w:highlight w:val="none"/>
          <w:lang w:val="en-US" w:eastAsia="zh-CN"/>
        </w:rPr>
        <w:t>6、竞争性磋商文件构成</w:t>
      </w:r>
      <w:bookmarkEnd w:id="45"/>
    </w:p>
    <w:p w14:paraId="0A5DFBF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竞争性磋商文件</w:t>
      </w:r>
      <w:r>
        <w:rPr>
          <w:rFonts w:hint="eastAsia" w:ascii="仿宋" w:hAnsi="仿宋" w:eastAsia="仿宋" w:cs="仿宋"/>
          <w:color w:val="auto"/>
          <w:highlight w:val="none"/>
        </w:rPr>
        <w:t>包括以下部分：</w:t>
      </w:r>
    </w:p>
    <w:p w14:paraId="60C060A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第一章</w:t>
      </w:r>
      <w:r>
        <w:rPr>
          <w:rFonts w:hint="eastAsia" w:ascii="仿宋" w:hAnsi="仿宋" w:eastAsia="仿宋" w:cs="仿宋"/>
          <w:color w:val="auto"/>
          <w:highlight w:val="none"/>
          <w:lang w:val="en-US" w:eastAsia="zh-CN"/>
        </w:rPr>
        <w:t xml:space="preserve">  竞争性磋商公告</w:t>
      </w:r>
    </w:p>
    <w:p w14:paraId="4D07881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第二章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须知</w:t>
      </w:r>
    </w:p>
    <w:p w14:paraId="3D35F68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第三章</w:t>
      </w:r>
      <w:r>
        <w:rPr>
          <w:rFonts w:hint="eastAsia" w:ascii="仿宋" w:hAnsi="仿宋" w:eastAsia="仿宋" w:cs="仿宋"/>
          <w:color w:val="auto"/>
          <w:highlight w:val="none"/>
          <w:lang w:val="en-US" w:eastAsia="zh-CN"/>
        </w:rPr>
        <w:t xml:space="preserve">  评审方法和评审标准</w:t>
      </w:r>
    </w:p>
    <w:p w14:paraId="43B1A56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第四章</w:t>
      </w:r>
      <w:r>
        <w:rPr>
          <w:rFonts w:hint="eastAsia" w:ascii="仿宋" w:hAnsi="仿宋" w:eastAsia="仿宋" w:cs="仿宋"/>
          <w:color w:val="auto"/>
          <w:highlight w:val="none"/>
          <w:lang w:val="en-US" w:eastAsia="zh-CN"/>
        </w:rPr>
        <w:t xml:space="preserve">  采购需求</w:t>
      </w:r>
    </w:p>
    <w:p w14:paraId="61EF85A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rPr>
        <w:t>章</w:t>
      </w:r>
      <w:r>
        <w:rPr>
          <w:rFonts w:hint="eastAsia" w:ascii="仿宋" w:hAnsi="仿宋" w:eastAsia="仿宋" w:cs="仿宋"/>
          <w:color w:val="auto"/>
          <w:highlight w:val="none"/>
          <w:lang w:val="en-US" w:eastAsia="zh-CN"/>
        </w:rPr>
        <w:t xml:space="preserve">  合同草案条款</w:t>
      </w:r>
    </w:p>
    <w:p w14:paraId="259F19D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w:t>
      </w:r>
      <w:r>
        <w:rPr>
          <w:rFonts w:hint="eastAsia" w:ascii="仿宋" w:hAnsi="仿宋" w:eastAsia="仿宋" w:cs="仿宋"/>
          <w:color w:val="auto"/>
          <w:highlight w:val="none"/>
          <w:lang w:val="en-US" w:eastAsia="zh-CN"/>
        </w:rPr>
        <w:t xml:space="preserve">  响应文件格式</w:t>
      </w:r>
    </w:p>
    <w:p w14:paraId="0187607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供应商应认真阅读竞争性磋商文件的全部内容。供应商应按照竞争性磋商文件要求</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交响应文件并保证所</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供的全部资料的真实性，并对竞争性磋商文件做出实质性响应，</w:t>
      </w:r>
      <w:r>
        <w:rPr>
          <w:rFonts w:hint="eastAsia" w:ascii="仿宋" w:hAnsi="仿宋" w:eastAsia="仿宋" w:cs="仿宋"/>
          <w:b/>
          <w:bCs/>
          <w:color w:val="auto"/>
          <w:highlight w:val="none"/>
          <w:lang w:eastAsia="zh-CN"/>
        </w:rPr>
        <w:t>否则响应无效</w:t>
      </w:r>
      <w:r>
        <w:rPr>
          <w:rFonts w:hint="eastAsia" w:ascii="仿宋" w:hAnsi="仿宋" w:eastAsia="仿宋" w:cs="仿宋"/>
          <w:color w:val="auto"/>
          <w:highlight w:val="none"/>
          <w:lang w:eastAsia="zh-CN"/>
        </w:rPr>
        <w:t>。</w:t>
      </w:r>
    </w:p>
    <w:p w14:paraId="7AD288F8">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6" w:name="_Toc9309"/>
      <w:r>
        <w:rPr>
          <w:rFonts w:hint="eastAsia" w:ascii="仿宋" w:hAnsi="仿宋" w:eastAsia="仿宋" w:cs="仿宋"/>
          <w:b/>
          <w:bCs w:val="0"/>
          <w:color w:val="auto"/>
          <w:sz w:val="24"/>
          <w:szCs w:val="24"/>
          <w:highlight w:val="none"/>
          <w:lang w:val="en-US" w:eastAsia="zh-CN"/>
        </w:rPr>
        <w:t>7、对竞争性磋商文件的澄清或修改</w:t>
      </w:r>
      <w:bookmarkEnd w:id="46"/>
    </w:p>
    <w:p w14:paraId="5B31943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采购人、采购代理机构或者磋商小组对已发出的竞争性磋商文件进行必要澄清或者修改的，将在通过“电子招标投标交易平台”</w:t>
      </w:r>
      <w:r>
        <w:rPr>
          <w:rFonts w:hint="eastAsia" w:ascii="仿宋" w:hAnsi="仿宋" w:eastAsia="仿宋" w:cs="仿宋"/>
          <w:color w:val="auto"/>
          <w:highlight w:val="none"/>
          <w:lang w:val="en-US" w:eastAsia="zh-CN"/>
        </w:rPr>
        <w:t>向</w:t>
      </w:r>
      <w:r>
        <w:rPr>
          <w:rFonts w:hint="eastAsia" w:ascii="仿宋" w:hAnsi="仿宋" w:eastAsia="仿宋" w:cs="仿宋"/>
          <w:color w:val="auto"/>
          <w:highlight w:val="none"/>
        </w:rPr>
        <w:t>所有获取招标文件的潜在投标人发布澄清或修改</w:t>
      </w:r>
      <w:r>
        <w:rPr>
          <w:rFonts w:hint="eastAsia" w:ascii="仿宋" w:hAnsi="仿宋" w:eastAsia="仿宋" w:cs="仿宋"/>
          <w:color w:val="auto"/>
          <w:highlight w:val="none"/>
          <w:lang w:val="en-US" w:eastAsia="zh-CN"/>
        </w:rPr>
        <w:t>通知</w:t>
      </w:r>
      <w:r>
        <w:rPr>
          <w:rFonts w:hint="eastAsia" w:ascii="仿宋" w:hAnsi="仿宋" w:eastAsia="仿宋" w:cs="仿宋"/>
          <w:color w:val="auto"/>
          <w:highlight w:val="none"/>
        </w:rPr>
        <w:t>。</w:t>
      </w:r>
    </w:p>
    <w:p w14:paraId="0CD7EB1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上述通知，潜在</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lang w:val="en-US" w:eastAsia="zh-CN"/>
        </w:rPr>
        <w:t>需</w:t>
      </w:r>
      <w:r>
        <w:rPr>
          <w:rFonts w:hint="eastAsia" w:ascii="仿宋" w:hAnsi="仿宋" w:eastAsia="仿宋" w:cs="仿宋"/>
          <w:color w:val="auto"/>
          <w:highlight w:val="none"/>
        </w:rPr>
        <w:t>登录</w:t>
      </w:r>
      <w:r>
        <w:rPr>
          <w:rFonts w:hint="eastAsia" w:ascii="仿宋" w:hAnsi="仿宋" w:eastAsia="仿宋" w:cs="仿宋"/>
          <w:color w:val="auto"/>
          <w:highlight w:val="none"/>
          <w:lang w:val="en-US" w:eastAsia="zh-CN"/>
        </w:rPr>
        <w:t>“电子招标投标交易平台”</w:t>
      </w:r>
      <w:r>
        <w:rPr>
          <w:rFonts w:hint="eastAsia" w:ascii="仿宋" w:hAnsi="仿宋" w:eastAsia="仿宋" w:cs="仿宋"/>
          <w:color w:val="auto"/>
          <w:highlight w:val="none"/>
        </w:rPr>
        <w:t>查看通知文件内容，</w:t>
      </w:r>
      <w:r>
        <w:rPr>
          <w:rFonts w:hint="eastAsia" w:ascii="仿宋" w:hAnsi="仿宋" w:eastAsia="仿宋" w:cs="仿宋"/>
          <w:color w:val="auto"/>
          <w:szCs w:val="21"/>
          <w:highlight w:val="none"/>
        </w:rPr>
        <w:t>因</w:t>
      </w:r>
      <w:r>
        <w:rPr>
          <w:rFonts w:hint="eastAsia" w:ascii="仿宋" w:hAnsi="仿宋" w:eastAsia="仿宋" w:cs="仿宋"/>
          <w:color w:val="auto"/>
          <w:highlight w:val="none"/>
          <w:lang w:eastAsia="zh-CN"/>
        </w:rPr>
        <w:t>供应商</w:t>
      </w:r>
      <w:r>
        <w:rPr>
          <w:rFonts w:hint="eastAsia" w:ascii="仿宋" w:hAnsi="仿宋" w:eastAsia="仿宋" w:cs="仿宋"/>
          <w:color w:val="auto"/>
          <w:szCs w:val="21"/>
          <w:highlight w:val="none"/>
        </w:rPr>
        <w:t>自身原因未及时获相关</w:t>
      </w:r>
      <w:r>
        <w:rPr>
          <w:rFonts w:hint="eastAsia" w:ascii="仿宋" w:hAnsi="仿宋" w:eastAsia="仿宋" w:cs="仿宋"/>
          <w:color w:val="auto"/>
          <w:highlight w:val="none"/>
        </w:rPr>
        <w:t>通知文件</w:t>
      </w:r>
      <w:r>
        <w:rPr>
          <w:rFonts w:hint="eastAsia" w:ascii="仿宋" w:hAnsi="仿宋" w:eastAsia="仿宋" w:cs="仿宋"/>
          <w:color w:val="auto"/>
          <w:szCs w:val="21"/>
          <w:highlight w:val="none"/>
        </w:rPr>
        <w:t>而导致的任何后果由</w:t>
      </w:r>
      <w:r>
        <w:rPr>
          <w:rFonts w:hint="eastAsia" w:ascii="仿宋" w:hAnsi="仿宋" w:eastAsia="仿宋" w:cs="仿宋"/>
          <w:color w:val="auto"/>
          <w:highlight w:val="none"/>
          <w:lang w:eastAsia="zh-CN"/>
        </w:rPr>
        <w:t>供应商</w:t>
      </w:r>
      <w:r>
        <w:rPr>
          <w:rFonts w:hint="eastAsia" w:ascii="仿宋" w:hAnsi="仿宋" w:eastAsia="仿宋" w:cs="仿宋"/>
          <w:color w:val="auto"/>
          <w:szCs w:val="21"/>
          <w:highlight w:val="none"/>
        </w:rPr>
        <w:t>自行承担</w:t>
      </w:r>
      <w:r>
        <w:rPr>
          <w:rFonts w:hint="eastAsia" w:ascii="仿宋" w:hAnsi="仿宋" w:eastAsia="仿宋" w:cs="仿宋"/>
          <w:color w:val="auto"/>
          <w:szCs w:val="21"/>
          <w:highlight w:val="none"/>
          <w:lang w:eastAsia="zh-CN"/>
        </w:rPr>
        <w:t>，</w:t>
      </w:r>
      <w:r>
        <w:rPr>
          <w:rFonts w:hint="eastAsia" w:ascii="仿宋" w:hAnsi="仿宋" w:eastAsia="仿宋" w:cs="仿宋"/>
          <w:color w:val="auto"/>
          <w:highlight w:val="none"/>
        </w:rPr>
        <w:t>采购人或采购代理机构不承担责任。</w:t>
      </w:r>
    </w:p>
    <w:p w14:paraId="5EBAE6F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14:paraId="3A601300">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47" w:name="_Toc4397"/>
      <w:r>
        <w:rPr>
          <w:rFonts w:hint="eastAsia" w:ascii="仿宋" w:hAnsi="仿宋" w:eastAsia="仿宋" w:cs="仿宋"/>
          <w:color w:val="auto"/>
          <w:sz w:val="24"/>
          <w:szCs w:val="24"/>
          <w:highlight w:val="none"/>
          <w:lang w:val="en-US" w:eastAsia="zh-CN"/>
        </w:rPr>
        <w:t>三、响应文件的编制</w:t>
      </w:r>
      <w:bookmarkEnd w:id="47"/>
    </w:p>
    <w:p w14:paraId="40591EF1">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8" w:name="_Toc2085"/>
      <w:r>
        <w:rPr>
          <w:rFonts w:hint="eastAsia" w:ascii="仿宋" w:hAnsi="仿宋" w:eastAsia="仿宋" w:cs="仿宋"/>
          <w:b/>
          <w:bCs w:val="0"/>
          <w:color w:val="auto"/>
          <w:sz w:val="24"/>
          <w:szCs w:val="24"/>
          <w:highlight w:val="none"/>
          <w:lang w:val="en-US" w:eastAsia="zh-CN"/>
        </w:rPr>
        <w:t>8、响应范围、响应文件中计量单位的使用及磋商语言</w:t>
      </w:r>
      <w:bookmarkEnd w:id="48"/>
    </w:p>
    <w:p w14:paraId="66E4E3C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仿宋" w:hAnsi="仿宋" w:eastAsia="仿宋" w:cs="仿宋"/>
          <w:b/>
          <w:bCs/>
          <w:color w:val="auto"/>
          <w:highlight w:val="none"/>
          <w:lang w:eastAsia="zh-CN"/>
        </w:rPr>
        <w:t>无效响应</w:t>
      </w:r>
      <w:r>
        <w:rPr>
          <w:rFonts w:hint="eastAsia" w:ascii="仿宋" w:hAnsi="仿宋" w:eastAsia="仿宋" w:cs="仿宋"/>
          <w:color w:val="auto"/>
          <w:highlight w:val="none"/>
        </w:rPr>
        <w:t>。</w:t>
      </w:r>
    </w:p>
    <w:p w14:paraId="7657646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除竞争性磋商文件有特殊要求外，本项目磋商所使用的计量单位，应采用中华人民共和国法定计量单位。</w:t>
      </w:r>
    </w:p>
    <w:p w14:paraId="6D57981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7701780">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49" w:name="_Toc14196"/>
      <w:r>
        <w:rPr>
          <w:rFonts w:hint="eastAsia" w:ascii="仿宋" w:hAnsi="仿宋" w:eastAsia="仿宋" w:cs="仿宋"/>
          <w:b/>
          <w:bCs w:val="0"/>
          <w:color w:val="auto"/>
          <w:sz w:val="24"/>
          <w:szCs w:val="24"/>
          <w:highlight w:val="none"/>
          <w:lang w:val="en-US" w:eastAsia="zh-CN"/>
        </w:rPr>
        <w:t>9、响应文件构成</w:t>
      </w:r>
      <w:bookmarkEnd w:id="49"/>
    </w:p>
    <w:p w14:paraId="4E43CD1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供应商应当按照竞争性磋商文件的要求编制响应文件，并对其提交的响应文件的真实性、合法性承担法律责任。响应文件的部分格式要求，见第六章《响应文件格式》。</w:t>
      </w:r>
    </w:p>
    <w:p w14:paraId="24B014A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2 </w:t>
      </w:r>
      <w:r>
        <w:rPr>
          <w:rFonts w:hint="eastAsia" w:ascii="仿宋" w:hAnsi="仿宋" w:eastAsia="仿宋" w:cs="仿宋"/>
          <w:color w:val="auto"/>
          <w:highlight w:val="none"/>
        </w:rPr>
        <w:t>第三章《评审方法和评审标准》中涉及的证明文件。</w:t>
      </w:r>
    </w:p>
    <w:p w14:paraId="6B02BF9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3 </w:t>
      </w:r>
      <w:r>
        <w:rPr>
          <w:rFonts w:hint="eastAsia" w:ascii="仿宋" w:hAnsi="仿宋" w:eastAsia="仿宋" w:cs="仿宋"/>
          <w:color w:val="auto"/>
          <w:highlight w:val="none"/>
        </w:rPr>
        <w:t>对照第四章《采购需求》，说明所</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供货物和服务已对第四章《采购需求》做出了响应，或申明与第四章《采购需求》的偏差和例外。如第四章《采购需求》中要求</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供证明文件的，供应商应当按具体要求</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供证明文件。</w:t>
      </w:r>
    </w:p>
    <w:p w14:paraId="4DF3A99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4 </w:t>
      </w:r>
      <w:r>
        <w:rPr>
          <w:rFonts w:hint="eastAsia" w:ascii="仿宋" w:hAnsi="仿宋" w:eastAsia="仿宋" w:cs="仿宋"/>
          <w:color w:val="auto"/>
          <w:highlight w:val="none"/>
          <w:lang w:eastAsia="zh-CN"/>
        </w:rPr>
        <w:t>供应商认为应附的其他材料。</w:t>
      </w:r>
    </w:p>
    <w:p w14:paraId="4DA94166">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0" w:name="_Toc18322"/>
      <w:r>
        <w:rPr>
          <w:rFonts w:hint="eastAsia" w:ascii="仿宋" w:hAnsi="仿宋" w:eastAsia="仿宋" w:cs="仿宋"/>
          <w:b/>
          <w:bCs w:val="0"/>
          <w:color w:val="auto"/>
          <w:sz w:val="24"/>
          <w:szCs w:val="24"/>
          <w:highlight w:val="none"/>
          <w:lang w:val="en-US" w:eastAsia="zh-CN"/>
        </w:rPr>
        <w:t>10、报价</w:t>
      </w:r>
      <w:bookmarkEnd w:id="50"/>
    </w:p>
    <w:p w14:paraId="7C55EE5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所有</w:t>
      </w:r>
      <w:r>
        <w:rPr>
          <w:rFonts w:hint="eastAsia" w:ascii="仿宋" w:hAnsi="仿宋" w:eastAsia="仿宋" w:cs="仿宋"/>
          <w:color w:val="auto"/>
          <w:highlight w:val="none"/>
          <w:lang w:val="en-US" w:eastAsia="zh-CN"/>
        </w:rPr>
        <w:t>报价</w:t>
      </w:r>
      <w:r>
        <w:rPr>
          <w:rFonts w:hint="eastAsia" w:ascii="仿宋" w:hAnsi="仿宋" w:eastAsia="仿宋" w:cs="仿宋"/>
          <w:color w:val="auto"/>
          <w:highlight w:val="none"/>
        </w:rPr>
        <w:t>均以人民币报价。</w:t>
      </w:r>
    </w:p>
    <w:p w14:paraId="2E6777A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供应商的报价应包括为完成本项目所发生的一切费用和税费，采购人将不再支付报价以外的任何费用。供应商的报价应包括但不限于下列内容，《供应商须知资料表》中有特殊规定的，从其规定。</w:t>
      </w:r>
    </w:p>
    <w:p w14:paraId="0E63CC8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.2.1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193060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.2.2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按照竞争性磋商文件要求完成本项目的全部相关费用。</w:t>
      </w:r>
    </w:p>
    <w:p w14:paraId="3FD93F8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采购人不得向供应商索要或者接受其给予的赠品、回扣或者与采购无关的其他商品、服务。</w:t>
      </w:r>
    </w:p>
    <w:p w14:paraId="0CD7815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.4</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供应商不能</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供任何有选择性或可调整的最后报价（竞争性磋商文件另有规的除外），</w:t>
      </w:r>
      <w:r>
        <w:rPr>
          <w:rFonts w:hint="eastAsia" w:ascii="仿宋" w:hAnsi="仿宋" w:eastAsia="仿宋" w:cs="仿宋"/>
          <w:b/>
          <w:bCs/>
          <w:color w:val="auto"/>
          <w:highlight w:val="none"/>
          <w:lang w:eastAsia="zh-CN"/>
        </w:rPr>
        <w:t>否则其响应无效。</w:t>
      </w:r>
    </w:p>
    <w:p w14:paraId="45CBE7BD">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1" w:name="_Toc27911"/>
      <w:r>
        <w:rPr>
          <w:rFonts w:hint="eastAsia" w:ascii="仿宋" w:hAnsi="仿宋" w:eastAsia="仿宋" w:cs="仿宋"/>
          <w:b/>
          <w:bCs w:val="0"/>
          <w:color w:val="auto"/>
          <w:sz w:val="24"/>
          <w:szCs w:val="24"/>
          <w:highlight w:val="none"/>
          <w:lang w:val="en-US" w:eastAsia="zh-CN"/>
        </w:rPr>
        <w:t>11、磋商保证金</w:t>
      </w:r>
      <w:bookmarkEnd w:id="51"/>
    </w:p>
    <w:p w14:paraId="0CB7175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lang w:eastAsia="zh-CN"/>
        </w:rPr>
        <w:t>供应商应按《供应商须知资料表》中规定的金额及要求交纳磋商保证金。</w:t>
      </w:r>
    </w:p>
    <w:p w14:paraId="44C11C1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2 </w:t>
      </w:r>
      <w:r>
        <w:rPr>
          <w:rFonts w:hint="eastAsia" w:ascii="仿宋" w:hAnsi="仿宋" w:eastAsia="仿宋" w:cs="仿宋"/>
          <w:color w:val="auto"/>
          <w:highlight w:val="none"/>
        </w:rPr>
        <w:t>交纳磋商保证金可采用的形式：政府采购法律法规接受的支票、汇票、本票、网上银行支付或者金融机构、担保机构出具的保函等非现金形式。</w:t>
      </w:r>
    </w:p>
    <w:p w14:paraId="5410A72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3 </w:t>
      </w:r>
      <w:r>
        <w:rPr>
          <w:rFonts w:hint="eastAsia" w:ascii="仿宋" w:hAnsi="仿宋" w:eastAsia="仿宋" w:cs="仿宋"/>
          <w:color w:val="auto"/>
          <w:highlight w:val="none"/>
          <w:lang w:eastAsia="zh-CN"/>
        </w:rPr>
        <w:t>磋商保证金到账（保函</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交）截止时间同首次响应文件</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交截止时间。以支票、汇票、本票、网上银行支付等形式</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交磋商保证金的，应在首次响应文件</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交截止时间前到账；以金融机构、担保机构出具的保函等形式</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交磋商保证金的，应在首次响应文件</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交截止时间前将原件</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交至采购代理机构；由于到账时间晚于首次响应文件</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lang w:eastAsia="zh-CN"/>
        </w:rPr>
        <w:t>交截止时间的，或者票据错误、印鉴不清等原因导致不能到账的，</w:t>
      </w:r>
      <w:r>
        <w:rPr>
          <w:rFonts w:hint="eastAsia" w:ascii="仿宋" w:hAnsi="仿宋" w:eastAsia="仿宋" w:cs="仿宋"/>
          <w:b/>
          <w:bCs/>
          <w:color w:val="auto"/>
          <w:highlight w:val="none"/>
          <w:lang w:eastAsia="zh-CN"/>
        </w:rPr>
        <w:t>其响应无效。</w:t>
      </w:r>
    </w:p>
    <w:p w14:paraId="16EBCCA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4</w:t>
      </w:r>
      <w:r>
        <w:rPr>
          <w:rFonts w:hint="eastAsia" w:ascii="仿宋" w:hAnsi="仿宋" w:eastAsia="仿宋" w:cs="仿宋"/>
          <w:b w:val="0"/>
          <w:bCs w:val="0"/>
          <w:color w:val="auto"/>
          <w:highlight w:val="none"/>
          <w:lang w:val="en-US" w:eastAsia="zh-CN"/>
        </w:rPr>
        <w:t xml:space="preserve"> 磋商保证金有效期同响应有效期</w:t>
      </w:r>
      <w:r>
        <w:rPr>
          <w:rFonts w:hint="eastAsia" w:ascii="仿宋" w:hAnsi="仿宋" w:eastAsia="仿宋" w:cs="仿宋"/>
          <w:b w:val="0"/>
          <w:bCs w:val="0"/>
          <w:color w:val="auto"/>
          <w:highlight w:val="none"/>
          <w:lang w:eastAsia="zh-CN"/>
        </w:rPr>
        <w:t>。</w:t>
      </w:r>
    </w:p>
    <w:p w14:paraId="668182E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5</w:t>
      </w:r>
      <w:r>
        <w:rPr>
          <w:rFonts w:hint="eastAsia" w:ascii="仿宋" w:hAnsi="仿宋" w:eastAsia="仿宋" w:cs="仿宋"/>
          <w:b w:val="0"/>
          <w:bCs w:val="0"/>
          <w:color w:val="auto"/>
          <w:highlight w:val="none"/>
          <w:lang w:val="en-US" w:eastAsia="zh-CN"/>
        </w:rPr>
        <w:t xml:space="preserve"> 供应商为联合体的，可以由联合体中的一方或者多方共同交纳磋商保证金，其交纳的保证金对联合体各方均具有约束力。</w:t>
      </w:r>
    </w:p>
    <w:p w14:paraId="15536D5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6</w:t>
      </w:r>
      <w:r>
        <w:rPr>
          <w:rFonts w:hint="eastAsia" w:ascii="仿宋" w:hAnsi="仿宋" w:eastAsia="仿宋" w:cs="仿宋"/>
          <w:b w:val="0"/>
          <w:bCs w:val="0"/>
          <w:color w:val="auto"/>
          <w:highlight w:val="none"/>
          <w:lang w:val="en-US" w:eastAsia="zh-CN"/>
        </w:rPr>
        <w:t xml:space="preserve"> 采购人、采购代理机构将及时退还供应商的保证金，采用银行保函、担保机构担保函等形式递交的保证金，经供应商同意后采购人、采购代理机构可以不再退还，但因供应商自身原因导致无法及时退还的除外：</w:t>
      </w:r>
    </w:p>
    <w:p w14:paraId="55EDB2B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6.1</w:t>
      </w:r>
      <w:r>
        <w:rPr>
          <w:rFonts w:hint="eastAsia" w:ascii="仿宋" w:hAnsi="仿宋" w:eastAsia="仿宋" w:cs="仿宋"/>
          <w:b w:val="0"/>
          <w:bCs w:val="0"/>
          <w:color w:val="auto"/>
          <w:highlight w:val="none"/>
          <w:lang w:val="en-US" w:eastAsia="zh-CN"/>
        </w:rPr>
        <w:t xml:space="preserve"> 已提交响应文件的供应商，在提交最后报价之前，可以根据磋商情况退出磋商。采购人、采购代理机构将退还退出磋商的供应商的磋商保证金；</w:t>
      </w:r>
    </w:p>
    <w:p w14:paraId="387E1F5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11.6.2 </w:t>
      </w:r>
      <w:r>
        <w:rPr>
          <w:rFonts w:hint="eastAsia" w:ascii="仿宋" w:hAnsi="仿宋" w:eastAsia="仿宋" w:cs="仿宋"/>
          <w:b w:val="0"/>
          <w:bCs w:val="0"/>
          <w:color w:val="auto"/>
          <w:highlight w:val="none"/>
          <w:lang w:val="en-US" w:eastAsia="zh-CN"/>
        </w:rPr>
        <w:t>成交供应商的磋商保证金，在采购合同签订后 5 个工作日内退还成交供应商；</w:t>
      </w:r>
    </w:p>
    <w:p w14:paraId="1E1CD46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11.6.3 </w:t>
      </w:r>
      <w:r>
        <w:rPr>
          <w:rFonts w:hint="eastAsia" w:ascii="仿宋" w:hAnsi="仿宋" w:eastAsia="仿宋" w:cs="仿宋"/>
          <w:b w:val="0"/>
          <w:bCs w:val="0"/>
          <w:color w:val="auto"/>
          <w:highlight w:val="none"/>
          <w:lang w:val="en-US" w:eastAsia="zh-CN"/>
        </w:rPr>
        <w:t>未成交供应商的磋商保证金，在成交通知书发出后 5 个工作日内退还。</w:t>
      </w:r>
    </w:p>
    <w:p w14:paraId="6384FF3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11.7 </w:t>
      </w:r>
      <w:r>
        <w:rPr>
          <w:rFonts w:hint="eastAsia" w:ascii="仿宋" w:hAnsi="仿宋" w:eastAsia="仿宋" w:cs="仿宋"/>
          <w:b w:val="0"/>
          <w:bCs w:val="0"/>
          <w:color w:val="auto"/>
          <w:highlight w:val="none"/>
          <w:lang w:val="en-US" w:eastAsia="zh-CN"/>
        </w:rPr>
        <w:t>有下列情形之一的，采购人或采购代理机构不予退还磋商保证金：</w:t>
      </w:r>
    </w:p>
    <w:p w14:paraId="169534B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11.7.1 </w:t>
      </w:r>
      <w:r>
        <w:rPr>
          <w:rFonts w:hint="eastAsia" w:ascii="仿宋" w:hAnsi="仿宋" w:eastAsia="仿宋" w:cs="仿宋"/>
          <w:b w:val="0"/>
          <w:bCs w:val="0"/>
          <w:color w:val="auto"/>
          <w:highlight w:val="none"/>
          <w:lang w:val="en-US" w:eastAsia="zh-CN"/>
        </w:rPr>
        <w:t>供应商在提交响应文件截止时间后撤回响应文件的；</w:t>
      </w:r>
    </w:p>
    <w:p w14:paraId="124D23F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11.7.2 </w:t>
      </w:r>
      <w:r>
        <w:rPr>
          <w:rFonts w:hint="eastAsia" w:ascii="仿宋" w:hAnsi="仿宋" w:eastAsia="仿宋" w:cs="仿宋"/>
          <w:b w:val="0"/>
          <w:bCs w:val="0"/>
          <w:color w:val="auto"/>
          <w:highlight w:val="none"/>
          <w:lang w:val="en-US" w:eastAsia="zh-CN"/>
        </w:rPr>
        <w:t>供应商在响应文件中提供虚假材料的；</w:t>
      </w:r>
    </w:p>
    <w:p w14:paraId="0B2857E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11.7.3 </w:t>
      </w:r>
      <w:r>
        <w:rPr>
          <w:rFonts w:hint="eastAsia" w:ascii="仿宋" w:hAnsi="仿宋" w:eastAsia="仿宋" w:cs="仿宋"/>
          <w:b w:val="0"/>
          <w:bCs w:val="0"/>
          <w:color w:val="auto"/>
          <w:highlight w:val="none"/>
          <w:lang w:val="en-US" w:eastAsia="zh-CN"/>
        </w:rPr>
        <w:t>除因不可抗力或磋商文件认可的情形以外，成交供应商不与采购人签订合同的；</w:t>
      </w:r>
    </w:p>
    <w:p w14:paraId="143FBE6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11.7.4 </w:t>
      </w:r>
      <w:r>
        <w:rPr>
          <w:rFonts w:hint="eastAsia" w:ascii="仿宋" w:hAnsi="仿宋" w:eastAsia="仿宋" w:cs="仿宋"/>
          <w:b w:val="0"/>
          <w:bCs w:val="0"/>
          <w:color w:val="auto"/>
          <w:highlight w:val="none"/>
          <w:lang w:val="en-US" w:eastAsia="zh-CN"/>
        </w:rPr>
        <w:t>供应商与采购人、其他供应商或者采购代理机构恶意串通的；</w:t>
      </w:r>
    </w:p>
    <w:p w14:paraId="5682401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11.7.5 </w:t>
      </w:r>
      <w:r>
        <w:rPr>
          <w:rFonts w:hint="eastAsia" w:ascii="仿宋" w:hAnsi="仿宋" w:eastAsia="仿宋" w:cs="仿宋"/>
          <w:b w:val="0"/>
          <w:bCs w:val="0"/>
          <w:color w:val="auto"/>
          <w:highlight w:val="none"/>
          <w:lang w:val="en-US" w:eastAsia="zh-CN"/>
        </w:rPr>
        <w:t>《供应商须知资料表》规定的其他情形。</w:t>
      </w:r>
    </w:p>
    <w:p w14:paraId="524B4614">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2" w:name="_Toc11116"/>
      <w:r>
        <w:rPr>
          <w:rFonts w:hint="eastAsia" w:ascii="仿宋" w:hAnsi="仿宋" w:eastAsia="仿宋" w:cs="仿宋"/>
          <w:b/>
          <w:bCs w:val="0"/>
          <w:color w:val="auto"/>
          <w:sz w:val="24"/>
          <w:szCs w:val="24"/>
          <w:highlight w:val="none"/>
          <w:lang w:val="en-US" w:eastAsia="zh-CN"/>
        </w:rPr>
        <w:t>12、响应有效期</w:t>
      </w:r>
      <w:bookmarkEnd w:id="52"/>
    </w:p>
    <w:p w14:paraId="309FC43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rPr>
        <w:t xml:space="preserve">12.1 </w:t>
      </w:r>
      <w:r>
        <w:rPr>
          <w:rFonts w:hint="eastAsia" w:ascii="仿宋" w:hAnsi="仿宋" w:eastAsia="仿宋" w:cs="仿宋"/>
          <w:color w:val="auto"/>
          <w:highlight w:val="none"/>
        </w:rPr>
        <w:t>响应文件应在本竞争性磋商文件《供应商须知资料表》中规定的响应有效期内保持有效，响应有效期少于竞争性磋商文件规定期限的，</w:t>
      </w:r>
      <w:r>
        <w:rPr>
          <w:rFonts w:hint="eastAsia" w:ascii="仿宋" w:hAnsi="仿宋" w:eastAsia="仿宋" w:cs="仿宋"/>
          <w:b/>
          <w:bCs/>
          <w:color w:val="auto"/>
          <w:highlight w:val="none"/>
          <w:lang w:eastAsia="zh-CN"/>
        </w:rPr>
        <w:t>其响应无效。</w:t>
      </w:r>
    </w:p>
    <w:p w14:paraId="7654EE03">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3" w:name="_Toc4958"/>
      <w:r>
        <w:rPr>
          <w:rFonts w:hint="eastAsia" w:ascii="仿宋" w:hAnsi="仿宋" w:eastAsia="仿宋" w:cs="仿宋"/>
          <w:b/>
          <w:bCs w:val="0"/>
          <w:color w:val="auto"/>
          <w:sz w:val="24"/>
          <w:szCs w:val="24"/>
          <w:highlight w:val="none"/>
          <w:lang w:val="en-US" w:eastAsia="zh-CN"/>
        </w:rPr>
        <w:t>13、响应文件的签署、盖章</w:t>
      </w:r>
      <w:bookmarkEnd w:id="53"/>
    </w:p>
    <w:p w14:paraId="71E86DF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13.1 </w:t>
      </w:r>
      <w:r>
        <w:rPr>
          <w:rFonts w:hint="eastAsia" w:ascii="仿宋" w:hAnsi="仿宋" w:eastAsia="仿宋" w:cs="仿宋"/>
          <w:b w:val="0"/>
          <w:bCs/>
          <w:color w:val="auto"/>
          <w:sz w:val="24"/>
          <w:szCs w:val="24"/>
          <w:highlight w:val="none"/>
          <w:lang w:val="en-US" w:eastAsia="zh-CN"/>
        </w:rPr>
        <w:t>响应文件的签署、盖章：</w:t>
      </w:r>
      <w:r>
        <w:rPr>
          <w:rFonts w:hint="eastAsia" w:ascii="仿宋" w:hAnsi="仿宋" w:eastAsia="仿宋" w:cs="仿宋"/>
          <w:color w:val="auto"/>
          <w:highlight w:val="none"/>
          <w:lang w:val="en-US" w:eastAsia="zh-CN"/>
        </w:rPr>
        <w:t>见</w:t>
      </w:r>
      <w:r>
        <w:rPr>
          <w:rFonts w:hint="eastAsia" w:ascii="仿宋" w:hAnsi="仿宋" w:eastAsia="仿宋" w:cs="仿宋"/>
          <w:color w:val="auto"/>
          <w:highlight w:val="none"/>
        </w:rPr>
        <w:t>《供应商须知资料表》</w:t>
      </w:r>
      <w:r>
        <w:rPr>
          <w:rFonts w:hint="eastAsia" w:ascii="仿宋" w:hAnsi="仿宋" w:eastAsia="仿宋" w:cs="仿宋"/>
          <w:color w:val="auto"/>
          <w:sz w:val="24"/>
          <w:szCs w:val="24"/>
          <w:highlight w:val="none"/>
          <w:lang w:val="en-US" w:eastAsia="zh-CN"/>
        </w:rPr>
        <w:t>。</w:t>
      </w:r>
    </w:p>
    <w:p w14:paraId="63E61042">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eastAsia="zh-CN"/>
        </w:rPr>
      </w:pPr>
      <w:bookmarkStart w:id="54" w:name="_Toc9175"/>
      <w:r>
        <w:rPr>
          <w:rFonts w:hint="eastAsia" w:ascii="仿宋" w:hAnsi="仿宋" w:eastAsia="仿宋" w:cs="仿宋"/>
          <w:color w:val="auto"/>
          <w:sz w:val="24"/>
          <w:szCs w:val="24"/>
          <w:highlight w:val="none"/>
          <w:lang w:val="en-US" w:eastAsia="zh-CN"/>
        </w:rPr>
        <w:t>四、响应文件的</w:t>
      </w:r>
      <w:r>
        <w:rPr>
          <w:rFonts w:hint="eastAsia" w:ascii="仿宋" w:hAnsi="仿宋" w:eastAsia="仿宋" w:cs="仿宋"/>
          <w:b/>
          <w:bCs w:val="0"/>
          <w:color w:val="auto"/>
          <w:sz w:val="24"/>
          <w:szCs w:val="24"/>
          <w:highlight w:val="none"/>
          <w:lang w:val="en-US" w:eastAsia="zh-CN"/>
        </w:rPr>
        <w:t>提</w:t>
      </w:r>
      <w:r>
        <w:rPr>
          <w:rFonts w:hint="eastAsia" w:ascii="仿宋" w:hAnsi="仿宋" w:eastAsia="仿宋" w:cs="仿宋"/>
          <w:color w:val="auto"/>
          <w:sz w:val="24"/>
          <w:szCs w:val="24"/>
          <w:highlight w:val="none"/>
          <w:lang w:val="en-US" w:eastAsia="zh-CN"/>
        </w:rPr>
        <w:t>交</w:t>
      </w:r>
      <w:bookmarkEnd w:id="54"/>
    </w:p>
    <w:p w14:paraId="53D33DDB">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5" w:name="_Toc17520"/>
      <w:r>
        <w:rPr>
          <w:rFonts w:hint="eastAsia" w:ascii="仿宋" w:hAnsi="仿宋" w:eastAsia="仿宋" w:cs="仿宋"/>
          <w:b/>
          <w:bCs w:val="0"/>
          <w:color w:val="auto"/>
          <w:sz w:val="24"/>
          <w:szCs w:val="24"/>
          <w:highlight w:val="none"/>
          <w:lang w:val="en-US" w:eastAsia="zh-CN"/>
        </w:rPr>
        <w:t>14、响应文件的提交</w:t>
      </w:r>
      <w:bookmarkEnd w:id="55"/>
    </w:p>
    <w:p w14:paraId="25C3748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本项目使用“政采云平台”</w:t>
      </w:r>
      <w:r>
        <w:rPr>
          <w:rFonts w:hint="eastAsia" w:ascii="仿宋" w:hAnsi="仿宋" w:eastAsia="仿宋" w:cs="仿宋"/>
          <w:color w:val="auto"/>
          <w:highlight w:val="none"/>
          <w:lang w:val="en-US" w:eastAsia="zh-CN"/>
        </w:rPr>
        <w:t>电子交易平台（简称：“电子招标投标交易平台”），</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根据</w:t>
      </w:r>
      <w:r>
        <w:rPr>
          <w:rFonts w:hint="eastAsia" w:ascii="仿宋" w:hAnsi="仿宋" w:eastAsia="仿宋" w:cs="仿宋"/>
          <w:color w:val="auto"/>
          <w:highlight w:val="none"/>
          <w:lang w:val="en-US" w:eastAsia="zh-CN"/>
        </w:rPr>
        <w:t>“电子招标投标交易平台”的操作要求编制、生成、加密、上传“电子响应文件”。</w:t>
      </w:r>
    </w:p>
    <w:p w14:paraId="32890BF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 xml:space="preserve"> </w:t>
      </w:r>
      <w:r>
        <w:rPr>
          <w:rFonts w:hint="eastAsia" w:ascii="仿宋" w:hAnsi="仿宋" w:eastAsia="仿宋" w:cs="仿宋"/>
          <w:color w:val="auto"/>
          <w:highlight w:val="none"/>
        </w:rPr>
        <w:t>采购人及采购代理机构拒绝接受通过电子交易平台以外任何形式</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交的</w:t>
      </w:r>
      <w:r>
        <w:rPr>
          <w:rFonts w:hint="eastAsia" w:ascii="仿宋" w:hAnsi="仿宋" w:eastAsia="仿宋" w:cs="仿宋"/>
          <w:color w:val="auto"/>
          <w:highlight w:val="none"/>
          <w:lang w:eastAsia="zh-CN"/>
        </w:rPr>
        <w:t>响应</w:t>
      </w:r>
      <w:r>
        <w:rPr>
          <w:rFonts w:hint="eastAsia" w:ascii="仿宋" w:hAnsi="仿宋" w:eastAsia="仿宋" w:cs="仿宋"/>
          <w:color w:val="auto"/>
          <w:highlight w:val="none"/>
        </w:rPr>
        <w:t>文件。</w:t>
      </w:r>
    </w:p>
    <w:p w14:paraId="7D2B22F4">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6" w:name="_Toc11204"/>
      <w:r>
        <w:rPr>
          <w:rFonts w:hint="eastAsia" w:ascii="仿宋" w:hAnsi="仿宋" w:eastAsia="仿宋" w:cs="仿宋"/>
          <w:b/>
          <w:bCs w:val="0"/>
          <w:color w:val="auto"/>
          <w:sz w:val="24"/>
          <w:szCs w:val="24"/>
          <w:highlight w:val="none"/>
          <w:lang w:val="en-US" w:eastAsia="zh-CN"/>
        </w:rPr>
        <w:t>15、响应文件提交截止时间和地点</w:t>
      </w:r>
      <w:bookmarkEnd w:id="56"/>
    </w:p>
    <w:p w14:paraId="69DE6E3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highlight w:val="none"/>
          <w:lang w:val="en-US" w:eastAsia="zh-CN"/>
        </w:rPr>
        <w:t xml:space="preserve">15.1 </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应在</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文件要求</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交</w:t>
      </w:r>
      <w:r>
        <w:rPr>
          <w:rFonts w:hint="eastAsia" w:ascii="仿宋" w:hAnsi="仿宋" w:eastAsia="仿宋" w:cs="仿宋"/>
          <w:color w:val="auto"/>
          <w:highlight w:val="none"/>
          <w:lang w:eastAsia="zh-CN"/>
        </w:rPr>
        <w:t>响应</w:t>
      </w:r>
      <w:r>
        <w:rPr>
          <w:rFonts w:hint="eastAsia" w:ascii="仿宋" w:hAnsi="仿宋" w:eastAsia="仿宋" w:cs="仿宋"/>
          <w:color w:val="auto"/>
          <w:highlight w:val="none"/>
        </w:rPr>
        <w:t>文件截止时间前，将</w:t>
      </w:r>
      <w:r>
        <w:rPr>
          <w:rFonts w:hint="eastAsia" w:ascii="仿宋" w:hAnsi="仿宋" w:eastAsia="仿宋" w:cs="仿宋"/>
          <w:color w:val="auto"/>
          <w:highlight w:val="none"/>
          <w:lang w:val="en-US" w:eastAsia="zh-CN"/>
        </w:rPr>
        <w:t>“电子响应文件”提</w:t>
      </w:r>
      <w:r>
        <w:rPr>
          <w:rFonts w:hint="eastAsia" w:ascii="仿宋" w:hAnsi="仿宋" w:eastAsia="仿宋" w:cs="仿宋"/>
          <w:color w:val="auto"/>
          <w:highlight w:val="none"/>
        </w:rPr>
        <w:t>交至</w:t>
      </w:r>
      <w:r>
        <w:rPr>
          <w:rFonts w:hint="eastAsia" w:ascii="仿宋" w:hAnsi="仿宋" w:eastAsia="仿宋" w:cs="仿宋"/>
          <w:color w:val="auto"/>
          <w:highlight w:val="none"/>
          <w:lang w:val="en-US" w:eastAsia="zh-CN"/>
        </w:rPr>
        <w:t>“电子招标投标交易平台”。</w:t>
      </w:r>
    </w:p>
    <w:p w14:paraId="2C02E7A6">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7" w:name="_Toc7390"/>
      <w:r>
        <w:rPr>
          <w:rFonts w:hint="eastAsia" w:ascii="仿宋" w:hAnsi="仿宋" w:eastAsia="仿宋" w:cs="仿宋"/>
          <w:b/>
          <w:bCs w:val="0"/>
          <w:color w:val="auto"/>
          <w:sz w:val="24"/>
          <w:szCs w:val="24"/>
          <w:highlight w:val="none"/>
          <w:lang w:val="en-US" w:eastAsia="zh-CN"/>
        </w:rPr>
        <w:t>16、响应文件的修改与撤回</w:t>
      </w:r>
      <w:bookmarkEnd w:id="57"/>
    </w:p>
    <w:p w14:paraId="7094011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16.1 </w:t>
      </w:r>
      <w:r>
        <w:rPr>
          <w:rFonts w:hint="eastAsia" w:ascii="仿宋" w:hAnsi="仿宋" w:eastAsia="仿宋" w:cs="仿宋"/>
          <w:b w:val="0"/>
          <w:bCs w:val="0"/>
          <w:color w:val="auto"/>
          <w:highlight w:val="none"/>
        </w:rPr>
        <w:t>供应商在提交响应文件截止时间前，</w:t>
      </w:r>
      <w:r>
        <w:rPr>
          <w:rFonts w:hint="eastAsia" w:ascii="仿宋" w:hAnsi="仿宋" w:eastAsia="仿宋" w:cs="仿宋"/>
          <w:color w:val="auto"/>
          <w:highlight w:val="none"/>
        </w:rPr>
        <w:t>可以通过</w:t>
      </w:r>
      <w:r>
        <w:rPr>
          <w:rFonts w:hint="eastAsia" w:ascii="仿宋" w:hAnsi="仿宋" w:eastAsia="仿宋" w:cs="仿宋"/>
          <w:color w:val="auto"/>
          <w:highlight w:val="none"/>
          <w:lang w:val="en-US" w:eastAsia="zh-CN"/>
        </w:rPr>
        <w:t>“电子招标投标交易平台”</w:t>
      </w:r>
      <w:r>
        <w:rPr>
          <w:rFonts w:hint="eastAsia" w:ascii="仿宋" w:hAnsi="仿宋" w:eastAsia="仿宋" w:cs="仿宋"/>
          <w:b w:val="0"/>
          <w:bCs w:val="0"/>
          <w:color w:val="auto"/>
          <w:highlight w:val="none"/>
        </w:rPr>
        <w:t>对所提交的响应文件进行补充、修改或者撤回。</w:t>
      </w:r>
    </w:p>
    <w:p w14:paraId="3A890D5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16.2 供应商对响应文件的补充、修改的内容应当按照竞争性磋商文件要求签署、盖章，作为响应文件的组成部分。补充、修改的内容与响应文件不一致的，以补充、修改的内容为准。</w:t>
      </w:r>
    </w:p>
    <w:p w14:paraId="5C3E652E">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58" w:name="_Toc3325"/>
      <w:r>
        <w:rPr>
          <w:rFonts w:hint="eastAsia" w:ascii="仿宋" w:hAnsi="仿宋" w:eastAsia="仿宋" w:cs="仿宋"/>
          <w:color w:val="auto"/>
          <w:sz w:val="24"/>
          <w:szCs w:val="24"/>
          <w:highlight w:val="none"/>
          <w:lang w:val="en-US" w:eastAsia="zh-CN"/>
        </w:rPr>
        <w:t>五、评审</w:t>
      </w:r>
      <w:bookmarkEnd w:id="58"/>
    </w:p>
    <w:p w14:paraId="2A563DE7">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59" w:name="_Toc2123"/>
      <w:r>
        <w:rPr>
          <w:rFonts w:hint="eastAsia" w:ascii="仿宋" w:hAnsi="仿宋" w:eastAsia="仿宋" w:cs="仿宋"/>
          <w:b/>
          <w:bCs w:val="0"/>
          <w:color w:val="auto"/>
          <w:sz w:val="24"/>
          <w:szCs w:val="24"/>
          <w:highlight w:val="none"/>
          <w:lang w:val="en-US" w:eastAsia="zh-CN"/>
        </w:rPr>
        <w:t>17、响应文件的解密与开启</w:t>
      </w:r>
      <w:bookmarkEnd w:id="59"/>
    </w:p>
    <w:p w14:paraId="7C0F06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val="0"/>
          <w:color w:val="auto"/>
          <w:sz w:val="24"/>
          <w:szCs w:val="24"/>
          <w:highlight w:val="none"/>
          <w:lang w:val="en-US" w:eastAsia="zh-CN"/>
        </w:rPr>
        <w:t>17</w:t>
      </w: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 xml:space="preserve"> </w:t>
      </w:r>
      <w:r>
        <w:rPr>
          <w:rFonts w:hint="eastAsia" w:ascii="仿宋" w:hAnsi="仿宋" w:eastAsia="仿宋" w:cs="仿宋"/>
          <w:b w:val="0"/>
          <w:bCs w:val="0"/>
          <w:color w:val="auto"/>
          <w:highlight w:val="none"/>
          <w:lang w:val="en-US" w:eastAsia="zh-CN"/>
        </w:rPr>
        <w:t>采购人或采购代理机构将按竞争性磋商文件的规定，在响应文件提交截止时间的同一时间和竞争性磋商文件预先确定的地点开启响应文件。</w:t>
      </w:r>
    </w:p>
    <w:p w14:paraId="259A6CB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highlight w:val="none"/>
          <w:lang w:val="en-US" w:eastAsia="zh-CN"/>
        </w:rPr>
        <w:t>17.2</w:t>
      </w:r>
      <w:r>
        <w:rPr>
          <w:rFonts w:hint="eastAsia" w:ascii="仿宋" w:hAnsi="仿宋" w:eastAsia="仿宋" w:cs="仿宋"/>
          <w:color w:val="auto"/>
          <w:highlight w:val="none"/>
        </w:rPr>
        <w:t>本项目</w:t>
      </w:r>
      <w:r>
        <w:rPr>
          <w:rFonts w:hint="eastAsia" w:ascii="仿宋" w:hAnsi="仿宋" w:eastAsia="仿宋" w:cs="仿宋"/>
          <w:color w:val="auto"/>
          <w:highlight w:val="none"/>
          <w:lang w:eastAsia="zh-CN"/>
        </w:rPr>
        <w:t>解密</w:t>
      </w:r>
      <w:r>
        <w:rPr>
          <w:rFonts w:hint="eastAsia" w:ascii="仿宋" w:hAnsi="仿宋" w:eastAsia="仿宋" w:cs="仿宋"/>
          <w:color w:val="auto"/>
          <w:highlight w:val="none"/>
        </w:rPr>
        <w:t>使用</w:t>
      </w:r>
      <w:r>
        <w:rPr>
          <w:rFonts w:hint="eastAsia" w:ascii="仿宋" w:hAnsi="仿宋" w:eastAsia="仿宋" w:cs="仿宋"/>
          <w:color w:val="auto"/>
          <w:highlight w:val="none"/>
          <w:lang w:val="en-US" w:eastAsia="zh-CN"/>
        </w:rPr>
        <w:t>电子招标投标交易平台</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应在规定的时间内对</w:t>
      </w:r>
      <w:r>
        <w:rPr>
          <w:rFonts w:hint="eastAsia" w:ascii="仿宋" w:hAnsi="仿宋" w:eastAsia="仿宋" w:cs="仿宋"/>
          <w:color w:val="auto"/>
          <w:highlight w:val="none"/>
          <w:lang w:eastAsia="zh-CN"/>
        </w:rPr>
        <w:t>响应</w:t>
      </w:r>
      <w:r>
        <w:rPr>
          <w:rFonts w:hint="eastAsia" w:ascii="仿宋" w:hAnsi="仿宋" w:eastAsia="仿宋" w:cs="仿宋"/>
          <w:color w:val="auto"/>
          <w:highlight w:val="none"/>
        </w:rPr>
        <w:t>文件进行解密，因非系统原因导致的解密失败，视为</w:t>
      </w:r>
      <w:r>
        <w:rPr>
          <w:rFonts w:hint="eastAsia" w:ascii="仿宋" w:hAnsi="仿宋" w:eastAsia="仿宋" w:cs="仿宋"/>
          <w:b/>
          <w:bCs/>
          <w:color w:val="auto"/>
          <w:highlight w:val="none"/>
          <w:lang w:eastAsia="zh-CN"/>
        </w:rPr>
        <w:t>无效响应</w:t>
      </w:r>
      <w:r>
        <w:rPr>
          <w:rFonts w:hint="eastAsia" w:ascii="仿宋" w:hAnsi="仿宋" w:eastAsia="仿宋" w:cs="仿宋"/>
          <w:color w:val="auto"/>
          <w:highlight w:val="none"/>
        </w:rPr>
        <w:t>。</w:t>
      </w:r>
    </w:p>
    <w:p w14:paraId="03B918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val="0"/>
          <w:color w:val="auto"/>
          <w:sz w:val="24"/>
          <w:szCs w:val="24"/>
          <w:highlight w:val="none"/>
          <w:lang w:val="en-US" w:eastAsia="zh-CN"/>
        </w:rPr>
        <w:t>17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3 </w:t>
      </w:r>
      <w:r>
        <w:rPr>
          <w:rFonts w:hint="eastAsia" w:ascii="仿宋" w:hAnsi="仿宋" w:eastAsia="仿宋" w:cs="仿宋"/>
          <w:color w:val="auto"/>
          <w:highlight w:val="none"/>
        </w:rPr>
        <w:t>供应商认为采购人员及相关人员与其他供应商有利害关系的，可以向采购人或采购代理机构书面</w:t>
      </w:r>
      <w:r>
        <w:rPr>
          <w:rFonts w:hint="eastAsia" w:ascii="仿宋" w:hAnsi="仿宋" w:eastAsia="仿宋" w:cs="仿宋"/>
          <w:color w:val="auto"/>
          <w:highlight w:val="none"/>
          <w:lang w:val="en-US" w:eastAsia="zh-CN"/>
        </w:rPr>
        <w:t>提</w:t>
      </w:r>
      <w:r>
        <w:rPr>
          <w:rFonts w:hint="eastAsia" w:ascii="仿宋" w:hAnsi="仿宋" w:eastAsia="仿宋" w:cs="仿宋"/>
          <w:color w:val="auto"/>
          <w:highlight w:val="none"/>
        </w:rPr>
        <w:t>出回避申请，并说明理由。采购人或采购代理机构将及时询问被申请回避人员，有利害关系的被申请回避人员将回避。</w:t>
      </w:r>
    </w:p>
    <w:p w14:paraId="6CBA455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val="0"/>
          <w:color w:val="auto"/>
          <w:sz w:val="24"/>
          <w:szCs w:val="24"/>
          <w:highlight w:val="none"/>
          <w:lang w:val="en-US" w:eastAsia="zh-CN"/>
        </w:rPr>
        <w:t>17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4 </w:t>
      </w:r>
      <w:r>
        <w:rPr>
          <w:rFonts w:hint="eastAsia" w:ascii="仿宋" w:hAnsi="仿宋" w:eastAsia="仿宋" w:cs="仿宋"/>
          <w:b w:val="0"/>
          <w:bCs w:val="0"/>
          <w:color w:val="auto"/>
          <w:highlight w:val="none"/>
          <w:lang w:val="en-US" w:eastAsia="zh-CN"/>
        </w:rPr>
        <w:t>供应商不足 3 家的，不予开标</w:t>
      </w:r>
      <w:r>
        <w:rPr>
          <w:rFonts w:hint="eastAsia" w:ascii="仿宋" w:hAnsi="仿宋" w:eastAsia="仿宋" w:cs="仿宋"/>
          <w:b w:val="0"/>
          <w:bCs w:val="0"/>
          <w:color w:val="auto"/>
          <w:highlight w:val="none"/>
        </w:rPr>
        <w:t>。</w:t>
      </w:r>
    </w:p>
    <w:p w14:paraId="2081A51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val="0"/>
          <w:color w:val="auto"/>
          <w:sz w:val="24"/>
          <w:szCs w:val="24"/>
          <w:highlight w:val="none"/>
          <w:lang w:val="en-US" w:eastAsia="zh-CN"/>
        </w:rPr>
        <w:t>17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 xml:space="preserve">5 </w:t>
      </w:r>
      <w:r>
        <w:rPr>
          <w:rFonts w:hint="eastAsia" w:ascii="仿宋" w:hAnsi="仿宋" w:eastAsia="仿宋" w:cs="仿宋"/>
          <w:color w:val="auto"/>
          <w:highlight w:val="none"/>
          <w:lang w:eastAsia="zh-CN"/>
        </w:rPr>
        <w:t>本项目不公开报价</w:t>
      </w:r>
      <w:r>
        <w:rPr>
          <w:rFonts w:hint="eastAsia" w:ascii="仿宋" w:hAnsi="仿宋" w:eastAsia="仿宋" w:cs="仿宋"/>
          <w:color w:val="auto"/>
          <w:highlight w:val="none"/>
        </w:rPr>
        <w:t>。</w:t>
      </w:r>
    </w:p>
    <w:p w14:paraId="71C8229E">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0" w:name="_Toc12690"/>
      <w:r>
        <w:rPr>
          <w:rFonts w:hint="eastAsia" w:ascii="仿宋" w:hAnsi="仿宋" w:eastAsia="仿宋" w:cs="仿宋"/>
          <w:b/>
          <w:bCs w:val="0"/>
          <w:color w:val="auto"/>
          <w:sz w:val="24"/>
          <w:szCs w:val="24"/>
          <w:highlight w:val="none"/>
          <w:lang w:val="en-US" w:eastAsia="zh-CN"/>
        </w:rPr>
        <w:t>18、磋商小组</w:t>
      </w:r>
      <w:bookmarkEnd w:id="60"/>
    </w:p>
    <w:p w14:paraId="0B71871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 xml:space="preserve">18.1 </w:t>
      </w:r>
      <w:r>
        <w:rPr>
          <w:rFonts w:hint="eastAsia" w:ascii="仿宋" w:hAnsi="仿宋" w:eastAsia="仿宋" w:cs="仿宋"/>
          <w:b w:val="0"/>
          <w:bCs w:val="0"/>
          <w:color w:val="auto"/>
          <w:highlight w:val="none"/>
        </w:rPr>
        <w:t>磋商小组根据政府采购有关规定和本次采购项目的特点进行组建，并负责具体评审与磋商事务，独立履行职责。</w:t>
      </w:r>
    </w:p>
    <w:p w14:paraId="726EA04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 xml:space="preserve">18.2 </w:t>
      </w:r>
      <w:r>
        <w:rPr>
          <w:rFonts w:hint="eastAsia" w:ascii="仿宋" w:hAnsi="仿宋" w:eastAsia="仿宋" w:cs="仿宋"/>
          <w:b w:val="0"/>
          <w:bCs w:val="0"/>
          <w:color w:val="auto"/>
          <w:highlight w:val="none"/>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1B2DBC2E">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1" w:name="_Toc10646"/>
      <w:r>
        <w:rPr>
          <w:rFonts w:hint="eastAsia" w:ascii="仿宋" w:hAnsi="仿宋" w:eastAsia="仿宋" w:cs="仿宋"/>
          <w:b/>
          <w:bCs w:val="0"/>
          <w:color w:val="auto"/>
          <w:sz w:val="24"/>
          <w:szCs w:val="24"/>
          <w:highlight w:val="none"/>
          <w:lang w:val="en-US" w:eastAsia="zh-CN"/>
        </w:rPr>
        <w:t>19、评审方法和评审标准</w:t>
      </w:r>
      <w:bookmarkEnd w:id="61"/>
    </w:p>
    <w:p w14:paraId="0170C8A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rPr>
        <w:t xml:space="preserve">19.1 </w:t>
      </w:r>
      <w:r>
        <w:rPr>
          <w:rFonts w:hint="eastAsia" w:ascii="仿宋" w:hAnsi="仿宋" w:eastAsia="仿宋" w:cs="仿宋"/>
          <w:b w:val="0"/>
          <w:bCs w:val="0"/>
          <w:color w:val="auto"/>
          <w:highlight w:val="none"/>
        </w:rPr>
        <w:t>见第三章《评审方法和评审标准》。</w:t>
      </w:r>
    </w:p>
    <w:p w14:paraId="73074861">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62" w:name="_Toc21938"/>
      <w:r>
        <w:rPr>
          <w:rFonts w:hint="eastAsia" w:ascii="仿宋" w:hAnsi="仿宋" w:eastAsia="仿宋" w:cs="仿宋"/>
          <w:color w:val="auto"/>
          <w:sz w:val="24"/>
          <w:szCs w:val="24"/>
          <w:highlight w:val="none"/>
          <w:lang w:val="en-US" w:eastAsia="zh-CN"/>
        </w:rPr>
        <w:t>六、确定成交</w:t>
      </w:r>
      <w:bookmarkEnd w:id="62"/>
    </w:p>
    <w:p w14:paraId="53DD3DBB">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3" w:name="_Toc1493"/>
      <w:r>
        <w:rPr>
          <w:rFonts w:hint="eastAsia" w:ascii="仿宋" w:hAnsi="仿宋" w:eastAsia="仿宋" w:cs="仿宋"/>
          <w:b/>
          <w:bCs w:val="0"/>
          <w:color w:val="auto"/>
          <w:sz w:val="24"/>
          <w:szCs w:val="24"/>
          <w:highlight w:val="none"/>
          <w:lang w:val="en-US" w:eastAsia="zh-CN"/>
        </w:rPr>
        <w:t>20、确定成交供应商</w:t>
      </w:r>
      <w:bookmarkEnd w:id="63"/>
    </w:p>
    <w:p w14:paraId="2D6B09D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 xml:space="preserve">20.1 </w:t>
      </w:r>
      <w:r>
        <w:rPr>
          <w:rFonts w:hint="eastAsia" w:ascii="仿宋" w:hAnsi="仿宋" w:eastAsia="仿宋" w:cs="仿宋"/>
          <w:color w:val="auto"/>
          <w:highlight w:val="none"/>
          <w:lang w:val="en-US"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AD69603">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4" w:name="_Toc17712"/>
      <w:r>
        <w:rPr>
          <w:rFonts w:hint="eastAsia" w:ascii="仿宋" w:hAnsi="仿宋" w:eastAsia="仿宋" w:cs="仿宋"/>
          <w:b/>
          <w:bCs w:val="0"/>
          <w:color w:val="auto"/>
          <w:sz w:val="24"/>
          <w:szCs w:val="24"/>
          <w:highlight w:val="none"/>
          <w:lang w:val="en-US" w:eastAsia="zh-CN"/>
        </w:rPr>
        <w:t>21、成交公告与成交通知书</w:t>
      </w:r>
      <w:bookmarkEnd w:id="64"/>
    </w:p>
    <w:p w14:paraId="6E8C16C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21.1 </w:t>
      </w:r>
      <w:r>
        <w:rPr>
          <w:rFonts w:hint="eastAsia" w:ascii="仿宋" w:hAnsi="仿宋" w:eastAsia="仿宋" w:cs="仿宋"/>
          <w:b w:val="0"/>
          <w:bCs w:val="0"/>
          <w:color w:val="auto"/>
          <w:highlight w:val="none"/>
          <w:lang w:val="en-US" w:eastAsia="zh-CN"/>
        </w:rPr>
        <w:t>采购人或采购代理机构将在成交供应商确定后 2 个工作日内，在</w:t>
      </w:r>
      <w:r>
        <w:rPr>
          <w:rFonts w:hint="eastAsia" w:ascii="仿宋" w:hAnsi="仿宋" w:eastAsia="仿宋" w:cs="仿宋"/>
          <w:color w:val="auto"/>
          <w:highlight w:val="none"/>
          <w:lang w:val="en-US" w:eastAsia="zh-CN"/>
        </w:rPr>
        <w:t>按照《供应商须知资料表》规定的媒介</w:t>
      </w:r>
      <w:r>
        <w:rPr>
          <w:rFonts w:hint="eastAsia" w:ascii="仿宋" w:hAnsi="仿宋" w:eastAsia="仿宋" w:cs="仿宋"/>
          <w:b w:val="0"/>
          <w:bCs w:val="0"/>
          <w:color w:val="auto"/>
          <w:highlight w:val="none"/>
          <w:lang w:val="en-US" w:eastAsia="zh-CN"/>
        </w:rPr>
        <w:t>公告成交结果，同时向成交供应商发出成交通知书，成交公告期限为 1个工作日。</w:t>
      </w:r>
    </w:p>
    <w:p w14:paraId="2B89F65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rPr>
      </w:pPr>
      <w:r>
        <w:rPr>
          <w:rFonts w:hint="eastAsia" w:ascii="仿宋" w:hAnsi="仿宋" w:eastAsia="仿宋" w:cs="仿宋"/>
          <w:b/>
          <w:bCs/>
          <w:color w:val="auto"/>
          <w:highlight w:val="none"/>
          <w:lang w:val="en-US" w:eastAsia="zh-CN"/>
        </w:rPr>
        <w:t xml:space="preserve">21.2 </w:t>
      </w:r>
      <w:r>
        <w:rPr>
          <w:rFonts w:hint="eastAsia" w:ascii="仿宋" w:hAnsi="仿宋" w:eastAsia="仿宋" w:cs="仿宋"/>
          <w:b w:val="0"/>
          <w:bCs w:val="0"/>
          <w:color w:val="auto"/>
          <w:highlight w:val="none"/>
          <w:lang w:val="en-US" w:eastAsia="zh-CN"/>
        </w:rPr>
        <w:t>成交通知书对采购人和成交供应商均具有法律效力。成交通知书发出后，采购人改变成交结果的，或者成交供应商放弃成交项目的，应当依法承担法律责任。</w:t>
      </w:r>
    </w:p>
    <w:p w14:paraId="49F93508">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5" w:name="_Toc4167"/>
      <w:r>
        <w:rPr>
          <w:rFonts w:hint="eastAsia" w:ascii="仿宋" w:hAnsi="仿宋" w:eastAsia="仿宋" w:cs="仿宋"/>
          <w:b/>
          <w:bCs w:val="0"/>
          <w:color w:val="auto"/>
          <w:sz w:val="24"/>
          <w:szCs w:val="24"/>
          <w:highlight w:val="none"/>
          <w:lang w:val="en-US" w:eastAsia="zh-CN"/>
        </w:rPr>
        <w:t>22、终止</w:t>
      </w:r>
      <w:bookmarkEnd w:id="65"/>
    </w:p>
    <w:p w14:paraId="7529995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22.1 出现下列情形之一的，采购人或采购代理机构将终止竞争性磋商采购活动，发布项目终止公告并说明原因，重新开展采购活动：</w:t>
      </w:r>
    </w:p>
    <w:p w14:paraId="5C9A4A6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22.1.1 因情况变化，不再符合规定的竞争性磋商采购方式适用情形的；</w:t>
      </w:r>
    </w:p>
    <w:p w14:paraId="5CD673C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22.1.2 出现影响采购公正的违法、违规行为的；</w:t>
      </w:r>
    </w:p>
    <w:p w14:paraId="010C8BD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22.1.3 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26550FA7">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6" w:name="_Toc27200"/>
      <w:r>
        <w:rPr>
          <w:rFonts w:hint="eastAsia" w:ascii="仿宋" w:hAnsi="仿宋" w:eastAsia="仿宋" w:cs="仿宋"/>
          <w:b/>
          <w:bCs w:val="0"/>
          <w:color w:val="auto"/>
          <w:sz w:val="24"/>
          <w:szCs w:val="24"/>
          <w:highlight w:val="none"/>
          <w:lang w:val="en-US" w:eastAsia="zh-CN"/>
        </w:rPr>
        <w:t>23、签订合同</w:t>
      </w:r>
      <w:bookmarkEnd w:id="66"/>
    </w:p>
    <w:p w14:paraId="2F48CE8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23.1 采购人与成交供应商应当在成交通知书发出之日起 30 日内，按照磋商文件确定的合同文本以及采购标的、规格型号、采购金额、采购数量、技术和服务要求等事项签订合同。</w:t>
      </w:r>
    </w:p>
    <w:p w14:paraId="00284FC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23.2 成交供应商拒绝签订合同的，采购人可以按照评审报告推荐的成交候选人名单排序，确定下一候选人为成交供应商，也可以重新开展采购活动。拒绝签订合同的成交供应商不得参加对该项目重新开展的采购活动。</w:t>
      </w:r>
    </w:p>
    <w:p w14:paraId="056D962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23.3 联合体成交的，联合体各方应当共同与采购人签订合同，就采购合同约定的事项向采购人承担连带责任。</w:t>
      </w:r>
    </w:p>
    <w:p w14:paraId="74D9F40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23.4 合同不能转包。</w:t>
      </w:r>
    </w:p>
    <w:p w14:paraId="77CCD9B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23.5 采购人允许采用分包方式履行合同的，成交供应商可以依法采取分包方式履行合同。本项目是否允许分包，见《供应商须知资料表》。合同分包履行的，应当在响应文件中载明分包承担主体，分包承担主体应当具备相应资质条件且不得再次分包，</w:t>
      </w:r>
      <w:r>
        <w:rPr>
          <w:rFonts w:hint="eastAsia" w:ascii="仿宋" w:hAnsi="仿宋" w:eastAsia="仿宋" w:cs="仿宋"/>
          <w:b/>
          <w:bCs/>
          <w:color w:val="auto"/>
          <w:highlight w:val="none"/>
          <w:lang w:val="en-US" w:eastAsia="zh-CN"/>
        </w:rPr>
        <w:t>否则响应无效。</w:t>
      </w:r>
      <w:r>
        <w:rPr>
          <w:rFonts w:hint="eastAsia" w:ascii="仿宋" w:hAnsi="仿宋" w:eastAsia="仿宋" w:cs="仿宋"/>
          <w:b w:val="0"/>
          <w:bCs w:val="0"/>
          <w:color w:val="auto"/>
          <w:highlight w:val="none"/>
          <w:lang w:val="en-US" w:eastAsia="zh-CN"/>
        </w:rPr>
        <w:t>成交供应商就采购项目和分包项目向采购人负责，分包供应商就分包项目承担责任。</w:t>
      </w:r>
    </w:p>
    <w:p w14:paraId="2C14A5FA">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7" w:name="_Toc26249"/>
      <w:r>
        <w:rPr>
          <w:rFonts w:hint="eastAsia" w:ascii="仿宋" w:hAnsi="仿宋" w:eastAsia="仿宋" w:cs="仿宋"/>
          <w:b/>
          <w:bCs w:val="0"/>
          <w:color w:val="auto"/>
          <w:sz w:val="24"/>
          <w:szCs w:val="24"/>
          <w:highlight w:val="none"/>
          <w:lang w:val="en-US" w:eastAsia="zh-CN"/>
        </w:rPr>
        <w:t>24、询问与质疑</w:t>
      </w:r>
      <w:bookmarkEnd w:id="67"/>
    </w:p>
    <w:p w14:paraId="6FD7CB2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24.1 询问</w:t>
      </w:r>
    </w:p>
    <w:p w14:paraId="542DDA6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24.1.1 供应商对政府采购活动事项有疑问的，可依法提出询问，并按《供应商须知资料表》载明的形式送达采购人或采购代理机构。</w:t>
      </w:r>
    </w:p>
    <w:p w14:paraId="364BEE2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24.1.2 采购人或采购代理机构对供应商依法提出的询问，在 3 个工作日内作出答复，但答复的内容不得涉及商业秘密。</w:t>
      </w:r>
    </w:p>
    <w:p w14:paraId="5A9A254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24.2 质疑</w:t>
      </w:r>
    </w:p>
    <w:p w14:paraId="7ACB885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24.2.1 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14:paraId="42D76E3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24.2.2 质疑函须使用财政部制定的范本文件。供应商为自然人的，质疑函应当由本人签字；供应商为法人或者其他组织的，质疑函应当由法定代表人、主要负责人，或者其授权代表签字或者盖章，并加盖公章。</w:t>
      </w:r>
    </w:p>
    <w:p w14:paraId="1B4F881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24.2.3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E540E2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24.2.4 供应商应在法定质疑期内一次性提出针对同一采购程序环节的质疑，法定质疑期内针对同一采购程序环节再次提出的质疑，采购人、采购理机构有权不予答复。</w:t>
      </w:r>
    </w:p>
    <w:p w14:paraId="78F4D4D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24.3 接收询问和质疑的联系部门、联系电话和通讯地址见《供应商须知资料表》。</w:t>
      </w:r>
    </w:p>
    <w:p w14:paraId="0D2DFA79">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68" w:name="_Toc24383"/>
      <w:r>
        <w:rPr>
          <w:rFonts w:hint="eastAsia" w:ascii="仿宋" w:hAnsi="仿宋" w:eastAsia="仿宋" w:cs="仿宋"/>
          <w:b/>
          <w:bCs w:val="0"/>
          <w:color w:val="auto"/>
          <w:sz w:val="24"/>
          <w:szCs w:val="24"/>
          <w:highlight w:val="none"/>
          <w:lang w:val="en-US" w:eastAsia="zh-CN"/>
        </w:rPr>
        <w:t>25、代理费</w:t>
      </w:r>
      <w:bookmarkEnd w:id="68"/>
    </w:p>
    <w:p w14:paraId="30E5B8C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bCs/>
          <w:color w:val="auto"/>
          <w:highlight w:val="none"/>
          <w:lang w:val="en-US" w:eastAsia="zh-CN"/>
        </w:rPr>
        <w:t xml:space="preserve">25.1 </w:t>
      </w:r>
      <w:r>
        <w:rPr>
          <w:rFonts w:hint="eastAsia" w:ascii="仿宋" w:hAnsi="仿宋" w:eastAsia="仿宋" w:cs="仿宋"/>
          <w:b w:val="0"/>
          <w:bCs w:val="0"/>
          <w:color w:val="auto"/>
          <w:highlight w:val="none"/>
          <w:lang w:val="en-US" w:eastAsia="zh-CN"/>
        </w:rPr>
        <w:t>收费对象、缴纳时间见《供应商须知资料表》。由成交供应商支付的，成交供应商须一次性向采购代理机构缴纳代理费，报价应包含代理费用。</w:t>
      </w:r>
    </w:p>
    <w:p w14:paraId="7E1D7842">
      <w:pPr>
        <w:pStyle w:val="3"/>
        <w:pageBreakBefore w:val="0"/>
        <w:widowControl w:val="0"/>
        <w:kinsoku/>
        <w:wordWrap/>
        <w:overflowPunct/>
        <w:topLinePunct w:val="0"/>
        <w:autoSpaceDE/>
        <w:autoSpaceDN/>
        <w:bidi w:val="0"/>
        <w:adjustRightInd/>
        <w:snapToGrid/>
        <w:spacing w:beforeLines="0" w:afterLines="0" w:line="440" w:lineRule="exact"/>
        <w:ind w:left="0" w:leftChars="0" w:right="0" w:rightChars="0"/>
        <w:jc w:val="left"/>
        <w:textAlignment w:val="auto"/>
        <w:rPr>
          <w:rFonts w:hint="eastAsia" w:ascii="仿宋" w:hAnsi="仿宋" w:eastAsia="仿宋" w:cs="仿宋"/>
          <w:color w:val="auto"/>
          <w:sz w:val="24"/>
          <w:szCs w:val="24"/>
          <w:highlight w:val="none"/>
          <w:lang w:val="en-US" w:eastAsia="zh-CN"/>
        </w:rPr>
      </w:pPr>
      <w:bookmarkStart w:id="69" w:name="_Toc18396"/>
      <w:r>
        <w:rPr>
          <w:rFonts w:hint="eastAsia" w:ascii="仿宋" w:hAnsi="仿宋" w:eastAsia="仿宋" w:cs="仿宋"/>
          <w:color w:val="auto"/>
          <w:sz w:val="24"/>
          <w:szCs w:val="24"/>
          <w:highlight w:val="none"/>
          <w:lang w:val="en-US" w:eastAsia="zh-CN"/>
        </w:rPr>
        <w:t>七、需要补充的其他内容</w:t>
      </w:r>
      <w:bookmarkEnd w:id="69"/>
    </w:p>
    <w:p w14:paraId="252F3BF6">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sz w:val="24"/>
          <w:szCs w:val="24"/>
          <w:highlight w:val="none"/>
          <w:lang w:val="en-US" w:eastAsia="zh-CN"/>
        </w:rPr>
      </w:pPr>
      <w:bookmarkStart w:id="70" w:name="_Toc888"/>
      <w:r>
        <w:rPr>
          <w:rFonts w:hint="eastAsia" w:ascii="仿宋" w:hAnsi="仿宋" w:eastAsia="仿宋" w:cs="仿宋"/>
          <w:b/>
          <w:bCs w:val="0"/>
          <w:color w:val="auto"/>
          <w:sz w:val="24"/>
          <w:szCs w:val="24"/>
          <w:highlight w:val="none"/>
          <w:lang w:val="en-US" w:eastAsia="zh-CN"/>
        </w:rPr>
        <w:t>26、需要补充的其他内容</w:t>
      </w:r>
      <w:bookmarkEnd w:id="70"/>
    </w:p>
    <w:p w14:paraId="60F55DF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见《供应商须知资料表》。</w:t>
      </w:r>
    </w:p>
    <w:p w14:paraId="612CD211">
      <w:pPr>
        <w:pStyle w:val="5"/>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383AFF6">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b/>
          <w:bCs w:val="0"/>
          <w:color w:val="auto"/>
          <w:sz w:val="24"/>
          <w:szCs w:val="24"/>
          <w:highlight w:val="none"/>
        </w:rPr>
      </w:pPr>
      <w:bookmarkStart w:id="71" w:name="_Toc26433"/>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三</w:t>
      </w:r>
      <w:r>
        <w:rPr>
          <w:rStyle w:val="18"/>
          <w:rFonts w:hint="eastAsia" w:ascii="仿宋" w:hAnsi="仿宋" w:eastAsia="仿宋" w:cs="仿宋"/>
          <w:b/>
          <w:bCs w:val="0"/>
          <w:color w:val="auto"/>
          <w:sz w:val="24"/>
          <w:szCs w:val="24"/>
          <w:highlight w:val="none"/>
        </w:rPr>
        <w:t>章</w:t>
      </w:r>
      <w:r>
        <w:rPr>
          <w:rFonts w:hint="eastAsia" w:ascii="仿宋" w:hAnsi="仿宋" w:eastAsia="仿宋" w:cs="仿宋"/>
          <w:b/>
          <w:bCs w:val="0"/>
          <w:color w:val="auto"/>
          <w:sz w:val="24"/>
          <w:szCs w:val="24"/>
          <w:highlight w:val="none"/>
        </w:rPr>
        <w:t xml:space="preserve"> 评审方法和评审标准</w:t>
      </w:r>
      <w:bookmarkEnd w:id="71"/>
    </w:p>
    <w:p w14:paraId="64D59BEE">
      <w:pPr>
        <w:pStyle w:val="3"/>
        <w:keepNext/>
        <w:keepLines/>
        <w:pageBreakBefore w:val="0"/>
        <w:widowControl w:val="0"/>
        <w:kinsoku/>
        <w:wordWrap/>
        <w:overflowPunct/>
        <w:topLinePunct w:val="0"/>
        <w:autoSpaceDE/>
        <w:autoSpaceDN/>
        <w:bidi w:val="0"/>
        <w:adjustRightInd/>
        <w:snapToGrid/>
        <w:spacing w:beforeLines="0" w:afterLines="0" w:line="400" w:lineRule="exact"/>
        <w:ind w:left="0" w:leftChars="0" w:right="0" w:rightChars="0"/>
        <w:textAlignment w:val="auto"/>
        <w:rPr>
          <w:rFonts w:hint="eastAsia" w:ascii="仿宋" w:hAnsi="仿宋" w:eastAsia="仿宋" w:cs="仿宋"/>
          <w:color w:val="auto"/>
          <w:sz w:val="24"/>
          <w:szCs w:val="24"/>
          <w:highlight w:val="none"/>
          <w:lang w:val="en-US" w:eastAsia="zh-CN"/>
        </w:rPr>
      </w:pPr>
      <w:bookmarkStart w:id="72" w:name="_Toc21311"/>
      <w:r>
        <w:rPr>
          <w:rFonts w:hint="eastAsia" w:ascii="仿宋" w:hAnsi="仿宋" w:eastAsia="仿宋" w:cs="仿宋"/>
          <w:color w:val="auto"/>
          <w:sz w:val="24"/>
          <w:szCs w:val="24"/>
          <w:highlight w:val="none"/>
          <w:lang w:val="en-US" w:eastAsia="zh-CN"/>
        </w:rPr>
        <w:t>一、资格审查程序</w:t>
      </w:r>
      <w:bookmarkEnd w:id="72"/>
    </w:p>
    <w:p w14:paraId="29C172D7">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val="0"/>
          <w:color w:val="auto"/>
          <w:kern w:val="2"/>
          <w:sz w:val="24"/>
          <w:szCs w:val="24"/>
          <w:highlight w:val="none"/>
          <w:lang w:val="en-US" w:eastAsia="zh-CN" w:bidi="ar-SA"/>
        </w:rPr>
      </w:pPr>
      <w:bookmarkStart w:id="73" w:name="_Toc30634"/>
      <w:r>
        <w:rPr>
          <w:rFonts w:hint="eastAsia" w:ascii="仿宋" w:hAnsi="仿宋" w:eastAsia="仿宋" w:cs="仿宋"/>
          <w:b/>
          <w:bCs w:val="0"/>
          <w:color w:val="auto"/>
          <w:kern w:val="2"/>
          <w:sz w:val="24"/>
          <w:szCs w:val="24"/>
          <w:highlight w:val="none"/>
          <w:lang w:val="en-US" w:eastAsia="zh-CN" w:bidi="ar-SA"/>
        </w:rPr>
        <w:t>1、响应文件的资格审查和符合性审查</w:t>
      </w:r>
      <w:bookmarkEnd w:id="73"/>
    </w:p>
    <w:p w14:paraId="14D495C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1.1 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仿宋" w:hAnsi="仿宋" w:eastAsia="仿宋" w:cs="仿宋"/>
          <w:b/>
          <w:bCs/>
          <w:color w:val="auto"/>
          <w:highlight w:val="none"/>
          <w:lang w:val="en-US" w:eastAsia="zh-CN"/>
        </w:rPr>
        <w:t>无效响应处理</w:t>
      </w:r>
      <w:r>
        <w:rPr>
          <w:rFonts w:hint="eastAsia" w:ascii="仿宋" w:hAnsi="仿宋" w:eastAsia="仿宋" w:cs="仿宋"/>
          <w:b w:val="0"/>
          <w:bCs w:val="0"/>
          <w:color w:val="auto"/>
          <w:highlight w:val="none"/>
          <w:lang w:val="en-US" w:eastAsia="zh-CN"/>
        </w:rPr>
        <w:t>，磋商小组应当告知提交响应文件的供应商。</w:t>
      </w:r>
    </w:p>
    <w:p w14:paraId="74DBA60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1.2 《资格审查要求》见下表：</w:t>
      </w:r>
    </w:p>
    <w:p w14:paraId="233380E5">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 w:hAnsi="仿宋" w:eastAsia="仿宋" w:cs="仿宋"/>
          <w:b/>
          <w:bCs w:val="0"/>
          <w:color w:val="auto"/>
          <w:kern w:val="2"/>
          <w:sz w:val="24"/>
          <w:szCs w:val="24"/>
          <w:highlight w:val="none"/>
          <w:lang w:val="en-US" w:eastAsia="zh-CN" w:bidi="ar-SA"/>
        </w:rPr>
      </w:pPr>
      <w:bookmarkStart w:id="74" w:name="_Toc1512"/>
      <w:r>
        <w:rPr>
          <w:rFonts w:hint="eastAsia" w:ascii="仿宋" w:hAnsi="仿宋" w:eastAsia="仿宋" w:cs="仿宋"/>
          <w:b/>
          <w:bCs w:val="0"/>
          <w:color w:val="auto"/>
          <w:kern w:val="2"/>
          <w:sz w:val="24"/>
          <w:szCs w:val="24"/>
          <w:highlight w:val="none"/>
          <w:lang w:val="en-US" w:eastAsia="zh-CN" w:bidi="ar-SA"/>
        </w:rPr>
        <w:t>资格审查要求</w:t>
      </w:r>
      <w:bookmarkEnd w:id="74"/>
    </w:p>
    <w:tbl>
      <w:tblPr>
        <w:tblStyle w:val="16"/>
        <w:tblW w:w="49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709"/>
        <w:gridCol w:w="5972"/>
      </w:tblGrid>
      <w:tr w14:paraId="41200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03" w:type="dxa"/>
            <w:noWrap w:val="0"/>
            <w:vAlign w:val="center"/>
          </w:tcPr>
          <w:p w14:paraId="460E28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2709" w:type="dxa"/>
            <w:noWrap w:val="0"/>
            <w:vAlign w:val="center"/>
          </w:tcPr>
          <w:p w14:paraId="31F5A9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检查因素</w:t>
            </w:r>
          </w:p>
        </w:tc>
        <w:tc>
          <w:tcPr>
            <w:tcW w:w="5972" w:type="dxa"/>
            <w:noWrap w:val="0"/>
            <w:vAlign w:val="center"/>
          </w:tcPr>
          <w:p w14:paraId="6AA40E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检查内容</w:t>
            </w:r>
          </w:p>
        </w:tc>
      </w:tr>
      <w:tr w14:paraId="220C0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803" w:type="dxa"/>
            <w:noWrap w:val="0"/>
            <w:vAlign w:val="center"/>
          </w:tcPr>
          <w:p w14:paraId="65642D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09" w:type="dxa"/>
            <w:noWrap w:val="0"/>
            <w:vAlign w:val="center"/>
          </w:tcPr>
          <w:p w14:paraId="62F383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供应商资格声明书</w:t>
            </w:r>
          </w:p>
        </w:tc>
        <w:tc>
          <w:tcPr>
            <w:tcW w:w="5972" w:type="dxa"/>
            <w:noWrap w:val="0"/>
            <w:vAlign w:val="center"/>
          </w:tcPr>
          <w:p w14:paraId="5EF9D52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在响应文件中提供《供应商资格声明书》，格式见《响应文件格式》</w:t>
            </w:r>
          </w:p>
        </w:tc>
      </w:tr>
      <w:tr w14:paraId="0B04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7" w:hRule="atLeast"/>
          <w:jc w:val="center"/>
        </w:trPr>
        <w:tc>
          <w:tcPr>
            <w:tcW w:w="803" w:type="dxa"/>
            <w:noWrap w:val="0"/>
            <w:vAlign w:val="center"/>
          </w:tcPr>
          <w:p w14:paraId="6B4933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2709" w:type="dxa"/>
            <w:noWrap w:val="0"/>
            <w:vAlign w:val="center"/>
          </w:tcPr>
          <w:p w14:paraId="3CD76B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具有独立承担民事责任的能力</w:t>
            </w:r>
          </w:p>
        </w:tc>
        <w:tc>
          <w:tcPr>
            <w:tcW w:w="5972" w:type="dxa"/>
            <w:noWrap w:val="0"/>
            <w:vAlign w:val="center"/>
          </w:tcPr>
          <w:p w14:paraId="4FF16E65">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供应商为企业（包括合伙企业）：</w:t>
            </w:r>
            <w:r>
              <w:rPr>
                <w:rFonts w:hint="eastAsia" w:ascii="仿宋" w:hAnsi="仿宋" w:eastAsia="仿宋" w:cs="仿宋"/>
                <w:color w:val="auto"/>
                <w:sz w:val="24"/>
                <w:szCs w:val="24"/>
                <w:highlight w:val="none"/>
                <w:vertAlign w:val="baseline"/>
                <w:lang w:val="en-US" w:eastAsia="zh-CN"/>
              </w:rPr>
              <w:t>在响应文件中提供有效的营业执照；</w:t>
            </w:r>
          </w:p>
          <w:p w14:paraId="32FDB059">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供应商为事业单位：</w:t>
            </w:r>
            <w:r>
              <w:rPr>
                <w:rFonts w:hint="eastAsia" w:ascii="仿宋" w:hAnsi="仿宋" w:eastAsia="仿宋" w:cs="仿宋"/>
                <w:color w:val="auto"/>
                <w:sz w:val="24"/>
                <w:szCs w:val="24"/>
                <w:highlight w:val="none"/>
                <w:vertAlign w:val="baseline"/>
                <w:lang w:val="en-US" w:eastAsia="zh-CN"/>
              </w:rPr>
              <w:t>在响应文件中提供有效的事业单位法人证书；</w:t>
            </w:r>
          </w:p>
          <w:p w14:paraId="2F3EED8F">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供应商是非企业机构：</w:t>
            </w:r>
            <w:r>
              <w:rPr>
                <w:rFonts w:hint="eastAsia" w:ascii="仿宋" w:hAnsi="仿宋" w:eastAsia="仿宋" w:cs="仿宋"/>
                <w:color w:val="auto"/>
                <w:sz w:val="24"/>
                <w:szCs w:val="24"/>
                <w:highlight w:val="none"/>
                <w:vertAlign w:val="baseline"/>
                <w:lang w:val="en-US" w:eastAsia="zh-CN"/>
              </w:rPr>
              <w:t>在响应文件中提供有效的执业许可证、登记证书等证明文件；</w:t>
            </w:r>
          </w:p>
          <w:p w14:paraId="7A529249">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供应商是个体工商户：</w:t>
            </w:r>
            <w:r>
              <w:rPr>
                <w:rFonts w:hint="eastAsia" w:ascii="仿宋" w:hAnsi="仿宋" w:eastAsia="仿宋" w:cs="仿宋"/>
                <w:color w:val="auto"/>
                <w:sz w:val="24"/>
                <w:szCs w:val="24"/>
                <w:highlight w:val="none"/>
                <w:vertAlign w:val="baseline"/>
                <w:lang w:val="en-US" w:eastAsia="zh-CN"/>
              </w:rPr>
              <w:t>在响应文件中提供有效的个体工商户营业执照；</w:t>
            </w:r>
          </w:p>
          <w:p w14:paraId="59BACAB4">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供应商是自然人：</w:t>
            </w:r>
            <w:r>
              <w:rPr>
                <w:rFonts w:hint="eastAsia" w:ascii="仿宋" w:hAnsi="仿宋" w:eastAsia="仿宋" w:cs="仿宋"/>
                <w:color w:val="auto"/>
                <w:sz w:val="24"/>
                <w:szCs w:val="24"/>
                <w:highlight w:val="none"/>
                <w:vertAlign w:val="baseline"/>
                <w:lang w:val="en-US" w:eastAsia="zh-CN"/>
              </w:rPr>
              <w:t>在响应文件中提供有效的自然人身份证明。</w:t>
            </w:r>
          </w:p>
          <w:p w14:paraId="5522EC77">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color w:val="auto"/>
                <w:sz w:val="24"/>
                <w:szCs w:val="24"/>
                <w:highlight w:val="none"/>
                <w:u w:val="single"/>
                <w:vertAlign w:val="baseline"/>
                <w:lang w:val="en-US" w:eastAsia="zh-CN"/>
              </w:rPr>
            </w:pPr>
            <w:r>
              <w:rPr>
                <w:rFonts w:hint="eastAsia" w:ascii="仿宋" w:hAnsi="仿宋" w:eastAsia="仿宋" w:cs="仿宋"/>
                <w:b/>
                <w:bCs/>
                <w:color w:val="auto"/>
                <w:sz w:val="24"/>
                <w:szCs w:val="24"/>
                <w:highlight w:val="none"/>
                <w:vertAlign w:val="baseline"/>
                <w:lang w:val="en-US" w:eastAsia="zh-CN"/>
              </w:rPr>
              <w:t>分支机构参加磋商：</w:t>
            </w:r>
            <w:r>
              <w:rPr>
                <w:rFonts w:hint="eastAsia" w:ascii="仿宋" w:hAnsi="仿宋" w:eastAsia="仿宋" w:cs="仿宋"/>
                <w:color w:val="auto"/>
                <w:sz w:val="24"/>
                <w:szCs w:val="24"/>
                <w:highlight w:val="none"/>
                <w:vertAlign w:val="baseline"/>
                <w:lang w:val="en-US" w:eastAsia="zh-CN"/>
              </w:rPr>
              <w:t>在响应文件中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74990C0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u w:val="none"/>
                <w:vertAlign w:val="baseline"/>
                <w:lang w:val="en-US" w:eastAsia="zh-CN"/>
              </w:rPr>
              <w:t>注：上述须要附在响应文件中的证明文件（材料）是指：</w:t>
            </w:r>
            <w:r>
              <w:rPr>
                <w:rFonts w:hint="eastAsia" w:ascii="仿宋" w:hAnsi="仿宋" w:eastAsia="仿宋" w:cs="仿宋"/>
                <w:b/>
                <w:bCs/>
                <w:color w:val="auto"/>
                <w:sz w:val="24"/>
                <w:szCs w:val="24"/>
                <w:highlight w:val="none"/>
                <w:u w:val="none"/>
                <w:vertAlign w:val="baseline"/>
                <w:lang w:val="en-US" w:eastAsia="zh-CN"/>
              </w:rPr>
              <w:t>原件的扫描件或复印件</w:t>
            </w:r>
            <w:r>
              <w:rPr>
                <w:rFonts w:hint="eastAsia" w:ascii="仿宋" w:hAnsi="仿宋" w:eastAsia="仿宋" w:cs="仿宋"/>
                <w:color w:val="auto"/>
                <w:sz w:val="24"/>
                <w:szCs w:val="24"/>
                <w:highlight w:val="none"/>
                <w:u w:val="none"/>
                <w:vertAlign w:val="baseline"/>
                <w:lang w:val="en-US" w:eastAsia="zh-CN"/>
              </w:rPr>
              <w:t>。</w:t>
            </w:r>
          </w:p>
        </w:tc>
      </w:tr>
      <w:tr w14:paraId="2FE5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3" w:type="dxa"/>
            <w:noWrap w:val="0"/>
            <w:vAlign w:val="center"/>
          </w:tcPr>
          <w:p w14:paraId="785813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2709" w:type="dxa"/>
            <w:noWrap w:val="0"/>
            <w:vAlign w:val="center"/>
          </w:tcPr>
          <w:p w14:paraId="257020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具有良好的商业信誉和健全的财务会计制度</w:t>
            </w:r>
          </w:p>
        </w:tc>
        <w:tc>
          <w:tcPr>
            <w:tcW w:w="5972" w:type="dxa"/>
            <w:noWrap w:val="0"/>
            <w:vAlign w:val="center"/>
          </w:tcPr>
          <w:p w14:paraId="49D7966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在响应文件中提供《具有良好的商业信誉和健全的财务会计制度声明书》，格式见《响应文件格式》</w:t>
            </w:r>
          </w:p>
        </w:tc>
      </w:tr>
      <w:tr w14:paraId="2F9B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3" w:type="dxa"/>
            <w:noWrap w:val="0"/>
            <w:vAlign w:val="center"/>
          </w:tcPr>
          <w:p w14:paraId="328325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2709" w:type="dxa"/>
            <w:noWrap w:val="0"/>
            <w:vAlign w:val="center"/>
          </w:tcPr>
          <w:p w14:paraId="5355A0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具有履行合同所必需的设备和专业技术能力</w:t>
            </w:r>
          </w:p>
        </w:tc>
        <w:tc>
          <w:tcPr>
            <w:tcW w:w="5972" w:type="dxa"/>
            <w:noWrap w:val="0"/>
            <w:vAlign w:val="center"/>
          </w:tcPr>
          <w:p w14:paraId="2CF7E09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在响应文件中提供《具有履行合同所必需的设备和专业技术能力声明书》，格式见《响应文件格式》</w:t>
            </w:r>
          </w:p>
        </w:tc>
      </w:tr>
      <w:tr w14:paraId="4578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3" w:type="dxa"/>
            <w:noWrap w:val="0"/>
            <w:vAlign w:val="center"/>
          </w:tcPr>
          <w:p w14:paraId="5E4219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2709" w:type="dxa"/>
            <w:noWrap w:val="0"/>
            <w:vAlign w:val="center"/>
          </w:tcPr>
          <w:p w14:paraId="04D13D9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有依法缴纳税收和社会保障资金的良好记录</w:t>
            </w:r>
          </w:p>
        </w:tc>
        <w:tc>
          <w:tcPr>
            <w:tcW w:w="5972" w:type="dxa"/>
            <w:noWrap w:val="0"/>
            <w:vAlign w:val="center"/>
          </w:tcPr>
          <w:p w14:paraId="1EF1595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在响应文件中提供《有依法缴纳税收和社会保障资金的良好记录的声明书》，格式见《响应文件格式》</w:t>
            </w:r>
          </w:p>
        </w:tc>
      </w:tr>
      <w:tr w14:paraId="1EBA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3" w:type="dxa"/>
            <w:noWrap w:val="0"/>
            <w:vAlign w:val="center"/>
          </w:tcPr>
          <w:p w14:paraId="6F9E12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6</w:t>
            </w:r>
          </w:p>
        </w:tc>
        <w:tc>
          <w:tcPr>
            <w:tcW w:w="2709" w:type="dxa"/>
            <w:noWrap w:val="0"/>
            <w:vAlign w:val="center"/>
          </w:tcPr>
          <w:p w14:paraId="51C5E1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参加政府采购活动前三年内，在经营活动中没有重大违法记录</w:t>
            </w:r>
          </w:p>
        </w:tc>
        <w:tc>
          <w:tcPr>
            <w:tcW w:w="5972" w:type="dxa"/>
            <w:noWrap w:val="0"/>
            <w:vAlign w:val="center"/>
          </w:tcPr>
          <w:p w14:paraId="1DBBF0B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在响应文件中提供《近三年在经营活动中没有重大违法记录声明书》，格式见《响应文件格式》</w:t>
            </w:r>
          </w:p>
        </w:tc>
      </w:tr>
      <w:tr w14:paraId="27F52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jc w:val="center"/>
        </w:trPr>
        <w:tc>
          <w:tcPr>
            <w:tcW w:w="803" w:type="dxa"/>
            <w:noWrap w:val="0"/>
            <w:vAlign w:val="center"/>
          </w:tcPr>
          <w:p w14:paraId="282113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7</w:t>
            </w:r>
          </w:p>
        </w:tc>
        <w:tc>
          <w:tcPr>
            <w:tcW w:w="2709" w:type="dxa"/>
            <w:noWrap w:val="0"/>
            <w:vAlign w:val="center"/>
          </w:tcPr>
          <w:p w14:paraId="2CD8D3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供应商信用记录</w:t>
            </w:r>
          </w:p>
        </w:tc>
        <w:tc>
          <w:tcPr>
            <w:tcW w:w="5972" w:type="dxa"/>
            <w:noWrap w:val="0"/>
            <w:vAlign w:val="center"/>
          </w:tcPr>
          <w:p w14:paraId="6775BDB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w:t>
            </w:r>
          </w:p>
          <w:p w14:paraId="3AC5699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（1）供应商在“信用中国”网站查询“严重失信主体名单”、“失信被执行人”、“重大税收违法失信主体”的网页截图。</w:t>
            </w:r>
          </w:p>
          <w:p w14:paraId="48230E1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（2）供应商在“中国政府采购网”网站查询“政府采购严重违法失信行为记录名单”的网页截图。</w:t>
            </w:r>
          </w:p>
        </w:tc>
      </w:tr>
      <w:tr w14:paraId="10BB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03" w:type="dxa"/>
            <w:noWrap w:val="0"/>
            <w:vAlign w:val="center"/>
          </w:tcPr>
          <w:p w14:paraId="0EB75D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8</w:t>
            </w:r>
          </w:p>
        </w:tc>
        <w:tc>
          <w:tcPr>
            <w:tcW w:w="2709" w:type="dxa"/>
            <w:noWrap w:val="0"/>
            <w:vAlign w:val="center"/>
          </w:tcPr>
          <w:p w14:paraId="2018EC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法律、行政法规规定的其他条件</w:t>
            </w:r>
          </w:p>
        </w:tc>
        <w:tc>
          <w:tcPr>
            <w:tcW w:w="5972" w:type="dxa"/>
            <w:noWrap w:val="0"/>
            <w:vAlign w:val="center"/>
          </w:tcPr>
          <w:p w14:paraId="55E6970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在响应文件中提供《满足法律、行政法规规定的其他条件声明书》，格式见《响应文件格式》</w:t>
            </w:r>
          </w:p>
        </w:tc>
      </w:tr>
      <w:tr w14:paraId="60B54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03" w:type="dxa"/>
            <w:noWrap w:val="0"/>
            <w:vAlign w:val="center"/>
          </w:tcPr>
          <w:p w14:paraId="29F642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9</w:t>
            </w:r>
          </w:p>
        </w:tc>
        <w:tc>
          <w:tcPr>
            <w:tcW w:w="2709" w:type="dxa"/>
            <w:noWrap w:val="0"/>
            <w:vAlign w:val="center"/>
          </w:tcPr>
          <w:p w14:paraId="02D7991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kern w:val="2"/>
                <w:sz w:val="24"/>
                <w:szCs w:val="24"/>
                <w:highlight w:val="none"/>
                <w:lang w:val="en-US" w:eastAsia="zh-CN" w:bidi="ar-SA"/>
              </w:rPr>
              <w:t>落实政府采购政策需满足的资格要求</w:t>
            </w:r>
          </w:p>
        </w:tc>
        <w:tc>
          <w:tcPr>
            <w:tcW w:w="5972" w:type="dxa"/>
            <w:noWrap w:val="0"/>
            <w:vAlign w:val="center"/>
          </w:tcPr>
          <w:p w14:paraId="7A42601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本项目专门面向中小企业采购</w:t>
            </w:r>
          </w:p>
        </w:tc>
      </w:tr>
      <w:tr w14:paraId="4AF4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803" w:type="dxa"/>
            <w:noWrap w:val="0"/>
            <w:vAlign w:val="center"/>
          </w:tcPr>
          <w:p w14:paraId="461EB3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10</w:t>
            </w:r>
          </w:p>
        </w:tc>
        <w:tc>
          <w:tcPr>
            <w:tcW w:w="2709" w:type="dxa"/>
            <w:noWrap w:val="0"/>
            <w:vAlign w:val="center"/>
          </w:tcPr>
          <w:p w14:paraId="2BF75A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本项目的特定资格要求</w:t>
            </w:r>
          </w:p>
        </w:tc>
        <w:tc>
          <w:tcPr>
            <w:tcW w:w="5972" w:type="dxa"/>
            <w:noWrap w:val="0"/>
            <w:vAlign w:val="center"/>
          </w:tcPr>
          <w:p w14:paraId="2BC5A9F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b w:val="0"/>
                <w:bCs w:val="0"/>
                <w:color w:val="auto"/>
                <w:highlight w:val="none"/>
                <w:u w:val="single"/>
                <w:lang w:val="en-US" w:eastAsia="zh-CN"/>
              </w:rPr>
            </w:pPr>
            <w:r>
              <w:rPr>
                <w:rFonts w:hint="eastAsia" w:ascii="仿宋" w:hAnsi="仿宋" w:eastAsia="仿宋" w:cs="仿宋"/>
                <w:color w:val="auto"/>
                <w:sz w:val="24"/>
                <w:szCs w:val="24"/>
                <w:highlight w:val="none"/>
                <w:vertAlign w:val="baseline"/>
                <w:lang w:val="en-US" w:eastAsia="zh-CN"/>
              </w:rPr>
              <w:t>符合本磋商文件“第一章 竞争性磋商公告”第二条“申请人的资格要求”的“本项目的特定资格要求”的全部内容</w:t>
            </w:r>
          </w:p>
        </w:tc>
      </w:tr>
    </w:tbl>
    <w:p w14:paraId="3AB6EDAA">
      <w:pPr>
        <w:bidi w:val="0"/>
        <w:rPr>
          <w:rFonts w:hint="eastAsia" w:ascii="仿宋" w:hAnsi="仿宋" w:eastAsia="仿宋" w:cs="仿宋"/>
          <w:color w:val="auto"/>
          <w:highlight w:val="none"/>
          <w:lang w:val="en-US" w:eastAsia="zh-CN"/>
        </w:rPr>
      </w:pPr>
    </w:p>
    <w:p w14:paraId="4073B9F1">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5F51CD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（1）暗标评审：不采用；</w:t>
      </w:r>
    </w:p>
    <w:p w14:paraId="440A99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（2）评审方式：合格制；</w:t>
      </w:r>
    </w:p>
    <w:p w14:paraId="480462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（3）合格制评审方式：定性</w:t>
      </w:r>
    </w:p>
    <w:p w14:paraId="6F137650">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3CE9D0B5">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1.4 《符合性审查要求》见下表：</w:t>
      </w:r>
    </w:p>
    <w:p w14:paraId="2E037B00">
      <w:pPr>
        <w:pStyle w:val="4"/>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bookmarkStart w:id="75" w:name="_Toc2717"/>
      <w:r>
        <w:rPr>
          <w:rFonts w:hint="eastAsia" w:ascii="仿宋" w:hAnsi="仿宋" w:eastAsia="仿宋" w:cs="仿宋"/>
          <w:color w:val="auto"/>
          <w:highlight w:val="none"/>
          <w:lang w:val="en-US" w:eastAsia="zh-CN"/>
        </w:rPr>
        <w:t>符合性审查要求</w:t>
      </w:r>
      <w:bookmarkEnd w:id="75"/>
    </w:p>
    <w:tbl>
      <w:tblPr>
        <w:tblStyle w:val="16"/>
        <w:tblW w:w="48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2117"/>
        <w:gridCol w:w="5191"/>
        <w:gridCol w:w="1310"/>
      </w:tblGrid>
      <w:tr w14:paraId="43E8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12" w:type="dxa"/>
            <w:noWrap w:val="0"/>
            <w:vAlign w:val="center"/>
          </w:tcPr>
          <w:p w14:paraId="5C2A10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2117" w:type="dxa"/>
            <w:noWrap w:val="0"/>
            <w:vAlign w:val="center"/>
          </w:tcPr>
          <w:p w14:paraId="4C97A4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检查因素</w:t>
            </w:r>
          </w:p>
        </w:tc>
        <w:tc>
          <w:tcPr>
            <w:tcW w:w="5192" w:type="dxa"/>
            <w:noWrap w:val="0"/>
            <w:vAlign w:val="center"/>
          </w:tcPr>
          <w:p w14:paraId="31CEB84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检查内容</w:t>
            </w:r>
          </w:p>
        </w:tc>
        <w:tc>
          <w:tcPr>
            <w:tcW w:w="1310" w:type="dxa"/>
            <w:noWrap w:val="0"/>
            <w:vAlign w:val="center"/>
          </w:tcPr>
          <w:p w14:paraId="3D3C75C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是否允许澄清、说明或者更正</w:t>
            </w:r>
          </w:p>
        </w:tc>
      </w:tr>
      <w:tr w14:paraId="34C9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6620F1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117" w:type="dxa"/>
            <w:noWrap w:val="0"/>
            <w:vAlign w:val="center"/>
          </w:tcPr>
          <w:p w14:paraId="33B32F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法定代表人（单位负责人）身份证明，授权委托书</w:t>
            </w:r>
          </w:p>
        </w:tc>
        <w:tc>
          <w:tcPr>
            <w:tcW w:w="5192" w:type="dxa"/>
            <w:noWrap w:val="0"/>
            <w:vAlign w:val="center"/>
          </w:tcPr>
          <w:p w14:paraId="16C7E3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按竞争性磋商文件要求提供</w:t>
            </w:r>
          </w:p>
        </w:tc>
        <w:tc>
          <w:tcPr>
            <w:tcW w:w="1310" w:type="dxa"/>
            <w:noWrap w:val="0"/>
            <w:vAlign w:val="center"/>
          </w:tcPr>
          <w:p w14:paraId="02CA9EF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7FAD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08E4C5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2117" w:type="dxa"/>
            <w:noWrap w:val="0"/>
            <w:vAlign w:val="center"/>
          </w:tcPr>
          <w:p w14:paraId="3850905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响应文件的签署、盖章</w:t>
            </w:r>
          </w:p>
        </w:tc>
        <w:tc>
          <w:tcPr>
            <w:tcW w:w="5192" w:type="dxa"/>
            <w:noWrap w:val="0"/>
            <w:vAlign w:val="center"/>
          </w:tcPr>
          <w:p w14:paraId="3DE8C3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符合竞争性磋商文件相关要求</w:t>
            </w:r>
          </w:p>
        </w:tc>
        <w:tc>
          <w:tcPr>
            <w:tcW w:w="1310" w:type="dxa"/>
            <w:noWrap w:val="0"/>
            <w:vAlign w:val="center"/>
          </w:tcPr>
          <w:p w14:paraId="755E19B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792E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67B328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2117" w:type="dxa"/>
            <w:noWrap w:val="0"/>
            <w:vAlign w:val="center"/>
          </w:tcPr>
          <w:p w14:paraId="672856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供应商报价</w:t>
            </w:r>
          </w:p>
        </w:tc>
        <w:tc>
          <w:tcPr>
            <w:tcW w:w="5192" w:type="dxa"/>
            <w:noWrap w:val="0"/>
            <w:vAlign w:val="center"/>
          </w:tcPr>
          <w:p w14:paraId="175334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（1）供应商报价未超过磋商文件中规定的“项目/采购包”的最高限价。</w:t>
            </w:r>
          </w:p>
          <w:p w14:paraId="4278B3F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符合第二章“供应商须知”的“供应商须知资料表”第10.2项规定</w:t>
            </w:r>
            <w:r>
              <w:rPr>
                <w:rFonts w:hint="eastAsia" w:ascii="仿宋" w:hAnsi="仿宋" w:eastAsia="仿宋" w:cs="仿宋"/>
                <w:color w:val="auto"/>
                <w:sz w:val="24"/>
                <w:szCs w:val="24"/>
                <w:highlight w:val="none"/>
                <w:lang w:eastAsia="zh-CN"/>
              </w:rPr>
              <w:t>。</w:t>
            </w:r>
          </w:p>
        </w:tc>
        <w:tc>
          <w:tcPr>
            <w:tcW w:w="1310" w:type="dxa"/>
            <w:noWrap w:val="0"/>
            <w:vAlign w:val="center"/>
          </w:tcPr>
          <w:p w14:paraId="3E308E3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6135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4642EE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2117" w:type="dxa"/>
            <w:noWrap w:val="0"/>
            <w:vAlign w:val="center"/>
          </w:tcPr>
          <w:p w14:paraId="1293F2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报价合理性</w:t>
            </w:r>
          </w:p>
        </w:tc>
        <w:tc>
          <w:tcPr>
            <w:tcW w:w="5192" w:type="dxa"/>
            <w:noWrap w:val="0"/>
            <w:vAlign w:val="center"/>
          </w:tcPr>
          <w:p w14:paraId="54723B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报价合理或供应商的报价明显低于其他通过符合性审查供应商的报价，有可能影响质量或者不能诚信履约的，应磋商小组要求在规定时间内证明其报价合理</w:t>
            </w:r>
          </w:p>
        </w:tc>
        <w:tc>
          <w:tcPr>
            <w:tcW w:w="1310" w:type="dxa"/>
            <w:noWrap w:val="0"/>
            <w:vAlign w:val="center"/>
          </w:tcPr>
          <w:p w14:paraId="3627E12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在规定时间内证明其报价合理性</w:t>
            </w:r>
          </w:p>
        </w:tc>
      </w:tr>
      <w:tr w14:paraId="02A89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111222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2117" w:type="dxa"/>
            <w:noWrap w:val="0"/>
            <w:vAlign w:val="center"/>
          </w:tcPr>
          <w:p w14:paraId="3A5C1D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响应有效期</w:t>
            </w:r>
          </w:p>
        </w:tc>
        <w:tc>
          <w:tcPr>
            <w:tcW w:w="5192" w:type="dxa"/>
            <w:noWrap w:val="0"/>
            <w:vAlign w:val="center"/>
          </w:tcPr>
          <w:p w14:paraId="4AAC63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响应文件中承诺的响应有效期满足竞争性磋商文件中载明的响应有效期</w:t>
            </w:r>
          </w:p>
        </w:tc>
        <w:tc>
          <w:tcPr>
            <w:tcW w:w="1310" w:type="dxa"/>
            <w:noWrap w:val="0"/>
            <w:vAlign w:val="center"/>
          </w:tcPr>
          <w:p w14:paraId="672F744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7716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164A47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6</w:t>
            </w:r>
          </w:p>
        </w:tc>
        <w:tc>
          <w:tcPr>
            <w:tcW w:w="2117" w:type="dxa"/>
            <w:noWrap w:val="0"/>
            <w:vAlign w:val="center"/>
          </w:tcPr>
          <w:p w14:paraId="659918A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公平竞争</w:t>
            </w:r>
          </w:p>
        </w:tc>
        <w:tc>
          <w:tcPr>
            <w:tcW w:w="5192" w:type="dxa"/>
            <w:noWrap w:val="0"/>
            <w:vAlign w:val="center"/>
          </w:tcPr>
          <w:p w14:paraId="034887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供应商遵循公平竞争的原则，不存在恶意串通，妨碍其他供应商的竞争行为，不存在损害采购人或者其他供应商的合法权益情形</w:t>
            </w:r>
          </w:p>
        </w:tc>
        <w:tc>
          <w:tcPr>
            <w:tcW w:w="1310" w:type="dxa"/>
            <w:noWrap w:val="0"/>
            <w:vAlign w:val="center"/>
          </w:tcPr>
          <w:p w14:paraId="2DBDF7D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2DC79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3C0D11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7</w:t>
            </w:r>
          </w:p>
        </w:tc>
        <w:tc>
          <w:tcPr>
            <w:tcW w:w="2117" w:type="dxa"/>
            <w:noWrap w:val="0"/>
            <w:vAlign w:val="center"/>
          </w:tcPr>
          <w:p w14:paraId="1CC845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合同履约期限</w:t>
            </w:r>
          </w:p>
        </w:tc>
        <w:tc>
          <w:tcPr>
            <w:tcW w:w="5192" w:type="dxa"/>
            <w:noWrap w:val="0"/>
            <w:vAlign w:val="center"/>
          </w:tcPr>
          <w:p w14:paraId="1F0DB5C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符合竞争性磋商文件要求</w:t>
            </w:r>
          </w:p>
        </w:tc>
        <w:tc>
          <w:tcPr>
            <w:tcW w:w="1310" w:type="dxa"/>
            <w:noWrap w:val="0"/>
            <w:vAlign w:val="center"/>
          </w:tcPr>
          <w:p w14:paraId="3AC5221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7349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20DAE7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8</w:t>
            </w:r>
          </w:p>
        </w:tc>
        <w:tc>
          <w:tcPr>
            <w:tcW w:w="2117" w:type="dxa"/>
            <w:noWrap w:val="0"/>
            <w:vAlign w:val="center"/>
          </w:tcPr>
          <w:p w14:paraId="28E8DB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质量标准</w:t>
            </w:r>
          </w:p>
        </w:tc>
        <w:tc>
          <w:tcPr>
            <w:tcW w:w="5192" w:type="dxa"/>
            <w:noWrap w:val="0"/>
            <w:vAlign w:val="center"/>
          </w:tcPr>
          <w:p w14:paraId="00626756">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符合竞争性磋商文件要求</w:t>
            </w:r>
          </w:p>
        </w:tc>
        <w:tc>
          <w:tcPr>
            <w:tcW w:w="1310" w:type="dxa"/>
            <w:noWrap w:val="0"/>
            <w:vAlign w:val="center"/>
          </w:tcPr>
          <w:p w14:paraId="355609B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020B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446104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9</w:t>
            </w:r>
          </w:p>
        </w:tc>
        <w:tc>
          <w:tcPr>
            <w:tcW w:w="2117" w:type="dxa"/>
            <w:noWrap w:val="0"/>
            <w:vAlign w:val="center"/>
          </w:tcPr>
          <w:p w14:paraId="0CF308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附加条件</w:t>
            </w:r>
          </w:p>
        </w:tc>
        <w:tc>
          <w:tcPr>
            <w:tcW w:w="5192" w:type="dxa"/>
            <w:noWrap w:val="0"/>
            <w:vAlign w:val="center"/>
          </w:tcPr>
          <w:p w14:paraId="1D7CF0F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响应文件未含有采购人不能受的附加条件</w:t>
            </w:r>
          </w:p>
        </w:tc>
        <w:tc>
          <w:tcPr>
            <w:tcW w:w="1310" w:type="dxa"/>
            <w:noWrap w:val="0"/>
            <w:vAlign w:val="center"/>
          </w:tcPr>
          <w:p w14:paraId="2BAA530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r w14:paraId="4355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49CBCDD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10</w:t>
            </w:r>
          </w:p>
        </w:tc>
        <w:tc>
          <w:tcPr>
            <w:tcW w:w="2117" w:type="dxa"/>
            <w:noWrap w:val="0"/>
            <w:vAlign w:val="center"/>
          </w:tcPr>
          <w:p w14:paraId="3D06E4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其他无效情形</w:t>
            </w:r>
          </w:p>
        </w:tc>
        <w:tc>
          <w:tcPr>
            <w:tcW w:w="5192" w:type="dxa"/>
            <w:noWrap w:val="0"/>
            <w:vAlign w:val="center"/>
          </w:tcPr>
          <w:p w14:paraId="4DB396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供应商、响应文件不存在不符合法律、法规和竞争性磋商文件规定的其他无效情形</w:t>
            </w:r>
          </w:p>
        </w:tc>
        <w:tc>
          <w:tcPr>
            <w:tcW w:w="1310" w:type="dxa"/>
            <w:noWrap w:val="0"/>
            <w:vAlign w:val="center"/>
          </w:tcPr>
          <w:p w14:paraId="724A0F6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不允许</w:t>
            </w:r>
          </w:p>
        </w:tc>
      </w:tr>
    </w:tbl>
    <w:p w14:paraId="1535DF2E">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25B23C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（1）暗标评审：不采用；</w:t>
      </w:r>
    </w:p>
    <w:p w14:paraId="512D43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（2）评审方式：合格制；</w:t>
      </w:r>
    </w:p>
    <w:p w14:paraId="3C374F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（3）合格制评审方式：定性</w:t>
      </w:r>
    </w:p>
    <w:p w14:paraId="2455CD9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highlight w:val="none"/>
          <w:lang w:val="en-US" w:eastAsia="zh-CN"/>
        </w:rPr>
        <w:br w:type="page"/>
      </w:r>
    </w:p>
    <w:p w14:paraId="2B7589D6">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color w:val="auto"/>
          <w:highlight w:val="none"/>
          <w:lang w:val="en-US" w:eastAsia="zh-CN"/>
        </w:rPr>
      </w:pPr>
      <w:bookmarkStart w:id="76" w:name="_Toc18525"/>
      <w:r>
        <w:rPr>
          <w:rFonts w:hint="eastAsia" w:ascii="仿宋" w:hAnsi="仿宋" w:eastAsia="仿宋" w:cs="仿宋"/>
          <w:b/>
          <w:bCs w:val="0"/>
          <w:color w:val="auto"/>
          <w:kern w:val="2"/>
          <w:sz w:val="24"/>
          <w:szCs w:val="24"/>
          <w:highlight w:val="none"/>
          <w:lang w:val="en-US" w:eastAsia="zh-CN" w:bidi="ar-SA"/>
        </w:rPr>
        <w:t>2、磋商、响应文件有关事项的澄清、说明或者更正和最后报价</w:t>
      </w:r>
      <w:bookmarkEnd w:id="76"/>
    </w:p>
    <w:p w14:paraId="50537A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2.1 磋商小组所有成员将集中与单一供应商分别进行磋商，并给予所有参加磋商的供应商平等的磋商机会。</w:t>
      </w:r>
    </w:p>
    <w:p w14:paraId="5915BC9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2.2 在磋商过程中，磋商小组可以根据磋商文件和磋商情况实质性变动采购需求中的技术、服务要求以及合同草案条款，但不得变动磋商文件中的其他内容。实质性变动的内容，须经采购人代表确认。</w:t>
      </w:r>
    </w:p>
    <w:p w14:paraId="21D37AF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2.3 对磋商文件作出的实质性变动是磋商文件的有效组成部分，磋商小组应当及时以书面形式同时通知所有参加磋商的供应商。</w:t>
      </w:r>
    </w:p>
    <w:p w14:paraId="144F25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2.4 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14B7F9F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2.5 响应文件的澄清、说明或者更正：</w:t>
      </w:r>
    </w:p>
    <w:p w14:paraId="372AD5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2.5.1 磋商小组在对响应文件的有效性、完整性和响应程度进行审查时，可以要求供应商对响应文件中含义不明确、同类问题表述不一致或者有明显文字和计算错误的内容等作出必要的澄清、说明或者更正。</w:t>
      </w:r>
    </w:p>
    <w:p w14:paraId="69BFA6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2.5.2 磋商小组对响应文件进行审查，如发现供应商提交的响应文件存在不满足《符合性审查要求》的内容，如属于表中“不允许”澄清、说明或者更正的内容，则供应商响应文件按</w:t>
      </w:r>
      <w:r>
        <w:rPr>
          <w:rFonts w:hint="eastAsia" w:ascii="仿宋" w:hAnsi="仿宋" w:eastAsia="仿宋" w:cs="仿宋"/>
          <w:b/>
          <w:bCs/>
          <w:color w:val="auto"/>
          <w:highlight w:val="none"/>
          <w:lang w:val="en-US" w:eastAsia="zh-CN"/>
        </w:rPr>
        <w:t>无效处理</w:t>
      </w:r>
      <w:r>
        <w:rPr>
          <w:rFonts w:hint="eastAsia" w:ascii="仿宋" w:hAnsi="仿宋" w:eastAsia="仿宋" w:cs="仿宋"/>
          <w:b w:val="0"/>
          <w:bCs w:val="0"/>
          <w:color w:val="auto"/>
          <w:highlight w:val="none"/>
          <w:lang w:val="en-US"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仿宋" w:hAnsi="仿宋" w:eastAsia="仿宋" w:cs="仿宋"/>
          <w:b/>
          <w:bCs/>
          <w:color w:val="auto"/>
          <w:highlight w:val="none"/>
          <w:lang w:val="en-US" w:eastAsia="zh-CN"/>
        </w:rPr>
        <w:t>无效处理</w:t>
      </w:r>
      <w:r>
        <w:rPr>
          <w:rFonts w:hint="eastAsia" w:ascii="仿宋" w:hAnsi="仿宋" w:eastAsia="仿宋" w:cs="仿宋"/>
          <w:b w:val="0"/>
          <w:bCs w:val="0"/>
          <w:color w:val="auto"/>
          <w:highlight w:val="none"/>
          <w:lang w:val="en-US" w:eastAsia="zh-CN"/>
        </w:rPr>
        <w:t>。</w:t>
      </w:r>
    </w:p>
    <w:p w14:paraId="36D7D9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2.5.3 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6413B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2.6 磋商结束后，磋商小组将要求所有实质性响应的供应商在规定时间内提交最后报价。最后报价时间为磋商小组指定的时间，具体时间根据磋商进度另行通知。</w:t>
      </w:r>
    </w:p>
    <w:p w14:paraId="4AC258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2.7 磋商文件能够详细列明采购标的的技术、服务要求的，磋商结束后，磋商小组应当要求所有实质性响应的供应商在规定时间内提交最后报价，提交最后报价的供应商不得少于 3 家。磋商文件不能详细列明采购标的的技术、服务要求，需经磋商由供应商提供最终设计方案或解决方案的，磋商结束后，磋商小组应当按照少数服从多数的原则投票推荐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家以上供应商的设计方案或者解决方案，并要求其在规定时间内提交最后报价。市场竞争不充分的科研项目，以及需要扶持的科技成果转化项目，提交最后报价的供应商可以为 2家；政府购买服务项目（含政府和社会资本合作项目），在采购过程中符合要求的供应商（社会资本）只有 2 家的，竞争性磋商采购活动可以继续进行。</w:t>
      </w:r>
    </w:p>
    <w:p w14:paraId="7A8471F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2.8 最后报价是供应商响应文件的有效组成部分。</w:t>
      </w:r>
    </w:p>
    <w:p w14:paraId="7A61B5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2.9 已提交响应文件的供应商，在提交最后报价之前，可以根据磋商情况退出磋商。</w:t>
      </w:r>
    </w:p>
    <w:p w14:paraId="33976507">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color w:val="auto"/>
          <w:highlight w:val="none"/>
          <w:lang w:val="en-US" w:eastAsia="zh-CN"/>
        </w:rPr>
      </w:pPr>
      <w:bookmarkStart w:id="77" w:name="_Toc23798"/>
      <w:r>
        <w:rPr>
          <w:rFonts w:hint="eastAsia" w:ascii="仿宋" w:hAnsi="仿宋" w:eastAsia="仿宋" w:cs="仿宋"/>
          <w:b/>
          <w:bCs/>
          <w:color w:val="auto"/>
          <w:highlight w:val="none"/>
          <w:lang w:val="en-US" w:eastAsia="zh-CN"/>
        </w:rPr>
        <w:t>3</w:t>
      </w:r>
      <w:r>
        <w:rPr>
          <w:rFonts w:hint="eastAsia" w:ascii="仿宋" w:hAnsi="仿宋" w:eastAsia="仿宋" w:cs="仿宋"/>
          <w:b/>
          <w:bCs w:val="0"/>
          <w:color w:val="auto"/>
          <w:kern w:val="2"/>
          <w:sz w:val="24"/>
          <w:szCs w:val="24"/>
          <w:highlight w:val="none"/>
          <w:lang w:val="en-US" w:eastAsia="zh-CN" w:bidi="ar-SA"/>
        </w:rPr>
        <w:t>、</w:t>
      </w:r>
      <w:r>
        <w:rPr>
          <w:rFonts w:hint="eastAsia" w:ascii="仿宋" w:hAnsi="仿宋" w:eastAsia="仿宋" w:cs="仿宋"/>
          <w:b/>
          <w:bCs/>
          <w:color w:val="auto"/>
          <w:highlight w:val="none"/>
          <w:lang w:val="en-US" w:eastAsia="zh-CN"/>
        </w:rPr>
        <w:t>最后报价的算术修正及政策调整</w:t>
      </w:r>
      <w:bookmarkEnd w:id="77"/>
    </w:p>
    <w:p w14:paraId="6E57B86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bCs/>
          <w:color w:val="auto"/>
          <w:highlight w:val="none"/>
          <w:lang w:val="en-US" w:eastAsia="zh-CN"/>
        </w:rPr>
      </w:pPr>
      <w:r>
        <w:rPr>
          <w:rFonts w:hint="eastAsia" w:ascii="仿宋" w:hAnsi="仿宋" w:eastAsia="仿宋" w:cs="仿宋"/>
          <w:b w:val="0"/>
          <w:bCs w:val="0"/>
          <w:color w:val="auto"/>
          <w:highlight w:val="none"/>
          <w:lang w:val="en-US" w:eastAsia="zh-CN"/>
        </w:rPr>
        <w:t>3.1 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w:t>
      </w:r>
      <w:r>
        <w:rPr>
          <w:rFonts w:hint="eastAsia" w:ascii="仿宋" w:hAnsi="仿宋" w:eastAsia="仿宋" w:cs="仿宋"/>
          <w:b/>
          <w:bCs/>
          <w:color w:val="auto"/>
          <w:highlight w:val="none"/>
          <w:lang w:val="en-US" w:eastAsia="zh-CN"/>
        </w:rPr>
        <w:t>其响应无效。</w:t>
      </w:r>
    </w:p>
    <w:p w14:paraId="0F9D535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3.2 最后报价出现前后不一致的，按照下列规定修正：</w:t>
      </w:r>
    </w:p>
    <w:p w14:paraId="44C7F8D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3.2.1 竞争性磋商文件对于报价修正是否另有规定：</w:t>
      </w:r>
    </w:p>
    <w:p w14:paraId="77C76DD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□有，具体规定为：</w:t>
      </w:r>
      <w:r>
        <w:rPr>
          <w:rFonts w:hint="eastAsia" w:ascii="仿宋" w:hAnsi="仿宋" w:eastAsia="仿宋" w:cs="仿宋"/>
          <w:b w:val="0"/>
          <w:bCs w:val="0"/>
          <w:color w:val="auto"/>
          <w:highlight w:val="none"/>
          <w:u w:val="single"/>
          <w:lang w:val="en-US" w:eastAsia="zh-CN"/>
        </w:rPr>
        <w:t xml:space="preserve">  /  </w:t>
      </w:r>
    </w:p>
    <w:p w14:paraId="2DD26FD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color w:val="auto"/>
          <w:highlight w:val="none"/>
          <w:lang w:val="en-US" w:eastAsia="en-US"/>
        </w:rPr>
        <w:t>■</w:t>
      </w:r>
      <w:r>
        <w:rPr>
          <w:rFonts w:hint="eastAsia" w:ascii="仿宋" w:hAnsi="仿宋" w:eastAsia="仿宋" w:cs="仿宋"/>
          <w:b w:val="0"/>
          <w:bCs w:val="0"/>
          <w:color w:val="auto"/>
          <w:highlight w:val="none"/>
          <w:lang w:val="en-US" w:eastAsia="zh-CN"/>
        </w:rPr>
        <w:t>无，按下述 3.2.2-3.2.5 项规定修正。</w:t>
      </w:r>
    </w:p>
    <w:p w14:paraId="2D3F94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3.2.2 大写金额和小写金额不一致的，以大写金额为准；</w:t>
      </w:r>
    </w:p>
    <w:p w14:paraId="00004C0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3.2.3 单价金额小数点或者百分比有明显错位的，以总价为准，并修改单价；</w:t>
      </w:r>
    </w:p>
    <w:p w14:paraId="6931A42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3.2.4 总价金额与按单价汇总金额不一致的，以单价金额计算结果为准。</w:t>
      </w:r>
    </w:p>
    <w:p w14:paraId="212636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3.2.5 同时出现两种以上不一致的，按照前款规定的顺序修正。修正后的报价经供应商书面确认后产生约束力，供应商不确认的，</w:t>
      </w:r>
      <w:r>
        <w:rPr>
          <w:rFonts w:hint="eastAsia" w:ascii="仿宋" w:hAnsi="仿宋" w:eastAsia="仿宋" w:cs="仿宋"/>
          <w:b/>
          <w:bCs/>
          <w:color w:val="auto"/>
          <w:highlight w:val="none"/>
          <w:lang w:val="en-US" w:eastAsia="zh-CN"/>
        </w:rPr>
        <w:t>其响应无效</w:t>
      </w:r>
      <w:r>
        <w:rPr>
          <w:rFonts w:hint="eastAsia" w:ascii="仿宋" w:hAnsi="仿宋" w:eastAsia="仿宋" w:cs="仿宋"/>
          <w:b w:val="0"/>
          <w:bCs w:val="0"/>
          <w:color w:val="auto"/>
          <w:highlight w:val="none"/>
          <w:lang w:val="en-US" w:eastAsia="zh-CN"/>
        </w:rPr>
        <w:t>。</w:t>
      </w:r>
    </w:p>
    <w:p w14:paraId="68D1D7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 落实政府采购政策的价格调整：</w:t>
      </w:r>
    </w:p>
    <w:p w14:paraId="7F26ADB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只有符合第二章《供应商须知》4.2 条规定情形的，可以享受中小企业扶持政策，用扣除后的价格参加评审；否则，评审时价格不予扣除。</w:t>
      </w:r>
    </w:p>
    <w:p w14:paraId="4306166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3.3.1 对于未预留份额专门面向中小企业采购的采购项目，以及预留份额项目中的非预留部分采购包，对小微企业报价给予</w:t>
      </w:r>
      <w:r>
        <w:rPr>
          <w:rFonts w:hint="eastAsia" w:ascii="仿宋" w:hAnsi="仿宋" w:eastAsia="仿宋" w:cs="仿宋"/>
          <w:b w:val="0"/>
          <w:bCs w:val="0"/>
          <w:color w:val="auto"/>
          <w:highlight w:val="none"/>
          <w:u w:val="single"/>
          <w:lang w:val="en-US" w:eastAsia="zh-CN"/>
        </w:rPr>
        <w:t xml:space="preserve"> / </w:t>
      </w:r>
      <w:r>
        <w:rPr>
          <w:rFonts w:hint="eastAsia" w:ascii="仿宋" w:hAnsi="仿宋" w:eastAsia="仿宋" w:cs="仿宋"/>
          <w:b w:val="0"/>
          <w:bCs w:val="0"/>
          <w:color w:val="auto"/>
          <w:highlight w:val="none"/>
          <w:lang w:val="en-US" w:eastAsia="zh-CN"/>
        </w:rPr>
        <w:t>%的扣除，用扣除后的价格参加评审。</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039F2A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3.3.2 对于未预留份额专门面向中小企业采购的采购项目，以及预留份额项目中的非预留部分采购包，且接受大中型企业与小微企业组成联合体或者允许大中型企业向一家或者多家小微企业分包的采购项目，于联合协议或者分包意向协议约定小微企业的合同份额占到合同总金额 30%以上的联合体或者大中型企业的报价给予</w:t>
      </w:r>
      <w:r>
        <w:rPr>
          <w:rFonts w:hint="eastAsia" w:ascii="仿宋" w:hAnsi="仿宋" w:eastAsia="仿宋" w:cs="仿宋"/>
          <w:b w:val="0"/>
          <w:bCs w:val="0"/>
          <w:color w:val="auto"/>
          <w:highlight w:val="none"/>
          <w:u w:val="single"/>
          <w:lang w:val="en-US" w:eastAsia="zh-CN"/>
        </w:rPr>
        <w:t xml:space="preserve"> / </w:t>
      </w:r>
      <w:r>
        <w:rPr>
          <w:rFonts w:hint="eastAsia" w:ascii="仿宋" w:hAnsi="仿宋" w:eastAsia="仿宋" w:cs="仿宋"/>
          <w:b w:val="0"/>
          <w:bCs w:val="0"/>
          <w:color w:val="auto"/>
          <w:highlight w:val="none"/>
          <w:lang w:val="en-US" w:eastAsia="zh-CN"/>
        </w:rPr>
        <w:t>%的扣除，用扣除后的价格参加评审。</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239EF3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3.3.3 组成联合体或者接受分包的小微企业与联合体内其他企业、分包企业之间存在直接控股、管理关系的，不享受价格扣除优惠政策。</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1AE0F8D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3.3.4 价格扣除比例对小型企业和微型企业同等对待，不作区分。</w:t>
      </w:r>
    </w:p>
    <w:p w14:paraId="35FDF62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3.3.5 中小企业参加政府采购活动，应当按照竞争性磋商文件给定的格式出具《中小企业声明函》，否则不得享受相关中小企业扶持政策。</w:t>
      </w:r>
    </w:p>
    <w:p w14:paraId="6827901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3.3.6 监狱企业提供了由省级以上监狱管理局、戒毒管理局（含新疆生产建设兵团）出具的属于监狱企业的证明文件的，视同小微企业。</w:t>
      </w:r>
    </w:p>
    <w:p w14:paraId="08B77E8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3.3.7 残疾人福利性单位按竞争性磋商文件要求提供了《残疾人福利性单位声明函》的，视同小微企业。</w:t>
      </w:r>
    </w:p>
    <w:p w14:paraId="1802DBD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3.3.8 若供应商同时属于小型或微型企业、监狱企业、残疾人福利性单位中的两种及以上，将不重复享受小微企业价格扣减的优惠政策。</w:t>
      </w:r>
    </w:p>
    <w:p w14:paraId="1550246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3.3.9 其他为落实政府采购政策实施的优先采购：</w:t>
      </w:r>
      <w:r>
        <w:rPr>
          <w:rFonts w:hint="eastAsia" w:ascii="仿宋" w:hAnsi="仿宋" w:eastAsia="仿宋" w:cs="仿宋"/>
          <w:b w:val="0"/>
          <w:bCs w:val="0"/>
          <w:color w:val="auto"/>
          <w:highlight w:val="none"/>
          <w:u w:val="single"/>
          <w:lang w:val="en-US" w:eastAsia="zh-CN"/>
        </w:rPr>
        <w:t xml:space="preserve"> / </w:t>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7E593AD7">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color w:val="auto"/>
          <w:highlight w:val="none"/>
          <w:lang w:val="en-US" w:eastAsia="zh-CN"/>
        </w:rPr>
      </w:pPr>
      <w:bookmarkStart w:id="78" w:name="_Toc24917"/>
      <w:r>
        <w:rPr>
          <w:rFonts w:hint="eastAsia" w:ascii="仿宋" w:hAnsi="仿宋" w:eastAsia="仿宋" w:cs="仿宋"/>
          <w:b/>
          <w:bCs/>
          <w:color w:val="auto"/>
          <w:highlight w:val="none"/>
          <w:lang w:val="en-US" w:eastAsia="zh-CN"/>
        </w:rPr>
        <w:t>4</w:t>
      </w:r>
      <w:r>
        <w:rPr>
          <w:rFonts w:hint="eastAsia" w:ascii="仿宋" w:hAnsi="仿宋" w:eastAsia="仿宋" w:cs="仿宋"/>
          <w:b/>
          <w:bCs w:val="0"/>
          <w:color w:val="auto"/>
          <w:kern w:val="2"/>
          <w:sz w:val="24"/>
          <w:szCs w:val="24"/>
          <w:highlight w:val="none"/>
          <w:lang w:val="en-US" w:eastAsia="zh-CN" w:bidi="ar-SA"/>
        </w:rPr>
        <w:t>、磋商</w:t>
      </w:r>
      <w:r>
        <w:rPr>
          <w:rFonts w:hint="eastAsia" w:ascii="仿宋" w:hAnsi="仿宋" w:eastAsia="仿宋" w:cs="仿宋"/>
          <w:b/>
          <w:bCs/>
          <w:color w:val="auto"/>
          <w:highlight w:val="none"/>
          <w:lang w:val="en-US" w:eastAsia="zh-CN"/>
        </w:rPr>
        <w:t>环节及提交最后报价后如出现以下情况的，供应商的响应文件无效：</w:t>
      </w:r>
      <w:bookmarkEnd w:id="78"/>
    </w:p>
    <w:p w14:paraId="5C74C87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4.1 供应商对实质性变动不予确认的；</w:t>
      </w:r>
    </w:p>
    <w:p w14:paraId="0F56670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4.2 不满足磋商文件★号条款或磋商文件技术指标超出磋商文件《采购需求》中主要技术参数允许偏差的最大范围的（如有）；</w:t>
      </w:r>
    </w:p>
    <w:p w14:paraId="760BD0E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4.3 未按照磋商小组规定的时间、逾期提交最后报价的；</w:t>
      </w:r>
    </w:p>
    <w:p w14:paraId="6B50FD6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4.4 如供应商的最后报价超过竞争性磋商文件中规定的项目/采购包预算金额或者项目/采购包最高限价的；</w:t>
      </w:r>
    </w:p>
    <w:p w14:paraId="4062E06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4.5 响应文件中出现可选择性或可调整的报价的（竞争性磋商文件另有规定的除外）；</w:t>
      </w:r>
    </w:p>
    <w:p w14:paraId="5B091D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4.6 最后报价出现前后不一致，供应商对修正后的报价不予确认的；</w:t>
      </w:r>
    </w:p>
    <w:p w14:paraId="5F616E2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4.7 其他：</w:t>
      </w:r>
      <w:r>
        <w:rPr>
          <w:rFonts w:hint="eastAsia" w:ascii="仿宋" w:hAnsi="仿宋" w:eastAsia="仿宋" w:cs="仿宋"/>
          <w:b w:val="0"/>
          <w:bCs w:val="0"/>
          <w:color w:val="auto"/>
          <w:highlight w:val="none"/>
          <w:u w:val="single"/>
          <w:lang w:val="en-US" w:eastAsia="zh-CN"/>
        </w:rPr>
        <w:t xml:space="preserve"> / </w:t>
      </w:r>
      <w:r>
        <w:rPr>
          <w:rFonts w:hint="eastAsia" w:ascii="仿宋" w:hAnsi="仿宋" w:eastAsia="仿宋" w:cs="仿宋"/>
          <w:b w:val="0"/>
          <w:bCs w:val="0"/>
          <w:color w:val="auto"/>
          <w:highlight w:val="none"/>
          <w:lang w:val="en-US" w:eastAsia="zh-CN"/>
        </w:rPr>
        <w:t>。</w:t>
      </w:r>
    </w:p>
    <w:p w14:paraId="01072F81">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color w:val="auto"/>
          <w:highlight w:val="none"/>
          <w:lang w:val="en-US" w:eastAsia="zh-CN"/>
        </w:rPr>
      </w:pPr>
      <w:bookmarkStart w:id="79" w:name="_Toc19112"/>
      <w:r>
        <w:rPr>
          <w:rFonts w:hint="eastAsia" w:ascii="仿宋" w:hAnsi="仿宋" w:eastAsia="仿宋" w:cs="仿宋"/>
          <w:b/>
          <w:bCs/>
          <w:color w:val="auto"/>
          <w:highlight w:val="none"/>
          <w:lang w:val="en-US" w:eastAsia="zh-CN"/>
        </w:rPr>
        <w:t>5</w:t>
      </w:r>
      <w:r>
        <w:rPr>
          <w:rFonts w:hint="eastAsia" w:ascii="仿宋" w:hAnsi="仿宋" w:eastAsia="仿宋" w:cs="仿宋"/>
          <w:b/>
          <w:bCs w:val="0"/>
          <w:color w:val="auto"/>
          <w:kern w:val="2"/>
          <w:sz w:val="24"/>
          <w:szCs w:val="24"/>
          <w:highlight w:val="none"/>
          <w:lang w:val="en-US" w:eastAsia="zh-CN" w:bidi="ar-SA"/>
        </w:rPr>
        <w:t>、</w:t>
      </w:r>
      <w:r>
        <w:rPr>
          <w:rFonts w:hint="eastAsia" w:ascii="仿宋" w:hAnsi="仿宋" w:eastAsia="仿宋" w:cs="仿宋"/>
          <w:b/>
          <w:bCs/>
          <w:color w:val="auto"/>
          <w:highlight w:val="none"/>
          <w:lang w:val="en-US" w:eastAsia="zh-CN"/>
        </w:rPr>
        <w:t>评审方法和评审标准</w:t>
      </w:r>
      <w:bookmarkEnd w:id="79"/>
    </w:p>
    <w:p w14:paraId="325C8FD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5.1 本项目采用的评审方法为：本项目的评审采用综合评分法。综合评分法，是指响应文件满足磋商文件全部实质性要求且按评审因素的量化指标评审得分最高的供应商为成交候选供应商的评审方法。</w:t>
      </w:r>
    </w:p>
    <w:p w14:paraId="1AAEA0E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5.2 竞争性磋商文件中没有规定的评审标准不得作为评审依据。</w:t>
      </w:r>
    </w:p>
    <w:p w14:paraId="126171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5.3 非政府强制采购的节能产品或环境标志产品，依据品目清单和认证证书实施政府优先采购。优先采购的具体规定（如涉及）</w:t>
      </w:r>
      <w:r>
        <w:rPr>
          <w:rFonts w:hint="eastAsia" w:ascii="仿宋" w:hAnsi="仿宋" w:eastAsia="仿宋" w:cs="仿宋"/>
          <w:b w:val="0"/>
          <w:bCs w:val="0"/>
          <w:color w:val="auto"/>
          <w:highlight w:val="none"/>
          <w:u w:val="single"/>
          <w:lang w:val="en-US" w:eastAsia="zh-CN"/>
        </w:rPr>
        <w:t xml:space="preserve"> / </w:t>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1F15183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5.4 关于无线局域网认证产品政府采购清单中的产品，优先采购的具体规定（如涉及）</w:t>
      </w:r>
      <w:r>
        <w:rPr>
          <w:rFonts w:hint="eastAsia" w:ascii="仿宋" w:hAnsi="仿宋" w:eastAsia="仿宋" w:cs="仿宋"/>
          <w:b w:val="0"/>
          <w:bCs w:val="0"/>
          <w:color w:val="auto"/>
          <w:highlight w:val="none"/>
          <w:u w:val="single"/>
          <w:lang w:val="en-US" w:eastAsia="zh-CN"/>
        </w:rPr>
        <w:t xml:space="preserve"> / </w:t>
      </w:r>
      <w:r>
        <w:rPr>
          <w:rFonts w:hint="eastAsia" w:ascii="仿宋" w:hAnsi="仿宋" w:eastAsia="仿宋" w:cs="仿宋"/>
          <w:b w:val="0"/>
          <w:bCs w:val="0"/>
          <w:color w:val="auto"/>
          <w:sz w:val="24"/>
          <w:szCs w:val="24"/>
          <w:highlight w:val="none"/>
          <w:u w:val="single"/>
          <w:vertAlign w:val="baseline"/>
          <w:lang w:val="en-US" w:eastAsia="zh-CN"/>
        </w:rPr>
        <w:t>（本项目不适用）</w:t>
      </w:r>
    </w:p>
    <w:p w14:paraId="333C8C16">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color w:val="auto"/>
          <w:highlight w:val="none"/>
          <w:lang w:val="en-US" w:eastAsia="zh-CN"/>
        </w:rPr>
      </w:pPr>
      <w:bookmarkStart w:id="80" w:name="_Toc13451"/>
      <w:r>
        <w:rPr>
          <w:rFonts w:hint="eastAsia" w:ascii="仿宋" w:hAnsi="仿宋" w:eastAsia="仿宋" w:cs="仿宋"/>
          <w:b/>
          <w:bCs/>
          <w:color w:val="auto"/>
          <w:highlight w:val="none"/>
          <w:lang w:val="en-US" w:eastAsia="zh-CN"/>
        </w:rPr>
        <w:t>6</w:t>
      </w:r>
      <w:r>
        <w:rPr>
          <w:rFonts w:hint="eastAsia" w:ascii="仿宋" w:hAnsi="仿宋" w:eastAsia="仿宋" w:cs="仿宋"/>
          <w:b/>
          <w:bCs w:val="0"/>
          <w:color w:val="auto"/>
          <w:kern w:val="2"/>
          <w:sz w:val="24"/>
          <w:szCs w:val="24"/>
          <w:highlight w:val="none"/>
          <w:lang w:val="en-US" w:eastAsia="zh-CN" w:bidi="ar-SA"/>
        </w:rPr>
        <w:t>、</w:t>
      </w:r>
      <w:r>
        <w:rPr>
          <w:rFonts w:hint="eastAsia" w:ascii="仿宋" w:hAnsi="仿宋" w:eastAsia="仿宋" w:cs="仿宋"/>
          <w:b/>
          <w:bCs/>
          <w:color w:val="auto"/>
          <w:highlight w:val="none"/>
          <w:lang w:val="en-US" w:eastAsia="zh-CN"/>
        </w:rPr>
        <w:t>确定</w:t>
      </w:r>
      <w:r>
        <w:rPr>
          <w:rFonts w:hint="eastAsia" w:ascii="仿宋" w:hAnsi="仿宋" w:eastAsia="仿宋" w:cs="仿宋"/>
          <w:b/>
          <w:bCs w:val="0"/>
          <w:color w:val="auto"/>
          <w:kern w:val="2"/>
          <w:sz w:val="24"/>
          <w:szCs w:val="24"/>
          <w:highlight w:val="none"/>
          <w:lang w:val="en-US" w:eastAsia="zh-CN" w:bidi="ar-SA"/>
        </w:rPr>
        <w:t>成交</w:t>
      </w:r>
      <w:r>
        <w:rPr>
          <w:rFonts w:hint="eastAsia" w:ascii="仿宋" w:hAnsi="仿宋" w:eastAsia="仿宋" w:cs="仿宋"/>
          <w:b/>
          <w:bCs/>
          <w:color w:val="auto"/>
          <w:highlight w:val="none"/>
          <w:lang w:val="en-US" w:eastAsia="zh-CN"/>
        </w:rPr>
        <w:t>候选人名单</w:t>
      </w:r>
      <w:bookmarkEnd w:id="80"/>
    </w:p>
    <w:p w14:paraId="1AB5D02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w:t>
      </w:r>
      <w:r>
        <w:rPr>
          <w:rFonts w:hint="eastAsia" w:ascii="仿宋" w:hAnsi="仿宋" w:eastAsia="仿宋" w:cs="仿宋"/>
          <w:color w:val="auto"/>
          <w:highlight w:val="none"/>
        </w:rPr>
        <w:t>技术评分得分由高到低的顺序推荐</w:t>
      </w:r>
      <w:r>
        <w:rPr>
          <w:rFonts w:hint="eastAsia" w:ascii="仿宋" w:hAnsi="仿宋" w:eastAsia="仿宋" w:cs="仿宋"/>
          <w:b w:val="0"/>
          <w:bCs w:val="0"/>
          <w:color w:val="auto"/>
          <w:highlight w:val="none"/>
          <w:lang w:val="en-US" w:eastAsia="zh-CN"/>
        </w:rPr>
        <w:t>。响应文件满足竞争性磋商文件全部实质性要求，且按照评审因素的量化指标评审得分最高的供应商为排名第一的成交候选人。评分分值计算保留小数点后两位，第三位四舍五入。</w:t>
      </w:r>
    </w:p>
    <w:p w14:paraId="2B0C3CC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6.2 磋商小组根据上述供应商排序，依次推荐排序前</w:t>
      </w:r>
      <w:r>
        <w:rPr>
          <w:rFonts w:hint="eastAsia" w:ascii="仿宋" w:hAnsi="仿宋" w:eastAsia="仿宋" w:cs="仿宋"/>
          <w:b w:val="0"/>
          <w:bCs w:val="0"/>
          <w:color w:val="auto"/>
          <w:highlight w:val="none"/>
          <w:u w:val="single"/>
          <w:lang w:val="en-US" w:eastAsia="zh-CN"/>
        </w:rPr>
        <w:t xml:space="preserve"> 3</w:t>
      </w:r>
      <w:r>
        <w:rPr>
          <w:rFonts w:hint="eastAsia" w:ascii="仿宋" w:hAnsi="仿宋" w:eastAsia="仿宋" w:cs="仿宋"/>
          <w:b w:val="0"/>
          <w:bCs w:val="0"/>
          <w:color w:val="auto"/>
          <w:highlight w:val="none"/>
          <w:lang w:val="en-US" w:eastAsia="zh-CN"/>
        </w:rPr>
        <w:t>名的供应商为成交候选供应商（若在磋商文件允许的情形下提交最后报价的供应商为二家，则依次推荐二名供应商为成交候选供应商），并编写评审报告。</w:t>
      </w:r>
    </w:p>
    <w:p w14:paraId="01FA124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6.3 磋商小组要对评分汇总情况进行复核，特别是对排名第一的、报价最低的、响应文件被认定为无效的情形进行重点复核。</w:t>
      </w:r>
    </w:p>
    <w:p w14:paraId="0F2BAE0A">
      <w:pPr>
        <w:pStyle w:val="4"/>
        <w:keepNext/>
        <w:keepLines/>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rPr>
          <w:rFonts w:hint="eastAsia" w:ascii="仿宋" w:hAnsi="仿宋" w:eastAsia="仿宋" w:cs="仿宋"/>
          <w:b/>
          <w:bCs/>
          <w:color w:val="auto"/>
          <w:highlight w:val="none"/>
          <w:lang w:val="en-US" w:eastAsia="zh-CN"/>
        </w:rPr>
      </w:pPr>
      <w:bookmarkStart w:id="81" w:name="_Toc10679"/>
      <w:r>
        <w:rPr>
          <w:rFonts w:hint="eastAsia" w:ascii="仿宋" w:hAnsi="仿宋" w:eastAsia="仿宋" w:cs="仿宋"/>
          <w:b/>
          <w:bCs/>
          <w:color w:val="auto"/>
          <w:highlight w:val="none"/>
          <w:lang w:val="en-US" w:eastAsia="zh-CN"/>
        </w:rPr>
        <w:t>7</w:t>
      </w:r>
      <w:r>
        <w:rPr>
          <w:rFonts w:hint="eastAsia" w:ascii="仿宋" w:hAnsi="仿宋" w:eastAsia="仿宋" w:cs="仿宋"/>
          <w:b/>
          <w:bCs w:val="0"/>
          <w:color w:val="auto"/>
          <w:kern w:val="2"/>
          <w:sz w:val="24"/>
          <w:szCs w:val="24"/>
          <w:highlight w:val="none"/>
          <w:lang w:val="en-US" w:eastAsia="zh-CN" w:bidi="ar-SA"/>
        </w:rPr>
        <w:t>、</w:t>
      </w:r>
      <w:r>
        <w:rPr>
          <w:rFonts w:hint="eastAsia" w:ascii="仿宋" w:hAnsi="仿宋" w:eastAsia="仿宋" w:cs="仿宋"/>
          <w:b/>
          <w:bCs/>
          <w:color w:val="auto"/>
          <w:highlight w:val="none"/>
          <w:lang w:val="en-US" w:eastAsia="zh-CN"/>
        </w:rPr>
        <w:t>报告</w:t>
      </w:r>
      <w:r>
        <w:rPr>
          <w:rFonts w:hint="eastAsia" w:ascii="仿宋" w:hAnsi="仿宋" w:eastAsia="仿宋" w:cs="仿宋"/>
          <w:b/>
          <w:bCs w:val="0"/>
          <w:color w:val="auto"/>
          <w:kern w:val="2"/>
          <w:sz w:val="24"/>
          <w:szCs w:val="24"/>
          <w:highlight w:val="none"/>
          <w:lang w:val="en-US" w:eastAsia="zh-CN" w:bidi="ar-SA"/>
        </w:rPr>
        <w:t>违法</w:t>
      </w:r>
      <w:r>
        <w:rPr>
          <w:rFonts w:hint="eastAsia" w:ascii="仿宋" w:hAnsi="仿宋" w:eastAsia="仿宋" w:cs="仿宋"/>
          <w:b/>
          <w:bCs/>
          <w:color w:val="auto"/>
          <w:highlight w:val="none"/>
          <w:lang w:val="en-US" w:eastAsia="zh-CN"/>
        </w:rPr>
        <w:t>行为</w:t>
      </w:r>
      <w:bookmarkEnd w:id="81"/>
    </w:p>
    <w:p w14:paraId="78D507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7.1 磋商小组在评审过程中发现供应商有行贿、提供虚假材料或者串通等违法行为时，有向采购人、采购代理机构或者有关部门报告的职责。</w:t>
      </w:r>
    </w:p>
    <w:p w14:paraId="3397645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仿宋" w:hAnsi="仿宋" w:eastAsia="仿宋" w:cs="仿宋"/>
          <w:b w:val="0"/>
          <w:bCs w:val="0"/>
          <w:color w:val="auto"/>
          <w:highlight w:val="none"/>
          <w:lang w:val="en-US" w:eastAsia="zh-CN"/>
        </w:rPr>
      </w:pPr>
    </w:p>
    <w:p w14:paraId="6F21E8EA">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4"/>
          <w:szCs w:val="24"/>
          <w:highlight w:val="none"/>
          <w:lang w:val="en-US" w:eastAsia="zh-CN"/>
        </w:rPr>
        <w:br w:type="page"/>
      </w:r>
    </w:p>
    <w:p w14:paraId="453FBE56">
      <w:pPr>
        <w:pStyle w:val="3"/>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textAlignment w:val="auto"/>
        <w:rPr>
          <w:rFonts w:hint="eastAsia" w:ascii="仿宋" w:hAnsi="仿宋" w:eastAsia="仿宋" w:cs="仿宋"/>
          <w:color w:val="auto"/>
          <w:sz w:val="21"/>
          <w:szCs w:val="21"/>
          <w:highlight w:val="none"/>
          <w:lang w:val="en-US" w:eastAsia="zh-CN"/>
        </w:rPr>
      </w:pPr>
      <w:bookmarkStart w:id="82" w:name="_Toc3513"/>
      <w:r>
        <w:rPr>
          <w:rFonts w:hint="eastAsia" w:ascii="仿宋" w:hAnsi="仿宋" w:eastAsia="仿宋" w:cs="仿宋"/>
          <w:color w:val="auto"/>
          <w:sz w:val="24"/>
          <w:szCs w:val="24"/>
          <w:highlight w:val="none"/>
          <w:lang w:val="en-US" w:eastAsia="zh-CN"/>
        </w:rPr>
        <w:t>二、评审标准</w:t>
      </w:r>
      <w:bookmarkEnd w:id="82"/>
    </w:p>
    <w:p w14:paraId="08C6FF96">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仿宋" w:hAnsi="仿宋" w:eastAsia="仿宋" w:cs="仿宋"/>
          <w:b/>
          <w:bCs w:val="0"/>
          <w:color w:val="auto"/>
          <w:kern w:val="2"/>
          <w:sz w:val="24"/>
          <w:szCs w:val="24"/>
          <w:highlight w:val="none"/>
          <w:lang w:val="en-US" w:eastAsia="zh-CN" w:bidi="ar-SA"/>
        </w:rPr>
      </w:pPr>
      <w:bookmarkStart w:id="83" w:name="_Toc3542"/>
      <w:r>
        <w:rPr>
          <w:rFonts w:hint="eastAsia" w:ascii="仿宋" w:hAnsi="仿宋" w:eastAsia="仿宋" w:cs="仿宋"/>
          <w:b/>
          <w:bCs w:val="0"/>
          <w:color w:val="auto"/>
          <w:kern w:val="2"/>
          <w:sz w:val="24"/>
          <w:szCs w:val="24"/>
          <w:highlight w:val="none"/>
          <w:lang w:val="en-US" w:eastAsia="zh-CN" w:bidi="ar-SA"/>
        </w:rPr>
        <w:t>1、技术部分评分标准（满分80分）</w:t>
      </w:r>
      <w:bookmarkEnd w:id="83"/>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1398"/>
        <w:gridCol w:w="949"/>
        <w:gridCol w:w="5884"/>
      </w:tblGrid>
      <w:tr w14:paraId="1F79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795" w:type="dxa"/>
            <w:gridSpan w:val="2"/>
            <w:noWrap w:val="0"/>
            <w:vAlign w:val="center"/>
          </w:tcPr>
          <w:p w14:paraId="6E29430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评审因素</w:t>
            </w:r>
          </w:p>
        </w:tc>
        <w:tc>
          <w:tcPr>
            <w:tcW w:w="949" w:type="dxa"/>
            <w:noWrap w:val="0"/>
            <w:vAlign w:val="center"/>
          </w:tcPr>
          <w:p w14:paraId="4657FE1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分值</w:t>
            </w:r>
          </w:p>
        </w:tc>
        <w:tc>
          <w:tcPr>
            <w:tcW w:w="5884" w:type="dxa"/>
            <w:noWrap w:val="0"/>
            <w:vAlign w:val="center"/>
          </w:tcPr>
          <w:p w14:paraId="444B535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评分标准</w:t>
            </w:r>
          </w:p>
        </w:tc>
      </w:tr>
      <w:tr w14:paraId="60D2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6" w:hRule="atLeast"/>
          <w:jc w:val="center"/>
        </w:trPr>
        <w:tc>
          <w:tcPr>
            <w:tcW w:w="1397" w:type="dxa"/>
            <w:noWrap w:val="0"/>
            <w:vAlign w:val="center"/>
          </w:tcPr>
          <w:p w14:paraId="080E05E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1</w:t>
            </w:r>
          </w:p>
        </w:tc>
        <w:tc>
          <w:tcPr>
            <w:tcW w:w="1398" w:type="dxa"/>
            <w:noWrap w:val="0"/>
            <w:vAlign w:val="center"/>
          </w:tcPr>
          <w:p w14:paraId="495F97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实施方案</w:t>
            </w:r>
          </w:p>
        </w:tc>
        <w:tc>
          <w:tcPr>
            <w:tcW w:w="949" w:type="dxa"/>
            <w:noWrap w:val="0"/>
            <w:vAlign w:val="center"/>
          </w:tcPr>
          <w:p w14:paraId="1317BB5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20</w:t>
            </w:r>
          </w:p>
        </w:tc>
        <w:tc>
          <w:tcPr>
            <w:tcW w:w="5884" w:type="dxa"/>
            <w:noWrap w:val="0"/>
            <w:vAlign w:val="center"/>
          </w:tcPr>
          <w:p w14:paraId="51B6F91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vanish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第一档（20分）：</w:t>
            </w:r>
            <w:r>
              <w:rPr>
                <w:rFonts w:hint="eastAsia" w:ascii="仿宋" w:hAnsi="仿宋" w:eastAsia="仿宋" w:cs="仿宋"/>
                <w:b w:val="0"/>
                <w:bCs w:val="0"/>
                <w:vanish w:val="0"/>
                <w:color w:val="auto"/>
                <w:sz w:val="24"/>
                <w:szCs w:val="24"/>
                <w:highlight w:val="none"/>
                <w:lang w:val="en-US" w:eastAsia="zh-CN"/>
              </w:rPr>
              <w:t>对项目总体实施方案概况表述清晰、完整；方法和技术措施先进、可靠，整体实施方案科学合理、可行性强，充分满足项目实际需求；</w:t>
            </w:r>
          </w:p>
          <w:p w14:paraId="2B9E457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vanish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第二档（15分）：</w:t>
            </w:r>
            <w:r>
              <w:rPr>
                <w:rFonts w:hint="eastAsia" w:ascii="仿宋" w:hAnsi="仿宋" w:eastAsia="仿宋" w:cs="仿宋"/>
                <w:b w:val="0"/>
                <w:bCs w:val="0"/>
                <w:vanish w:val="0"/>
                <w:color w:val="auto"/>
                <w:sz w:val="24"/>
                <w:szCs w:val="24"/>
                <w:highlight w:val="none"/>
                <w:lang w:val="en-US" w:eastAsia="zh-CN"/>
              </w:rPr>
              <w:t>对项目总体实施方案概况表述较清晰、完整，方法和技术措施可靠，整体实施方案科学合理、可行，满足项目实际需求；</w:t>
            </w:r>
          </w:p>
          <w:p w14:paraId="6B9AD01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vanish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第三档（10分）：</w:t>
            </w:r>
            <w:r>
              <w:rPr>
                <w:rFonts w:hint="eastAsia" w:ascii="仿宋" w:hAnsi="仿宋" w:eastAsia="仿宋" w:cs="仿宋"/>
                <w:b w:val="0"/>
                <w:bCs w:val="0"/>
                <w:vanish w:val="0"/>
                <w:color w:val="auto"/>
                <w:sz w:val="24"/>
                <w:szCs w:val="24"/>
                <w:highlight w:val="none"/>
                <w:lang w:val="en-US" w:eastAsia="zh-CN"/>
              </w:rPr>
              <w:t>对项目总体实施方案概况表述不够清晰，方法和技术措施不够具体，整体实施方案基本合理，基本满足项目需求。</w:t>
            </w:r>
          </w:p>
          <w:p w14:paraId="09C7CE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vanish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第四档（5分）：</w:t>
            </w:r>
            <w:r>
              <w:rPr>
                <w:rFonts w:hint="eastAsia" w:ascii="仿宋" w:hAnsi="仿宋" w:eastAsia="仿宋" w:cs="仿宋"/>
                <w:b w:val="0"/>
                <w:bCs w:val="0"/>
                <w:vanish w:val="0"/>
                <w:color w:val="auto"/>
                <w:sz w:val="24"/>
                <w:szCs w:val="24"/>
                <w:highlight w:val="none"/>
                <w:lang w:val="en-US" w:eastAsia="zh-CN"/>
              </w:rPr>
              <w:t>对项目总体实施方案概况表述无针对性，方法和技术措施可行性较差，整体实施方案不清晰，不能满足项目需求。</w:t>
            </w:r>
          </w:p>
          <w:p w14:paraId="241A5E6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第五档（0分）：</w:t>
            </w:r>
            <w:r>
              <w:rPr>
                <w:rFonts w:hint="eastAsia" w:ascii="仿宋" w:hAnsi="仿宋" w:eastAsia="仿宋" w:cs="仿宋"/>
                <w:vanish w:val="0"/>
                <w:color w:val="auto"/>
                <w:sz w:val="24"/>
                <w:szCs w:val="24"/>
                <w:highlight w:val="none"/>
                <w:lang w:val="en-US" w:eastAsia="zh-CN"/>
              </w:rPr>
              <w:t>未提供的不得分。</w:t>
            </w:r>
          </w:p>
        </w:tc>
      </w:tr>
      <w:tr w14:paraId="2951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7" w:type="dxa"/>
            <w:noWrap w:val="0"/>
            <w:vAlign w:val="center"/>
          </w:tcPr>
          <w:p w14:paraId="317D6D0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2</w:t>
            </w:r>
          </w:p>
        </w:tc>
        <w:tc>
          <w:tcPr>
            <w:tcW w:w="1398" w:type="dxa"/>
            <w:noWrap w:val="0"/>
            <w:vAlign w:val="center"/>
          </w:tcPr>
          <w:p w14:paraId="111C893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质量保证措施及承诺</w:t>
            </w:r>
          </w:p>
        </w:tc>
        <w:tc>
          <w:tcPr>
            <w:tcW w:w="949" w:type="dxa"/>
            <w:noWrap w:val="0"/>
            <w:vAlign w:val="center"/>
          </w:tcPr>
          <w:p w14:paraId="4A2455E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l="0"/>
                <w:vanish w:val="0"/>
                <w:color w:val="auto"/>
                <w:sz w:val="24"/>
                <w:szCs w:val="24"/>
                <w:highlight w:val="none"/>
                <w:lang w:val="en-US" w:eastAsia="zh-CN"/>
              </w:rPr>
              <w:t>20</w:t>
            </w:r>
          </w:p>
        </w:tc>
        <w:tc>
          <w:tcPr>
            <w:tcW w:w="5884" w:type="dxa"/>
            <w:noWrap w:val="0"/>
            <w:vAlign w:val="center"/>
          </w:tcPr>
          <w:p w14:paraId="1DE136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第一档（20分）：</w:t>
            </w:r>
            <w:r>
              <w:rPr>
                <w:rFonts w:hint="eastAsia" w:ascii="仿宋" w:hAnsi="仿宋" w:eastAsia="仿宋" w:cs="仿宋"/>
                <w:vanish w:val="0"/>
                <w:color w:val="auto"/>
                <w:sz w:val="24"/>
                <w:szCs w:val="24"/>
                <w:highlight w:val="none"/>
                <w:lang w:val="en-US" w:eastAsia="zh-CN"/>
              </w:rPr>
              <w:t>质量保证措施完整，有周密的阶段性质量保证措施、质量控制措施；能够满足采购需求中的要求，有承诺违约处罚；</w:t>
            </w:r>
          </w:p>
          <w:p w14:paraId="5458588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第二档（15分）：</w:t>
            </w:r>
            <w:r>
              <w:rPr>
                <w:rFonts w:hint="eastAsia" w:ascii="仿宋" w:hAnsi="仿宋" w:eastAsia="仿宋" w:cs="仿宋"/>
                <w:vanish w:val="0"/>
                <w:color w:val="auto"/>
                <w:sz w:val="24"/>
                <w:szCs w:val="24"/>
                <w:highlight w:val="none"/>
                <w:lang w:val="en-US" w:eastAsia="zh-CN"/>
              </w:rPr>
              <w:t>质量保证措施基本完整，有阶段性质量保证措施、质量控制措施；基本满足采购需求中的要求，有承诺违约处罚；</w:t>
            </w:r>
          </w:p>
          <w:p w14:paraId="4FBB2C9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第三档（10分）：</w:t>
            </w:r>
            <w:r>
              <w:rPr>
                <w:rFonts w:hint="eastAsia" w:ascii="仿宋" w:hAnsi="仿宋" w:eastAsia="仿宋" w:cs="仿宋"/>
                <w:vanish w:val="0"/>
                <w:color w:val="auto"/>
                <w:sz w:val="24"/>
                <w:szCs w:val="24"/>
                <w:highlight w:val="none"/>
                <w:lang w:val="en-US" w:eastAsia="zh-CN"/>
              </w:rPr>
              <w:t>质量保证措施稍显欠缺但相对完整，有操作性但针对性、适用性稍显欠缺，基本满足采购需求中的关键要求，有承诺违约处罚；</w:t>
            </w:r>
          </w:p>
          <w:p w14:paraId="3E6A93D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第四档（5分）：</w:t>
            </w:r>
            <w:r>
              <w:rPr>
                <w:rFonts w:hint="eastAsia" w:ascii="仿宋" w:hAnsi="仿宋" w:eastAsia="仿宋" w:cs="仿宋"/>
                <w:vanish w:val="0"/>
                <w:color w:val="auto"/>
                <w:sz w:val="24"/>
                <w:szCs w:val="24"/>
                <w:highlight w:val="none"/>
                <w:lang w:val="en-US" w:eastAsia="zh-CN"/>
              </w:rPr>
              <w:t>质量保证措施主要内容缺失或不准确的，没有承诺违约处罚；</w:t>
            </w:r>
          </w:p>
          <w:p w14:paraId="6EC7078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第五档（0分）：</w:t>
            </w:r>
            <w:r>
              <w:rPr>
                <w:rFonts w:hint="eastAsia" w:ascii="仿宋" w:hAnsi="仿宋" w:eastAsia="仿宋" w:cs="仿宋"/>
                <w:vanish w:val="0"/>
                <w:color w:val="auto"/>
                <w:sz w:val="24"/>
                <w:szCs w:val="24"/>
                <w:highlight w:val="none"/>
                <w:lang w:val="en-US" w:eastAsia="zh-CN"/>
              </w:rPr>
              <w:t>未提供的不得分。</w:t>
            </w:r>
          </w:p>
        </w:tc>
      </w:tr>
      <w:tr w14:paraId="0BC0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7" w:type="dxa"/>
            <w:noWrap w:val="0"/>
            <w:vAlign w:val="center"/>
          </w:tcPr>
          <w:p w14:paraId="0F632B61">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3</w:t>
            </w:r>
          </w:p>
        </w:tc>
        <w:tc>
          <w:tcPr>
            <w:tcW w:w="1398" w:type="dxa"/>
            <w:noWrap w:val="0"/>
            <w:vAlign w:val="center"/>
          </w:tcPr>
          <w:p w14:paraId="66B916E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安全管理体系与防护措施</w:t>
            </w:r>
          </w:p>
        </w:tc>
        <w:tc>
          <w:tcPr>
            <w:tcW w:w="949" w:type="dxa"/>
            <w:noWrap w:val="0"/>
            <w:vAlign w:val="center"/>
          </w:tcPr>
          <w:p w14:paraId="4140D7F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10</w:t>
            </w:r>
          </w:p>
        </w:tc>
        <w:tc>
          <w:tcPr>
            <w:tcW w:w="5884" w:type="dxa"/>
            <w:noWrap w:val="0"/>
            <w:vAlign w:val="center"/>
          </w:tcPr>
          <w:p w14:paraId="0F190E8D">
            <w:pPr>
              <w:pStyle w:val="6"/>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第一档（10分）：</w:t>
            </w:r>
            <w:r>
              <w:rPr>
                <w:rFonts w:hint="eastAsia" w:ascii="仿宋" w:hAnsi="仿宋" w:eastAsia="仿宋" w:cs="仿宋"/>
                <w:vanish w:val="0"/>
                <w:color w:val="auto"/>
                <w:sz w:val="24"/>
                <w:szCs w:val="24"/>
                <w:highlight w:val="none"/>
                <w:lang w:val="en-US" w:eastAsia="zh-CN"/>
              </w:rPr>
              <w:t>安全文明、施工管理保证体系完整健全，人员安全责任制度可行，并有相应的防护设备和防护措施，现场应急救援等措施比较可靠；</w:t>
            </w:r>
          </w:p>
          <w:p w14:paraId="74051A58">
            <w:pPr>
              <w:pStyle w:val="6"/>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第二档（8分）：</w:t>
            </w:r>
            <w:r>
              <w:rPr>
                <w:rFonts w:hint="eastAsia" w:ascii="仿宋" w:hAnsi="仿宋" w:eastAsia="仿宋" w:cs="仿宋"/>
                <w:vanish w:val="0"/>
                <w:color w:val="auto"/>
                <w:sz w:val="24"/>
                <w:szCs w:val="24"/>
                <w:highlight w:val="none"/>
                <w:lang w:val="en-US" w:eastAsia="zh-CN"/>
              </w:rPr>
              <w:t>安全文明、施工管理保证体系基本健全，人员安全责任制度较可行，并有基本的相应的防护设备和防护措施，现场应急救援等措施相对可行；</w:t>
            </w:r>
          </w:p>
          <w:p w14:paraId="4B614936">
            <w:pPr>
              <w:pStyle w:val="6"/>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第三档（5分）：</w:t>
            </w:r>
            <w:r>
              <w:rPr>
                <w:rFonts w:hint="eastAsia" w:ascii="仿宋" w:hAnsi="仿宋" w:eastAsia="仿宋" w:cs="仿宋"/>
                <w:vanish w:val="0"/>
                <w:color w:val="auto"/>
                <w:sz w:val="24"/>
                <w:szCs w:val="24"/>
                <w:highlight w:val="none"/>
                <w:lang w:val="en-US" w:eastAsia="zh-CN"/>
              </w:rPr>
              <w:t>安全文明、施工管理保证体系关键内容完整，人员安全责任制度基本可行，防护设备和防护措施适用性稍显欠缺，现场应急救援等措施基本可行；</w:t>
            </w:r>
          </w:p>
          <w:p w14:paraId="337B1AAE">
            <w:pPr>
              <w:pStyle w:val="6"/>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sz w:val="24"/>
                <w:szCs w:val="24"/>
                <w:highlight w:val="none"/>
              </w:rPr>
            </w:pPr>
            <w:r>
              <w:rPr>
                <w:rFonts w:hint="eastAsia" w:ascii="仿宋" w:hAnsi="仿宋" w:eastAsia="仿宋" w:cs="仿宋"/>
                <w:b/>
                <w:bCs/>
                <w:vanish w:val="0"/>
                <w:color w:val="auto"/>
                <w:sz w:val="24"/>
                <w:szCs w:val="24"/>
                <w:highlight w:val="none"/>
                <w:lang w:val="en-US" w:eastAsia="zh-CN"/>
              </w:rPr>
              <w:t>第四档（3分）：</w:t>
            </w:r>
            <w:r>
              <w:rPr>
                <w:rFonts w:hint="eastAsia" w:ascii="仿宋" w:hAnsi="仿宋" w:eastAsia="仿宋" w:cs="仿宋"/>
                <w:vanish w:val="0"/>
                <w:color w:val="auto"/>
                <w:sz w:val="24"/>
                <w:szCs w:val="24"/>
                <w:highlight w:val="none"/>
                <w:lang w:val="en-US" w:eastAsia="zh-CN"/>
              </w:rPr>
              <w:t>安全文明、施工管理保证体系关键内容完整，人员安全责任制度内容缺失或不准确，防护设备和防护措施不满足采购需求，现场应急救援等措施存在缺乏操作性或可行性；</w:t>
            </w:r>
          </w:p>
          <w:p w14:paraId="1633B846">
            <w:pPr>
              <w:pStyle w:val="6"/>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第五档（0分）：</w:t>
            </w:r>
            <w:r>
              <w:rPr>
                <w:rFonts w:hint="eastAsia" w:ascii="仿宋" w:hAnsi="仿宋" w:eastAsia="仿宋" w:cs="仿宋"/>
                <w:vanish w:val="0"/>
                <w:color w:val="auto"/>
                <w:sz w:val="24"/>
                <w:szCs w:val="24"/>
                <w:highlight w:val="none"/>
                <w:lang w:val="en-US" w:eastAsia="zh-CN"/>
              </w:rPr>
              <w:t>未提供的不得分。</w:t>
            </w:r>
          </w:p>
        </w:tc>
      </w:tr>
      <w:tr w14:paraId="51028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7" w:type="dxa"/>
            <w:noWrap w:val="0"/>
            <w:vAlign w:val="center"/>
          </w:tcPr>
          <w:p w14:paraId="60FB3043">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4</w:t>
            </w:r>
          </w:p>
        </w:tc>
        <w:tc>
          <w:tcPr>
            <w:tcW w:w="1398" w:type="dxa"/>
            <w:noWrap w:val="0"/>
            <w:vAlign w:val="center"/>
          </w:tcPr>
          <w:p w14:paraId="61C4FC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rPr>
            </w:pPr>
            <w:r>
              <w:rPr>
                <w:rFonts w:hint="eastAsia" w:ascii="仿宋" w:hAnsi="仿宋" w:eastAsia="仿宋" w:cs="仿宋"/>
                <w:b/>
                <w:bCs/>
                <w:vanish w:val="0"/>
                <w:color w:val="auto"/>
                <w:sz w:val="24"/>
                <w:szCs w:val="24"/>
                <w:highlight w:val="none"/>
                <w:lang w:val="en-US" w:eastAsia="zh-CN"/>
              </w:rPr>
              <w:t>项目进度计划及保证措施</w:t>
            </w:r>
          </w:p>
        </w:tc>
        <w:tc>
          <w:tcPr>
            <w:tcW w:w="949" w:type="dxa"/>
            <w:noWrap w:val="0"/>
            <w:vAlign w:val="center"/>
          </w:tcPr>
          <w:p w14:paraId="3A48BA1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10</w:t>
            </w:r>
          </w:p>
        </w:tc>
        <w:tc>
          <w:tcPr>
            <w:tcW w:w="5884" w:type="dxa"/>
            <w:noWrap w:val="0"/>
            <w:vAlign w:val="center"/>
          </w:tcPr>
          <w:p w14:paraId="6B71435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highlight w:val="none"/>
              </w:rPr>
            </w:pPr>
            <w:r>
              <w:rPr>
                <w:rFonts w:hint="eastAsia" w:ascii="仿宋" w:hAnsi="仿宋" w:eastAsia="仿宋" w:cs="仿宋"/>
                <w:b/>
                <w:bCs/>
                <w:vanish w:val="0"/>
                <w:color w:val="auto"/>
                <w:sz w:val="24"/>
                <w:szCs w:val="24"/>
                <w:highlight w:val="none"/>
                <w:lang w:val="en-US" w:eastAsia="zh-CN"/>
              </w:rPr>
              <w:t>第一档（10分）：</w:t>
            </w:r>
            <w:r>
              <w:rPr>
                <w:rFonts w:hint="eastAsia" w:ascii="仿宋" w:hAnsi="仿宋" w:eastAsia="仿宋" w:cs="仿宋"/>
                <w:b w:val="0"/>
                <w:bCs w:val="0"/>
                <w:vanish w:val="0"/>
                <w:color w:val="auto"/>
                <w:sz w:val="24"/>
                <w:szCs w:val="24"/>
                <w:highlight w:val="none"/>
                <w:lang w:val="en-US" w:eastAsia="zh-CN"/>
              </w:rPr>
              <w:t>项目实施进度计划满足磋商文件要求，</w:t>
            </w:r>
            <w:r>
              <w:rPr>
                <w:rFonts w:hint="eastAsia" w:ascii="仿宋" w:hAnsi="仿宋" w:eastAsia="仿宋" w:cs="仿宋"/>
                <w:b w:val="0"/>
                <w:bCs w:val="0"/>
                <w:color w:val="auto"/>
                <w:szCs w:val="21"/>
                <w:highlight w:val="none"/>
              </w:rPr>
              <w:t>进度计划内容全面，</w:t>
            </w:r>
            <w:r>
              <w:rPr>
                <w:rFonts w:hint="eastAsia" w:ascii="仿宋" w:hAnsi="仿宋" w:eastAsia="仿宋" w:cs="仿宋"/>
                <w:b w:val="0"/>
                <w:bCs w:val="0"/>
                <w:color w:val="auto"/>
                <w:szCs w:val="21"/>
                <w:highlight w:val="none"/>
                <w:lang w:val="en-US" w:eastAsia="zh-CN"/>
              </w:rPr>
              <w:t>节点</w:t>
            </w:r>
            <w:r>
              <w:rPr>
                <w:rFonts w:hint="eastAsia" w:ascii="仿宋" w:hAnsi="仿宋" w:eastAsia="仿宋" w:cs="仿宋"/>
                <w:b w:val="0"/>
                <w:bCs w:val="0"/>
                <w:color w:val="auto"/>
                <w:szCs w:val="21"/>
                <w:highlight w:val="none"/>
              </w:rPr>
              <w:t>清晰、准确、完整</w:t>
            </w:r>
            <w:r>
              <w:rPr>
                <w:rFonts w:hint="eastAsia" w:ascii="仿宋" w:hAnsi="仿宋" w:eastAsia="仿宋" w:cs="仿宋"/>
                <w:b w:val="0"/>
                <w:bCs w:val="0"/>
                <w:vanish w:val="0"/>
                <w:color w:val="auto"/>
                <w:sz w:val="24"/>
                <w:szCs w:val="24"/>
                <w:highlight w:val="none"/>
                <w:lang w:val="en-US" w:eastAsia="zh-CN"/>
              </w:rPr>
              <w:t>；</w:t>
            </w:r>
            <w:r>
              <w:rPr>
                <w:rFonts w:hint="eastAsia" w:ascii="仿宋" w:hAnsi="仿宋" w:eastAsia="仿宋" w:cs="仿宋"/>
                <w:b w:val="0"/>
                <w:bCs w:val="0"/>
                <w:color w:val="auto"/>
                <w:szCs w:val="21"/>
                <w:highlight w:val="none"/>
              </w:rPr>
              <w:t>措施有力、合理、可行</w:t>
            </w:r>
            <w:r>
              <w:rPr>
                <w:rFonts w:hint="eastAsia" w:ascii="仿宋" w:hAnsi="仿宋" w:eastAsia="仿宋" w:cs="仿宋"/>
                <w:b w:val="0"/>
                <w:bCs w:val="0"/>
                <w:color w:val="auto"/>
                <w:szCs w:val="21"/>
                <w:highlight w:val="none"/>
                <w:lang w:eastAsia="zh-CN"/>
              </w:rPr>
              <w:t>，</w:t>
            </w:r>
            <w:r>
              <w:rPr>
                <w:rFonts w:hint="eastAsia" w:ascii="仿宋" w:hAnsi="仿宋" w:eastAsia="仿宋" w:cs="仿宋"/>
                <w:b w:val="0"/>
                <w:bCs w:val="0"/>
                <w:vanish w:val="0"/>
                <w:color w:val="auto"/>
                <w:sz w:val="24"/>
                <w:szCs w:val="24"/>
                <w:highlight w:val="none"/>
                <w:lang w:val="en-US" w:eastAsia="zh-CN"/>
              </w:rPr>
              <w:t>违约责任承诺明确具体</w:t>
            </w:r>
            <w:r>
              <w:rPr>
                <w:rFonts w:hint="eastAsia" w:ascii="仿宋" w:hAnsi="仿宋" w:eastAsia="仿宋" w:cs="仿宋"/>
                <w:b w:val="0"/>
                <w:bCs w:val="0"/>
                <w:vanish w:val="0"/>
                <w:color w:val="auto"/>
                <w:highlight w:val="none"/>
                <w:lang w:val="en-US" w:eastAsia="zh-CN"/>
              </w:rPr>
              <w:t>；</w:t>
            </w:r>
          </w:p>
          <w:p w14:paraId="6287597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vanish w:val="0"/>
                <w:color w:val="auto"/>
                <w:highlight w:val="none"/>
              </w:rPr>
            </w:pPr>
            <w:r>
              <w:rPr>
                <w:rFonts w:hint="eastAsia" w:ascii="仿宋" w:hAnsi="仿宋" w:eastAsia="仿宋" w:cs="仿宋"/>
                <w:b/>
                <w:bCs/>
                <w:vanish w:val="0"/>
                <w:color w:val="auto"/>
                <w:sz w:val="24"/>
                <w:szCs w:val="24"/>
                <w:highlight w:val="none"/>
                <w:lang w:val="en-US" w:eastAsia="zh-CN"/>
              </w:rPr>
              <w:t>第二档（8分）：</w:t>
            </w:r>
            <w:r>
              <w:rPr>
                <w:rFonts w:hint="eastAsia" w:ascii="仿宋" w:hAnsi="仿宋" w:eastAsia="仿宋" w:cs="仿宋"/>
                <w:b w:val="0"/>
                <w:bCs w:val="0"/>
                <w:vanish w:val="0"/>
                <w:color w:val="auto"/>
                <w:sz w:val="24"/>
                <w:szCs w:val="24"/>
                <w:highlight w:val="none"/>
                <w:lang w:val="en-US" w:eastAsia="zh-CN"/>
              </w:rPr>
              <w:t>项目实施进度计划满足磋商文件要求，</w:t>
            </w:r>
            <w:r>
              <w:rPr>
                <w:rFonts w:hint="eastAsia" w:ascii="仿宋" w:hAnsi="仿宋" w:eastAsia="仿宋" w:cs="仿宋"/>
                <w:b w:val="0"/>
                <w:bCs w:val="0"/>
                <w:color w:val="auto"/>
                <w:szCs w:val="21"/>
                <w:highlight w:val="none"/>
              </w:rPr>
              <w:t>进度计划内容</w:t>
            </w:r>
            <w:r>
              <w:rPr>
                <w:rFonts w:hint="eastAsia" w:ascii="仿宋" w:hAnsi="仿宋" w:eastAsia="仿宋" w:cs="仿宋"/>
                <w:b w:val="0"/>
                <w:bCs w:val="0"/>
                <w:color w:val="auto"/>
                <w:szCs w:val="21"/>
                <w:highlight w:val="none"/>
                <w:lang w:val="en-US" w:eastAsia="zh-CN"/>
              </w:rPr>
              <w:t>完整</w:t>
            </w:r>
            <w:r>
              <w:rPr>
                <w:rFonts w:hint="eastAsia" w:ascii="仿宋" w:hAnsi="仿宋" w:eastAsia="仿宋" w:cs="仿宋"/>
                <w:b w:val="0"/>
                <w:bCs w:val="0"/>
                <w:color w:val="auto"/>
                <w:szCs w:val="21"/>
                <w:highlight w:val="none"/>
              </w:rPr>
              <w:t>，</w:t>
            </w:r>
            <w:r>
              <w:rPr>
                <w:rFonts w:hint="eastAsia" w:ascii="仿宋" w:hAnsi="仿宋" w:eastAsia="仿宋" w:cs="仿宋"/>
                <w:b w:val="0"/>
                <w:bCs w:val="0"/>
                <w:color w:val="auto"/>
                <w:szCs w:val="21"/>
                <w:highlight w:val="none"/>
                <w:lang w:val="en-US" w:eastAsia="zh-CN"/>
              </w:rPr>
              <w:t>节点基本</w:t>
            </w:r>
            <w:r>
              <w:rPr>
                <w:rFonts w:hint="eastAsia" w:ascii="仿宋" w:hAnsi="仿宋" w:eastAsia="仿宋" w:cs="仿宋"/>
                <w:b w:val="0"/>
                <w:bCs w:val="0"/>
                <w:color w:val="auto"/>
                <w:szCs w:val="21"/>
                <w:highlight w:val="none"/>
              </w:rPr>
              <w:t>清晰、完整，措施合理、可行</w:t>
            </w:r>
            <w:r>
              <w:rPr>
                <w:rFonts w:hint="eastAsia" w:ascii="仿宋" w:hAnsi="仿宋" w:eastAsia="仿宋" w:cs="仿宋"/>
                <w:b w:val="0"/>
                <w:bCs w:val="0"/>
                <w:color w:val="auto"/>
                <w:szCs w:val="21"/>
                <w:highlight w:val="none"/>
                <w:lang w:eastAsia="zh-CN"/>
              </w:rPr>
              <w:t>，</w:t>
            </w:r>
            <w:r>
              <w:rPr>
                <w:rFonts w:hint="eastAsia" w:ascii="仿宋" w:hAnsi="仿宋" w:eastAsia="仿宋" w:cs="仿宋"/>
                <w:b w:val="0"/>
                <w:bCs w:val="0"/>
                <w:vanish w:val="0"/>
                <w:color w:val="auto"/>
                <w:sz w:val="24"/>
                <w:szCs w:val="24"/>
                <w:highlight w:val="none"/>
                <w:lang w:val="en-US" w:eastAsia="zh-CN"/>
              </w:rPr>
              <w:t>违约责任承诺具体</w:t>
            </w:r>
            <w:r>
              <w:rPr>
                <w:rFonts w:hint="eastAsia" w:ascii="仿宋" w:hAnsi="仿宋" w:eastAsia="仿宋" w:cs="仿宋"/>
                <w:b w:val="0"/>
                <w:bCs w:val="0"/>
                <w:vanish w:val="0"/>
                <w:color w:val="auto"/>
                <w:highlight w:val="none"/>
                <w:lang w:val="en-US" w:eastAsia="zh-CN"/>
              </w:rPr>
              <w:t>；</w:t>
            </w:r>
          </w:p>
          <w:p w14:paraId="2D334ED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vanish w:val="0"/>
                <w:color w:val="auto"/>
                <w:highlight w:val="none"/>
              </w:rPr>
            </w:pPr>
            <w:r>
              <w:rPr>
                <w:rFonts w:hint="eastAsia" w:ascii="仿宋" w:hAnsi="仿宋" w:eastAsia="仿宋" w:cs="仿宋"/>
                <w:b/>
                <w:bCs/>
                <w:vanish w:val="0"/>
                <w:color w:val="auto"/>
                <w:sz w:val="24"/>
                <w:szCs w:val="24"/>
                <w:highlight w:val="none"/>
                <w:lang w:val="en-US" w:eastAsia="zh-CN"/>
              </w:rPr>
              <w:t>第三档（5分）：</w:t>
            </w:r>
            <w:r>
              <w:rPr>
                <w:rFonts w:hint="eastAsia" w:ascii="仿宋" w:hAnsi="仿宋" w:eastAsia="仿宋" w:cs="仿宋"/>
                <w:b w:val="0"/>
                <w:bCs w:val="0"/>
                <w:vanish w:val="0"/>
                <w:color w:val="auto"/>
                <w:sz w:val="24"/>
                <w:szCs w:val="24"/>
                <w:highlight w:val="none"/>
                <w:lang w:val="en-US" w:eastAsia="zh-CN"/>
              </w:rPr>
              <w:t>项目实施进度计划基本满足磋商文件要求，</w:t>
            </w:r>
            <w:r>
              <w:rPr>
                <w:rFonts w:hint="eastAsia" w:ascii="仿宋" w:hAnsi="仿宋" w:eastAsia="仿宋" w:cs="仿宋"/>
                <w:b w:val="0"/>
                <w:bCs w:val="0"/>
                <w:color w:val="auto"/>
                <w:szCs w:val="21"/>
                <w:highlight w:val="none"/>
              </w:rPr>
              <w:t>进度计划内容</w:t>
            </w:r>
            <w:r>
              <w:rPr>
                <w:rFonts w:hint="eastAsia" w:ascii="仿宋" w:hAnsi="仿宋" w:eastAsia="仿宋" w:cs="仿宋"/>
                <w:b w:val="0"/>
                <w:bCs w:val="0"/>
                <w:color w:val="auto"/>
                <w:szCs w:val="21"/>
                <w:highlight w:val="none"/>
                <w:lang w:val="en-US" w:eastAsia="zh-CN"/>
              </w:rPr>
              <w:t>基本合理</w:t>
            </w:r>
            <w:r>
              <w:rPr>
                <w:rFonts w:hint="eastAsia" w:ascii="仿宋" w:hAnsi="仿宋" w:eastAsia="仿宋" w:cs="仿宋"/>
                <w:b w:val="0"/>
                <w:bCs w:val="0"/>
                <w:color w:val="auto"/>
                <w:szCs w:val="21"/>
                <w:highlight w:val="none"/>
              </w:rPr>
              <w:t>，</w:t>
            </w:r>
            <w:r>
              <w:rPr>
                <w:rFonts w:hint="eastAsia" w:ascii="仿宋" w:hAnsi="仿宋" w:eastAsia="仿宋" w:cs="仿宋"/>
                <w:b w:val="0"/>
                <w:bCs w:val="0"/>
                <w:color w:val="auto"/>
                <w:szCs w:val="21"/>
                <w:highlight w:val="none"/>
                <w:lang w:val="en-US" w:eastAsia="zh-CN"/>
              </w:rPr>
              <w:t>节点基本</w:t>
            </w:r>
            <w:r>
              <w:rPr>
                <w:rFonts w:hint="eastAsia" w:ascii="仿宋" w:hAnsi="仿宋" w:eastAsia="仿宋" w:cs="仿宋"/>
                <w:b w:val="0"/>
                <w:bCs w:val="0"/>
                <w:color w:val="auto"/>
                <w:szCs w:val="21"/>
                <w:highlight w:val="none"/>
              </w:rPr>
              <w:t>清晰，措施</w:t>
            </w:r>
            <w:r>
              <w:rPr>
                <w:rFonts w:hint="eastAsia" w:ascii="仿宋" w:hAnsi="仿宋" w:eastAsia="仿宋" w:cs="仿宋"/>
                <w:b w:val="0"/>
                <w:bCs w:val="0"/>
                <w:color w:val="auto"/>
                <w:szCs w:val="21"/>
                <w:highlight w:val="none"/>
                <w:lang w:val="en-US" w:eastAsia="zh-CN"/>
              </w:rPr>
              <w:t>基本</w:t>
            </w:r>
            <w:r>
              <w:rPr>
                <w:rFonts w:hint="eastAsia" w:ascii="仿宋" w:hAnsi="仿宋" w:eastAsia="仿宋" w:cs="仿宋"/>
                <w:b w:val="0"/>
                <w:bCs w:val="0"/>
                <w:color w:val="auto"/>
                <w:szCs w:val="21"/>
                <w:highlight w:val="none"/>
              </w:rPr>
              <w:t>可行</w:t>
            </w:r>
            <w:r>
              <w:rPr>
                <w:rFonts w:hint="eastAsia" w:ascii="仿宋" w:hAnsi="仿宋" w:eastAsia="仿宋" w:cs="仿宋"/>
                <w:b w:val="0"/>
                <w:bCs w:val="0"/>
                <w:color w:val="auto"/>
                <w:szCs w:val="21"/>
                <w:highlight w:val="none"/>
                <w:lang w:eastAsia="zh-CN"/>
              </w:rPr>
              <w:t>，</w:t>
            </w:r>
            <w:r>
              <w:rPr>
                <w:rFonts w:hint="eastAsia" w:ascii="仿宋" w:hAnsi="仿宋" w:eastAsia="仿宋" w:cs="仿宋"/>
                <w:b w:val="0"/>
                <w:bCs w:val="0"/>
                <w:color w:val="auto"/>
                <w:szCs w:val="21"/>
                <w:highlight w:val="none"/>
                <w:lang w:val="en-US" w:eastAsia="zh-CN"/>
              </w:rPr>
              <w:t>有</w:t>
            </w:r>
            <w:r>
              <w:rPr>
                <w:rFonts w:hint="eastAsia" w:ascii="仿宋" w:hAnsi="仿宋" w:eastAsia="仿宋" w:cs="仿宋"/>
                <w:b w:val="0"/>
                <w:bCs w:val="0"/>
                <w:vanish w:val="0"/>
                <w:color w:val="auto"/>
                <w:sz w:val="24"/>
                <w:szCs w:val="24"/>
                <w:highlight w:val="none"/>
                <w:lang w:val="en-US" w:eastAsia="zh-CN"/>
              </w:rPr>
              <w:t>违约责任承诺</w:t>
            </w:r>
            <w:r>
              <w:rPr>
                <w:rFonts w:hint="eastAsia" w:ascii="仿宋" w:hAnsi="仿宋" w:eastAsia="仿宋" w:cs="仿宋"/>
                <w:b w:val="0"/>
                <w:bCs w:val="0"/>
                <w:vanish w:val="0"/>
                <w:color w:val="auto"/>
                <w:highlight w:val="none"/>
                <w:lang w:val="en-US" w:eastAsia="zh-CN"/>
              </w:rPr>
              <w:t>；</w:t>
            </w:r>
          </w:p>
          <w:p w14:paraId="5FF0CB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highlight w:val="none"/>
              </w:rPr>
            </w:pPr>
            <w:r>
              <w:rPr>
                <w:rFonts w:hint="eastAsia" w:ascii="仿宋" w:hAnsi="仿宋" w:eastAsia="仿宋" w:cs="仿宋"/>
                <w:b/>
                <w:bCs/>
                <w:vanish w:val="0"/>
                <w:color w:val="auto"/>
                <w:sz w:val="24"/>
                <w:szCs w:val="24"/>
                <w:highlight w:val="none"/>
                <w:lang w:val="en-US" w:eastAsia="zh-CN"/>
              </w:rPr>
              <w:t>第四档（3分）：</w:t>
            </w:r>
            <w:r>
              <w:rPr>
                <w:rFonts w:hint="eastAsia" w:ascii="仿宋" w:hAnsi="仿宋" w:eastAsia="仿宋" w:cs="仿宋"/>
                <w:b w:val="0"/>
                <w:bCs w:val="0"/>
                <w:vanish w:val="0"/>
                <w:color w:val="auto"/>
                <w:sz w:val="24"/>
                <w:szCs w:val="24"/>
                <w:highlight w:val="none"/>
                <w:lang w:val="en-US" w:eastAsia="zh-CN"/>
              </w:rPr>
              <w:t>项目实施进度计划基本满足磋商文件要求，</w:t>
            </w:r>
            <w:r>
              <w:rPr>
                <w:rFonts w:hint="eastAsia" w:ascii="仿宋" w:hAnsi="仿宋" w:eastAsia="仿宋" w:cs="仿宋"/>
                <w:b w:val="0"/>
                <w:bCs w:val="0"/>
                <w:color w:val="auto"/>
                <w:szCs w:val="21"/>
                <w:highlight w:val="none"/>
              </w:rPr>
              <w:t>进度计划内容</w:t>
            </w:r>
            <w:r>
              <w:rPr>
                <w:rFonts w:hint="eastAsia" w:ascii="仿宋" w:hAnsi="仿宋" w:eastAsia="仿宋" w:cs="仿宋"/>
                <w:b w:val="0"/>
                <w:bCs w:val="0"/>
                <w:color w:val="auto"/>
                <w:szCs w:val="21"/>
                <w:highlight w:val="none"/>
                <w:lang w:val="en-US" w:eastAsia="zh-CN"/>
              </w:rPr>
              <w:t>不符合实际需求</w:t>
            </w:r>
            <w:r>
              <w:rPr>
                <w:rFonts w:hint="eastAsia" w:ascii="仿宋" w:hAnsi="仿宋" w:eastAsia="仿宋" w:cs="仿宋"/>
                <w:b w:val="0"/>
                <w:bCs w:val="0"/>
                <w:color w:val="auto"/>
                <w:szCs w:val="21"/>
                <w:highlight w:val="none"/>
              </w:rPr>
              <w:t>，</w:t>
            </w:r>
            <w:r>
              <w:rPr>
                <w:rFonts w:hint="eastAsia" w:ascii="仿宋" w:hAnsi="仿宋" w:eastAsia="仿宋" w:cs="仿宋"/>
                <w:b w:val="0"/>
                <w:bCs w:val="0"/>
                <w:color w:val="auto"/>
                <w:szCs w:val="21"/>
                <w:highlight w:val="none"/>
                <w:lang w:val="en-US" w:eastAsia="zh-CN"/>
              </w:rPr>
              <w:t>节点不</w:t>
            </w:r>
            <w:r>
              <w:rPr>
                <w:rFonts w:hint="eastAsia" w:ascii="仿宋" w:hAnsi="仿宋" w:eastAsia="仿宋" w:cs="仿宋"/>
                <w:b w:val="0"/>
                <w:bCs w:val="0"/>
                <w:color w:val="auto"/>
                <w:szCs w:val="21"/>
                <w:highlight w:val="none"/>
              </w:rPr>
              <w:t>清晰，措施</w:t>
            </w:r>
            <w:r>
              <w:rPr>
                <w:rFonts w:hint="eastAsia" w:ascii="仿宋" w:hAnsi="仿宋" w:eastAsia="仿宋" w:cs="仿宋"/>
                <w:b w:val="0"/>
                <w:bCs w:val="0"/>
                <w:color w:val="auto"/>
                <w:szCs w:val="21"/>
                <w:highlight w:val="none"/>
                <w:lang w:val="en-US" w:eastAsia="zh-CN"/>
              </w:rPr>
              <w:t>无</w:t>
            </w:r>
            <w:r>
              <w:rPr>
                <w:rFonts w:hint="eastAsia" w:ascii="仿宋" w:hAnsi="仿宋" w:eastAsia="仿宋" w:cs="仿宋"/>
                <w:b w:val="0"/>
                <w:bCs w:val="0"/>
                <w:color w:val="auto"/>
                <w:szCs w:val="21"/>
                <w:highlight w:val="none"/>
              </w:rPr>
              <w:t>可行</w:t>
            </w:r>
            <w:r>
              <w:rPr>
                <w:rFonts w:hint="eastAsia" w:ascii="仿宋" w:hAnsi="仿宋" w:eastAsia="仿宋" w:cs="仿宋"/>
                <w:b w:val="0"/>
                <w:bCs w:val="0"/>
                <w:color w:val="auto"/>
                <w:szCs w:val="21"/>
                <w:highlight w:val="none"/>
                <w:lang w:val="en-US" w:eastAsia="zh-CN"/>
              </w:rPr>
              <w:t>性</w:t>
            </w:r>
            <w:r>
              <w:rPr>
                <w:rFonts w:hint="eastAsia" w:ascii="仿宋" w:hAnsi="仿宋" w:eastAsia="仿宋" w:cs="仿宋"/>
                <w:b w:val="0"/>
                <w:bCs w:val="0"/>
                <w:color w:val="auto"/>
                <w:szCs w:val="21"/>
                <w:highlight w:val="none"/>
                <w:lang w:eastAsia="zh-CN"/>
              </w:rPr>
              <w:t>，</w:t>
            </w:r>
            <w:r>
              <w:rPr>
                <w:rFonts w:hint="eastAsia" w:ascii="仿宋" w:hAnsi="仿宋" w:eastAsia="仿宋" w:cs="仿宋"/>
                <w:b w:val="0"/>
                <w:bCs w:val="0"/>
                <w:vanish w:val="0"/>
                <w:color w:val="auto"/>
                <w:sz w:val="24"/>
                <w:szCs w:val="24"/>
                <w:highlight w:val="none"/>
                <w:lang w:val="en-US" w:eastAsia="zh-CN"/>
              </w:rPr>
              <w:t>违约责任承诺不明确</w:t>
            </w:r>
            <w:r>
              <w:rPr>
                <w:rFonts w:hint="eastAsia" w:ascii="仿宋" w:hAnsi="仿宋" w:eastAsia="仿宋" w:cs="仿宋"/>
                <w:b w:val="0"/>
                <w:bCs w:val="0"/>
                <w:vanish w:val="0"/>
                <w:color w:val="auto"/>
                <w:highlight w:val="none"/>
                <w:lang w:val="en-US" w:eastAsia="zh-CN"/>
              </w:rPr>
              <w:t>；</w:t>
            </w:r>
          </w:p>
          <w:p w14:paraId="7E12697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vanish w:val="0"/>
                <w:color w:val="auto"/>
                <w:sz w:val="24"/>
                <w:szCs w:val="24"/>
                <w:highlight w:val="none"/>
                <w:lang w:val="en-US" w:eastAsia="zh-CN"/>
              </w:rPr>
              <w:t>第五档（0分）：</w:t>
            </w:r>
            <w:r>
              <w:rPr>
                <w:rFonts w:hint="eastAsia" w:ascii="仿宋" w:hAnsi="仿宋" w:eastAsia="仿宋" w:cs="仿宋"/>
                <w:vanish w:val="0"/>
                <w:color w:val="auto"/>
                <w:highlight w:val="none"/>
                <w:lang w:val="en-US" w:eastAsia="zh-CN"/>
              </w:rPr>
              <w:t>未提供的不得分。</w:t>
            </w:r>
          </w:p>
        </w:tc>
      </w:tr>
      <w:tr w14:paraId="0D947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jc w:val="center"/>
        </w:trPr>
        <w:tc>
          <w:tcPr>
            <w:tcW w:w="1397" w:type="dxa"/>
            <w:noWrap w:val="0"/>
            <w:vAlign w:val="center"/>
          </w:tcPr>
          <w:p w14:paraId="6253F998">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5</w:t>
            </w:r>
          </w:p>
        </w:tc>
        <w:tc>
          <w:tcPr>
            <w:tcW w:w="1398" w:type="dxa"/>
            <w:noWrap w:val="0"/>
            <w:vAlign w:val="center"/>
          </w:tcPr>
          <w:p w14:paraId="4051B4F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售后服务</w:t>
            </w:r>
          </w:p>
        </w:tc>
        <w:tc>
          <w:tcPr>
            <w:tcW w:w="949" w:type="dxa"/>
            <w:noWrap w:val="0"/>
            <w:vAlign w:val="center"/>
          </w:tcPr>
          <w:p w14:paraId="4AB0C9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l="0"/>
                <w:vanish w:val="0"/>
                <w:color w:val="auto"/>
                <w:kern w:val="2"/>
                <w:sz w:val="24"/>
                <w:szCs w:val="24"/>
                <w:highlight w:val="none"/>
                <w:lang w:val="en-US" w:eastAsia="zh-CN" w:bidi="ar-SA"/>
              </w:rPr>
              <w:t>10</w:t>
            </w:r>
          </w:p>
        </w:tc>
        <w:tc>
          <w:tcPr>
            <w:tcW w:w="5884" w:type="dxa"/>
            <w:noWrap w:val="0"/>
            <w:vAlign w:val="center"/>
          </w:tcPr>
          <w:p w14:paraId="5B7BF221">
            <w:pPr>
              <w:adjustRightInd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第一档（</w:t>
            </w: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lang w:eastAsia="zh-CN"/>
              </w:rPr>
              <w:t>分）：</w:t>
            </w:r>
            <w:r>
              <w:rPr>
                <w:rFonts w:hint="eastAsia" w:ascii="仿宋" w:hAnsi="仿宋" w:eastAsia="仿宋" w:cs="仿宋"/>
                <w:b w:val="0"/>
                <w:bCs w:val="0"/>
                <w:vanish w:val="0"/>
                <w:color w:val="auto"/>
                <w:sz w:val="24"/>
                <w:szCs w:val="24"/>
                <w:highlight w:val="none"/>
                <w:lang w:val="en-US" w:eastAsia="zh-CN"/>
              </w:rPr>
              <w:t>有完善的售后服务体系、售后服务便捷性优；售后服务方案针对可能发生各类售后服务问题提出详细的售后服务工作机制和处理办法，提出的售后维护作出的响应和到场维护时间短；提出的相应保证措施和承诺具体可行、针对性强的，有详细的售后违约条款和违约罚款内容；</w:t>
            </w:r>
          </w:p>
          <w:p w14:paraId="7F8A33AC">
            <w:pPr>
              <w:adjustRightInd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第二档（</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lang w:eastAsia="zh-CN"/>
              </w:rPr>
              <w:t>分）：</w:t>
            </w:r>
            <w:r>
              <w:rPr>
                <w:rFonts w:hint="eastAsia" w:ascii="仿宋" w:hAnsi="仿宋" w:eastAsia="仿宋" w:cs="仿宋"/>
                <w:b w:val="0"/>
                <w:bCs w:val="0"/>
                <w:color w:val="auto"/>
                <w:sz w:val="24"/>
                <w:szCs w:val="24"/>
                <w:highlight w:val="none"/>
                <w:lang w:val="en-US" w:eastAsia="zh-CN"/>
              </w:rPr>
              <w:t>有相当完善的售后服务体系、售后服务便捷性一般；售后服务方案针对可能发生各类售后服务问题提出的售后服务工作机制和处理办法基本合理、可行，提出的售后维护作出的响应和到场维护时间符合采购需求；提出的相应保证措施和承诺具体可行、针对性较差的，有售后违约条款和但无违约罚款内容</w:t>
            </w:r>
            <w:r>
              <w:rPr>
                <w:rFonts w:hint="eastAsia" w:ascii="仿宋" w:hAnsi="仿宋" w:eastAsia="仿宋" w:cs="仿宋"/>
                <w:b w:val="0"/>
                <w:bCs w:val="0"/>
                <w:color w:val="auto"/>
                <w:sz w:val="24"/>
                <w:szCs w:val="24"/>
                <w:highlight w:val="none"/>
                <w:lang w:eastAsia="zh-CN"/>
              </w:rPr>
              <w:t>；</w:t>
            </w:r>
          </w:p>
          <w:p w14:paraId="29B3F5FE">
            <w:pPr>
              <w:adjustRightInd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第三档（</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eastAsia="zh-CN"/>
              </w:rPr>
              <w:t>分）：</w:t>
            </w:r>
            <w:r>
              <w:rPr>
                <w:rFonts w:hint="eastAsia" w:ascii="仿宋" w:hAnsi="仿宋" w:eastAsia="仿宋" w:cs="仿宋"/>
                <w:b w:val="0"/>
                <w:bCs w:val="0"/>
                <w:color w:val="auto"/>
                <w:sz w:val="24"/>
                <w:szCs w:val="24"/>
                <w:highlight w:val="none"/>
                <w:lang w:val="en-US" w:eastAsia="zh-CN"/>
              </w:rPr>
              <w:t>有售后服务，售后服务便捷性较差；售后服务方案针对可能发生各类售后服务问题提出的售后服务工作机制和处理办法存在瑕疵，提出的售后维护作出的响应和到场服务时间符合采购需求；提出的相应保证措施和承诺具体可行、针对性差的，无售后违约条款和违约罚款内容</w:t>
            </w:r>
            <w:r>
              <w:rPr>
                <w:rFonts w:hint="eastAsia" w:ascii="仿宋" w:hAnsi="仿宋" w:eastAsia="仿宋" w:cs="仿宋"/>
                <w:b w:val="0"/>
                <w:bCs w:val="0"/>
                <w:color w:val="auto"/>
                <w:sz w:val="24"/>
                <w:szCs w:val="24"/>
                <w:highlight w:val="none"/>
                <w:lang w:eastAsia="zh-CN"/>
              </w:rPr>
              <w:t>；</w:t>
            </w:r>
          </w:p>
          <w:p w14:paraId="5D702D3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sz w:val="24"/>
                <w:szCs w:val="24"/>
                <w:highlight w:val="none"/>
                <w:lang w:eastAsia="zh-CN"/>
              </w:rPr>
              <w:t>第四档（</w:t>
            </w:r>
            <w:r>
              <w:rPr>
                <w:rFonts w:hint="eastAsia" w:ascii="仿宋" w:hAnsi="仿宋" w:eastAsia="仿宋" w:cs="仿宋"/>
                <w:b/>
                <w:bCs/>
                <w:color w:val="auto"/>
                <w:sz w:val="24"/>
                <w:szCs w:val="24"/>
                <w:highlight w:val="none"/>
                <w:lang w:val="en-US" w:eastAsia="zh-CN"/>
              </w:rPr>
              <w:t>0</w:t>
            </w:r>
            <w:r>
              <w:rPr>
                <w:rFonts w:hint="eastAsia" w:ascii="仿宋" w:hAnsi="仿宋" w:eastAsia="仿宋" w:cs="仿宋"/>
                <w:b/>
                <w:bCs/>
                <w:color w:val="auto"/>
                <w:sz w:val="24"/>
                <w:szCs w:val="24"/>
                <w:highlight w:val="none"/>
                <w:lang w:eastAsia="zh-CN"/>
              </w:rPr>
              <w:t>分）：</w:t>
            </w:r>
            <w:r>
              <w:rPr>
                <w:rFonts w:hint="eastAsia" w:ascii="仿宋" w:hAnsi="仿宋" w:eastAsia="仿宋" w:cs="仿宋"/>
                <w:vanish w:val="0"/>
                <w:color w:val="auto"/>
                <w:highlight w:val="none"/>
                <w:lang w:val="en-US" w:eastAsia="zh-CN"/>
              </w:rPr>
              <w:t>未提供的不得分</w:t>
            </w:r>
            <w:r>
              <w:rPr>
                <w:rFonts w:hint="eastAsia" w:ascii="仿宋" w:hAnsi="仿宋" w:eastAsia="仿宋" w:cs="仿宋"/>
                <w:color w:val="auto"/>
                <w:sz w:val="24"/>
                <w:szCs w:val="24"/>
                <w:highlight w:val="none"/>
                <w:lang w:eastAsia="zh-CN"/>
              </w:rPr>
              <w:t>。</w:t>
            </w:r>
          </w:p>
        </w:tc>
      </w:tr>
      <w:tr w14:paraId="54EA0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0" w:hRule="atLeast"/>
          <w:jc w:val="center"/>
          <w:hidden/>
        </w:trPr>
        <w:tc>
          <w:tcPr>
            <w:tcW w:w="1397" w:type="dxa"/>
            <w:noWrap w:val="0"/>
            <w:vAlign w:val="center"/>
          </w:tcPr>
          <w:p w14:paraId="5053FD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6</w:t>
            </w:r>
          </w:p>
        </w:tc>
        <w:tc>
          <w:tcPr>
            <w:tcW w:w="1398" w:type="dxa"/>
            <w:noWrap w:val="0"/>
            <w:vAlign w:val="center"/>
          </w:tcPr>
          <w:p w14:paraId="04FDC71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b/>
                <w:bCs w:val="0"/>
                <w:vanish w:val="0"/>
                <w:color w:val="auto"/>
                <w:kern w:val="2"/>
                <w:sz w:val="24"/>
                <w:szCs w:val="24"/>
                <w:highlight w:val="none"/>
                <w:lang w:val="en-US" w:eastAsia="zh-CN" w:bidi="ar-SA"/>
              </w:rPr>
            </w:pPr>
            <w:r>
              <w:rPr>
                <w:rFonts w:hint="eastAsia" w:ascii="仿宋" w:hAnsi="仿宋" w:eastAsia="仿宋" w:cs="仿宋"/>
                <w:b/>
                <w:bCs/>
                <w:vanish w:val="0"/>
                <w:color w:val="auto"/>
                <w:sz w:val="24"/>
                <w:szCs w:val="24"/>
                <w:highlight w:val="none"/>
                <w:lang w:val="en-US" w:eastAsia="zh-CN"/>
              </w:rPr>
              <w:t>项目团队人员配备</w:t>
            </w:r>
          </w:p>
        </w:tc>
        <w:tc>
          <w:tcPr>
            <w:tcW w:w="949" w:type="dxa"/>
            <w:noWrap w:val="0"/>
            <w:vAlign w:val="center"/>
          </w:tcPr>
          <w:p w14:paraId="6AF5343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 w:hAnsi="仿宋" w:eastAsia="仿宋" w:cs="仿宋"/>
                <w:b/>
                <w:bCs w:val="0"/>
                <w:vanish w:val="0"/>
                <w:color w:val="auto"/>
                <w:kern w:val="2"/>
                <w:sz w:val="24"/>
                <w:szCs w:val="24"/>
                <w:highlight w:val="none"/>
                <w:lang w:val="en-US" w:eastAsia="zh-CN" w:bidi="ar-SA"/>
              </w:rPr>
            </w:pPr>
            <w:r>
              <w:rPr>
                <w:rFonts w:hint="eastAsia" w:ascii="仿宋" w:hAnsi="仿宋" w:eastAsia="仿宋" w:cs="仿宋"/>
                <w:b/>
                <w:bCs/>
                <w:vanish w:val="0"/>
                <w:color w:val="auto"/>
                <w:sz w:val="24"/>
                <w:szCs w:val="24"/>
                <w:highlight w:val="none"/>
                <w:lang w:val="en-US" w:eastAsia="zh-CN"/>
              </w:rPr>
              <w:t>10</w:t>
            </w:r>
          </w:p>
        </w:tc>
        <w:tc>
          <w:tcPr>
            <w:tcW w:w="5884" w:type="dxa"/>
            <w:noWrap w:val="0"/>
            <w:vAlign w:val="center"/>
          </w:tcPr>
          <w:p w14:paraId="696A951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kern w:val="2"/>
                <w:sz w:val="24"/>
                <w:szCs w:val="24"/>
                <w:highlight w:val="none"/>
                <w:lang w:val="en-US" w:eastAsia="zh-CN" w:bidi="ar-SA"/>
              </w:rPr>
            </w:pPr>
            <w:r>
              <w:rPr>
                <w:rFonts w:hint="eastAsia" w:ascii="仿宋" w:hAnsi="仿宋" w:eastAsia="仿宋" w:cs="仿宋"/>
                <w:b/>
                <w:bCs/>
                <w:vanish w:val="0"/>
                <w:color w:val="auto"/>
                <w:kern w:val="2"/>
                <w:sz w:val="24"/>
                <w:szCs w:val="24"/>
                <w:highlight w:val="none"/>
                <w:lang w:val="en-US" w:eastAsia="zh-CN" w:bidi="ar-SA"/>
              </w:rPr>
              <w:t>第一档（10分）：</w:t>
            </w:r>
            <w:r>
              <w:rPr>
                <w:rFonts w:hint="eastAsia" w:ascii="仿宋" w:hAnsi="仿宋" w:eastAsia="仿宋" w:cs="仿宋"/>
                <w:vanish w:val="0"/>
                <w:color w:val="auto"/>
                <w:kern w:val="2"/>
                <w:sz w:val="24"/>
                <w:szCs w:val="24"/>
                <w:highlight w:val="none"/>
                <w:lang w:val="en-US" w:eastAsia="zh-CN" w:bidi="ar-SA"/>
              </w:rPr>
              <w:t>拟投入本项目的项目组织机构管理体系完善，针对性强，有科学严谨的管理程序；人员安排、配置合理齐全、职责分工明确、且主要管理人员管理经验丰富；</w:t>
            </w:r>
          </w:p>
          <w:p w14:paraId="36BB0B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kern w:val="2"/>
                <w:sz w:val="24"/>
                <w:szCs w:val="24"/>
                <w:highlight w:val="none"/>
                <w:lang w:val="en-US" w:eastAsia="zh-CN" w:bidi="ar-SA"/>
              </w:rPr>
            </w:pPr>
            <w:r>
              <w:rPr>
                <w:rFonts w:hint="eastAsia" w:ascii="仿宋" w:hAnsi="仿宋" w:eastAsia="仿宋" w:cs="仿宋"/>
                <w:b/>
                <w:bCs/>
                <w:vanish w:val="0"/>
                <w:color w:val="auto"/>
                <w:kern w:val="2"/>
                <w:sz w:val="24"/>
                <w:szCs w:val="24"/>
                <w:highlight w:val="none"/>
                <w:lang w:val="en-US" w:eastAsia="zh-CN" w:bidi="ar-SA"/>
              </w:rPr>
              <w:t>第二档（8分）：</w:t>
            </w:r>
            <w:r>
              <w:rPr>
                <w:rFonts w:hint="eastAsia" w:ascii="仿宋" w:hAnsi="仿宋" w:eastAsia="仿宋" w:cs="仿宋"/>
                <w:vanish w:val="0"/>
                <w:color w:val="auto"/>
                <w:kern w:val="2"/>
                <w:sz w:val="24"/>
                <w:szCs w:val="24"/>
                <w:highlight w:val="none"/>
                <w:lang w:val="en-US" w:eastAsia="zh-CN" w:bidi="ar-SA"/>
              </w:rPr>
              <w:t>拟投入本项目的项目组织机构管理体系较完善，有针对性，有管理程序；人员安排、配置基本合理，主要管理人员管理经验一般；</w:t>
            </w:r>
          </w:p>
          <w:p w14:paraId="45CAE45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kern w:val="2"/>
                <w:sz w:val="24"/>
                <w:szCs w:val="24"/>
                <w:highlight w:val="none"/>
                <w:lang w:val="en-US" w:eastAsia="zh-CN" w:bidi="ar-SA"/>
              </w:rPr>
            </w:pPr>
            <w:r>
              <w:rPr>
                <w:rFonts w:hint="eastAsia" w:ascii="仿宋" w:hAnsi="仿宋" w:eastAsia="仿宋" w:cs="仿宋"/>
                <w:b/>
                <w:bCs/>
                <w:vanish w:val="0"/>
                <w:color w:val="auto"/>
                <w:kern w:val="2"/>
                <w:sz w:val="24"/>
                <w:szCs w:val="24"/>
                <w:highlight w:val="none"/>
                <w:lang w:val="en-US" w:eastAsia="zh-CN" w:bidi="ar-SA"/>
              </w:rPr>
              <w:t>第三档（5分）：</w:t>
            </w:r>
            <w:r>
              <w:rPr>
                <w:rFonts w:hint="eastAsia" w:ascii="仿宋" w:hAnsi="仿宋" w:eastAsia="仿宋" w:cs="仿宋"/>
                <w:vanish w:val="0"/>
                <w:color w:val="auto"/>
                <w:kern w:val="2"/>
                <w:sz w:val="24"/>
                <w:szCs w:val="24"/>
                <w:highlight w:val="none"/>
                <w:lang w:val="en-US" w:eastAsia="zh-CN" w:bidi="ar-SA"/>
              </w:rPr>
              <w:t>拟投入本项目的项目组织机构管理体系基本完善，针对性一般，有管理程序；人员安排、配置基本合理，主要管理人员管理经验一般；</w:t>
            </w:r>
          </w:p>
          <w:p w14:paraId="53CFFB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vanish w:val="0"/>
                <w:color w:val="auto"/>
                <w:kern w:val="2"/>
                <w:sz w:val="24"/>
                <w:szCs w:val="24"/>
                <w:highlight w:val="none"/>
                <w:lang w:val="en-US" w:eastAsia="zh-CN" w:bidi="ar-SA"/>
              </w:rPr>
            </w:pPr>
            <w:r>
              <w:rPr>
                <w:rFonts w:hint="eastAsia" w:ascii="仿宋" w:hAnsi="仿宋" w:eastAsia="仿宋" w:cs="仿宋"/>
                <w:b/>
                <w:bCs/>
                <w:vanish w:val="0"/>
                <w:color w:val="auto"/>
                <w:kern w:val="2"/>
                <w:sz w:val="24"/>
                <w:szCs w:val="24"/>
                <w:highlight w:val="none"/>
                <w:lang w:val="en-US" w:eastAsia="zh-CN" w:bidi="ar-SA"/>
              </w:rPr>
              <w:t>第四档（3分）：</w:t>
            </w:r>
            <w:r>
              <w:rPr>
                <w:rFonts w:hint="eastAsia" w:ascii="仿宋" w:hAnsi="仿宋" w:eastAsia="仿宋" w:cs="仿宋"/>
                <w:vanish w:val="0"/>
                <w:color w:val="auto"/>
                <w:kern w:val="2"/>
                <w:sz w:val="24"/>
                <w:szCs w:val="24"/>
                <w:highlight w:val="none"/>
                <w:lang w:val="en-US" w:eastAsia="zh-CN" w:bidi="ar-SA"/>
              </w:rPr>
              <w:t>拟投入本项目的项目组织机构管理体系不完善，没有针对性，有管理程序；主要驻场人员安排及管理有疏漏，主要管理人员管理经验欠缺；</w:t>
            </w:r>
          </w:p>
          <w:p w14:paraId="6A7E678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vanish w:val="0"/>
                <w:color w:val="auto"/>
                <w:kern w:val="2"/>
                <w:sz w:val="24"/>
                <w:szCs w:val="24"/>
                <w:highlight w:val="none"/>
                <w:lang w:val="en-US" w:eastAsia="zh-CN" w:bidi="ar-SA"/>
              </w:rPr>
              <w:t>第五档（0分）：</w:t>
            </w:r>
            <w:r>
              <w:rPr>
                <w:rFonts w:hint="eastAsia" w:ascii="仿宋" w:hAnsi="仿宋" w:eastAsia="仿宋" w:cs="仿宋"/>
                <w:vanish w:val="0"/>
                <w:color w:val="auto"/>
                <w:highlight w:val="none"/>
                <w:lang w:val="en-US" w:eastAsia="zh-CN"/>
              </w:rPr>
              <w:t>未提供的不得分</w:t>
            </w:r>
            <w:r>
              <w:rPr>
                <w:rFonts w:hint="eastAsia" w:ascii="仿宋" w:hAnsi="仿宋" w:eastAsia="仿宋" w:cs="仿宋"/>
                <w:color w:val="auto"/>
                <w:sz w:val="24"/>
                <w:szCs w:val="24"/>
                <w:highlight w:val="none"/>
                <w:lang w:eastAsia="zh-CN"/>
              </w:rPr>
              <w:t>。</w:t>
            </w:r>
          </w:p>
        </w:tc>
      </w:tr>
    </w:tbl>
    <w:p w14:paraId="0C826289">
      <w:pP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4"/>
          <w:szCs w:val="24"/>
          <w:highlight w:val="none"/>
          <w:lang w:val="en-US" w:eastAsia="zh-CN"/>
        </w:rPr>
        <w:br w:type="page"/>
      </w:r>
    </w:p>
    <w:p w14:paraId="18337645">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仿宋" w:hAnsi="仿宋" w:eastAsia="仿宋" w:cs="仿宋"/>
          <w:b/>
          <w:bCs w:val="0"/>
          <w:color w:val="auto"/>
          <w:kern w:val="2"/>
          <w:sz w:val="24"/>
          <w:szCs w:val="24"/>
          <w:highlight w:val="none"/>
          <w:lang w:val="en-US" w:eastAsia="zh-CN" w:bidi="ar-SA"/>
        </w:rPr>
      </w:pPr>
      <w:bookmarkStart w:id="84" w:name="_Toc16542"/>
      <w:r>
        <w:rPr>
          <w:rFonts w:hint="eastAsia" w:ascii="仿宋" w:hAnsi="仿宋" w:eastAsia="仿宋" w:cs="仿宋"/>
          <w:b/>
          <w:bCs w:val="0"/>
          <w:color w:val="auto"/>
          <w:kern w:val="2"/>
          <w:sz w:val="24"/>
          <w:szCs w:val="24"/>
          <w:highlight w:val="none"/>
          <w:lang w:val="en-US" w:eastAsia="zh-CN" w:bidi="ar-SA"/>
        </w:rPr>
        <w:t>2、报价部分评分标准（满分20分）</w:t>
      </w:r>
      <w:bookmarkEnd w:id="84"/>
    </w:p>
    <w:tbl>
      <w:tblPr>
        <w:tblStyle w:val="1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1582"/>
        <w:gridCol w:w="933"/>
        <w:gridCol w:w="5957"/>
      </w:tblGrid>
      <w:tr w14:paraId="3098E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noWrap w:val="0"/>
            <w:vAlign w:val="center"/>
          </w:tcPr>
          <w:p w14:paraId="4CD5890A">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1582" w:type="dxa"/>
            <w:noWrap w:val="0"/>
            <w:vAlign w:val="center"/>
          </w:tcPr>
          <w:p w14:paraId="6DBA8B96">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评审因素</w:t>
            </w:r>
          </w:p>
        </w:tc>
        <w:tc>
          <w:tcPr>
            <w:tcW w:w="933" w:type="dxa"/>
            <w:noWrap w:val="0"/>
            <w:vAlign w:val="center"/>
          </w:tcPr>
          <w:p w14:paraId="442F029F">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分值</w:t>
            </w:r>
          </w:p>
        </w:tc>
        <w:tc>
          <w:tcPr>
            <w:tcW w:w="5957" w:type="dxa"/>
            <w:noWrap w:val="0"/>
            <w:vAlign w:val="center"/>
          </w:tcPr>
          <w:p w14:paraId="200E079A">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评分标准</w:t>
            </w:r>
          </w:p>
        </w:tc>
      </w:tr>
      <w:tr w14:paraId="5C50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jc w:val="center"/>
        </w:trPr>
        <w:tc>
          <w:tcPr>
            <w:tcW w:w="1143" w:type="dxa"/>
            <w:noWrap w:val="0"/>
            <w:vAlign w:val="center"/>
          </w:tcPr>
          <w:p w14:paraId="6E935D86">
            <w:pPr>
              <w:jc w:val="center"/>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1</w:t>
            </w:r>
          </w:p>
        </w:tc>
        <w:tc>
          <w:tcPr>
            <w:tcW w:w="1582" w:type="dxa"/>
            <w:noWrap w:val="0"/>
            <w:vAlign w:val="center"/>
          </w:tcPr>
          <w:p w14:paraId="07C080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nish w:val="0"/>
                <w:color w:val="auto"/>
                <w:sz w:val="24"/>
                <w:szCs w:val="24"/>
                <w:highlight w:val="none"/>
                <w:lang w:val="en-US" w:eastAsia="zh-CN"/>
              </w:rPr>
              <w:t>供应商报价</w:t>
            </w:r>
          </w:p>
        </w:tc>
        <w:tc>
          <w:tcPr>
            <w:tcW w:w="933" w:type="dxa"/>
            <w:noWrap w:val="0"/>
            <w:vAlign w:val="center"/>
          </w:tcPr>
          <w:p w14:paraId="59E8AB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vanish w:val="0"/>
                <w:color w:val="auto"/>
                <w:sz w:val="24"/>
                <w:szCs w:val="24"/>
                <w:highlight w:val="none"/>
                <w:lang w:val="en-US" w:eastAsia="zh-CN"/>
              </w:rPr>
              <w:t>20</w:t>
            </w:r>
          </w:p>
        </w:tc>
        <w:tc>
          <w:tcPr>
            <w:tcW w:w="5957" w:type="dxa"/>
            <w:noWrap w:val="0"/>
            <w:vAlign w:val="center"/>
          </w:tcPr>
          <w:p w14:paraId="5E28C4B6">
            <w:pPr>
              <w:spacing w:line="360" w:lineRule="auto"/>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1、本次竞争性磋商允许二次报价。供应商的二次报价即为最后报价。商务部分评审以供应商二次报价为准。</w:t>
            </w:r>
          </w:p>
          <w:p w14:paraId="024FFFBB">
            <w:pPr>
              <w:spacing w:line="360" w:lineRule="auto"/>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2、综合评分法中的价格分统一采用低价优先法计算。</w:t>
            </w:r>
          </w:p>
          <w:p w14:paraId="56093D61">
            <w:pPr>
              <w:spacing w:line="360" w:lineRule="auto"/>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即满足竞争性磋商文件要求且最后报价最低的供应商的价格为磋商基准价。</w:t>
            </w:r>
          </w:p>
          <w:p w14:paraId="20B4745F">
            <w:pPr>
              <w:spacing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t>（1）当最后报价最低的为磋商基准价，得报价分</w:t>
            </w:r>
            <w:r>
              <w:rPr>
                <w:rFonts w:hint="eastAsia" w:ascii="仿宋" w:hAnsi="仿宋" w:eastAsia="仿宋" w:cs="仿宋"/>
                <w:color w:val="auto"/>
                <w:highlight w:val="none"/>
                <w:lang w:val="en-US" w:eastAsia="zh-CN"/>
              </w:rPr>
              <w:t>20</w:t>
            </w:r>
            <w:r>
              <w:rPr>
                <w:rFonts w:hint="eastAsia" w:ascii="仿宋" w:hAnsi="仿宋" w:eastAsia="仿宋" w:cs="仿宋"/>
                <w:color w:val="auto"/>
                <w:highlight w:val="none"/>
              </w:rPr>
              <w:t>分；</w:t>
            </w:r>
          </w:p>
          <w:p w14:paraId="0156E34F">
            <w:pPr>
              <w:widowControl/>
              <w:shd w:val="clear" w:color="auto" w:fill="FFFFFF"/>
              <w:spacing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t>（2）其他供应商的报价得分统一按照下列公式计算：</w:t>
            </w:r>
          </w:p>
          <w:p w14:paraId="6369ADA3">
            <w:pPr>
              <w:spacing w:line="360" w:lineRule="auto"/>
              <w:ind w:firstLine="48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报价得分＝（磋商基准价/最后报价）×</w:t>
            </w:r>
            <w:r>
              <w:rPr>
                <w:rFonts w:hint="eastAsia" w:ascii="仿宋" w:hAnsi="仿宋" w:eastAsia="仿宋" w:cs="仿宋"/>
                <w:b/>
                <w:bCs/>
                <w:color w:val="auto"/>
                <w:highlight w:val="none"/>
                <w:lang w:val="en-US" w:eastAsia="zh-CN"/>
              </w:rPr>
              <w:t>20</w:t>
            </w:r>
            <w:r>
              <w:rPr>
                <w:rFonts w:hint="eastAsia" w:ascii="仿宋" w:hAnsi="仿宋" w:eastAsia="仿宋" w:cs="仿宋"/>
                <w:b/>
                <w:bCs/>
                <w:color w:val="auto"/>
                <w:highlight w:val="none"/>
              </w:rPr>
              <w:t>。</w:t>
            </w:r>
          </w:p>
          <w:p w14:paraId="550813B3">
            <w:pPr>
              <w:spacing w:line="360" w:lineRule="auto"/>
              <w:jc w:val="both"/>
              <w:rPr>
                <w:rFonts w:hint="eastAsia" w:ascii="仿宋" w:hAnsi="仿宋" w:eastAsia="仿宋" w:cs="仿宋"/>
                <w:color w:val="auto"/>
                <w:highlight w:val="none"/>
              </w:rPr>
            </w:pPr>
            <w:r>
              <w:rPr>
                <w:rFonts w:hint="eastAsia" w:ascii="仿宋" w:hAnsi="仿宋" w:eastAsia="仿宋" w:cs="仿宋"/>
                <w:b/>
                <w:bCs/>
                <w:color w:val="auto"/>
                <w:highlight w:val="none"/>
              </w:rPr>
              <w:t>注：</w:t>
            </w:r>
          </w:p>
          <w:p w14:paraId="524DC25B">
            <w:pPr>
              <w:spacing w:line="360" w:lineRule="auto"/>
              <w:jc w:val="both"/>
              <w:rPr>
                <w:rFonts w:hint="eastAsia" w:ascii="仿宋" w:hAnsi="仿宋" w:eastAsia="仿宋" w:cs="仿宋"/>
                <w:color w:val="auto"/>
                <w:highlight w:val="none"/>
              </w:rPr>
            </w:pPr>
            <w:r>
              <w:rPr>
                <w:rFonts w:hint="eastAsia" w:ascii="仿宋" w:hAnsi="仿宋" w:eastAsia="仿宋" w:cs="仿宋"/>
                <w:b/>
                <w:bCs/>
                <w:color w:val="auto"/>
                <w:highlight w:val="none"/>
              </w:rPr>
              <w:t>1、本项目为专门面向中小企业采购的项目，不再执行价格评审优惠的扶持政策。</w:t>
            </w:r>
          </w:p>
          <w:p w14:paraId="12DE04A2">
            <w:pPr>
              <w:spacing w:line="360" w:lineRule="auto"/>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2、残疾人福利性单位、监狱企业视同小型、微型企业。</w:t>
            </w:r>
          </w:p>
          <w:p w14:paraId="3EF204B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bCs/>
                <w:color w:val="auto"/>
                <w:highlight w:val="none"/>
              </w:rPr>
              <w:t>3、本项目采购标的物所属行业：</w:t>
            </w:r>
            <w:r>
              <w:rPr>
                <w:rFonts w:hint="eastAsia" w:ascii="仿宋" w:hAnsi="仿宋" w:eastAsia="仿宋" w:cs="仿宋"/>
                <w:b/>
                <w:bCs/>
                <w:color w:val="auto"/>
                <w:highlight w:val="none"/>
                <w:lang w:val="en-US" w:eastAsia="zh-CN"/>
              </w:rPr>
              <w:t>其他未列明行业</w:t>
            </w:r>
            <w:r>
              <w:rPr>
                <w:rFonts w:hint="eastAsia" w:ascii="仿宋" w:hAnsi="仿宋" w:eastAsia="仿宋" w:cs="仿宋"/>
                <w:b/>
                <w:bCs/>
                <w:color w:val="auto"/>
                <w:highlight w:val="none"/>
              </w:rPr>
              <w:t>。</w:t>
            </w:r>
          </w:p>
        </w:tc>
      </w:tr>
    </w:tbl>
    <w:p w14:paraId="4A1460B0">
      <w:pPr>
        <w:rPr>
          <w:rFonts w:hint="eastAsia" w:ascii="仿宋" w:hAnsi="仿宋" w:eastAsia="仿宋" w:cs="仿宋"/>
          <w:color w:val="auto"/>
          <w:sz w:val="24"/>
          <w:szCs w:val="24"/>
          <w:highlight w:val="none"/>
          <w:lang w:val="en-US" w:eastAsia="zh-CN"/>
        </w:rPr>
      </w:pPr>
    </w:p>
    <w:p w14:paraId="6607F7CF">
      <w:pPr>
        <w:bidi w:val="0"/>
        <w:spacing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3672DDF1">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b/>
          <w:bCs w:val="0"/>
          <w:color w:val="auto"/>
          <w:sz w:val="24"/>
          <w:szCs w:val="24"/>
          <w:highlight w:val="none"/>
          <w:lang w:val="en-US" w:eastAsia="zh-CN"/>
        </w:rPr>
      </w:pPr>
      <w:bookmarkStart w:id="85" w:name="_Toc14491"/>
      <w:r>
        <w:rPr>
          <w:rFonts w:hint="eastAsia" w:ascii="仿宋" w:hAnsi="仿宋" w:eastAsia="仿宋" w:cs="仿宋"/>
          <w:b/>
          <w:bCs w:val="0"/>
          <w:color w:val="auto"/>
          <w:sz w:val="24"/>
          <w:szCs w:val="24"/>
          <w:highlight w:val="none"/>
          <w:lang w:val="en-US" w:eastAsia="zh-CN"/>
        </w:rPr>
        <w:t>第四章 采购需求</w:t>
      </w:r>
      <w:bookmarkEnd w:id="85"/>
    </w:p>
    <w:p w14:paraId="358DE1FF">
      <w:pPr>
        <w:bidi w:val="0"/>
        <w:spacing w:line="240" w:lineRule="auto"/>
        <w:rPr>
          <w:rFonts w:hint="eastAsia" w:ascii="仿宋" w:hAnsi="仿宋" w:eastAsia="仿宋" w:cs="仿宋"/>
          <w:color w:val="auto"/>
          <w:lang w:val="en-US" w:eastAsia="zh-CN"/>
        </w:rPr>
      </w:pPr>
    </w:p>
    <w:p w14:paraId="33D74F76">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b/>
          <w:bCs/>
          <w:vanish w:val="0"/>
          <w:color w:val="auto"/>
          <w:sz w:val="24"/>
          <w:szCs w:val="24"/>
          <w:highlight w:val="none"/>
          <w:u w:val="none"/>
          <w:lang w:val="en-US" w:eastAsia="zh-CN"/>
        </w:rPr>
      </w:pPr>
      <w:bookmarkStart w:id="86" w:name="_Toc27372"/>
      <w:bookmarkStart w:id="87" w:name="_Toc15712"/>
      <w:r>
        <w:rPr>
          <w:rFonts w:hint="eastAsia" w:ascii="仿宋" w:hAnsi="仿宋" w:eastAsia="仿宋" w:cs="仿宋"/>
          <w:b/>
          <w:bCs/>
          <w:vanish w:val="0"/>
          <w:color w:val="auto"/>
          <w:sz w:val="24"/>
          <w:szCs w:val="24"/>
          <w:highlight w:val="none"/>
          <w:u w:val="none"/>
          <w:lang w:val="en-US" w:eastAsia="zh-CN"/>
        </w:rPr>
        <w:t>一、</w:t>
      </w:r>
      <w:bookmarkEnd w:id="86"/>
      <w:bookmarkEnd w:id="87"/>
      <w:r>
        <w:rPr>
          <w:rFonts w:hint="eastAsia" w:ascii="仿宋" w:hAnsi="仿宋" w:eastAsia="仿宋" w:cs="仿宋"/>
          <w:b/>
          <w:bCs/>
          <w:vanish w:val="0"/>
          <w:color w:val="auto"/>
          <w:sz w:val="24"/>
          <w:szCs w:val="24"/>
          <w:highlight w:val="none"/>
          <w:u w:val="none"/>
          <w:lang w:val="en-US" w:eastAsia="zh-CN"/>
        </w:rPr>
        <w:t>服务内容</w:t>
      </w:r>
    </w:p>
    <w:p w14:paraId="193EFC3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特殊困难老年人家庭适老化改造。</w:t>
      </w:r>
    </w:p>
    <w:p w14:paraId="505EC5B1">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b/>
          <w:bCs/>
          <w:vanish w:val="0"/>
          <w:color w:val="auto"/>
          <w:sz w:val="24"/>
          <w:szCs w:val="24"/>
          <w:highlight w:val="none"/>
          <w:u w:val="none"/>
          <w:lang w:val="en-US" w:eastAsia="zh-CN"/>
        </w:rPr>
      </w:pPr>
      <w:bookmarkStart w:id="88" w:name="_Toc6895"/>
      <w:bookmarkStart w:id="89" w:name="_Toc5500"/>
      <w:r>
        <w:rPr>
          <w:rFonts w:hint="eastAsia" w:ascii="仿宋" w:hAnsi="仿宋" w:eastAsia="仿宋" w:cs="仿宋"/>
          <w:b/>
          <w:bCs/>
          <w:vanish w:val="0"/>
          <w:color w:val="auto"/>
          <w:sz w:val="24"/>
          <w:szCs w:val="24"/>
          <w:highlight w:val="none"/>
          <w:u w:val="none"/>
          <w:lang w:val="en-US" w:eastAsia="zh-CN"/>
        </w:rPr>
        <w:t>二、</w:t>
      </w:r>
      <w:bookmarkEnd w:id="88"/>
      <w:bookmarkEnd w:id="89"/>
      <w:r>
        <w:rPr>
          <w:rFonts w:hint="eastAsia" w:ascii="仿宋" w:hAnsi="仿宋" w:eastAsia="仿宋" w:cs="仿宋"/>
          <w:b/>
          <w:bCs/>
          <w:vanish w:val="0"/>
          <w:color w:val="auto"/>
          <w:sz w:val="24"/>
          <w:szCs w:val="24"/>
          <w:highlight w:val="none"/>
          <w:u w:val="none"/>
          <w:lang w:val="en-US" w:eastAsia="zh-CN"/>
        </w:rPr>
        <w:t>主要目的</w:t>
      </w:r>
    </w:p>
    <w:p w14:paraId="6AE90EFE">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color w:val="auto"/>
          <w:highlight w:val="none"/>
          <w:u w:val="none"/>
          <w:lang w:eastAsia="zh-CN"/>
        </w:rPr>
      </w:pPr>
      <w:bookmarkStart w:id="90" w:name="_Toc9349"/>
      <w:r>
        <w:rPr>
          <w:rFonts w:hint="eastAsia" w:ascii="仿宋" w:hAnsi="仿宋" w:eastAsia="仿宋" w:cs="仿宋"/>
          <w:b w:val="0"/>
          <w:bCs w:val="0"/>
          <w:color w:val="auto"/>
          <w:highlight w:val="none"/>
          <w:u w:val="none"/>
          <w:lang w:val="en-US" w:eastAsia="zh-CN"/>
        </w:rPr>
        <w:t>完成澜沧拉祜族自治县220户</w:t>
      </w:r>
      <w:r>
        <w:rPr>
          <w:rFonts w:hint="eastAsia" w:ascii="仿宋" w:hAnsi="仿宋" w:eastAsia="仿宋" w:cs="仿宋"/>
          <w:b w:val="0"/>
          <w:bCs w:val="0"/>
          <w:color w:val="auto"/>
          <w:highlight w:val="none"/>
          <w:u w:val="none"/>
          <w:lang w:eastAsia="zh-CN"/>
        </w:rPr>
        <w:t>困难老年人居家适老化改造</w:t>
      </w:r>
      <w:r>
        <w:rPr>
          <w:rFonts w:hint="eastAsia" w:ascii="仿宋" w:hAnsi="仿宋" w:eastAsia="仿宋" w:cs="仿宋"/>
          <w:b w:val="0"/>
          <w:bCs w:val="0"/>
          <w:color w:val="auto"/>
          <w:highlight w:val="none"/>
          <w:u w:val="none"/>
          <w:lang w:val="en-US" w:eastAsia="zh-CN"/>
        </w:rPr>
        <w:t>服务</w:t>
      </w:r>
      <w:r>
        <w:rPr>
          <w:rFonts w:hint="eastAsia" w:ascii="仿宋" w:hAnsi="仿宋" w:eastAsia="仿宋" w:cs="仿宋"/>
          <w:b w:val="0"/>
          <w:bCs w:val="0"/>
          <w:color w:val="auto"/>
          <w:highlight w:val="none"/>
          <w:u w:val="none"/>
          <w:lang w:eastAsia="zh-CN"/>
        </w:rPr>
        <w:t>。通过对困难老年人居家生活环境及设施进行适老化改造，改善困难老年人的居家生活环境，缓解困难老年人因生理机能退化导致的生活不适应，提升困难老年人的幸福感、获得感、安全感。</w:t>
      </w:r>
    </w:p>
    <w:p w14:paraId="00548B32">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b/>
          <w:bCs/>
          <w:vanish w:val="0"/>
          <w:color w:val="auto"/>
          <w:sz w:val="24"/>
          <w:szCs w:val="24"/>
          <w:highlight w:val="none"/>
          <w:u w:val="none"/>
          <w:lang w:val="en-US" w:eastAsia="zh-CN"/>
        </w:rPr>
      </w:pPr>
      <w:r>
        <w:rPr>
          <w:rFonts w:hint="eastAsia" w:ascii="仿宋" w:hAnsi="仿宋" w:eastAsia="仿宋" w:cs="仿宋"/>
          <w:b/>
          <w:bCs/>
          <w:vanish w:val="0"/>
          <w:color w:val="auto"/>
          <w:sz w:val="24"/>
          <w:szCs w:val="24"/>
          <w:highlight w:val="none"/>
          <w:u w:val="none"/>
          <w:lang w:val="en-US" w:eastAsia="zh-CN"/>
        </w:rPr>
        <w:t>三、</w:t>
      </w:r>
      <w:bookmarkEnd w:id="90"/>
      <w:r>
        <w:rPr>
          <w:rFonts w:hint="eastAsia" w:ascii="仿宋" w:hAnsi="仿宋" w:eastAsia="仿宋" w:cs="仿宋"/>
          <w:b/>
          <w:bCs/>
          <w:vanish w:val="0"/>
          <w:color w:val="auto"/>
          <w:sz w:val="24"/>
          <w:szCs w:val="24"/>
          <w:highlight w:val="none"/>
          <w:u w:val="none"/>
          <w:lang w:val="en-US" w:eastAsia="zh-CN"/>
        </w:rPr>
        <w:t>项目介绍</w:t>
      </w:r>
    </w:p>
    <w:p w14:paraId="7D0A56CC">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1.项目名称：澜沧县2025年特殊困难老年人家庭适老化改造项目。</w:t>
      </w:r>
    </w:p>
    <w:p w14:paraId="553CDE61">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2.项目预算：¥77.00万元（大写：柒拾柒万元整）。</w:t>
      </w:r>
    </w:p>
    <w:p w14:paraId="5628FE44">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highlight w:val="none"/>
          <w:u w:val="none"/>
          <w:lang w:val="en-US" w:eastAsia="zh-CN"/>
        </w:rPr>
        <w:t>3.改造原则：入户调查、对特殊困难老年人家庭了解、评估，着力解决困难老年人居家生活环境及设施改造,达到困难老年人的居家生活环境，缓解困难老年人因生理机能退化导致的生活不适应的目的。</w:t>
      </w:r>
    </w:p>
    <w:p w14:paraId="3192C4CF">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highlight w:val="none"/>
          <w:u w:val="none"/>
          <w:lang w:val="en-US" w:eastAsia="zh-CN"/>
        </w:rPr>
        <w:t>4.改造程序：（1）入户调查；（2）制定服务方案；（3）上门实施；（4）检查验收。</w:t>
      </w:r>
    </w:p>
    <w:p w14:paraId="5F69FCE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2" w:firstLineChars="200"/>
        <w:jc w:val="left"/>
        <w:textAlignment w:val="auto"/>
        <w:outlineLvl w:val="9"/>
        <w:rPr>
          <w:rFonts w:hint="eastAsia" w:ascii="仿宋" w:hAnsi="仿宋" w:eastAsia="仿宋" w:cs="仿宋"/>
          <w:b/>
          <w:bCs/>
          <w:vanish w:val="0"/>
          <w:color w:val="auto"/>
          <w:sz w:val="24"/>
          <w:szCs w:val="24"/>
          <w:highlight w:val="none"/>
          <w:u w:val="none"/>
          <w:lang w:val="en-US" w:eastAsia="zh-CN"/>
        </w:rPr>
      </w:pPr>
      <w:bookmarkStart w:id="91" w:name="_Toc30101"/>
      <w:bookmarkStart w:id="92" w:name="_Toc31428"/>
      <w:r>
        <w:rPr>
          <w:rFonts w:hint="eastAsia" w:ascii="仿宋" w:hAnsi="仿宋" w:eastAsia="仿宋" w:cs="仿宋"/>
          <w:b/>
          <w:bCs/>
          <w:vanish w:val="0"/>
          <w:color w:val="auto"/>
          <w:sz w:val="24"/>
          <w:szCs w:val="24"/>
          <w:highlight w:val="none"/>
          <w:u w:val="none"/>
          <w:lang w:val="en-US" w:eastAsia="zh-CN"/>
        </w:rPr>
        <w:t>四、改造流程及服务成果的质量标准</w:t>
      </w:r>
      <w:bookmarkEnd w:id="91"/>
      <w:bookmarkEnd w:id="92"/>
    </w:p>
    <w:p w14:paraId="452E3632">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1．制定服务方案</w:t>
      </w:r>
    </w:p>
    <w:p w14:paraId="3373B70C">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由成交供应商在成交后两周内入户调查及评估，制定个性化的改造服务及实施方案，填写“改造情况表”，并与实施方案一同报澜沧拉祜族自治县民政局审定。实施方案应包括改造所需的原材料、产品名称及数量，施工技术参数图、施工周期。</w:t>
      </w:r>
    </w:p>
    <w:p w14:paraId="5BA0DBA6">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2．入户施工</w:t>
      </w:r>
    </w:p>
    <w:p w14:paraId="4BD6562A">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成交供应商向改造家庭发出施工通知单,施工起始和结束日期及需要配合的事项，并让改造家庭签字确认。成交供应商应委派专业技术人员，按照施工方案或技术图组织施工，成交供应商要对改造部位分别在施工前和结束后的同一地点、同一角度进行拍照备存。</w:t>
      </w:r>
    </w:p>
    <w:p w14:paraId="554708D2">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3．验收交付</w:t>
      </w:r>
    </w:p>
    <w:p w14:paraId="1CA3C5E0">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施工结束,成交供应商通知澜沧拉祜族自治县民政局进行验收,验收不合格的按要求返工,并向改造家庭做好解释工作。成交供应商和澜沧拉祜族自治县民政局双方验收合格后,填写满意度调查表，交付改造对象确认签字。</w:t>
      </w:r>
    </w:p>
    <w:p w14:paraId="325B3787">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4．资料归案</w:t>
      </w:r>
    </w:p>
    <w:p w14:paraId="7F53B373">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施工档案需在改造交付使用后，成交供应商应当在15日内向澜沧拉祜族自治县民政局移交资料,每户施工的一户一方案、每户改造前后对比照片(含电子档)、验收合格单和“改造情况表”，并装订成册。</w:t>
      </w:r>
    </w:p>
    <w:p w14:paraId="740ED38B">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5．文明施工、保证质量</w:t>
      </w:r>
    </w:p>
    <w:p w14:paraId="559E94E9">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严把质量关，使用优质产品，选择具备相关资质、施工质量好、服务热情的施工单位负责施工，提高改造工作的专业化、科学化水平，要指派专人负责施工管理，对施工过程进行指导和监督,及时发现和解决施工中遇到的问题，认真做好工程验收工作，切实保证改造内容和质量，同时要做到文明施工，尽量降低施工对改造家庭生活的影响。</w:t>
      </w:r>
    </w:p>
    <w:p w14:paraId="3B002942">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6．群众满意度</w:t>
      </w:r>
    </w:p>
    <w:p w14:paraId="2ADCC016">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从入户调查及评估，与改造家庭沟通，到实地施工改造家庭满意度要达90%以上。</w:t>
      </w:r>
    </w:p>
    <w:p w14:paraId="421C25BF">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480" w:firstLineChars="20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r>
        <w:rPr>
          <w:rFonts w:hint="eastAsia" w:ascii="仿宋" w:hAnsi="仿宋" w:eastAsia="仿宋" w:cs="仿宋"/>
          <w:b w:val="0"/>
          <w:bCs w:val="0"/>
          <w:vanish w:val="0"/>
          <w:color w:val="auto"/>
          <w:sz w:val="24"/>
          <w:szCs w:val="24"/>
          <w:highlight w:val="none"/>
          <w:u w:val="none"/>
          <w:lang w:val="en-US" w:eastAsia="zh-CN"/>
        </w:rPr>
        <w:t>7．改造所涉及器具的标准(定制产品及改造项目之外的产品需标注产品品牌型号，对配备的货物进行响应)。</w:t>
      </w:r>
    </w:p>
    <w:p w14:paraId="370DDA8F">
      <w:pPr>
        <w:keepNext w:val="0"/>
        <w:keepLines w:val="0"/>
        <w:pageBreakBefore w:val="0"/>
        <w:widowControl w:val="0"/>
        <w:kinsoku/>
        <w:wordWrap/>
        <w:overflowPunct/>
        <w:topLinePunct w:val="0"/>
        <w:autoSpaceDE/>
        <w:autoSpaceDN/>
        <w:bidi w:val="0"/>
        <w:adjustRightInd/>
        <w:snapToGrid/>
        <w:spacing w:line="520" w:lineRule="exact"/>
        <w:ind w:right="0" w:rightChars="0"/>
        <w:jc w:val="left"/>
        <w:textAlignment w:val="auto"/>
        <w:outlineLvl w:val="9"/>
        <w:rPr>
          <w:rFonts w:hint="eastAsia" w:ascii="仿宋" w:hAnsi="仿宋" w:eastAsia="仿宋" w:cs="仿宋"/>
          <w:b/>
          <w:bCs/>
          <w:vanish w:val="0"/>
          <w:color w:val="auto"/>
          <w:sz w:val="24"/>
          <w:szCs w:val="24"/>
          <w:highlight w:val="none"/>
          <w:u w:val="none"/>
          <w:lang w:val="en-US" w:eastAsia="zh-CN"/>
        </w:rPr>
      </w:pPr>
      <w:r>
        <w:rPr>
          <w:rFonts w:hint="eastAsia" w:ascii="仿宋" w:hAnsi="仿宋" w:eastAsia="仿宋" w:cs="仿宋"/>
          <w:b/>
          <w:bCs/>
          <w:vanish w:val="0"/>
          <w:color w:val="auto"/>
          <w:sz w:val="24"/>
          <w:szCs w:val="24"/>
          <w:highlight w:val="none"/>
          <w:u w:val="none"/>
          <w:lang w:val="en-US" w:eastAsia="zh-CN"/>
        </w:rPr>
        <w:t>五、澜沧县2025年特殊困难老年人家庭适老化改造项目实施清单</w:t>
      </w:r>
    </w:p>
    <w:tbl>
      <w:tblPr>
        <w:tblStyle w:val="1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
        <w:gridCol w:w="1050"/>
        <w:gridCol w:w="6964"/>
        <w:gridCol w:w="487"/>
        <w:gridCol w:w="659"/>
      </w:tblGrid>
      <w:tr w14:paraId="6C85F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73D26F5A">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1782951B">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highlight w:val="none"/>
                <w:u w:val="none"/>
                <w:lang w:val="en-US" w:eastAsia="zh-CN" w:bidi="ar"/>
              </w:rPr>
              <w:t>产品名称</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57634619">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highlight w:val="none"/>
                <w:u w:val="none"/>
                <w:lang w:val="en-US" w:eastAsia="zh-CN" w:bidi="ar"/>
              </w:rPr>
              <w:t>参数规格</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5F90F58">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highlight w:val="none"/>
                <w:u w:val="none"/>
                <w:lang w:val="en-US" w:eastAsia="zh-CN" w:bidi="ar"/>
              </w:rPr>
              <w:t>单位</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032F3E84">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highlight w:val="none"/>
                <w:u w:val="none"/>
                <w:lang w:val="en-US" w:eastAsia="zh-CN" w:bidi="ar"/>
              </w:rPr>
              <w:t>数量</w:t>
            </w:r>
          </w:p>
        </w:tc>
      </w:tr>
      <w:tr w14:paraId="72B23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0DED06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087138AC">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三脚手杖</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09C622F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规格：高度：70-90CM，三角外延边长10CM，手握宽：13cm,方便肢残或行动不便人群使用</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45B92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根</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4EDC9222">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81</w:t>
            </w:r>
          </w:p>
        </w:tc>
      </w:tr>
      <w:tr w14:paraId="77433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1981A7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54E0652E">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座便器</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2ABEFE3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材质：优质pp材质，稳固、舒适、易清洁；规格：560*600*430，带柔软坐垫，纸巾支架，侧边扶手</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E49BB37">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个</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7CC9229C">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8</w:t>
            </w:r>
          </w:p>
        </w:tc>
      </w:tr>
      <w:tr w14:paraId="42F2D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44B445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39A838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沐浴椅</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57E980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管材：不锈钢；椅面：PVC材质；规格：300*480mm(参考尺寸）；可根据残障人士需要随时移动，适合肢体残疾行动不便者使用</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E67A3EE">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套</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25CE2230">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54</w:t>
            </w:r>
          </w:p>
        </w:tc>
      </w:tr>
      <w:tr w14:paraId="3F04E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757790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115B381B">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橱柜</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6891B022">
            <w:pPr>
              <w:keepNext w:val="0"/>
              <w:keepLines w:val="0"/>
              <w:widowControl/>
              <w:suppressLineNumbers w:val="0"/>
              <w:jc w:val="left"/>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304整体不锈钢橱柜200cm三抽平面款(柜体加厚款)</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0FBC2C1">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套</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2F9006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54</w:t>
            </w:r>
          </w:p>
        </w:tc>
      </w:tr>
      <w:tr w14:paraId="56C1F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72C9AE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65E66F05">
            <w:pPr>
              <w:keepNext w:val="0"/>
              <w:keepLines w:val="0"/>
              <w:widowControl/>
              <w:suppressLineNumbers w:val="0"/>
              <w:tabs>
                <w:tab w:val="left" w:pos="291"/>
                <w:tab w:val="center" w:pos="432"/>
              </w:tabs>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橱柜</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4F09FEC9">
            <w:pPr>
              <w:keepNext w:val="0"/>
              <w:keepLines w:val="0"/>
              <w:widowControl/>
              <w:suppressLineNumbers w:val="0"/>
              <w:jc w:val="left"/>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sz w:val="21"/>
                <w:szCs w:val="21"/>
                <w:u w:val="none"/>
                <w:lang w:val="en-US" w:eastAsia="zh-CN"/>
              </w:rPr>
              <w:t>304整体不锈钢橱柜</w:t>
            </w:r>
            <w:r>
              <w:rPr>
                <w:rFonts w:hint="eastAsia" w:ascii="仿宋" w:hAnsi="仿宋" w:eastAsia="仿宋" w:cs="仿宋"/>
                <w:i w:val="0"/>
                <w:iCs w:val="0"/>
                <w:color w:val="auto"/>
                <w:kern w:val="0"/>
                <w:sz w:val="21"/>
                <w:szCs w:val="21"/>
                <w:highlight w:val="none"/>
                <w:u w:val="none"/>
                <w:lang w:val="en-US" w:eastAsia="zh-CN" w:bidi="ar"/>
              </w:rPr>
              <w:t>180</w:t>
            </w:r>
            <w:r>
              <w:rPr>
                <w:rFonts w:hint="eastAsia" w:ascii="仿宋" w:hAnsi="仿宋" w:eastAsia="仿宋" w:cs="仿宋"/>
                <w:i w:val="0"/>
                <w:iCs w:val="0"/>
                <w:color w:val="auto"/>
                <w:sz w:val="21"/>
                <w:szCs w:val="21"/>
                <w:u w:val="none"/>
                <w:lang w:val="en-US" w:eastAsia="zh-CN"/>
              </w:rPr>
              <w:t>cm</w:t>
            </w:r>
            <w:r>
              <w:rPr>
                <w:rFonts w:hint="eastAsia" w:ascii="仿宋" w:hAnsi="仿宋" w:eastAsia="仿宋" w:cs="仿宋"/>
                <w:i w:val="0"/>
                <w:iCs w:val="0"/>
                <w:color w:val="auto"/>
                <w:kern w:val="0"/>
                <w:sz w:val="21"/>
                <w:szCs w:val="21"/>
                <w:highlight w:val="none"/>
                <w:u w:val="none"/>
                <w:lang w:val="en-US" w:eastAsia="zh-CN" w:bidi="ar"/>
              </w:rPr>
              <w:t>四门平面款</w:t>
            </w:r>
            <w:r>
              <w:rPr>
                <w:rFonts w:hint="eastAsia" w:ascii="仿宋" w:hAnsi="仿宋" w:eastAsia="仿宋" w:cs="仿宋"/>
                <w:i w:val="0"/>
                <w:iCs w:val="0"/>
                <w:color w:val="auto"/>
                <w:sz w:val="21"/>
                <w:szCs w:val="21"/>
                <w:u w:val="none"/>
                <w:lang w:val="en-US" w:eastAsia="zh-CN"/>
              </w:rPr>
              <w:t>(柜体加厚款)</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6CD6B1A">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套</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5A8F3F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17</w:t>
            </w:r>
          </w:p>
        </w:tc>
      </w:tr>
      <w:tr w14:paraId="082F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38ACB1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344F0101">
            <w:pPr>
              <w:keepNext w:val="0"/>
              <w:keepLines w:val="0"/>
              <w:widowControl/>
              <w:suppressLineNumbers w:val="0"/>
              <w:tabs>
                <w:tab w:val="left" w:pos="250"/>
                <w:tab w:val="center" w:pos="432"/>
              </w:tabs>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护理床</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5B6C9E08">
            <w:pPr>
              <w:keepNext w:val="0"/>
              <w:keepLines w:val="0"/>
              <w:widowControl/>
              <w:suppressLineNumbers w:val="0"/>
              <w:jc w:val="left"/>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手摇式病床(多功能护理床)，床面尺寸1900X900X500MM（长x宽X高）</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9F4344">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套</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38B92B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116</w:t>
            </w:r>
          </w:p>
        </w:tc>
      </w:tr>
      <w:tr w14:paraId="2B515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6E1688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2A9B70C0">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护栏</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7A488462">
            <w:pPr>
              <w:keepNext w:val="0"/>
              <w:keepLines w:val="0"/>
              <w:widowControl/>
              <w:suppressLineNumbers w:val="0"/>
              <w:jc w:val="left"/>
              <w:textAlignment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热镀锌管现场焊接，主料4X4，辅料3X3，壁厚1.2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AC663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米</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5A371A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270</w:t>
            </w:r>
          </w:p>
        </w:tc>
      </w:tr>
      <w:tr w14:paraId="5935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2B1147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383240D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室外自动太阳能感应灯</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3BCE635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单晶太阳能板30瓦，锂电池20AH，LED50瓦光源</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724E785">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套</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1616E25B">
            <w:pPr>
              <w:keepNext w:val="0"/>
              <w:keepLines w:val="0"/>
              <w:widowControl/>
              <w:suppressLineNumbers w:val="0"/>
              <w:jc w:val="center"/>
              <w:textAlignment w:val="center"/>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highlight w:val="none"/>
                <w:u w:val="none"/>
                <w:lang w:val="en-US" w:eastAsia="zh-CN" w:bidi="ar"/>
              </w:rPr>
              <w:t>88</w:t>
            </w:r>
          </w:p>
        </w:tc>
      </w:tr>
      <w:tr w14:paraId="34F96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1" w:type="pct"/>
            <w:tcBorders>
              <w:top w:val="single" w:color="000000" w:sz="4" w:space="0"/>
              <w:left w:val="single" w:color="000000" w:sz="4" w:space="0"/>
              <w:bottom w:val="single" w:color="000000" w:sz="4" w:space="0"/>
              <w:right w:val="single" w:color="000000" w:sz="4" w:space="0"/>
            </w:tcBorders>
            <w:noWrap w:val="0"/>
            <w:vAlign w:val="center"/>
          </w:tcPr>
          <w:p w14:paraId="2822B3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545" w:type="pct"/>
            <w:tcBorders>
              <w:top w:val="single" w:color="000000" w:sz="4" w:space="0"/>
              <w:left w:val="single" w:color="000000" w:sz="4" w:space="0"/>
              <w:bottom w:val="single" w:color="000000" w:sz="4" w:space="0"/>
              <w:right w:val="single" w:color="000000" w:sz="4" w:space="0"/>
            </w:tcBorders>
            <w:noWrap w:val="0"/>
            <w:vAlign w:val="center"/>
          </w:tcPr>
          <w:p w14:paraId="563B33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电源插座改造</w:t>
            </w:r>
          </w:p>
        </w:tc>
        <w:tc>
          <w:tcPr>
            <w:tcW w:w="3616" w:type="pct"/>
            <w:tcBorders>
              <w:top w:val="single" w:color="000000" w:sz="4" w:space="0"/>
              <w:left w:val="single" w:color="000000" w:sz="4" w:space="0"/>
              <w:bottom w:val="single" w:color="000000" w:sz="4" w:space="0"/>
              <w:right w:val="single" w:color="000000" w:sz="4" w:space="0"/>
            </w:tcBorders>
            <w:noWrap w:val="0"/>
            <w:vAlign w:val="center"/>
          </w:tcPr>
          <w:p w14:paraId="54565F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20联塑线管，2.5㎡国标电线，正泰开关插座</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4568C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noWrap w:val="0"/>
            <w:vAlign w:val="center"/>
          </w:tcPr>
          <w:p w14:paraId="2E9A0B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highlight w:val="none"/>
                <w:u w:val="none"/>
                <w:lang w:val="en-US" w:eastAsia="zh-CN" w:bidi="ar"/>
              </w:rPr>
              <w:t>6766</w:t>
            </w:r>
          </w:p>
        </w:tc>
      </w:tr>
    </w:tbl>
    <w:p w14:paraId="18011972">
      <w:pPr>
        <w:keepNext w:val="0"/>
        <w:keepLines w:val="0"/>
        <w:pageBreakBefore w:val="0"/>
        <w:widowControl w:val="0"/>
        <w:kinsoku/>
        <w:wordWrap/>
        <w:overflowPunct/>
        <w:topLinePunct w:val="0"/>
        <w:autoSpaceDE/>
        <w:autoSpaceDN/>
        <w:bidi w:val="0"/>
        <w:adjustRightInd/>
        <w:snapToGrid/>
        <w:spacing w:line="520" w:lineRule="exact"/>
        <w:ind w:right="0" w:rightChars="0"/>
        <w:jc w:val="left"/>
        <w:textAlignment w:val="auto"/>
        <w:outlineLvl w:val="9"/>
        <w:rPr>
          <w:rFonts w:hint="eastAsia" w:ascii="仿宋" w:hAnsi="仿宋" w:eastAsia="仿宋" w:cs="仿宋"/>
          <w:b w:val="0"/>
          <w:bCs w:val="0"/>
          <w:vanish w:val="0"/>
          <w:color w:val="auto"/>
          <w:sz w:val="24"/>
          <w:szCs w:val="24"/>
          <w:highlight w:val="none"/>
          <w:u w:val="none"/>
          <w:lang w:val="en-US" w:eastAsia="zh-CN"/>
        </w:rPr>
      </w:pPr>
    </w:p>
    <w:p w14:paraId="63E85E49">
      <w:pPr>
        <w:keepNext w:val="0"/>
        <w:keepLines w:val="0"/>
        <w:pageBreakBefore w:val="0"/>
        <w:widowControl w:val="0"/>
        <w:kinsoku/>
        <w:wordWrap/>
        <w:overflowPunct/>
        <w:topLinePunct w:val="0"/>
        <w:autoSpaceDE/>
        <w:autoSpaceDN/>
        <w:bidi w:val="0"/>
        <w:adjustRightInd/>
        <w:snapToGrid/>
        <w:spacing w:line="520" w:lineRule="exact"/>
        <w:ind w:right="0" w:rightChars="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br w:type="page"/>
      </w:r>
    </w:p>
    <w:p w14:paraId="474ED615">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color w:val="auto"/>
          <w:sz w:val="24"/>
          <w:szCs w:val="24"/>
          <w:highlight w:val="none"/>
        </w:rPr>
      </w:pPr>
      <w:bookmarkStart w:id="93" w:name="_Toc25240"/>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五</w:t>
      </w:r>
      <w:r>
        <w:rPr>
          <w:rStyle w:val="18"/>
          <w:rFonts w:hint="eastAsia" w:ascii="仿宋" w:hAnsi="仿宋" w:eastAsia="仿宋" w:cs="仿宋"/>
          <w:b/>
          <w:bCs w:val="0"/>
          <w:color w:val="auto"/>
          <w:sz w:val="24"/>
          <w:szCs w:val="24"/>
          <w:highlight w:val="none"/>
        </w:rPr>
        <w:t>章</w:t>
      </w:r>
      <w:r>
        <w:rPr>
          <w:rFonts w:hint="eastAsia" w:ascii="仿宋" w:hAnsi="仿宋" w:eastAsia="仿宋" w:cs="仿宋"/>
          <w:b/>
          <w:bCs w:val="0"/>
          <w:color w:val="auto"/>
          <w:sz w:val="24"/>
          <w:szCs w:val="24"/>
          <w:highlight w:val="none"/>
        </w:rPr>
        <w:t xml:space="preserve"> 合同草案条款</w:t>
      </w:r>
      <w:bookmarkEnd w:id="93"/>
    </w:p>
    <w:p w14:paraId="701B39A1">
      <w:pPr>
        <w:bidi w:val="0"/>
        <w:rPr>
          <w:rFonts w:hint="eastAsia" w:ascii="仿宋" w:hAnsi="仿宋" w:eastAsia="仿宋" w:cs="仿宋"/>
          <w:color w:val="auto"/>
          <w:highlight w:val="none"/>
        </w:rPr>
      </w:pPr>
    </w:p>
    <w:p w14:paraId="45348914">
      <w:pPr>
        <w:pageBreakBefore w:val="0"/>
        <w:kinsoku/>
        <w:wordWrap/>
        <w:overflowPunct/>
        <w:topLinePunct w:val="0"/>
        <w:bidi w:val="0"/>
        <w:spacing w:line="440" w:lineRule="exact"/>
        <w:ind w:right="0" w:rightChars="0"/>
        <w:jc w:val="center"/>
        <w:textAlignment w:val="auto"/>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实际以最终签订合同为准</w:t>
      </w:r>
      <w:r>
        <w:rPr>
          <w:rFonts w:hint="eastAsia" w:ascii="仿宋" w:hAnsi="仿宋" w:eastAsia="仿宋" w:cs="仿宋"/>
          <w:b/>
          <w:bCs/>
          <w:color w:val="auto"/>
          <w:highlight w:val="none"/>
          <w:lang w:eastAsia="zh-CN"/>
        </w:rPr>
        <w:t>】</w:t>
      </w:r>
    </w:p>
    <w:p w14:paraId="03A2C7F3">
      <w:pPr>
        <w:bidi w:val="0"/>
        <w:rPr>
          <w:rFonts w:hint="eastAsia" w:ascii="仿宋" w:hAnsi="仿宋" w:eastAsia="仿宋" w:cs="仿宋"/>
          <w:color w:val="auto"/>
          <w:highlight w:val="none"/>
        </w:rPr>
      </w:pPr>
    </w:p>
    <w:p w14:paraId="62DA6BFC">
      <w:pPr>
        <w:bidi w:val="0"/>
        <w:rPr>
          <w:rFonts w:hint="eastAsia" w:ascii="仿宋" w:hAnsi="仿宋" w:eastAsia="仿宋" w:cs="仿宋"/>
          <w:color w:val="auto"/>
          <w:highlight w:val="none"/>
        </w:rPr>
      </w:pPr>
    </w:p>
    <w:p w14:paraId="7A7E519C">
      <w:pPr>
        <w:bidi w:val="0"/>
        <w:rPr>
          <w:rFonts w:hint="eastAsia" w:ascii="仿宋" w:hAnsi="仿宋" w:eastAsia="仿宋" w:cs="仿宋"/>
          <w:color w:val="auto"/>
          <w:highlight w:val="none"/>
        </w:rPr>
      </w:pPr>
    </w:p>
    <w:p w14:paraId="08283DF5">
      <w:pPr>
        <w:bidi w:val="0"/>
        <w:rPr>
          <w:rFonts w:hint="eastAsia" w:ascii="仿宋" w:hAnsi="仿宋" w:eastAsia="仿宋" w:cs="仿宋"/>
          <w:color w:val="auto"/>
          <w:highlight w:val="none"/>
        </w:rPr>
      </w:pPr>
    </w:p>
    <w:p w14:paraId="5726AC10">
      <w:pPr>
        <w:bidi w:val="0"/>
        <w:rPr>
          <w:rFonts w:hint="eastAsia" w:ascii="仿宋" w:hAnsi="仿宋" w:eastAsia="仿宋" w:cs="仿宋"/>
          <w:color w:val="auto"/>
          <w:highlight w:val="none"/>
        </w:rPr>
      </w:pPr>
    </w:p>
    <w:p w14:paraId="1F8F8A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r>
        <w:rPr>
          <w:rFonts w:hint="eastAsia" w:ascii="仿宋" w:hAnsi="仿宋" w:eastAsia="仿宋" w:cs="仿宋"/>
          <w:color w:val="auto"/>
          <w:highlight w:val="none"/>
        </w:rPr>
        <w:br w:type="page"/>
      </w:r>
    </w:p>
    <w:p w14:paraId="3B5E31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54DB66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bCs w:val="0"/>
          <w:color w:val="auto"/>
          <w:sz w:val="48"/>
          <w:szCs w:val="48"/>
          <w:highlight w:val="none"/>
          <w:lang w:val="en-US" w:eastAsia="zh-CN"/>
        </w:rPr>
      </w:pPr>
    </w:p>
    <w:p w14:paraId="2A1DCC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
          <w:bCs w:val="0"/>
          <w:color w:val="auto"/>
          <w:sz w:val="48"/>
          <w:szCs w:val="48"/>
          <w:highlight w:val="none"/>
          <w:lang w:val="en-US" w:eastAsia="zh-CN"/>
        </w:rPr>
        <w:t>政府采购合同参考范本</w:t>
      </w:r>
    </w:p>
    <w:p w14:paraId="2D0BEC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100555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t>（服务类）</w:t>
      </w:r>
    </w:p>
    <w:p w14:paraId="2DFFA6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4BC9FF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0B3A225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181147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2C29C1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09EE65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3A33A5FF">
      <w:pPr>
        <w:pStyle w:val="7"/>
        <w:rPr>
          <w:rFonts w:hint="eastAsia" w:ascii="仿宋" w:hAnsi="仿宋" w:eastAsia="仿宋" w:cs="仿宋"/>
          <w:bCs/>
          <w:color w:val="auto"/>
          <w:sz w:val="24"/>
          <w:szCs w:val="24"/>
          <w:highlight w:val="none"/>
        </w:rPr>
      </w:pPr>
    </w:p>
    <w:p w14:paraId="13C6D617">
      <w:pPr>
        <w:pStyle w:val="7"/>
        <w:rPr>
          <w:rFonts w:hint="eastAsia" w:ascii="仿宋" w:hAnsi="仿宋" w:eastAsia="仿宋" w:cs="仿宋"/>
          <w:bCs/>
          <w:color w:val="auto"/>
          <w:sz w:val="24"/>
          <w:szCs w:val="24"/>
          <w:highlight w:val="none"/>
        </w:rPr>
      </w:pPr>
    </w:p>
    <w:p w14:paraId="67B7FA6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2527AA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63C8E7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p>
    <w:p w14:paraId="4A9F301F">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24385668">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合同</w:t>
      </w:r>
      <w:r>
        <w:rPr>
          <w:rFonts w:hint="eastAsia" w:ascii="仿宋" w:hAnsi="仿宋" w:eastAsia="仿宋" w:cs="仿宋"/>
          <w:b/>
          <w:bCs/>
          <w:color w:val="auto"/>
          <w:sz w:val="28"/>
          <w:szCs w:val="28"/>
          <w:highlight w:val="none"/>
        </w:rPr>
        <w:t>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1867342F">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甲方（采购人）：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7EACCE85">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乙方（</w:t>
      </w:r>
      <w:r>
        <w:rPr>
          <w:rFonts w:hint="eastAsia" w:cs="仿宋"/>
          <w:b/>
          <w:bCs/>
          <w:color w:val="auto"/>
          <w:sz w:val="28"/>
          <w:szCs w:val="28"/>
          <w:highlight w:val="none"/>
          <w:lang w:val="en-US" w:eastAsia="zh-CN"/>
        </w:rPr>
        <w:t>成交</w:t>
      </w:r>
      <w:r>
        <w:rPr>
          <w:rFonts w:hint="eastAsia" w:ascii="仿宋" w:hAnsi="仿宋" w:eastAsia="仿宋" w:cs="仿宋"/>
          <w:b/>
          <w:bCs/>
          <w:color w:val="auto"/>
          <w:sz w:val="28"/>
          <w:szCs w:val="28"/>
          <w:highlight w:val="none"/>
        </w:rPr>
        <w:t>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64190A54">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签订地：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71012C38">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仿宋" w:hAnsi="仿宋" w:eastAsia="仿宋" w:cs="仿宋"/>
          <w:bCs/>
          <w:color w:val="auto"/>
          <w:sz w:val="24"/>
          <w:szCs w:val="24"/>
          <w:highlight w:val="none"/>
        </w:rPr>
      </w:pPr>
      <w:r>
        <w:rPr>
          <w:rFonts w:hint="eastAsia" w:ascii="仿宋" w:hAnsi="仿宋" w:eastAsia="仿宋" w:cs="仿宋"/>
          <w:b/>
          <w:bCs/>
          <w:color w:val="auto"/>
          <w:sz w:val="28"/>
          <w:szCs w:val="28"/>
          <w:highlight w:val="none"/>
        </w:rPr>
        <w:t>签订日期：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5BB9D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3ED3850E">
      <w:pPr>
        <w:pStyle w:val="3"/>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jc w:val="center"/>
        <w:textAlignment w:val="auto"/>
        <w:rPr>
          <w:rFonts w:hint="eastAsia" w:ascii="仿宋" w:hAnsi="仿宋" w:eastAsia="仿宋" w:cs="仿宋"/>
          <w:color w:val="auto"/>
          <w:sz w:val="24"/>
          <w:szCs w:val="24"/>
          <w:highlight w:val="none"/>
          <w:lang w:val="en-US" w:eastAsia="zh-CN"/>
        </w:rPr>
      </w:pPr>
      <w:bookmarkStart w:id="94" w:name="_Toc15350"/>
      <w:bookmarkStart w:id="95" w:name="_Toc9716"/>
      <w:r>
        <w:rPr>
          <w:rFonts w:hint="eastAsia" w:ascii="仿宋" w:hAnsi="仿宋" w:eastAsia="仿宋" w:cs="仿宋"/>
          <w:color w:val="auto"/>
          <w:sz w:val="24"/>
          <w:szCs w:val="24"/>
          <w:highlight w:val="none"/>
          <w:lang w:val="en-US" w:eastAsia="zh-CN"/>
        </w:rPr>
        <w:t>第一部分 合同书</w:t>
      </w:r>
      <w:bookmarkEnd w:id="94"/>
      <w:bookmarkEnd w:id="95"/>
    </w:p>
    <w:p w14:paraId="78BFDEDA">
      <w:pPr>
        <w:pStyle w:val="7"/>
        <w:rPr>
          <w:rFonts w:hint="eastAsia" w:ascii="仿宋" w:hAnsi="仿宋" w:eastAsia="仿宋" w:cs="仿宋"/>
          <w:bCs/>
          <w:color w:val="auto"/>
          <w:sz w:val="24"/>
          <w:szCs w:val="24"/>
          <w:highlight w:val="none"/>
        </w:rPr>
      </w:pPr>
    </w:p>
    <w:p w14:paraId="5AEBAF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以下简称：甲方</w:t>
      </w:r>
      <w:r>
        <w:rPr>
          <w:rFonts w:hint="eastAsia" w:ascii="仿宋" w:hAnsi="仿宋" w:eastAsia="仿宋" w:cs="仿宋"/>
          <w:color w:val="auto"/>
          <w:sz w:val="24"/>
          <w:szCs w:val="24"/>
          <w:highlight w:val="none"/>
        </w:rPr>
        <w:t>）通过</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组织的</w:t>
      </w:r>
      <w:r>
        <w:rPr>
          <w:rFonts w:hint="eastAsia" w:ascii="仿宋" w:hAnsi="仿宋" w:eastAsia="仿宋" w:cs="仿宋"/>
          <w:color w:val="auto"/>
          <w:sz w:val="24"/>
          <w:szCs w:val="24"/>
          <w:highlight w:val="none"/>
          <w:u w:val="single"/>
          <w:lang w:val="en-US" w:eastAsia="zh-CN"/>
        </w:rPr>
        <w:t xml:space="preserve"> 竞争性磋商 </w:t>
      </w:r>
      <w:r>
        <w:rPr>
          <w:rFonts w:hint="eastAsia" w:ascii="仿宋" w:hAnsi="仿宋" w:eastAsia="仿宋" w:cs="仿宋"/>
          <w:color w:val="auto"/>
          <w:sz w:val="24"/>
          <w:szCs w:val="24"/>
          <w:highlight w:val="none"/>
        </w:rPr>
        <w:t>方式采购活动，经</w:t>
      </w:r>
      <w:r>
        <w:rPr>
          <w:rFonts w:hint="eastAsia" w:ascii="仿宋" w:hAnsi="仿宋" w:eastAsia="仿宋" w:cs="仿宋"/>
          <w:color w:val="auto"/>
          <w:sz w:val="24"/>
          <w:szCs w:val="24"/>
          <w:highlight w:val="none"/>
          <w:u w:val="single"/>
          <w:lang w:val="en-US" w:eastAsia="zh-CN"/>
        </w:rPr>
        <w:t xml:space="preserve"> 磋商小组 </w:t>
      </w:r>
      <w:r>
        <w:rPr>
          <w:rFonts w:hint="eastAsia" w:ascii="仿宋" w:hAnsi="仿宋" w:eastAsia="仿宋" w:cs="仿宋"/>
          <w:color w:val="auto"/>
          <w:sz w:val="24"/>
          <w:szCs w:val="24"/>
          <w:highlight w:val="none"/>
        </w:rPr>
        <w:t>评定，</w:t>
      </w:r>
      <w:r>
        <w:rPr>
          <w:rFonts w:hint="eastAsia" w:ascii="仿宋" w:hAnsi="仿宋" w:eastAsia="仿宋" w:cs="仿宋"/>
          <w:color w:val="auto"/>
          <w:sz w:val="24"/>
          <w:szCs w:val="24"/>
          <w:highlight w:val="none"/>
          <w:u w:val="single"/>
          <w:lang w:val="en-US" w:eastAsia="zh-CN"/>
        </w:rPr>
        <w:t xml:space="preserve">            （成交人名称）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以下简称：乙方</w:t>
      </w:r>
      <w:r>
        <w:rPr>
          <w:rFonts w:hint="eastAsia" w:ascii="仿宋" w:hAnsi="仿宋" w:eastAsia="仿宋" w:cs="仿宋"/>
          <w:color w:val="auto"/>
          <w:sz w:val="24"/>
          <w:szCs w:val="24"/>
          <w:highlight w:val="none"/>
        </w:rPr>
        <w:t>）为本项目中标人，现按照采购文件确定的事项签订本合同。</w:t>
      </w:r>
    </w:p>
    <w:p w14:paraId="791A0E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根据《中华人民共和国民法典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中华人民共和国政府采购法》等相关法律法规之规定，按照平等、自愿、公平和诚实信用的原则，经甲方和乙方协商一致，约定以下合同条款，以兹共同遵守、全面履行。</w:t>
      </w:r>
    </w:p>
    <w:p w14:paraId="4962327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eastAsia="zh-CN"/>
        </w:rPr>
      </w:pPr>
      <w:bookmarkStart w:id="96" w:name="_Toc2232"/>
      <w:bookmarkStart w:id="97" w:name="_Toc3029"/>
      <w:bookmarkStart w:id="98" w:name="_Toc24059"/>
      <w:r>
        <w:rPr>
          <w:rFonts w:hint="eastAsia" w:ascii="仿宋" w:hAnsi="仿宋" w:eastAsia="仿宋" w:cs="仿宋"/>
          <w:b/>
          <w:bCs/>
          <w:color w:val="auto"/>
          <w:sz w:val="24"/>
          <w:szCs w:val="24"/>
          <w:highlight w:val="none"/>
          <w:lang w:val="zh-CN" w:eastAsia="zh-CN"/>
        </w:rPr>
        <w:t>1.1 合同组成部分</w:t>
      </w:r>
      <w:bookmarkEnd w:id="96"/>
      <w:bookmarkEnd w:id="97"/>
      <w:bookmarkEnd w:id="98"/>
    </w:p>
    <w:p w14:paraId="4B32B4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662C3A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1.1.1本合同及其补充合同、变更协议；</w:t>
      </w:r>
    </w:p>
    <w:p w14:paraId="56A277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1.1.2中标通知书；</w:t>
      </w:r>
    </w:p>
    <w:p w14:paraId="3FC2767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1.1.3响应文件（含澄清或者说明文件）；</w:t>
      </w:r>
    </w:p>
    <w:p w14:paraId="0C04FE6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1.1.4采购文件（含澄清或者修改文件）；</w:t>
      </w:r>
    </w:p>
    <w:p w14:paraId="43BDB9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1.1.5其他相关采购文件。</w:t>
      </w:r>
    </w:p>
    <w:p w14:paraId="10ACCD2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eastAsia="zh-CN"/>
        </w:rPr>
      </w:pPr>
      <w:bookmarkStart w:id="99" w:name="_Toc22185"/>
      <w:bookmarkStart w:id="100" w:name="_Toc18585"/>
      <w:bookmarkStart w:id="101" w:name="_Toc2918"/>
      <w:bookmarkStart w:id="102" w:name="_Toc6311"/>
      <w:bookmarkStart w:id="103" w:name="_Toc6773"/>
      <w:r>
        <w:rPr>
          <w:rFonts w:hint="eastAsia" w:ascii="仿宋" w:hAnsi="仿宋" w:eastAsia="仿宋" w:cs="仿宋"/>
          <w:b/>
          <w:bCs/>
          <w:color w:val="auto"/>
          <w:sz w:val="24"/>
          <w:szCs w:val="24"/>
          <w:highlight w:val="none"/>
          <w:lang w:val="zh-CN" w:eastAsia="zh-CN"/>
        </w:rPr>
        <w:t xml:space="preserve">1.2 </w:t>
      </w:r>
      <w:bookmarkEnd w:id="99"/>
      <w:bookmarkEnd w:id="100"/>
      <w:bookmarkEnd w:id="101"/>
      <w:bookmarkEnd w:id="102"/>
      <w:bookmarkEnd w:id="103"/>
      <w:r>
        <w:rPr>
          <w:rFonts w:hint="eastAsia" w:ascii="仿宋" w:hAnsi="仿宋" w:eastAsia="仿宋" w:cs="仿宋"/>
          <w:b/>
          <w:bCs/>
          <w:color w:val="auto"/>
          <w:sz w:val="24"/>
          <w:szCs w:val="24"/>
          <w:highlight w:val="none"/>
          <w:lang w:val="zh-CN" w:eastAsia="zh-CN"/>
        </w:rPr>
        <w:t>服务</w:t>
      </w:r>
    </w:p>
    <w:p w14:paraId="58ABF88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1.2.1服务名称：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6977E907">
      <w:pPr>
        <w:pStyle w:val="7"/>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 xml:space="preserve">                                                                        </w:t>
      </w:r>
    </w:p>
    <w:p w14:paraId="6C07E2B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1.2.2服务内容：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3F6B0D9C">
      <w:pPr>
        <w:pStyle w:val="7"/>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 xml:space="preserve">                                                                        </w:t>
      </w:r>
    </w:p>
    <w:p w14:paraId="46034F4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1.2.3服务质量：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09F1270A">
      <w:pPr>
        <w:pStyle w:val="7"/>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 xml:space="preserve">                                                                        </w:t>
      </w:r>
    </w:p>
    <w:p w14:paraId="141731C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04" w:name="_Toc21631"/>
      <w:bookmarkStart w:id="105" w:name="_Toc23292"/>
      <w:bookmarkStart w:id="106" w:name="_Toc21551"/>
      <w:r>
        <w:rPr>
          <w:rFonts w:hint="eastAsia" w:ascii="仿宋" w:hAnsi="仿宋" w:eastAsia="仿宋" w:cs="仿宋"/>
          <w:b/>
          <w:bCs/>
          <w:color w:val="auto"/>
          <w:sz w:val="24"/>
          <w:szCs w:val="24"/>
          <w:highlight w:val="none"/>
          <w:lang w:val="zh-CN"/>
        </w:rPr>
        <w:t>1</w:t>
      </w:r>
      <w:r>
        <w:rPr>
          <w:rFonts w:hint="eastAsia" w:ascii="仿宋" w:hAnsi="仿宋" w:eastAsia="仿宋" w:cs="仿宋"/>
          <w:b/>
          <w:bCs/>
          <w:color w:val="auto"/>
          <w:sz w:val="24"/>
          <w:szCs w:val="24"/>
          <w:highlight w:val="none"/>
          <w:lang w:val="zh-CN" w:eastAsia="zh-CN"/>
        </w:rPr>
        <w:t>.3 价款</w:t>
      </w:r>
      <w:bookmarkEnd w:id="104"/>
      <w:bookmarkEnd w:id="105"/>
      <w:bookmarkEnd w:id="106"/>
    </w:p>
    <w:p w14:paraId="79AB38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本合同总价为：￥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10DEA4A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07" w:name="_Toc1814"/>
      <w:bookmarkStart w:id="108" w:name="_Toc10340"/>
      <w:bookmarkStart w:id="109" w:name="_Toc22618"/>
      <w:r>
        <w:rPr>
          <w:rFonts w:hint="eastAsia" w:ascii="仿宋" w:hAnsi="仿宋" w:eastAsia="仿宋" w:cs="仿宋"/>
          <w:b/>
          <w:bCs/>
          <w:color w:val="auto"/>
          <w:sz w:val="24"/>
          <w:szCs w:val="24"/>
          <w:highlight w:val="none"/>
          <w:lang w:val="zh-CN"/>
        </w:rPr>
        <w:t>1.4 付款方式和发票开具方式</w:t>
      </w:r>
      <w:bookmarkEnd w:id="107"/>
      <w:bookmarkEnd w:id="108"/>
      <w:bookmarkEnd w:id="109"/>
    </w:p>
    <w:p w14:paraId="0FC524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1.4.1付款方式：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CECF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1.4.2发票开具方式：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5856A0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10" w:name="_Toc32071"/>
      <w:bookmarkStart w:id="111" w:name="_Toc2846"/>
      <w:bookmarkStart w:id="112" w:name="_Toc19304"/>
      <w:r>
        <w:rPr>
          <w:rFonts w:hint="eastAsia" w:ascii="仿宋" w:hAnsi="仿宋" w:eastAsia="仿宋" w:cs="仿宋"/>
          <w:b/>
          <w:bCs/>
          <w:color w:val="auto"/>
          <w:sz w:val="24"/>
          <w:szCs w:val="24"/>
          <w:highlight w:val="none"/>
          <w:lang w:val="zh-CN"/>
        </w:rPr>
        <w:t>1.5 服务期限、地点和方式</w:t>
      </w:r>
      <w:bookmarkEnd w:id="110"/>
      <w:bookmarkEnd w:id="111"/>
      <w:bookmarkEnd w:id="112"/>
    </w:p>
    <w:p w14:paraId="3E06C1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1.5.1服务期限：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E7DD6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1.5.2服务地点：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05D19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1.5.3服务方式：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50DA56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13" w:name="_Toc21423"/>
      <w:bookmarkStart w:id="114" w:name="_Toc19554"/>
      <w:bookmarkStart w:id="115" w:name="_Toc27250"/>
      <w:r>
        <w:rPr>
          <w:rFonts w:hint="eastAsia" w:ascii="仿宋" w:hAnsi="仿宋" w:eastAsia="仿宋" w:cs="仿宋"/>
          <w:b/>
          <w:bCs/>
          <w:color w:val="auto"/>
          <w:sz w:val="24"/>
          <w:szCs w:val="24"/>
          <w:highlight w:val="none"/>
          <w:lang w:val="zh-CN"/>
        </w:rPr>
        <w:t>1.6 违约责任</w:t>
      </w:r>
      <w:bookmarkEnd w:id="113"/>
      <w:bookmarkEnd w:id="114"/>
      <w:bookmarkEnd w:id="115"/>
    </w:p>
    <w:p w14:paraId="0E5429F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%；迟延履行的违约金计算数额达到前述最高限额之日起，甲方有权在要求乙方支付违约金的同时，书面通知乙方解除本合同；</w:t>
      </w:r>
    </w:p>
    <w:p w14:paraId="1B1581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%；迟延付款的违约金计算数额达到前述最高限额之日起，乙方有权在要求甲方支付违约金的同时，书面通知甲方解除本合同；</w:t>
      </w:r>
    </w:p>
    <w:p w14:paraId="2D4D3A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3D4925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B6696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098D3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14:paraId="78BD16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2897399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16" w:name="_Toc16021"/>
      <w:bookmarkStart w:id="117" w:name="_Toc28375"/>
      <w:bookmarkStart w:id="118" w:name="_Toc15583"/>
      <w:r>
        <w:rPr>
          <w:rFonts w:hint="eastAsia" w:ascii="仿宋" w:hAnsi="仿宋" w:eastAsia="仿宋" w:cs="仿宋"/>
          <w:b/>
          <w:bCs/>
          <w:color w:val="auto"/>
          <w:sz w:val="24"/>
          <w:szCs w:val="24"/>
          <w:highlight w:val="none"/>
          <w:lang w:val="zh-CN"/>
        </w:rPr>
        <w:t>1.7 合同争议的解决</w:t>
      </w:r>
      <w:bookmarkEnd w:id="116"/>
      <w:bookmarkEnd w:id="117"/>
      <w:bookmarkEnd w:id="118"/>
    </w:p>
    <w:p w14:paraId="3E450C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本合同履行过程中发生的任何争议，双方当事人均可通过和解或者调解解决；不愿和解、调解或者和解、调解不成的，可以选择下列第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种方式解决：</w:t>
      </w:r>
    </w:p>
    <w:p w14:paraId="27DA88E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1.7.1将争议提交</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仲裁委员会依申请仲裁时其现行有效的仲裁规则裁决；</w:t>
      </w:r>
    </w:p>
    <w:p w14:paraId="3F0F203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人民法院起诉。</w:t>
      </w:r>
    </w:p>
    <w:p w14:paraId="6A799E3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19" w:name="_Toc7245"/>
      <w:bookmarkStart w:id="120" w:name="_Toc11173"/>
      <w:bookmarkStart w:id="121" w:name="_Toc15322"/>
      <w:r>
        <w:rPr>
          <w:rFonts w:hint="eastAsia" w:ascii="仿宋" w:hAnsi="仿宋" w:eastAsia="仿宋" w:cs="仿宋"/>
          <w:b/>
          <w:bCs/>
          <w:color w:val="auto"/>
          <w:sz w:val="24"/>
          <w:szCs w:val="24"/>
          <w:highlight w:val="none"/>
          <w:lang w:val="zh-CN"/>
        </w:rPr>
        <w:t xml:space="preserve">1.8 </w:t>
      </w:r>
      <w:r>
        <w:rPr>
          <w:rFonts w:hint="eastAsia" w:ascii="仿宋" w:hAnsi="仿宋" w:eastAsia="仿宋" w:cs="仿宋"/>
          <w:b/>
          <w:bCs/>
          <w:color w:val="auto"/>
          <w:sz w:val="24"/>
          <w:szCs w:val="24"/>
          <w:highlight w:val="none"/>
          <w:lang w:val="zh-CN" w:eastAsia="zh-CN"/>
        </w:rPr>
        <w:t>合同</w:t>
      </w:r>
      <w:r>
        <w:rPr>
          <w:rFonts w:hint="eastAsia" w:ascii="仿宋" w:hAnsi="仿宋" w:eastAsia="仿宋" w:cs="仿宋"/>
          <w:b/>
          <w:bCs/>
          <w:color w:val="auto"/>
          <w:sz w:val="24"/>
          <w:szCs w:val="24"/>
          <w:highlight w:val="none"/>
          <w:lang w:val="zh-CN"/>
        </w:rPr>
        <w:t>生效</w:t>
      </w:r>
      <w:bookmarkEnd w:id="119"/>
      <w:bookmarkEnd w:id="120"/>
      <w:bookmarkEnd w:id="121"/>
    </w:p>
    <w:p w14:paraId="3AF5FD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本合同自双方当事人盖章时生效。</w:t>
      </w:r>
    </w:p>
    <w:p w14:paraId="75E548C6">
      <w:pPr>
        <w:pStyle w:val="7"/>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highlight w:val="none"/>
        </w:rPr>
      </w:pPr>
    </w:p>
    <w:p w14:paraId="6AFB0457">
      <w:pPr>
        <w:keepNext w:val="0"/>
        <w:keepLines w:val="0"/>
        <w:pageBreakBefore w:val="0"/>
        <w:kinsoku/>
        <w:wordWrap/>
        <w:overflowPunct/>
        <w:topLinePunct w:val="0"/>
        <w:autoSpaceDE w:val="0"/>
        <w:autoSpaceDN w:val="0"/>
        <w:bidi w:val="0"/>
        <w:adjustRightInd w:val="0"/>
        <w:snapToGrid/>
        <w:spacing w:line="560" w:lineRule="exact"/>
        <w:textAlignment w:val="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甲    方：</w:t>
      </w:r>
      <w:r>
        <w:rPr>
          <w:rFonts w:hint="eastAsia" w:ascii="仿宋" w:hAnsi="仿宋" w:eastAsia="仿宋" w:cs="仿宋"/>
          <w:bCs/>
          <w:color w:val="auto"/>
          <w:sz w:val="24"/>
          <w:szCs w:val="24"/>
          <w:highlight w:val="none"/>
          <w:u w:val="single"/>
          <w:lang w:val="zh-CN"/>
        </w:rPr>
        <w:t xml:space="preserve">         （单位盖章）</w:t>
      </w:r>
      <w:r>
        <w:rPr>
          <w:rFonts w:hint="eastAsia" w:ascii="仿宋" w:hAnsi="仿宋" w:eastAsia="仿宋" w:cs="仿宋"/>
          <w:bCs/>
          <w:color w:val="auto"/>
          <w:sz w:val="24"/>
          <w:szCs w:val="24"/>
          <w:highlight w:val="none"/>
          <w:lang w:val="zh-CN"/>
        </w:rPr>
        <w:t xml:space="preserve">          乙方：</w:t>
      </w:r>
      <w:r>
        <w:rPr>
          <w:rFonts w:hint="eastAsia" w:ascii="仿宋" w:hAnsi="仿宋" w:eastAsia="仿宋" w:cs="仿宋"/>
          <w:bCs/>
          <w:color w:val="auto"/>
          <w:sz w:val="24"/>
          <w:szCs w:val="24"/>
          <w:highlight w:val="none"/>
          <w:u w:val="single"/>
          <w:lang w:val="zh-CN"/>
        </w:rPr>
        <w:t xml:space="preserve">               （单位盖章）</w:t>
      </w:r>
    </w:p>
    <w:p w14:paraId="561CC171">
      <w:pPr>
        <w:keepNext w:val="0"/>
        <w:keepLines w:val="0"/>
        <w:pageBreakBefore w:val="0"/>
        <w:kinsoku/>
        <w:wordWrap/>
        <w:overflowPunct/>
        <w:topLinePunct w:val="0"/>
        <w:autoSpaceDE w:val="0"/>
        <w:autoSpaceDN w:val="0"/>
        <w:bidi w:val="0"/>
        <w:adjustRightInd w:val="0"/>
        <w:snapToGrid/>
        <w:spacing w:line="560" w:lineRule="exac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法定代表人                               法定代表人</w:t>
      </w:r>
    </w:p>
    <w:p w14:paraId="6895472A">
      <w:pPr>
        <w:keepNext w:val="0"/>
        <w:keepLines w:val="0"/>
        <w:pageBreakBefore w:val="0"/>
        <w:kinsoku/>
        <w:wordWrap/>
        <w:overflowPunct/>
        <w:topLinePunct w:val="0"/>
        <w:autoSpaceDE w:val="0"/>
        <w:autoSpaceDN w:val="0"/>
        <w:bidi w:val="0"/>
        <w:adjustRightInd w:val="0"/>
        <w:snapToGrid/>
        <w:spacing w:line="560" w:lineRule="exac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或授权代表（签字）：                     或授权代表（签字）：</w:t>
      </w:r>
    </w:p>
    <w:p w14:paraId="2A73C3F8">
      <w:pPr>
        <w:keepNext w:val="0"/>
        <w:keepLines w:val="0"/>
        <w:pageBreakBefore w:val="0"/>
        <w:widowControl/>
        <w:kinsoku/>
        <w:wordWrap/>
        <w:overflowPunct/>
        <w:topLinePunct w:val="0"/>
        <w:bidi w:val="0"/>
        <w:snapToGrid/>
        <w:spacing w:line="560" w:lineRule="exact"/>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时间：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               时间：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w:t>
      </w:r>
    </w:p>
    <w:p w14:paraId="366743EB">
      <w:pPr>
        <w:keepNext w:val="0"/>
        <w:keepLines w:val="0"/>
        <w:pageBreakBefore w:val="0"/>
        <w:widowControl/>
        <w:kinsoku/>
        <w:wordWrap/>
        <w:overflowPunct/>
        <w:topLinePunct w:val="0"/>
        <w:bidi w:val="0"/>
        <w:snapToGrid/>
        <w:spacing w:line="560" w:lineRule="exact"/>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乙方账户信息</w:t>
      </w:r>
    </w:p>
    <w:p w14:paraId="32D1503B">
      <w:pPr>
        <w:keepNext w:val="0"/>
        <w:keepLines w:val="0"/>
        <w:pageBreakBefore w:val="0"/>
        <w:widowControl/>
        <w:kinsoku/>
        <w:wordWrap/>
        <w:overflowPunct/>
        <w:topLinePunct w:val="0"/>
        <w:bidi w:val="0"/>
        <w:snapToGrid/>
        <w:spacing w:line="560" w:lineRule="exact"/>
        <w:jc w:val="left"/>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户名：</w:t>
      </w:r>
      <w:r>
        <w:rPr>
          <w:rFonts w:hint="eastAsia" w:ascii="仿宋" w:hAnsi="仿宋" w:eastAsia="仿宋" w:cs="仿宋"/>
          <w:bCs/>
          <w:color w:val="auto"/>
          <w:sz w:val="24"/>
          <w:szCs w:val="24"/>
          <w:highlight w:val="none"/>
          <w:u w:val="single"/>
        </w:rPr>
        <w:t xml:space="preserve">                    </w:t>
      </w:r>
    </w:p>
    <w:p w14:paraId="521B2EE4">
      <w:pPr>
        <w:keepNext w:val="0"/>
        <w:keepLines w:val="0"/>
        <w:pageBreakBefore w:val="0"/>
        <w:widowControl/>
        <w:kinsoku/>
        <w:wordWrap/>
        <w:overflowPunct/>
        <w:topLinePunct w:val="0"/>
        <w:bidi w:val="0"/>
        <w:snapToGrid/>
        <w:spacing w:line="560" w:lineRule="exact"/>
        <w:jc w:val="left"/>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账号：</w:t>
      </w:r>
      <w:r>
        <w:rPr>
          <w:rFonts w:hint="eastAsia" w:ascii="仿宋" w:hAnsi="仿宋" w:eastAsia="仿宋" w:cs="仿宋"/>
          <w:bCs/>
          <w:color w:val="auto"/>
          <w:sz w:val="24"/>
          <w:szCs w:val="24"/>
          <w:highlight w:val="none"/>
          <w:u w:val="single"/>
        </w:rPr>
        <w:t xml:space="preserve">                    </w:t>
      </w:r>
    </w:p>
    <w:p w14:paraId="3DCDF5F0">
      <w:pPr>
        <w:keepNext w:val="0"/>
        <w:keepLines w:val="0"/>
        <w:pageBreakBefore w:val="0"/>
        <w:widowControl/>
        <w:kinsoku/>
        <w:wordWrap/>
        <w:overflowPunct/>
        <w:topLinePunct w:val="0"/>
        <w:bidi w:val="0"/>
        <w:snapToGrid/>
        <w:spacing w:line="560" w:lineRule="exact"/>
        <w:jc w:val="left"/>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开户银行：</w:t>
      </w:r>
      <w:r>
        <w:rPr>
          <w:rFonts w:hint="eastAsia" w:ascii="仿宋" w:hAnsi="仿宋" w:eastAsia="仿宋" w:cs="仿宋"/>
          <w:bCs/>
          <w:color w:val="auto"/>
          <w:sz w:val="24"/>
          <w:szCs w:val="24"/>
          <w:highlight w:val="none"/>
          <w:u w:val="single"/>
        </w:rPr>
        <w:t xml:space="preserve">                </w:t>
      </w:r>
    </w:p>
    <w:p w14:paraId="52B4C659">
      <w:pPr>
        <w:pStyle w:val="7"/>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1E33D7B8">
      <w:pPr>
        <w:pStyle w:val="3"/>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jc w:val="center"/>
        <w:textAlignment w:val="auto"/>
        <w:rPr>
          <w:rFonts w:hint="eastAsia" w:ascii="仿宋" w:hAnsi="仿宋" w:eastAsia="仿宋" w:cs="仿宋"/>
          <w:color w:val="auto"/>
          <w:sz w:val="24"/>
          <w:szCs w:val="24"/>
          <w:highlight w:val="none"/>
          <w:lang w:val="en-US" w:eastAsia="zh-CN"/>
        </w:rPr>
      </w:pPr>
      <w:bookmarkStart w:id="122" w:name="_Toc16091"/>
      <w:bookmarkStart w:id="123" w:name="_Toc29268"/>
      <w:r>
        <w:rPr>
          <w:rFonts w:hint="eastAsia" w:ascii="仿宋" w:hAnsi="仿宋" w:eastAsia="仿宋" w:cs="仿宋"/>
          <w:color w:val="auto"/>
          <w:sz w:val="24"/>
          <w:szCs w:val="24"/>
          <w:highlight w:val="none"/>
          <w:lang w:val="en-US" w:eastAsia="zh-CN"/>
        </w:rPr>
        <w:t>第二部分 合同一般条款</w:t>
      </w:r>
      <w:bookmarkEnd w:id="122"/>
      <w:bookmarkEnd w:id="123"/>
    </w:p>
    <w:p w14:paraId="6EE0A78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24" w:name="_Toc19614"/>
      <w:bookmarkStart w:id="125" w:name="_Ref467379214"/>
      <w:bookmarkStart w:id="126" w:name="_Ref467379101"/>
      <w:bookmarkStart w:id="127" w:name="_Toc28763"/>
      <w:bookmarkStart w:id="128" w:name="_Ref467379094"/>
      <w:bookmarkStart w:id="129" w:name="_Ref467378499"/>
      <w:bookmarkStart w:id="130" w:name="_Ref467379109"/>
      <w:bookmarkStart w:id="131" w:name="_Toc279701240"/>
      <w:bookmarkStart w:id="132" w:name="_Ref467379205"/>
      <w:bookmarkStart w:id="133" w:name="_Ref467379195"/>
      <w:bookmarkStart w:id="134" w:name="_Toc487900349"/>
      <w:bookmarkStart w:id="135" w:name="_Ref467378463"/>
      <w:bookmarkStart w:id="136" w:name="_Ref467378404"/>
      <w:bookmarkStart w:id="137" w:name="_Toc16917"/>
      <w:bookmarkStart w:id="138" w:name="_Toc259093669"/>
      <w:bookmarkStart w:id="139" w:name="_Ref467379225"/>
      <w:r>
        <w:rPr>
          <w:rFonts w:hint="eastAsia" w:ascii="仿宋" w:hAnsi="仿宋" w:eastAsia="仿宋" w:cs="仿宋"/>
          <w:b/>
          <w:bCs/>
          <w:color w:val="auto"/>
          <w:sz w:val="24"/>
          <w:szCs w:val="24"/>
          <w:highlight w:val="none"/>
          <w:lang w:val="zh-CN"/>
        </w:rPr>
        <w:t xml:space="preserve">2.1 </w:t>
      </w:r>
      <w:r>
        <w:rPr>
          <w:rFonts w:hint="eastAsia" w:ascii="仿宋" w:hAnsi="仿宋" w:eastAsia="仿宋" w:cs="仿宋"/>
          <w:b/>
          <w:bCs/>
          <w:color w:val="auto"/>
          <w:sz w:val="24"/>
          <w:szCs w:val="24"/>
          <w:highlight w:val="none"/>
          <w:lang w:val="zh-CN" w:eastAsia="zh-CN"/>
        </w:rPr>
        <w:t>定义</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527D34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本合同中的下列词语应按以下内容进行解释：</w:t>
      </w:r>
    </w:p>
    <w:p w14:paraId="3B3D35D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2.1.1“合同”系指采购人和中标人签订的载明双方当事人所达成的协议，并包括所有的附件、附录和构成合同的其他文件。</w:t>
      </w:r>
    </w:p>
    <w:p w14:paraId="7E75DB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2.1.2“合同价”系指根据合同约定，中标人在完全履行合同义务后，采购人应支付给中标人的价格。</w:t>
      </w:r>
    </w:p>
    <w:p w14:paraId="56508E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2.1.3“服务”系指中标人根据合同约定应向采购人履行的除货物和工程以外的其他政府采购对象，包括采购人自身需要的服务和向社会公众提供的公共服务。</w:t>
      </w:r>
    </w:p>
    <w:p w14:paraId="6C5B92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bookmarkStart w:id="140" w:name="_Ref467378840"/>
      <w:r>
        <w:rPr>
          <w:rFonts w:hint="eastAsia" w:ascii="仿宋" w:hAnsi="仿宋" w:eastAsia="仿宋" w:cs="仿宋"/>
          <w:color w:val="auto"/>
          <w:sz w:val="24"/>
          <w:szCs w:val="24"/>
          <w:highlight w:val="none"/>
        </w:rPr>
        <w:t>2.1.4“甲方”系指与中标人签署合同的采购人</w:t>
      </w:r>
      <w:bookmarkEnd w:id="140"/>
      <w:r>
        <w:rPr>
          <w:rFonts w:hint="eastAsia" w:ascii="仿宋" w:hAnsi="仿宋" w:eastAsia="仿宋" w:cs="仿宋"/>
          <w:color w:val="auto"/>
          <w:sz w:val="24"/>
          <w:szCs w:val="24"/>
          <w:highlight w:val="none"/>
        </w:rPr>
        <w:t>；采购人委托采购代理机构代表其与乙方签订合同的，采购人的授权委托书作为合同附件。</w:t>
      </w:r>
    </w:p>
    <w:p w14:paraId="405E3E4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bookmarkStart w:id="141" w:name="_Ref467379400"/>
      <w:r>
        <w:rPr>
          <w:rFonts w:hint="eastAsia" w:ascii="仿宋" w:hAnsi="仿宋" w:eastAsia="仿宋" w:cs="仿宋"/>
          <w:color w:val="auto"/>
          <w:sz w:val="24"/>
          <w:szCs w:val="24"/>
          <w:highlight w:val="none"/>
        </w:rPr>
        <w:t>2.1.5“乙方”系指根据合同约定提供服务的中标人</w:t>
      </w:r>
      <w:bookmarkEnd w:id="141"/>
      <w:r>
        <w:rPr>
          <w:rFonts w:hint="eastAsia" w:ascii="仿宋" w:hAnsi="仿宋" w:eastAsia="仿宋" w:cs="仿宋"/>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2F88A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bookmarkStart w:id="142" w:name="_Ref467379436"/>
      <w:r>
        <w:rPr>
          <w:rFonts w:hint="eastAsia" w:ascii="仿宋" w:hAnsi="仿宋" w:eastAsia="仿宋" w:cs="仿宋"/>
          <w:color w:val="auto"/>
          <w:sz w:val="24"/>
          <w:szCs w:val="24"/>
          <w:highlight w:val="none"/>
        </w:rPr>
        <w:t>2.1.6“现场”系指合同约定提供服务的地点。</w:t>
      </w:r>
      <w:bookmarkEnd w:id="142"/>
    </w:p>
    <w:p w14:paraId="22507BC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43" w:name="_Toc487900350"/>
      <w:bookmarkStart w:id="144" w:name="_Toc32504"/>
      <w:bookmarkStart w:id="145" w:name="_Toc279701241"/>
      <w:bookmarkStart w:id="146" w:name="_Toc13336"/>
      <w:bookmarkStart w:id="147" w:name="_Toc27635"/>
      <w:bookmarkStart w:id="148" w:name="_Toc259093670"/>
      <w:r>
        <w:rPr>
          <w:rFonts w:hint="eastAsia" w:ascii="仿宋" w:hAnsi="仿宋" w:eastAsia="仿宋" w:cs="仿宋"/>
          <w:b/>
          <w:bCs/>
          <w:color w:val="auto"/>
          <w:sz w:val="24"/>
          <w:szCs w:val="24"/>
          <w:highlight w:val="none"/>
          <w:lang w:val="zh-CN"/>
        </w:rPr>
        <w:t>2.2 技术规范</w:t>
      </w:r>
      <w:bookmarkEnd w:id="143"/>
      <w:bookmarkEnd w:id="144"/>
      <w:bookmarkEnd w:id="145"/>
      <w:bookmarkEnd w:id="146"/>
      <w:bookmarkEnd w:id="147"/>
      <w:bookmarkEnd w:id="148"/>
    </w:p>
    <w:p w14:paraId="25DEC9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货物所应遵守的技术规范应与采购文件规定的技术规范和技术规范附件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如果有的话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及其技术规范偏差表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如果被甲方接受的话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相一致；如果采购文件中没有技术规范的相应说明，那么应以国家有关部门最新颁布的相应标准和规范为准。</w:t>
      </w:r>
    </w:p>
    <w:p w14:paraId="4B4946F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49" w:name="_Toc9829"/>
      <w:bookmarkStart w:id="150" w:name="_Toc487900351"/>
      <w:bookmarkStart w:id="151" w:name="_Toc259093671"/>
      <w:bookmarkStart w:id="152" w:name="_Toc31634"/>
      <w:bookmarkStart w:id="153" w:name="_Toc27853"/>
      <w:bookmarkStart w:id="154" w:name="_Toc279701242"/>
      <w:r>
        <w:rPr>
          <w:rFonts w:hint="eastAsia" w:ascii="仿宋" w:hAnsi="仿宋" w:eastAsia="仿宋" w:cs="仿宋"/>
          <w:b/>
          <w:bCs/>
          <w:color w:val="auto"/>
          <w:sz w:val="24"/>
          <w:szCs w:val="24"/>
          <w:highlight w:val="none"/>
          <w:lang w:val="zh-CN"/>
        </w:rPr>
        <w:t>2.3 知识</w:t>
      </w:r>
      <w:r>
        <w:rPr>
          <w:rFonts w:hint="eastAsia" w:ascii="仿宋" w:hAnsi="仿宋" w:eastAsia="仿宋" w:cs="仿宋"/>
          <w:b/>
          <w:bCs/>
          <w:color w:val="auto"/>
          <w:sz w:val="24"/>
          <w:szCs w:val="24"/>
          <w:highlight w:val="none"/>
          <w:lang w:val="zh-CN" w:eastAsia="zh-CN"/>
        </w:rPr>
        <w:t>产权</w:t>
      </w:r>
      <w:bookmarkEnd w:id="149"/>
      <w:bookmarkEnd w:id="150"/>
      <w:bookmarkEnd w:id="151"/>
      <w:bookmarkEnd w:id="152"/>
      <w:bookmarkEnd w:id="153"/>
      <w:bookmarkEnd w:id="154"/>
    </w:p>
    <w:p w14:paraId="34EB47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021425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2.3.2具有知识产权的计算机软件等货物的知识产权归属，详见</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w:t>
      </w:r>
    </w:p>
    <w:p w14:paraId="42AABF2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55" w:name="_Toc279701245"/>
      <w:bookmarkStart w:id="156" w:name="_Ref467378591"/>
      <w:bookmarkStart w:id="157" w:name="_Ref467379536"/>
      <w:bookmarkStart w:id="158" w:name="_Ref467378541"/>
      <w:bookmarkStart w:id="159" w:name="_Toc259093674"/>
      <w:bookmarkStart w:id="160" w:name="_Ref467379542"/>
      <w:bookmarkStart w:id="161" w:name="_Ref467379527"/>
      <w:bookmarkStart w:id="162" w:name="_Toc487900354"/>
      <w:bookmarkStart w:id="163" w:name="_Toc30272"/>
      <w:bookmarkStart w:id="164" w:name="_Toc19074"/>
      <w:bookmarkStart w:id="165" w:name="_Toc26182"/>
      <w:r>
        <w:rPr>
          <w:rFonts w:hint="eastAsia" w:ascii="仿宋" w:hAnsi="仿宋" w:eastAsia="仿宋" w:cs="仿宋"/>
          <w:b/>
          <w:bCs/>
          <w:color w:val="auto"/>
          <w:sz w:val="24"/>
          <w:szCs w:val="24"/>
          <w:highlight w:val="none"/>
          <w:lang w:val="zh-CN"/>
        </w:rPr>
        <w:t>2.</w:t>
      </w:r>
      <w:bookmarkEnd w:id="155"/>
      <w:bookmarkEnd w:id="156"/>
      <w:bookmarkEnd w:id="157"/>
      <w:bookmarkEnd w:id="158"/>
      <w:bookmarkEnd w:id="159"/>
      <w:bookmarkEnd w:id="160"/>
      <w:bookmarkEnd w:id="161"/>
      <w:bookmarkEnd w:id="162"/>
      <w:r>
        <w:rPr>
          <w:rFonts w:hint="eastAsia" w:ascii="仿宋" w:hAnsi="仿宋" w:eastAsia="仿宋" w:cs="仿宋"/>
          <w:b/>
          <w:bCs/>
          <w:color w:val="auto"/>
          <w:sz w:val="24"/>
          <w:szCs w:val="24"/>
          <w:highlight w:val="none"/>
          <w:lang w:val="zh-CN"/>
        </w:rPr>
        <w:t>4 履约</w:t>
      </w:r>
      <w:r>
        <w:rPr>
          <w:rFonts w:hint="eastAsia" w:ascii="仿宋" w:hAnsi="仿宋" w:eastAsia="仿宋" w:cs="仿宋"/>
          <w:b/>
          <w:bCs/>
          <w:color w:val="auto"/>
          <w:sz w:val="24"/>
          <w:szCs w:val="24"/>
          <w:highlight w:val="none"/>
          <w:lang w:val="zh-CN" w:eastAsia="zh-CN"/>
        </w:rPr>
        <w:t>检查</w:t>
      </w:r>
      <w:r>
        <w:rPr>
          <w:rFonts w:hint="eastAsia" w:ascii="仿宋" w:hAnsi="仿宋" w:eastAsia="仿宋" w:cs="仿宋"/>
          <w:b/>
          <w:bCs/>
          <w:color w:val="auto"/>
          <w:sz w:val="24"/>
          <w:szCs w:val="24"/>
          <w:highlight w:val="none"/>
          <w:lang w:val="zh-CN"/>
        </w:rPr>
        <w:t>和问题反馈</w:t>
      </w:r>
      <w:bookmarkEnd w:id="163"/>
      <w:bookmarkEnd w:id="164"/>
      <w:bookmarkEnd w:id="165"/>
    </w:p>
    <w:p w14:paraId="33112C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bookmarkStart w:id="166" w:name="_Toc186431854"/>
      <w:bookmarkStart w:id="167" w:name="_Toc487900357"/>
      <w:bookmarkStart w:id="168" w:name="_Ref467379793"/>
      <w:bookmarkStart w:id="169" w:name="_Ref467379807"/>
      <w:bookmarkStart w:id="170" w:name="_Toc259093676"/>
      <w:bookmarkStart w:id="171" w:name="_Toc279701247"/>
      <w:r>
        <w:rPr>
          <w:rFonts w:hint="eastAsia" w:ascii="仿宋" w:hAnsi="仿宋" w:eastAsia="仿宋" w:cs="仿宋"/>
          <w:color w:val="auto"/>
          <w:sz w:val="24"/>
          <w:szCs w:val="24"/>
          <w:highlight w:val="none"/>
        </w:rPr>
        <w:t>2.4.1甲方有权在其认为必要时，对乙方是否能够按照合同约定提供服务进行履约检查，以确保乙方所提供的服务能够依约满足甲方项目需求，但不得因履约检查妨碍乙方的正常工作，乙方应予积极配合；</w:t>
      </w:r>
    </w:p>
    <w:p w14:paraId="6964AD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2.4.2合同履行期间，甲方有权将履行过程中出现的问题反馈给乙方，双方当事人应以书面形式约定需要完善和改进的内容</w:t>
      </w:r>
      <w:bookmarkEnd w:id="166"/>
      <w:bookmarkStart w:id="172" w:name="_Toc186431855"/>
      <w:r>
        <w:rPr>
          <w:rFonts w:hint="eastAsia" w:ascii="仿宋" w:hAnsi="仿宋" w:eastAsia="仿宋" w:cs="仿宋"/>
          <w:color w:val="auto"/>
          <w:sz w:val="24"/>
          <w:szCs w:val="24"/>
          <w:highlight w:val="none"/>
        </w:rPr>
        <w:t>。</w:t>
      </w:r>
    </w:p>
    <w:bookmarkEnd w:id="172"/>
    <w:p w14:paraId="6752183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73" w:name="_Toc28451"/>
      <w:bookmarkStart w:id="174" w:name="_Toc7836"/>
      <w:bookmarkStart w:id="175" w:name="_Toc19219"/>
      <w:r>
        <w:rPr>
          <w:rFonts w:hint="eastAsia" w:ascii="仿宋" w:hAnsi="仿宋" w:eastAsia="仿宋" w:cs="仿宋"/>
          <w:b/>
          <w:bCs/>
          <w:color w:val="auto"/>
          <w:sz w:val="24"/>
          <w:szCs w:val="24"/>
          <w:highlight w:val="none"/>
          <w:lang w:val="zh-CN"/>
        </w:rPr>
        <w:t>2.5 结算方式和付款条件</w:t>
      </w:r>
      <w:bookmarkEnd w:id="167"/>
      <w:bookmarkEnd w:id="168"/>
      <w:bookmarkEnd w:id="169"/>
      <w:bookmarkEnd w:id="170"/>
      <w:bookmarkEnd w:id="171"/>
      <w:bookmarkEnd w:id="173"/>
      <w:bookmarkEnd w:id="174"/>
      <w:bookmarkEnd w:id="175"/>
    </w:p>
    <w:p w14:paraId="78C7783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w:t>
      </w:r>
    </w:p>
    <w:p w14:paraId="24B1F64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76" w:name="_Toc259093677"/>
      <w:bookmarkStart w:id="177" w:name="_Ref467379852"/>
      <w:bookmarkStart w:id="178" w:name="_Ref467379863"/>
      <w:bookmarkStart w:id="179" w:name="_Ref467379923"/>
      <w:bookmarkStart w:id="180" w:name="_Toc279701248"/>
      <w:bookmarkStart w:id="181" w:name="_Toc487900358"/>
      <w:bookmarkStart w:id="182" w:name="_Toc774"/>
      <w:bookmarkStart w:id="183" w:name="_Toc3225"/>
      <w:bookmarkStart w:id="184" w:name="_Toc16110"/>
      <w:r>
        <w:rPr>
          <w:rFonts w:hint="eastAsia" w:ascii="仿宋" w:hAnsi="仿宋" w:eastAsia="仿宋" w:cs="仿宋"/>
          <w:b/>
          <w:bCs/>
          <w:color w:val="auto"/>
          <w:sz w:val="24"/>
          <w:szCs w:val="24"/>
          <w:highlight w:val="none"/>
          <w:lang w:val="zh-CN"/>
        </w:rPr>
        <w:t>2.6 技术资料</w:t>
      </w:r>
      <w:bookmarkEnd w:id="176"/>
      <w:bookmarkEnd w:id="177"/>
      <w:bookmarkEnd w:id="178"/>
      <w:bookmarkEnd w:id="179"/>
      <w:bookmarkEnd w:id="180"/>
      <w:bookmarkEnd w:id="181"/>
      <w:r>
        <w:rPr>
          <w:rFonts w:hint="eastAsia" w:ascii="仿宋" w:hAnsi="仿宋" w:eastAsia="仿宋" w:cs="仿宋"/>
          <w:b/>
          <w:bCs/>
          <w:color w:val="auto"/>
          <w:sz w:val="24"/>
          <w:szCs w:val="24"/>
          <w:highlight w:val="none"/>
          <w:lang w:val="zh-CN"/>
        </w:rPr>
        <w:t>和保密义务</w:t>
      </w:r>
      <w:bookmarkEnd w:id="182"/>
      <w:bookmarkEnd w:id="183"/>
      <w:bookmarkEnd w:id="184"/>
    </w:p>
    <w:p w14:paraId="59F89C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2.6.1乙方有权依据合同约定和项目需要，向甲方了解有关情况，调阅有关资料等，甲方应予积极配合；</w:t>
      </w:r>
    </w:p>
    <w:p w14:paraId="2A0A3C5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2.6.2乙方有义务妥善保管和保护由甲方提供的前款信息和资料等；</w:t>
      </w:r>
    </w:p>
    <w:p w14:paraId="095F30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24CA53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85" w:name="_Toc7860"/>
      <w:r>
        <w:rPr>
          <w:rFonts w:hint="eastAsia" w:ascii="仿宋" w:hAnsi="仿宋" w:eastAsia="仿宋" w:cs="仿宋"/>
          <w:b/>
          <w:bCs/>
          <w:color w:val="auto"/>
          <w:sz w:val="24"/>
          <w:szCs w:val="24"/>
          <w:highlight w:val="none"/>
          <w:lang w:val="zh-CN"/>
        </w:rPr>
        <w:t xml:space="preserve">2.7 </w:t>
      </w:r>
      <w:r>
        <w:rPr>
          <w:rFonts w:hint="eastAsia" w:ascii="仿宋" w:hAnsi="仿宋" w:eastAsia="仿宋" w:cs="仿宋"/>
          <w:b/>
          <w:bCs/>
          <w:color w:val="auto"/>
          <w:sz w:val="24"/>
          <w:szCs w:val="24"/>
          <w:highlight w:val="none"/>
          <w:lang w:val="zh-CN" w:eastAsia="zh-CN"/>
        </w:rPr>
        <w:t>质量</w:t>
      </w:r>
      <w:r>
        <w:rPr>
          <w:rFonts w:hint="eastAsia" w:ascii="仿宋" w:hAnsi="仿宋" w:eastAsia="仿宋" w:cs="仿宋"/>
          <w:b/>
          <w:bCs/>
          <w:color w:val="auto"/>
          <w:sz w:val="24"/>
          <w:szCs w:val="24"/>
          <w:highlight w:val="none"/>
          <w:lang w:val="zh-CN"/>
        </w:rPr>
        <w:t>保证</w:t>
      </w:r>
      <w:bookmarkEnd w:id="185"/>
    </w:p>
    <w:p w14:paraId="31919E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2.7.1乙方应建立和完善履行合同的内部质量保证体系，并提供相关内部规章制度给甲方，以便甲方进行监督检查；</w:t>
      </w:r>
    </w:p>
    <w:p w14:paraId="424D0C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2.7.2乙方应保证履行合同的人员数量和素质、软件和硬件设备的配置、场地、环境和设施等满足全面履行合同的要求，并应接受甲方的监督检查。</w:t>
      </w:r>
    </w:p>
    <w:p w14:paraId="5DC76CD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color w:val="auto"/>
          <w:sz w:val="24"/>
          <w:szCs w:val="24"/>
          <w:highlight w:val="none"/>
        </w:rPr>
      </w:pPr>
      <w:bookmarkStart w:id="186" w:name="_Toc22267"/>
      <w:r>
        <w:rPr>
          <w:rFonts w:hint="eastAsia" w:ascii="仿宋" w:hAnsi="仿宋" w:eastAsia="仿宋" w:cs="仿宋"/>
          <w:b/>
          <w:color w:val="auto"/>
          <w:sz w:val="24"/>
          <w:szCs w:val="24"/>
          <w:highlight w:val="none"/>
        </w:rPr>
        <w:t>2.8 延迟履行</w:t>
      </w:r>
      <w:bookmarkEnd w:id="186"/>
    </w:p>
    <w:p w14:paraId="36EA87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B5AC53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87" w:name="_Toc7502"/>
      <w:bookmarkStart w:id="188" w:name="_Toc259093683"/>
      <w:bookmarkStart w:id="189" w:name="_Toc279701254"/>
      <w:bookmarkStart w:id="190" w:name="_Ref467378121"/>
      <w:bookmarkStart w:id="191" w:name="_Toc487900364"/>
      <w:r>
        <w:rPr>
          <w:rFonts w:hint="eastAsia" w:ascii="仿宋" w:hAnsi="仿宋" w:eastAsia="仿宋" w:cs="仿宋"/>
          <w:b/>
          <w:bCs/>
          <w:color w:val="auto"/>
          <w:sz w:val="24"/>
          <w:szCs w:val="24"/>
          <w:highlight w:val="none"/>
          <w:lang w:val="zh-CN"/>
        </w:rPr>
        <w:t>2.9 合同变更</w:t>
      </w:r>
      <w:bookmarkEnd w:id="187"/>
    </w:p>
    <w:p w14:paraId="27D217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2.9.1双方当事人协商一致，可以签订书面补充合同的形式变更合同，但不得违背采购文件确定的事项；</w:t>
      </w:r>
    </w:p>
    <w:p w14:paraId="74B0A5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2.9.2合同继续履行将损害国家利益和社会公共利益的，双方当事人应当以书面形式变更合同。有过错的一方应当承担赔偿责任，双方当事人都有过错的，各自承担相应的责任。</w:t>
      </w:r>
      <w:bookmarkStart w:id="192" w:name="_Toc279701259"/>
      <w:bookmarkStart w:id="193" w:name="_Toc259093688"/>
      <w:bookmarkStart w:id="194" w:name="_Toc487900369"/>
    </w:p>
    <w:p w14:paraId="53A8D21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95" w:name="_Toc10366"/>
      <w:bookmarkStart w:id="196" w:name="_Toc15237"/>
      <w:bookmarkStart w:id="197" w:name="_Toc22955"/>
      <w:r>
        <w:rPr>
          <w:rFonts w:hint="eastAsia" w:ascii="仿宋" w:hAnsi="仿宋" w:eastAsia="仿宋" w:cs="仿宋"/>
          <w:b/>
          <w:bCs/>
          <w:color w:val="auto"/>
          <w:sz w:val="24"/>
          <w:szCs w:val="24"/>
          <w:highlight w:val="none"/>
          <w:lang w:val="zh-CN"/>
        </w:rPr>
        <w:t>2.10 合同转让</w:t>
      </w:r>
      <w:bookmarkEnd w:id="192"/>
      <w:bookmarkEnd w:id="193"/>
      <w:bookmarkEnd w:id="194"/>
      <w:r>
        <w:rPr>
          <w:rFonts w:hint="eastAsia" w:ascii="仿宋" w:hAnsi="仿宋" w:eastAsia="仿宋" w:cs="仿宋"/>
          <w:b/>
          <w:bCs/>
          <w:color w:val="auto"/>
          <w:sz w:val="24"/>
          <w:szCs w:val="24"/>
          <w:highlight w:val="none"/>
          <w:lang w:val="zh-CN"/>
        </w:rPr>
        <w:t>和分包</w:t>
      </w:r>
      <w:bookmarkEnd w:id="195"/>
      <w:bookmarkEnd w:id="196"/>
      <w:bookmarkEnd w:id="197"/>
    </w:p>
    <w:p w14:paraId="58A00F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DF99C0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198" w:name="_Toc13566"/>
      <w:bookmarkStart w:id="199" w:name="_Toc14066"/>
      <w:bookmarkStart w:id="200" w:name="_Toc16508"/>
      <w:r>
        <w:rPr>
          <w:rFonts w:hint="eastAsia" w:ascii="仿宋" w:hAnsi="仿宋" w:eastAsia="仿宋" w:cs="仿宋"/>
          <w:b/>
          <w:bCs/>
          <w:color w:val="auto"/>
          <w:sz w:val="24"/>
          <w:szCs w:val="24"/>
          <w:highlight w:val="none"/>
          <w:lang w:val="zh-CN"/>
        </w:rPr>
        <w:t xml:space="preserve">2.11 </w:t>
      </w:r>
      <w:r>
        <w:rPr>
          <w:rFonts w:hint="eastAsia" w:ascii="仿宋" w:hAnsi="仿宋" w:eastAsia="仿宋" w:cs="仿宋"/>
          <w:b/>
          <w:bCs/>
          <w:color w:val="auto"/>
          <w:sz w:val="24"/>
          <w:szCs w:val="24"/>
          <w:highlight w:val="none"/>
          <w:lang w:val="zh-CN" w:eastAsia="zh-CN"/>
        </w:rPr>
        <w:t>不可抗力</w:t>
      </w:r>
      <w:bookmarkEnd w:id="198"/>
      <w:bookmarkEnd w:id="199"/>
      <w:bookmarkEnd w:id="200"/>
    </w:p>
    <w:p w14:paraId="79D780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2.11.1如果任何一方遭遇法律规定的不可抗力，致使合同履行受阻时，履行合同的期限应予延长，延长的期限应相当于不可抗力所影响的时间；</w:t>
      </w:r>
    </w:p>
    <w:p w14:paraId="68F30D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2.11.2因不可抗力致使不能实现合同目的的，当事人可以解除合同；</w:t>
      </w:r>
    </w:p>
    <w:p w14:paraId="12E4FF4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2.11.3因不可抗力致使合同有变更必要的，双方当事人应在</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约定时间内以书面形式变更合同；</w:t>
      </w:r>
    </w:p>
    <w:p w14:paraId="38A32F6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2.11.4受不可抗力影响的一方在不可抗力发生后，应在</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约定时间内以书面形式通知对方当事人，并在</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约定时间内，将有关部门出具的证明文件送达对方当事人。</w:t>
      </w:r>
    </w:p>
    <w:p w14:paraId="61126F7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201" w:name="_Toc6969"/>
      <w:bookmarkStart w:id="202" w:name="_Toc487900365"/>
      <w:bookmarkStart w:id="203" w:name="_Toc279701255"/>
      <w:bookmarkStart w:id="204" w:name="_Toc30676"/>
      <w:bookmarkStart w:id="205" w:name="_Toc259093684"/>
      <w:r>
        <w:rPr>
          <w:rFonts w:hint="eastAsia" w:ascii="仿宋" w:hAnsi="仿宋" w:eastAsia="仿宋" w:cs="仿宋"/>
          <w:b/>
          <w:bCs/>
          <w:color w:val="auto"/>
          <w:sz w:val="24"/>
          <w:szCs w:val="24"/>
          <w:highlight w:val="none"/>
          <w:lang w:val="zh-CN"/>
        </w:rPr>
        <w:t xml:space="preserve">2.12 </w:t>
      </w:r>
      <w:r>
        <w:rPr>
          <w:rFonts w:hint="eastAsia" w:ascii="仿宋" w:hAnsi="仿宋" w:eastAsia="仿宋" w:cs="仿宋"/>
          <w:b/>
          <w:bCs/>
          <w:color w:val="auto"/>
          <w:sz w:val="24"/>
          <w:szCs w:val="24"/>
          <w:highlight w:val="none"/>
          <w:lang w:val="zh-CN" w:eastAsia="zh-CN"/>
        </w:rPr>
        <w:t>税费</w:t>
      </w:r>
      <w:bookmarkEnd w:id="201"/>
      <w:bookmarkEnd w:id="202"/>
      <w:bookmarkEnd w:id="203"/>
      <w:bookmarkEnd w:id="204"/>
      <w:bookmarkEnd w:id="205"/>
    </w:p>
    <w:p w14:paraId="00D2B87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与合同有关的一切税费，均按照中华人民共和国法律的相关规定缴纳。</w:t>
      </w:r>
    </w:p>
    <w:p w14:paraId="2DB6A9B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206" w:name="_Toc8298"/>
      <w:bookmarkStart w:id="207" w:name="_Toc487900368"/>
      <w:bookmarkStart w:id="208" w:name="_Toc16959"/>
      <w:bookmarkStart w:id="209" w:name="_Toc259093687"/>
      <w:bookmarkStart w:id="210" w:name="_Toc279701258"/>
      <w:bookmarkStart w:id="211" w:name="_Toc7102"/>
      <w:r>
        <w:rPr>
          <w:rFonts w:hint="eastAsia" w:ascii="仿宋" w:hAnsi="仿宋" w:eastAsia="仿宋" w:cs="仿宋"/>
          <w:b/>
          <w:bCs/>
          <w:color w:val="auto"/>
          <w:sz w:val="24"/>
          <w:szCs w:val="24"/>
          <w:highlight w:val="none"/>
          <w:lang w:val="zh-CN"/>
        </w:rPr>
        <w:t xml:space="preserve">2.13 </w:t>
      </w:r>
      <w:r>
        <w:rPr>
          <w:rFonts w:hint="eastAsia" w:ascii="仿宋" w:hAnsi="仿宋" w:eastAsia="仿宋" w:cs="仿宋"/>
          <w:b/>
          <w:bCs/>
          <w:color w:val="auto"/>
          <w:sz w:val="24"/>
          <w:szCs w:val="24"/>
          <w:highlight w:val="none"/>
          <w:lang w:val="zh-CN" w:eastAsia="zh-CN"/>
        </w:rPr>
        <w:t>乙方</w:t>
      </w:r>
      <w:r>
        <w:rPr>
          <w:rFonts w:hint="eastAsia" w:ascii="仿宋" w:hAnsi="仿宋" w:eastAsia="仿宋" w:cs="仿宋"/>
          <w:b/>
          <w:bCs/>
          <w:color w:val="auto"/>
          <w:sz w:val="24"/>
          <w:szCs w:val="24"/>
          <w:highlight w:val="none"/>
          <w:lang w:val="zh-CN"/>
        </w:rPr>
        <w:t>破产</w:t>
      </w:r>
      <w:bookmarkEnd w:id="206"/>
      <w:bookmarkEnd w:id="207"/>
      <w:bookmarkEnd w:id="208"/>
      <w:bookmarkEnd w:id="209"/>
      <w:bookmarkEnd w:id="210"/>
      <w:bookmarkEnd w:id="211"/>
    </w:p>
    <w:p w14:paraId="57A28A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8B8932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color w:val="auto"/>
          <w:sz w:val="24"/>
          <w:szCs w:val="24"/>
          <w:highlight w:val="none"/>
        </w:rPr>
      </w:pPr>
      <w:bookmarkStart w:id="212" w:name="_Toc29333"/>
      <w:bookmarkStart w:id="213" w:name="_Toc15387"/>
      <w:bookmarkStart w:id="214" w:name="_Toc6134"/>
      <w:r>
        <w:rPr>
          <w:rFonts w:hint="eastAsia" w:ascii="仿宋" w:hAnsi="仿宋" w:eastAsia="仿宋" w:cs="仿宋"/>
          <w:b/>
          <w:bCs/>
          <w:color w:val="auto"/>
          <w:sz w:val="24"/>
          <w:szCs w:val="24"/>
          <w:highlight w:val="none"/>
          <w:lang w:val="zh-CN"/>
        </w:rPr>
        <w:t>2.14 合同中止、终止</w:t>
      </w:r>
      <w:bookmarkEnd w:id="212"/>
      <w:bookmarkEnd w:id="213"/>
      <w:bookmarkEnd w:id="214"/>
    </w:p>
    <w:p w14:paraId="38E22A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2.14.1双方当事人不得擅自中止或者终止合同；</w:t>
      </w:r>
    </w:p>
    <w:p w14:paraId="14AABD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34CB9AF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lang w:val="zh-CN"/>
        </w:rPr>
      </w:pPr>
      <w:bookmarkStart w:id="215" w:name="_Toc14563"/>
      <w:bookmarkStart w:id="216" w:name="_Toc1125"/>
      <w:bookmarkStart w:id="217" w:name="_Toc6596"/>
      <w:r>
        <w:rPr>
          <w:rFonts w:hint="eastAsia" w:ascii="仿宋" w:hAnsi="仿宋" w:eastAsia="仿宋" w:cs="仿宋"/>
          <w:b/>
          <w:bCs/>
          <w:color w:val="auto"/>
          <w:sz w:val="24"/>
          <w:szCs w:val="24"/>
          <w:highlight w:val="none"/>
          <w:lang w:val="zh-CN"/>
        </w:rPr>
        <w:t>2.15 检验和验收</w:t>
      </w:r>
      <w:bookmarkEnd w:id="215"/>
      <w:bookmarkEnd w:id="216"/>
      <w:bookmarkEnd w:id="217"/>
    </w:p>
    <w:p w14:paraId="055BCF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2.15.1乙方按照</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的约定，定期提交服务报告，甲方按照</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的约定进行定期验收；</w:t>
      </w:r>
    </w:p>
    <w:p w14:paraId="4401D0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2E9C348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2.15.3检验和验收标准、程序等具体内容以及前述验收书的效力详见</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i/>
          <w:color w:val="auto"/>
          <w:sz w:val="24"/>
          <w:szCs w:val="24"/>
          <w:highlight w:val="none"/>
        </w:rPr>
        <w:t>。</w:t>
      </w:r>
    </w:p>
    <w:bookmarkEnd w:id="188"/>
    <w:bookmarkEnd w:id="189"/>
    <w:bookmarkEnd w:id="190"/>
    <w:bookmarkEnd w:id="191"/>
    <w:p w14:paraId="3ED1FA7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auto"/>
          <w:sz w:val="24"/>
          <w:szCs w:val="24"/>
          <w:highlight w:val="none"/>
        </w:rPr>
      </w:pPr>
      <w:bookmarkStart w:id="218" w:name="_Toc10330"/>
      <w:bookmarkStart w:id="219" w:name="_Toc12773"/>
      <w:bookmarkStart w:id="220" w:name="_Toc279701263"/>
      <w:bookmarkStart w:id="221" w:name="_Toc259093692"/>
      <w:bookmarkStart w:id="222" w:name="_Toc18567"/>
      <w:bookmarkStart w:id="223" w:name="_Toc487900373"/>
      <w:r>
        <w:rPr>
          <w:rFonts w:hint="eastAsia" w:ascii="仿宋" w:hAnsi="仿宋" w:eastAsia="仿宋" w:cs="仿宋"/>
          <w:b/>
          <w:bCs/>
          <w:color w:val="auto"/>
          <w:sz w:val="24"/>
          <w:szCs w:val="24"/>
          <w:highlight w:val="none"/>
        </w:rPr>
        <w:t xml:space="preserve">2.16 </w:t>
      </w:r>
      <w:r>
        <w:rPr>
          <w:rFonts w:hint="eastAsia" w:ascii="仿宋" w:hAnsi="仿宋" w:eastAsia="仿宋" w:cs="仿宋"/>
          <w:b/>
          <w:bCs/>
          <w:color w:val="auto"/>
          <w:sz w:val="24"/>
          <w:szCs w:val="24"/>
          <w:highlight w:val="none"/>
          <w:lang w:val="zh-CN"/>
        </w:rPr>
        <w:t>合同使用的文字和适用的法律</w:t>
      </w:r>
      <w:bookmarkEnd w:id="218"/>
      <w:bookmarkEnd w:id="219"/>
      <w:bookmarkEnd w:id="220"/>
      <w:bookmarkEnd w:id="221"/>
      <w:bookmarkEnd w:id="222"/>
      <w:bookmarkEnd w:id="223"/>
    </w:p>
    <w:p w14:paraId="4CC5C4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2.16.1合同使用汉语书就、变更和解释；</w:t>
      </w:r>
    </w:p>
    <w:p w14:paraId="034E33E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2.16.2合同适用中华人民共和国法律。</w:t>
      </w:r>
    </w:p>
    <w:p w14:paraId="7C549E7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color w:val="auto"/>
          <w:sz w:val="24"/>
          <w:szCs w:val="24"/>
          <w:highlight w:val="none"/>
        </w:rPr>
      </w:pPr>
      <w:bookmarkStart w:id="224" w:name="_Toc279701264"/>
      <w:bookmarkStart w:id="225" w:name="_Toc259093693"/>
      <w:bookmarkStart w:id="226" w:name="_Toc12004"/>
      <w:bookmarkStart w:id="227" w:name="_Toc16673"/>
      <w:bookmarkStart w:id="228" w:name="_Toc3148"/>
      <w:bookmarkStart w:id="229" w:name="_Toc487900374"/>
      <w:r>
        <w:rPr>
          <w:rFonts w:hint="eastAsia" w:ascii="仿宋" w:hAnsi="仿宋" w:eastAsia="仿宋" w:cs="仿宋"/>
          <w:b/>
          <w:bCs/>
          <w:color w:val="auto"/>
          <w:sz w:val="24"/>
          <w:szCs w:val="24"/>
          <w:highlight w:val="none"/>
          <w:lang w:val="zh-CN"/>
        </w:rPr>
        <w:t>2.17 履约保证金</w:t>
      </w:r>
      <w:bookmarkEnd w:id="224"/>
      <w:bookmarkEnd w:id="225"/>
      <w:bookmarkEnd w:id="226"/>
      <w:bookmarkEnd w:id="227"/>
      <w:bookmarkEnd w:id="228"/>
    </w:p>
    <w:p w14:paraId="08C937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2.17.1采购文件要求乙方提交履约保证金的，乙方应按</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约定的方式，以支票、汇票、本票或者金融机构、担保机构出具的保函等非现金形式提交；</w:t>
      </w:r>
    </w:p>
    <w:p w14:paraId="132D4BF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2.17.2履约保证金在</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约定期间内不予退还或者应完全有效，前述约定期间届满之日起</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个工作日内</w:t>
      </w:r>
      <w:r>
        <w:rPr>
          <w:rFonts w:hint="eastAsia" w:ascii="仿宋" w:hAnsi="仿宋" w:eastAsia="仿宋" w:cs="仿宋"/>
          <w:color w:val="auto"/>
          <w:sz w:val="24"/>
          <w:szCs w:val="24"/>
          <w:highlight w:val="none"/>
        </w:rPr>
        <w:t>，甲方应将履约保证金退还乙方；</w:t>
      </w:r>
    </w:p>
    <w:p w14:paraId="2129D5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229"/>
    <w:p w14:paraId="1188DD8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color w:val="auto"/>
          <w:sz w:val="24"/>
          <w:szCs w:val="24"/>
          <w:highlight w:val="none"/>
        </w:rPr>
      </w:pPr>
      <w:bookmarkStart w:id="230" w:name="_Toc19890"/>
      <w:bookmarkStart w:id="231" w:name="_Toc6885"/>
      <w:bookmarkStart w:id="232" w:name="_Toc14001"/>
      <w:r>
        <w:rPr>
          <w:rFonts w:hint="eastAsia" w:ascii="仿宋" w:hAnsi="仿宋" w:eastAsia="仿宋" w:cs="仿宋"/>
          <w:b/>
          <w:bCs/>
          <w:color w:val="auto"/>
          <w:sz w:val="24"/>
          <w:szCs w:val="24"/>
          <w:highlight w:val="none"/>
          <w:lang w:val="zh-CN"/>
        </w:rPr>
        <w:t>2.18 合同份数</w:t>
      </w:r>
      <w:bookmarkEnd w:id="230"/>
      <w:bookmarkEnd w:id="231"/>
      <w:bookmarkEnd w:id="232"/>
    </w:p>
    <w:p w14:paraId="7F12B0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合同份数按</w:t>
      </w:r>
      <w:r>
        <w:rPr>
          <w:rFonts w:hint="eastAsia" w:ascii="仿宋" w:hAnsi="仿宋" w:eastAsia="仿宋" w:cs="仿宋"/>
          <w:b/>
          <w:i/>
          <w:color w:val="auto"/>
          <w:sz w:val="24"/>
          <w:szCs w:val="24"/>
          <w:highlight w:val="none"/>
          <w:u w:val="single"/>
        </w:rPr>
        <w:t>合同专用条款</w:t>
      </w:r>
      <w:r>
        <w:rPr>
          <w:rFonts w:hint="eastAsia" w:ascii="仿宋" w:hAnsi="仿宋" w:eastAsia="仿宋" w:cs="仿宋"/>
          <w:color w:val="auto"/>
          <w:sz w:val="24"/>
          <w:szCs w:val="24"/>
          <w:highlight w:val="none"/>
        </w:rPr>
        <w:t>规定，每份均具有同等法律效力。</w:t>
      </w:r>
    </w:p>
    <w:p w14:paraId="08ED2880">
      <w:pPr>
        <w:pStyle w:val="7"/>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br w:type="page"/>
      </w:r>
    </w:p>
    <w:p w14:paraId="2C0F9D9E">
      <w:pPr>
        <w:pStyle w:val="3"/>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jc w:val="center"/>
        <w:textAlignment w:val="auto"/>
        <w:rPr>
          <w:rFonts w:hint="eastAsia" w:ascii="仿宋" w:hAnsi="仿宋" w:eastAsia="仿宋" w:cs="仿宋"/>
          <w:color w:val="auto"/>
          <w:sz w:val="24"/>
          <w:szCs w:val="24"/>
          <w:highlight w:val="none"/>
          <w:lang w:val="en-US" w:eastAsia="zh-CN"/>
        </w:rPr>
      </w:pPr>
      <w:bookmarkStart w:id="233" w:name="_Toc331685784"/>
      <w:bookmarkStart w:id="234" w:name="_Toc25884"/>
      <w:bookmarkStart w:id="235" w:name="_Toc31368"/>
      <w:r>
        <w:rPr>
          <w:rFonts w:hint="eastAsia" w:ascii="仿宋" w:hAnsi="仿宋" w:eastAsia="仿宋" w:cs="仿宋"/>
          <w:color w:val="auto"/>
          <w:sz w:val="24"/>
          <w:szCs w:val="24"/>
          <w:highlight w:val="none"/>
          <w:lang w:val="en-US" w:eastAsia="zh-CN"/>
        </w:rPr>
        <w:t>第三部分 合同专用条款</w:t>
      </w:r>
      <w:bookmarkEnd w:id="233"/>
      <w:bookmarkEnd w:id="234"/>
      <w:bookmarkEnd w:id="235"/>
    </w:p>
    <w:p w14:paraId="11875D4A">
      <w:pPr>
        <w:pStyle w:val="7"/>
        <w:rPr>
          <w:rFonts w:hint="eastAsia" w:ascii="仿宋" w:hAnsi="仿宋" w:eastAsia="仿宋" w:cs="仿宋"/>
          <w:color w:val="auto"/>
          <w:kern w:val="2"/>
          <w:sz w:val="24"/>
          <w:szCs w:val="24"/>
          <w:highlight w:val="none"/>
          <w:lang w:val="en-US" w:eastAsia="zh-CN" w:bidi="ar-SA"/>
        </w:rPr>
      </w:pPr>
    </w:p>
    <w:p w14:paraId="1E5DA1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15"/>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102"/>
        <w:gridCol w:w="8177"/>
      </w:tblGrid>
      <w:tr w14:paraId="3A1D9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4" w:hRule="atLeast"/>
          <w:tblHeader/>
          <w:jc w:val="center"/>
        </w:trPr>
        <w:tc>
          <w:tcPr>
            <w:tcW w:w="594" w:type="pct"/>
            <w:tcBorders>
              <w:left w:val="single" w:color="auto" w:sz="4" w:space="0"/>
            </w:tcBorders>
            <w:noWrap w:val="0"/>
            <w:vAlign w:val="center"/>
          </w:tcPr>
          <w:p w14:paraId="5A36E099">
            <w:pPr>
              <w:keepNext w:val="0"/>
              <w:keepLines w:val="0"/>
              <w:pageBreakBefore w:val="0"/>
              <w:widowControl w:val="0"/>
              <w:kinsoku/>
              <w:wordWrap/>
              <w:overflowPunct/>
              <w:topLinePunct w:val="0"/>
              <w:autoSpaceDE/>
              <w:autoSpaceDN/>
              <w:bidi w:val="0"/>
              <w:adjustRightInd/>
              <w:snapToGrid/>
              <w:ind w:left="48" w:leftChars="2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4405" w:type="pct"/>
            <w:noWrap w:val="0"/>
            <w:vAlign w:val="center"/>
          </w:tcPr>
          <w:p w14:paraId="32EDAB9B">
            <w:pPr>
              <w:keepNext w:val="0"/>
              <w:keepLines w:val="0"/>
              <w:pageBreakBefore w:val="0"/>
              <w:widowControl w:val="0"/>
              <w:kinsoku/>
              <w:wordWrap/>
              <w:overflowPunct/>
              <w:topLinePunct w:val="0"/>
              <w:autoSpaceDE/>
              <w:autoSpaceDN/>
              <w:bidi w:val="0"/>
              <w:adjustRightInd/>
              <w:snapToGrid/>
              <w:ind w:left="48" w:leftChars="2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约定内容</w:t>
            </w:r>
          </w:p>
        </w:tc>
      </w:tr>
      <w:tr w14:paraId="169D2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547D10F2">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4405" w:type="pct"/>
            <w:noWrap w:val="0"/>
            <w:vAlign w:val="center"/>
          </w:tcPr>
          <w:p w14:paraId="1F5758B3">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具有知识产权的计算机软件等货物的知识产权归属</w:t>
            </w:r>
            <w:r>
              <w:rPr>
                <w:rFonts w:hint="eastAsia" w:ascii="仿宋" w:hAnsi="仿宋" w:eastAsia="仿宋" w:cs="仿宋"/>
                <w:color w:val="auto"/>
                <w:sz w:val="24"/>
                <w:szCs w:val="24"/>
                <w:highlight w:val="none"/>
                <w:u w:val="single"/>
                <w:lang w:val="en-US" w:eastAsia="zh-CN"/>
              </w:rPr>
              <w:t xml:space="preserve">  甲方  </w:t>
            </w:r>
          </w:p>
        </w:tc>
      </w:tr>
      <w:tr w14:paraId="20E0F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24EF7081">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4405" w:type="pct"/>
            <w:noWrap w:val="0"/>
            <w:vAlign w:val="center"/>
          </w:tcPr>
          <w:p w14:paraId="55CF1F87">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结算方式和付款条件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09B2A91A">
            <w:pPr>
              <w:pStyle w:val="7"/>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                                                               </w:t>
            </w:r>
          </w:p>
          <w:p w14:paraId="51830BA7">
            <w:pPr>
              <w:pStyle w:val="7"/>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                                                               </w:t>
            </w:r>
          </w:p>
          <w:p w14:paraId="119EEE3F">
            <w:pPr>
              <w:pStyle w:val="7"/>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                                                               </w:t>
            </w:r>
          </w:p>
        </w:tc>
      </w:tr>
      <w:tr w14:paraId="28A9A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328B2A15">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2.11.3</w:t>
            </w:r>
          </w:p>
        </w:tc>
        <w:tc>
          <w:tcPr>
            <w:tcW w:w="4405" w:type="pct"/>
            <w:noWrap w:val="0"/>
            <w:vAlign w:val="center"/>
          </w:tcPr>
          <w:p w14:paraId="74920075">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因不可抗力致使合同有变更必要的，双方当事人应在</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工作日</w:t>
            </w:r>
            <w:r>
              <w:rPr>
                <w:rFonts w:hint="eastAsia" w:ascii="仿宋" w:hAnsi="仿宋" w:eastAsia="仿宋" w:cs="仿宋"/>
                <w:color w:val="auto"/>
                <w:sz w:val="24"/>
                <w:szCs w:val="24"/>
                <w:highlight w:val="none"/>
              </w:rPr>
              <w:t>内以书面形式变更合同；</w:t>
            </w:r>
          </w:p>
        </w:tc>
      </w:tr>
      <w:tr w14:paraId="208EA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25BA582C">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2.11.4</w:t>
            </w:r>
          </w:p>
        </w:tc>
        <w:tc>
          <w:tcPr>
            <w:tcW w:w="4405" w:type="pct"/>
            <w:noWrap w:val="0"/>
            <w:vAlign w:val="center"/>
          </w:tcPr>
          <w:p w14:paraId="6BABAE47">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受不可抗力影响的一方在不可抗力发生后，应在</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工作日</w:t>
            </w:r>
            <w:r>
              <w:rPr>
                <w:rFonts w:hint="eastAsia" w:ascii="仿宋" w:hAnsi="仿宋" w:eastAsia="仿宋" w:cs="仿宋"/>
                <w:color w:val="auto"/>
                <w:sz w:val="24"/>
                <w:szCs w:val="24"/>
                <w:highlight w:val="none"/>
              </w:rPr>
              <w:t>内以书面形式通知对方当事人，并在</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工作日</w:t>
            </w:r>
            <w:r>
              <w:rPr>
                <w:rFonts w:hint="eastAsia" w:ascii="仿宋" w:hAnsi="仿宋" w:eastAsia="仿宋" w:cs="仿宋"/>
                <w:color w:val="auto"/>
                <w:sz w:val="24"/>
                <w:szCs w:val="24"/>
                <w:highlight w:val="none"/>
              </w:rPr>
              <w:t>内，将有关部门出具的证明文件送达对方当事人。</w:t>
            </w:r>
          </w:p>
        </w:tc>
      </w:tr>
      <w:tr w14:paraId="1C4AC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22F59B43">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w:t>
            </w:r>
          </w:p>
        </w:tc>
        <w:tc>
          <w:tcPr>
            <w:tcW w:w="4405" w:type="pct"/>
            <w:noWrap w:val="0"/>
            <w:vAlign w:val="center"/>
          </w:tcPr>
          <w:p w14:paraId="02C3A2EF">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乙方按照</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提交服务报告，甲方按照</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进行定期验收；</w:t>
            </w:r>
          </w:p>
        </w:tc>
      </w:tr>
      <w:tr w14:paraId="098FD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128C8304">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2.15.3</w:t>
            </w:r>
          </w:p>
        </w:tc>
        <w:tc>
          <w:tcPr>
            <w:tcW w:w="4405" w:type="pct"/>
            <w:noWrap w:val="0"/>
            <w:vAlign w:val="center"/>
          </w:tcPr>
          <w:p w14:paraId="564E3F63">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检验和验收标准、程序等具体内容以及前述验收书的效力</w:t>
            </w:r>
            <w:r>
              <w:rPr>
                <w:rFonts w:hint="eastAsia" w:ascii="仿宋" w:hAnsi="仿宋" w:eastAsia="仿宋" w:cs="仿宋"/>
                <w:color w:val="auto"/>
                <w:sz w:val="24"/>
                <w:szCs w:val="24"/>
                <w:highlight w:val="none"/>
                <w:lang w:eastAsia="zh-CN"/>
              </w:rPr>
              <w:t>：</w:t>
            </w:r>
          </w:p>
          <w:p w14:paraId="6737D87B">
            <w:pPr>
              <w:pStyle w:val="7"/>
              <w:rPr>
                <w:rFonts w:hint="eastAsia" w:ascii="仿宋" w:hAnsi="仿宋" w:eastAsia="仿宋" w:cs="仿宋"/>
                <w:b/>
                <w:i/>
                <w:color w:val="auto"/>
                <w:sz w:val="24"/>
                <w:szCs w:val="24"/>
                <w:highlight w:val="none"/>
                <w:u w:val="single"/>
                <w:lang w:val="en-US" w:eastAsia="zh-CN"/>
              </w:rPr>
            </w:pPr>
            <w:r>
              <w:rPr>
                <w:rFonts w:hint="eastAsia" w:ascii="仿宋" w:hAnsi="仿宋" w:eastAsia="仿宋" w:cs="仿宋"/>
                <w:b/>
                <w:i/>
                <w:color w:val="auto"/>
                <w:sz w:val="24"/>
                <w:szCs w:val="24"/>
                <w:highlight w:val="none"/>
                <w:u w:val="single"/>
                <w:lang w:val="en-US" w:eastAsia="zh-CN"/>
              </w:rPr>
              <w:t xml:space="preserve">                                                            </w:t>
            </w:r>
          </w:p>
          <w:p w14:paraId="2B952408">
            <w:pPr>
              <w:pStyle w:val="7"/>
              <w:rPr>
                <w:rFonts w:hint="eastAsia" w:ascii="仿宋" w:hAnsi="仿宋" w:eastAsia="仿宋" w:cs="仿宋"/>
                <w:b/>
                <w:i/>
                <w:color w:val="auto"/>
                <w:sz w:val="24"/>
                <w:szCs w:val="24"/>
                <w:highlight w:val="none"/>
                <w:u w:val="single"/>
                <w:lang w:val="en-US" w:eastAsia="zh-CN"/>
              </w:rPr>
            </w:pPr>
            <w:r>
              <w:rPr>
                <w:rFonts w:hint="eastAsia" w:ascii="仿宋" w:hAnsi="仿宋" w:eastAsia="仿宋" w:cs="仿宋"/>
                <w:b/>
                <w:i/>
                <w:color w:val="auto"/>
                <w:sz w:val="24"/>
                <w:szCs w:val="24"/>
                <w:highlight w:val="none"/>
                <w:u w:val="single"/>
                <w:lang w:val="en-US" w:eastAsia="zh-CN"/>
              </w:rPr>
              <w:t xml:space="preserve">                                                            </w:t>
            </w:r>
          </w:p>
          <w:p w14:paraId="2A40114B">
            <w:pPr>
              <w:pStyle w:val="7"/>
              <w:rPr>
                <w:rFonts w:hint="eastAsia" w:ascii="仿宋" w:hAnsi="仿宋" w:eastAsia="仿宋" w:cs="仿宋"/>
                <w:b/>
                <w:i/>
                <w:color w:val="auto"/>
                <w:sz w:val="24"/>
                <w:szCs w:val="24"/>
                <w:highlight w:val="none"/>
                <w:u w:val="single"/>
                <w:lang w:val="en-US" w:eastAsia="zh-CN"/>
              </w:rPr>
            </w:pPr>
            <w:r>
              <w:rPr>
                <w:rFonts w:hint="eastAsia" w:ascii="仿宋" w:hAnsi="仿宋" w:eastAsia="仿宋" w:cs="仿宋"/>
                <w:b/>
                <w:i/>
                <w:color w:val="auto"/>
                <w:sz w:val="24"/>
                <w:szCs w:val="24"/>
                <w:highlight w:val="none"/>
                <w:u w:val="single"/>
                <w:lang w:val="en-US" w:eastAsia="zh-CN"/>
              </w:rPr>
              <w:t xml:space="preserve">                                                            </w:t>
            </w:r>
          </w:p>
          <w:p w14:paraId="69AC9573">
            <w:pPr>
              <w:pStyle w:val="7"/>
              <w:rPr>
                <w:rFonts w:hint="eastAsia" w:ascii="仿宋" w:hAnsi="仿宋" w:eastAsia="仿宋" w:cs="仿宋"/>
                <w:b/>
                <w:i/>
                <w:color w:val="auto"/>
                <w:sz w:val="24"/>
                <w:szCs w:val="24"/>
                <w:highlight w:val="none"/>
                <w:u w:val="single"/>
                <w:lang w:val="en-US" w:eastAsia="zh-CN"/>
              </w:rPr>
            </w:pPr>
            <w:r>
              <w:rPr>
                <w:rFonts w:hint="eastAsia" w:ascii="仿宋" w:hAnsi="仿宋" w:eastAsia="仿宋" w:cs="仿宋"/>
                <w:b/>
                <w:i/>
                <w:color w:val="auto"/>
                <w:sz w:val="24"/>
                <w:szCs w:val="24"/>
                <w:highlight w:val="none"/>
                <w:u w:val="single"/>
                <w:lang w:val="en-US" w:eastAsia="zh-CN"/>
              </w:rPr>
              <w:t xml:space="preserve">                                                            </w:t>
            </w:r>
          </w:p>
        </w:tc>
      </w:tr>
      <w:tr w14:paraId="6F380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53B6B3A9">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2.17.1</w:t>
            </w:r>
          </w:p>
        </w:tc>
        <w:tc>
          <w:tcPr>
            <w:tcW w:w="4405" w:type="pct"/>
            <w:noWrap w:val="0"/>
            <w:vAlign w:val="center"/>
          </w:tcPr>
          <w:p w14:paraId="4D66DD00">
            <w:pPr>
              <w:pStyle w:val="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采购文件要求乙方提交履约保证金的，乙方应按</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，以支票、汇票、本票或者金融机构、担保机构出具的保函等非现金形式提交；</w:t>
            </w:r>
          </w:p>
        </w:tc>
      </w:tr>
      <w:tr w14:paraId="11672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24BC70E6">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2.17.2</w:t>
            </w:r>
          </w:p>
        </w:tc>
        <w:tc>
          <w:tcPr>
            <w:tcW w:w="4405" w:type="pct"/>
            <w:noWrap w:val="0"/>
            <w:vAlign w:val="center"/>
          </w:tcPr>
          <w:p w14:paraId="579075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履约保证金在</w:t>
            </w:r>
            <w:r>
              <w:rPr>
                <w:rFonts w:hint="eastAsia" w:ascii="仿宋" w:hAnsi="仿宋" w:eastAsia="仿宋" w:cs="仿宋"/>
                <w:b/>
                <w:i/>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工作日</w:t>
            </w:r>
            <w:r>
              <w:rPr>
                <w:rFonts w:hint="eastAsia" w:ascii="仿宋" w:hAnsi="仿宋" w:eastAsia="仿宋" w:cs="仿宋"/>
                <w:color w:val="auto"/>
                <w:sz w:val="24"/>
                <w:szCs w:val="24"/>
                <w:highlight w:val="none"/>
              </w:rPr>
              <w:t>内不予退还或者应完全有效，前述约定期间届满之日起</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个工作日内</w:t>
            </w:r>
            <w:r>
              <w:rPr>
                <w:rFonts w:hint="eastAsia" w:ascii="仿宋" w:hAnsi="仿宋" w:eastAsia="仿宋" w:cs="仿宋"/>
                <w:color w:val="auto"/>
                <w:sz w:val="24"/>
                <w:szCs w:val="24"/>
                <w:highlight w:val="none"/>
              </w:rPr>
              <w:t>，甲方应将履约保证金退还乙方；</w:t>
            </w:r>
          </w:p>
        </w:tc>
      </w:tr>
      <w:tr w14:paraId="6F4CE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25CB8CF5">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2.18</w:t>
            </w:r>
          </w:p>
        </w:tc>
        <w:tc>
          <w:tcPr>
            <w:tcW w:w="4405" w:type="pct"/>
            <w:noWrap w:val="0"/>
            <w:vAlign w:val="center"/>
          </w:tcPr>
          <w:p w14:paraId="3C0592D2">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合同份数</w:t>
            </w:r>
            <w:r>
              <w:rPr>
                <w:rFonts w:hint="eastAsia" w:ascii="仿宋" w:hAnsi="仿宋" w:eastAsia="仿宋" w:cs="仿宋"/>
                <w:color w:val="auto"/>
                <w:sz w:val="24"/>
                <w:szCs w:val="24"/>
                <w:highlight w:val="none"/>
                <w:lang w:eastAsia="zh-CN"/>
              </w:rPr>
              <w:t>：</w:t>
            </w:r>
            <w:r>
              <w:rPr>
                <w:rFonts w:hint="eastAsia" w:ascii="仿宋" w:hAnsi="仿宋" w:eastAsia="仿宋" w:cs="仿宋"/>
                <w:b/>
                <w:i/>
                <w:color w:val="auto"/>
                <w:sz w:val="24"/>
                <w:szCs w:val="24"/>
                <w:highlight w:val="none"/>
                <w:u w:val="single"/>
                <w:lang w:val="en-US" w:eastAsia="zh-CN"/>
              </w:rPr>
              <w:t xml:space="preserve">        </w:t>
            </w:r>
          </w:p>
        </w:tc>
      </w:tr>
      <w:tr w14:paraId="30B6B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left w:val="single" w:color="auto" w:sz="4" w:space="0"/>
            </w:tcBorders>
            <w:noWrap w:val="0"/>
            <w:vAlign w:val="center"/>
          </w:tcPr>
          <w:p w14:paraId="26D77492">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4405" w:type="pct"/>
            <w:noWrap w:val="0"/>
            <w:vAlign w:val="center"/>
          </w:tcPr>
          <w:p w14:paraId="5C260A8B">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p>
        </w:tc>
      </w:tr>
      <w:tr w14:paraId="0B397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top w:val="single" w:color="auto" w:sz="6" w:space="0"/>
              <w:left w:val="single" w:color="auto" w:sz="4" w:space="0"/>
              <w:bottom w:val="single" w:color="auto" w:sz="6" w:space="0"/>
              <w:right w:val="single" w:color="auto" w:sz="6" w:space="0"/>
            </w:tcBorders>
            <w:noWrap w:val="0"/>
            <w:vAlign w:val="center"/>
          </w:tcPr>
          <w:p w14:paraId="0F343ACB">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w:t>
            </w:r>
          </w:p>
        </w:tc>
        <w:tc>
          <w:tcPr>
            <w:tcW w:w="4405" w:type="pct"/>
            <w:tcBorders>
              <w:top w:val="single" w:color="auto" w:sz="6" w:space="0"/>
              <w:left w:val="single" w:color="auto" w:sz="6" w:space="0"/>
              <w:bottom w:val="single" w:color="auto" w:sz="6" w:space="0"/>
              <w:right w:val="single" w:color="auto" w:sz="6" w:space="0"/>
            </w:tcBorders>
            <w:noWrap w:val="0"/>
            <w:vAlign w:val="center"/>
          </w:tcPr>
          <w:p w14:paraId="127CF414">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p>
        </w:tc>
      </w:tr>
      <w:tr w14:paraId="5141E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top w:val="single" w:color="auto" w:sz="6" w:space="0"/>
              <w:left w:val="single" w:color="auto" w:sz="4" w:space="0"/>
              <w:bottom w:val="single" w:color="auto" w:sz="6" w:space="0"/>
              <w:right w:val="single" w:color="auto" w:sz="6" w:space="0"/>
            </w:tcBorders>
            <w:noWrap w:val="0"/>
            <w:vAlign w:val="center"/>
          </w:tcPr>
          <w:p w14:paraId="69EEF078">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w:t>
            </w:r>
          </w:p>
        </w:tc>
        <w:tc>
          <w:tcPr>
            <w:tcW w:w="4405" w:type="pct"/>
            <w:tcBorders>
              <w:top w:val="single" w:color="auto" w:sz="6" w:space="0"/>
              <w:left w:val="single" w:color="auto" w:sz="6" w:space="0"/>
              <w:bottom w:val="single" w:color="auto" w:sz="6" w:space="0"/>
              <w:right w:val="single" w:color="auto" w:sz="6" w:space="0"/>
            </w:tcBorders>
            <w:noWrap w:val="0"/>
            <w:vAlign w:val="center"/>
          </w:tcPr>
          <w:p w14:paraId="5199F57A">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p>
        </w:tc>
      </w:tr>
      <w:tr w14:paraId="245DC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top w:val="single" w:color="auto" w:sz="6" w:space="0"/>
              <w:left w:val="single" w:color="auto" w:sz="4" w:space="0"/>
              <w:bottom w:val="single" w:color="auto" w:sz="6" w:space="0"/>
              <w:right w:val="single" w:color="auto" w:sz="6" w:space="0"/>
            </w:tcBorders>
            <w:noWrap w:val="0"/>
            <w:vAlign w:val="center"/>
          </w:tcPr>
          <w:p w14:paraId="6EF2D9E6">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4405" w:type="pct"/>
            <w:tcBorders>
              <w:top w:val="single" w:color="auto" w:sz="6" w:space="0"/>
              <w:left w:val="single" w:color="auto" w:sz="6" w:space="0"/>
              <w:bottom w:val="single" w:color="auto" w:sz="6" w:space="0"/>
              <w:right w:val="single" w:color="auto" w:sz="6" w:space="0"/>
            </w:tcBorders>
            <w:noWrap w:val="0"/>
            <w:vAlign w:val="center"/>
          </w:tcPr>
          <w:p w14:paraId="75A6BE69">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p>
        </w:tc>
      </w:tr>
      <w:tr w14:paraId="5CE51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594" w:type="pct"/>
            <w:tcBorders>
              <w:top w:val="single" w:color="auto" w:sz="6" w:space="0"/>
              <w:left w:val="single" w:color="auto" w:sz="4" w:space="0"/>
              <w:bottom w:val="single" w:color="auto" w:sz="6" w:space="0"/>
              <w:right w:val="single" w:color="auto" w:sz="6" w:space="0"/>
            </w:tcBorders>
            <w:noWrap w:val="0"/>
            <w:vAlign w:val="center"/>
          </w:tcPr>
          <w:p w14:paraId="35D056FC">
            <w:pPr>
              <w:keepNext w:val="0"/>
              <w:keepLines w:val="0"/>
              <w:pageBreakBefore w:val="0"/>
              <w:widowControl w:val="0"/>
              <w:kinsoku/>
              <w:wordWrap/>
              <w:overflowPunct/>
              <w:topLinePunct w:val="0"/>
              <w:autoSpaceDE/>
              <w:autoSpaceDN/>
              <w:bidi w:val="0"/>
              <w:adjustRightInd/>
              <w:snapToGrid/>
              <w:spacing w:line="56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4405" w:type="pct"/>
            <w:tcBorders>
              <w:top w:val="single" w:color="auto" w:sz="6" w:space="0"/>
              <w:left w:val="single" w:color="auto" w:sz="6" w:space="0"/>
              <w:bottom w:val="single" w:color="auto" w:sz="6" w:space="0"/>
              <w:right w:val="single" w:color="auto" w:sz="6" w:space="0"/>
            </w:tcBorders>
            <w:noWrap w:val="0"/>
            <w:vAlign w:val="center"/>
          </w:tcPr>
          <w:p w14:paraId="402D191C">
            <w:pPr>
              <w:keepNext w:val="0"/>
              <w:keepLines w:val="0"/>
              <w:pageBreakBefore w:val="0"/>
              <w:widowControl w:val="0"/>
              <w:kinsoku/>
              <w:wordWrap/>
              <w:overflowPunct/>
              <w:topLinePunct w:val="0"/>
              <w:autoSpaceDE/>
              <w:autoSpaceDN/>
              <w:bidi w:val="0"/>
              <w:adjustRightInd/>
              <w:snapToGrid/>
              <w:spacing w:line="560" w:lineRule="exact"/>
              <w:ind w:left="48" w:leftChars="20"/>
              <w:jc w:val="left"/>
              <w:textAlignment w:val="auto"/>
              <w:rPr>
                <w:rFonts w:hint="eastAsia" w:ascii="仿宋" w:hAnsi="仿宋" w:eastAsia="仿宋" w:cs="仿宋"/>
                <w:color w:val="auto"/>
                <w:sz w:val="24"/>
                <w:szCs w:val="24"/>
                <w:highlight w:val="none"/>
              </w:rPr>
            </w:pPr>
          </w:p>
        </w:tc>
      </w:tr>
    </w:tbl>
    <w:p w14:paraId="4184AF1C">
      <w:pPr>
        <w:bidi w:val="0"/>
        <w:rPr>
          <w:rFonts w:hint="eastAsia" w:ascii="仿宋" w:hAnsi="仿宋" w:eastAsia="仿宋" w:cs="仿宋"/>
          <w:color w:val="auto"/>
          <w:highlight w:val="none"/>
        </w:rPr>
      </w:pPr>
    </w:p>
    <w:p w14:paraId="4A4FE376">
      <w:pPr>
        <w:bidi w:val="0"/>
        <w:rPr>
          <w:rFonts w:hint="eastAsia" w:ascii="仿宋" w:hAnsi="仿宋" w:eastAsia="仿宋" w:cs="仿宋"/>
          <w:color w:val="auto"/>
          <w:highlight w:val="none"/>
          <w:lang w:val="en-US" w:eastAsia="zh-CN"/>
        </w:rPr>
      </w:pPr>
    </w:p>
    <w:p w14:paraId="7C5674A6">
      <w:pPr>
        <w:pStyle w:val="7"/>
        <w:rPr>
          <w:rFonts w:hint="eastAsia" w:ascii="仿宋" w:hAnsi="仿宋" w:eastAsia="仿宋" w:cs="仿宋"/>
          <w:color w:val="auto"/>
          <w:highlight w:val="none"/>
          <w:lang w:val="en-US" w:eastAsia="zh-CN"/>
        </w:rPr>
      </w:pPr>
    </w:p>
    <w:p w14:paraId="19EF3C2C">
      <w:pPr>
        <w:spacing w:line="360" w:lineRule="auto"/>
        <w:ind w:firstLine="482" w:firstLineChars="20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注：</w:t>
      </w:r>
      <w:r>
        <w:rPr>
          <w:rFonts w:hint="eastAsia" w:ascii="仿宋" w:hAnsi="仿宋" w:eastAsia="仿宋" w:cs="仿宋"/>
          <w:b/>
          <w:color w:val="auto"/>
          <w:sz w:val="24"/>
          <w:szCs w:val="24"/>
          <w:highlight w:val="none"/>
          <w:lang w:val="en-US" w:eastAsia="zh-CN"/>
        </w:rPr>
        <w:t>本</w:t>
      </w:r>
      <w:r>
        <w:rPr>
          <w:rFonts w:hint="eastAsia" w:ascii="仿宋" w:hAnsi="仿宋" w:eastAsia="仿宋" w:cs="仿宋"/>
          <w:b/>
          <w:color w:val="auto"/>
          <w:sz w:val="24"/>
          <w:szCs w:val="24"/>
          <w:highlight w:val="none"/>
          <w:lang w:eastAsia="zh-CN"/>
        </w:rPr>
        <w:t>合同文本</w:t>
      </w:r>
      <w:r>
        <w:rPr>
          <w:rFonts w:hint="eastAsia" w:ascii="仿宋" w:hAnsi="仿宋" w:eastAsia="仿宋" w:cs="仿宋"/>
          <w:b/>
          <w:color w:val="auto"/>
          <w:sz w:val="24"/>
          <w:szCs w:val="24"/>
          <w:highlight w:val="none"/>
        </w:rPr>
        <w:t>仅作为参考，本章节中未明确内容将在协议谈判中明确，涉及专业术语根据实际情况调整，采购人保留最终修订合同的权利，最终本合同以实际签订为准</w:t>
      </w:r>
      <w:r>
        <w:rPr>
          <w:rFonts w:hint="eastAsia" w:ascii="仿宋" w:hAnsi="仿宋" w:eastAsia="仿宋" w:cs="仿宋"/>
          <w:b/>
          <w:color w:val="auto"/>
          <w:sz w:val="24"/>
          <w:szCs w:val="24"/>
          <w:highlight w:val="none"/>
          <w:lang w:eastAsia="zh-CN"/>
        </w:rPr>
        <w:t>。</w:t>
      </w:r>
    </w:p>
    <w:p w14:paraId="1079EB66">
      <w:pPr>
        <w:pageBreakBefore w:val="0"/>
        <w:widowControl w:val="0"/>
        <w:kinsoku/>
        <w:wordWrap/>
        <w:overflowPunct/>
        <w:topLinePunct w:val="0"/>
        <w:bidi w:val="0"/>
        <w:snapToGrid/>
        <w:spacing w:line="400" w:lineRule="exact"/>
        <w:textAlignment w:val="auto"/>
        <w:rPr>
          <w:rFonts w:hint="eastAsia" w:ascii="仿宋" w:hAnsi="仿宋" w:eastAsia="仿宋" w:cs="仿宋"/>
          <w:bCs/>
          <w:color w:val="auto"/>
          <w:sz w:val="24"/>
          <w:szCs w:val="24"/>
          <w:highlight w:val="none"/>
        </w:rPr>
      </w:pPr>
    </w:p>
    <w:p w14:paraId="5453A3F0">
      <w:pPr>
        <w:pageBreakBefore w:val="0"/>
        <w:widowControl w:val="0"/>
        <w:kinsoku/>
        <w:wordWrap/>
        <w:overflowPunct/>
        <w:topLinePunct w:val="0"/>
        <w:bidi w:val="0"/>
        <w:snapToGrid/>
        <w:spacing w:line="240" w:lineRule="auto"/>
        <w:textAlignment w:val="auto"/>
        <w:rPr>
          <w:rFonts w:hint="eastAsia" w:ascii="仿宋" w:hAnsi="仿宋" w:eastAsia="仿宋" w:cs="仿宋"/>
          <w:color w:val="auto"/>
          <w:highlight w:val="none"/>
        </w:rPr>
      </w:pPr>
      <w:r>
        <w:rPr>
          <w:rFonts w:hint="eastAsia" w:ascii="仿宋" w:hAnsi="仿宋" w:eastAsia="仿宋" w:cs="仿宋"/>
          <w:b/>
          <w:color w:val="auto"/>
          <w:sz w:val="21"/>
          <w:szCs w:val="21"/>
          <w:highlight w:val="none"/>
        </w:rPr>
        <w:br w:type="page"/>
      </w:r>
    </w:p>
    <w:p w14:paraId="44DA25C6">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color w:val="auto"/>
          <w:sz w:val="24"/>
          <w:szCs w:val="24"/>
          <w:highlight w:val="none"/>
        </w:rPr>
      </w:pPr>
      <w:bookmarkStart w:id="236" w:name="_Toc18402"/>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六</w:t>
      </w:r>
      <w:r>
        <w:rPr>
          <w:rStyle w:val="18"/>
          <w:rFonts w:hint="eastAsia" w:ascii="仿宋" w:hAnsi="仿宋" w:eastAsia="仿宋" w:cs="仿宋"/>
          <w:b/>
          <w:bCs w:val="0"/>
          <w:color w:val="auto"/>
          <w:sz w:val="24"/>
          <w:szCs w:val="24"/>
          <w:highlight w:val="none"/>
        </w:rPr>
        <w:t>章</w:t>
      </w:r>
      <w:r>
        <w:rPr>
          <w:rFonts w:hint="eastAsia" w:ascii="仿宋" w:hAnsi="仿宋" w:eastAsia="仿宋" w:cs="仿宋"/>
          <w:b/>
          <w:bCs w:val="0"/>
          <w:color w:val="auto"/>
          <w:sz w:val="24"/>
          <w:szCs w:val="24"/>
          <w:highlight w:val="none"/>
        </w:rPr>
        <w:t xml:space="preserve"> 响应文件格式</w:t>
      </w:r>
      <w:bookmarkEnd w:id="236"/>
    </w:p>
    <w:p w14:paraId="32E2F358">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highlight w:val="none"/>
        </w:rPr>
      </w:pPr>
    </w:p>
    <w:p w14:paraId="4907F72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供应商</w:t>
      </w:r>
      <w:r>
        <w:rPr>
          <w:rFonts w:hint="eastAsia" w:ascii="仿宋" w:hAnsi="仿宋" w:eastAsia="仿宋" w:cs="仿宋"/>
          <w:b/>
          <w:bCs/>
          <w:color w:val="auto"/>
          <w:highlight w:val="none"/>
        </w:rPr>
        <w:t>编制文件须知</w:t>
      </w:r>
    </w:p>
    <w:p w14:paraId="238241F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供应商编制文件须知</w:t>
      </w:r>
    </w:p>
    <w:p w14:paraId="6A1056F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1、供应商按照本部分的顺序编制响应文件，编制中涉及格式资料的，应按照本部分</w:t>
      </w:r>
      <w:r>
        <w:rPr>
          <w:rFonts w:hint="eastAsia" w:ascii="仿宋" w:hAnsi="仿宋" w:eastAsia="仿宋" w:cs="仿宋"/>
          <w:color w:val="auto"/>
          <w:highlight w:val="none"/>
          <w:lang w:eastAsia="zh-CN"/>
        </w:rPr>
        <w:t>提</w:t>
      </w:r>
      <w:r>
        <w:rPr>
          <w:rFonts w:hint="eastAsia" w:ascii="仿宋" w:hAnsi="仿宋" w:eastAsia="仿宋" w:cs="仿宋"/>
          <w:color w:val="auto"/>
          <w:highlight w:val="none"/>
        </w:rPr>
        <w:t>供的内容和格式（所有表格的格式可扩展）填写</w:t>
      </w:r>
      <w:r>
        <w:rPr>
          <w:rFonts w:hint="eastAsia" w:ascii="仿宋" w:hAnsi="仿宋" w:eastAsia="仿宋" w:cs="仿宋"/>
          <w:color w:val="auto"/>
          <w:highlight w:val="none"/>
          <w:lang w:eastAsia="zh-CN"/>
        </w:rPr>
        <w:t>提</w:t>
      </w:r>
      <w:r>
        <w:rPr>
          <w:rFonts w:hint="eastAsia" w:ascii="仿宋" w:hAnsi="仿宋" w:eastAsia="仿宋" w:cs="仿宋"/>
          <w:color w:val="auto"/>
          <w:highlight w:val="none"/>
        </w:rPr>
        <w:t>交。</w:t>
      </w:r>
    </w:p>
    <w:p w14:paraId="475440A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、全部声明和问题的回答及所附材料必须是真实的、准确的和完整的。</w:t>
      </w:r>
    </w:p>
    <w:p w14:paraId="78B46FCD">
      <w:pPr>
        <w:rPr>
          <w:rFonts w:hint="eastAsia" w:ascii="仿宋" w:hAnsi="仿宋" w:eastAsia="仿宋" w:cs="仿宋"/>
          <w:color w:val="auto"/>
          <w:highlight w:val="none"/>
        </w:rPr>
      </w:pPr>
    </w:p>
    <w:p w14:paraId="7DA978E2">
      <w:pPr>
        <w:rPr>
          <w:rFonts w:hint="eastAsia" w:ascii="仿宋" w:hAnsi="仿宋" w:eastAsia="仿宋" w:cs="仿宋"/>
          <w:color w:val="auto"/>
          <w:highlight w:val="none"/>
        </w:rPr>
      </w:pPr>
    </w:p>
    <w:p w14:paraId="00BF1478">
      <w:pPr>
        <w:pStyle w:val="7"/>
        <w:rPr>
          <w:rFonts w:hint="eastAsia" w:ascii="仿宋" w:hAnsi="仿宋" w:eastAsia="仿宋" w:cs="仿宋"/>
          <w:color w:val="auto"/>
          <w:highlight w:val="none"/>
        </w:rPr>
        <w:sectPr>
          <w:footerReference r:id="rId7" w:type="default"/>
          <w:pgSz w:w="11906" w:h="16838"/>
          <w:pgMar w:top="1304" w:right="1247" w:bottom="1304" w:left="1247" w:header="907" w:footer="850" w:gutter="0"/>
          <w:pgBorders>
            <w:top w:val="none" w:sz="0" w:space="0"/>
            <w:left w:val="none" w:sz="0" w:space="0"/>
            <w:bottom w:val="none" w:sz="0" w:space="0"/>
            <w:right w:val="none" w:sz="0" w:space="0"/>
          </w:pgBorders>
          <w:pgNumType w:fmt="decimal"/>
          <w:cols w:space="720" w:num="1"/>
          <w:rtlGutter w:val="0"/>
          <w:docGrid w:type="lines" w:linePitch="333" w:charSpace="0"/>
        </w:sectPr>
      </w:pPr>
    </w:p>
    <w:p w14:paraId="41E511C4">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highlight w:val="none"/>
        </w:rPr>
      </w:pPr>
    </w:p>
    <w:p w14:paraId="0DFD33F5">
      <w:pPr>
        <w:rPr>
          <w:rFonts w:hint="eastAsia" w:ascii="仿宋" w:hAnsi="仿宋" w:eastAsia="仿宋" w:cs="仿宋"/>
          <w:color w:val="auto"/>
          <w:highlight w:val="none"/>
        </w:rPr>
      </w:pPr>
    </w:p>
    <w:p w14:paraId="5882794F">
      <w:pPr>
        <w:pStyle w:val="10"/>
        <w:rPr>
          <w:rFonts w:hint="eastAsia" w:ascii="仿宋" w:hAnsi="仿宋" w:eastAsia="仿宋" w:cs="仿宋"/>
          <w:color w:val="auto"/>
          <w:highlight w:val="none"/>
        </w:rPr>
      </w:pPr>
    </w:p>
    <w:p w14:paraId="3BB14D59">
      <w:pPr>
        <w:rPr>
          <w:rFonts w:hint="eastAsia" w:ascii="仿宋" w:hAnsi="仿宋" w:eastAsia="仿宋" w:cs="仿宋"/>
          <w:color w:val="auto"/>
          <w:highlight w:val="none"/>
        </w:rPr>
      </w:pPr>
    </w:p>
    <w:p w14:paraId="13479FF4">
      <w:pPr>
        <w:pStyle w:val="10"/>
        <w:spacing w:line="240" w:lineRule="atLeast"/>
        <w:jc w:val="center"/>
        <w:rPr>
          <w:rFonts w:hint="eastAsia" w:ascii="仿宋" w:hAnsi="仿宋" w:eastAsia="仿宋" w:cs="仿宋"/>
          <w:b/>
          <w:bCs/>
          <w:color w:val="auto"/>
          <w:sz w:val="56"/>
          <w:szCs w:val="48"/>
          <w:highlight w:val="none"/>
          <w:u w:val="none"/>
          <w:lang w:val="en-US" w:eastAsia="zh-CN"/>
        </w:rPr>
      </w:pPr>
      <w:r>
        <w:rPr>
          <w:rFonts w:hint="eastAsia" w:ascii="仿宋" w:hAnsi="仿宋" w:eastAsia="仿宋" w:cs="仿宋"/>
          <w:b/>
          <w:bCs/>
          <w:color w:val="auto"/>
          <w:sz w:val="52"/>
          <w:szCs w:val="44"/>
          <w:highlight w:val="none"/>
          <w:lang w:val="en-US" w:eastAsia="zh-CN"/>
        </w:rPr>
        <w:t>澜沧县2025年特殊困难老年人家庭适老化改造项目</w:t>
      </w:r>
    </w:p>
    <w:p w14:paraId="2826A948">
      <w:pPr>
        <w:pStyle w:val="10"/>
        <w:spacing w:line="240" w:lineRule="atLeast"/>
        <w:rPr>
          <w:rFonts w:hint="eastAsia" w:ascii="仿宋" w:hAnsi="仿宋" w:eastAsia="仿宋" w:cs="仿宋"/>
          <w:color w:val="auto"/>
          <w:sz w:val="2"/>
          <w:szCs w:val="2"/>
          <w:highlight w:val="none"/>
          <w:u w:val="none"/>
        </w:rPr>
      </w:pPr>
    </w:p>
    <w:p w14:paraId="32381AC1">
      <w:pPr>
        <w:pStyle w:val="10"/>
        <w:spacing w:line="240" w:lineRule="atLeast"/>
        <w:rPr>
          <w:rFonts w:hint="eastAsia" w:ascii="仿宋" w:hAnsi="仿宋" w:eastAsia="仿宋" w:cs="仿宋"/>
          <w:color w:val="auto"/>
          <w:sz w:val="10"/>
          <w:szCs w:val="10"/>
          <w:highlight w:val="none"/>
        </w:rPr>
      </w:pPr>
    </w:p>
    <w:p w14:paraId="3EAE533A">
      <w:pPr>
        <w:pStyle w:val="10"/>
        <w:spacing w:line="240" w:lineRule="atLeast"/>
        <w:rPr>
          <w:rFonts w:hint="eastAsia" w:ascii="仿宋" w:hAnsi="仿宋" w:eastAsia="仿宋" w:cs="仿宋"/>
          <w:color w:val="auto"/>
          <w:sz w:val="10"/>
          <w:szCs w:val="10"/>
          <w:highlight w:val="none"/>
        </w:rPr>
      </w:pPr>
    </w:p>
    <w:p w14:paraId="4F8DEDCF">
      <w:pPr>
        <w:pStyle w:val="10"/>
        <w:spacing w:line="240" w:lineRule="atLeast"/>
        <w:rPr>
          <w:rFonts w:hint="eastAsia" w:ascii="仿宋" w:hAnsi="仿宋" w:eastAsia="仿宋" w:cs="仿宋"/>
          <w:color w:val="auto"/>
          <w:sz w:val="10"/>
          <w:szCs w:val="10"/>
          <w:highlight w:val="none"/>
        </w:rPr>
      </w:pPr>
    </w:p>
    <w:p w14:paraId="341DBEF8">
      <w:pPr>
        <w:pStyle w:val="10"/>
        <w:spacing w:line="240" w:lineRule="atLeast"/>
        <w:rPr>
          <w:rFonts w:hint="eastAsia" w:ascii="仿宋" w:hAnsi="仿宋" w:eastAsia="仿宋" w:cs="仿宋"/>
          <w:color w:val="auto"/>
          <w:sz w:val="10"/>
          <w:szCs w:val="10"/>
          <w:highlight w:val="none"/>
        </w:rPr>
      </w:pPr>
    </w:p>
    <w:p w14:paraId="30A88A07">
      <w:pPr>
        <w:pStyle w:val="10"/>
        <w:spacing w:line="240" w:lineRule="atLeast"/>
        <w:rPr>
          <w:rFonts w:hint="eastAsia" w:ascii="仿宋" w:hAnsi="仿宋" w:eastAsia="仿宋" w:cs="仿宋"/>
          <w:color w:val="auto"/>
          <w:sz w:val="10"/>
          <w:szCs w:val="10"/>
          <w:highlight w:val="none"/>
        </w:rPr>
      </w:pPr>
    </w:p>
    <w:p w14:paraId="304606BF">
      <w:pPr>
        <w:pStyle w:val="10"/>
        <w:spacing w:line="240" w:lineRule="atLeast"/>
        <w:rPr>
          <w:rFonts w:hint="eastAsia" w:ascii="仿宋" w:hAnsi="仿宋" w:eastAsia="仿宋" w:cs="仿宋"/>
          <w:color w:val="auto"/>
          <w:sz w:val="10"/>
          <w:szCs w:val="10"/>
          <w:highlight w:val="none"/>
        </w:rPr>
      </w:pPr>
    </w:p>
    <w:p w14:paraId="79565CF4">
      <w:pPr>
        <w:pStyle w:val="10"/>
        <w:spacing w:line="240" w:lineRule="atLeast"/>
        <w:rPr>
          <w:rFonts w:hint="eastAsia" w:ascii="仿宋" w:hAnsi="仿宋" w:eastAsia="仿宋" w:cs="仿宋"/>
          <w:color w:val="auto"/>
          <w:sz w:val="10"/>
          <w:szCs w:val="10"/>
          <w:highlight w:val="none"/>
        </w:rPr>
      </w:pPr>
    </w:p>
    <w:p w14:paraId="58AA0D54">
      <w:pPr>
        <w:spacing w:line="360" w:lineRule="auto"/>
        <w:jc w:val="center"/>
        <w:rPr>
          <w:rFonts w:hint="eastAsia" w:ascii="仿宋" w:hAnsi="仿宋" w:eastAsia="仿宋" w:cs="仿宋"/>
          <w:b/>
          <w:bCs/>
          <w:color w:val="auto"/>
          <w:sz w:val="96"/>
          <w:szCs w:val="56"/>
          <w:highlight w:val="none"/>
          <w:lang w:eastAsia="zh-CN"/>
        </w:rPr>
      </w:pPr>
      <w:r>
        <w:rPr>
          <w:rFonts w:hint="eastAsia" w:ascii="仿宋" w:hAnsi="仿宋" w:eastAsia="仿宋" w:cs="仿宋"/>
          <w:b/>
          <w:bCs/>
          <w:color w:val="auto"/>
          <w:sz w:val="96"/>
          <w:szCs w:val="56"/>
          <w:highlight w:val="none"/>
          <w:lang w:eastAsia="zh-CN"/>
        </w:rPr>
        <w:t>响应文件</w:t>
      </w:r>
    </w:p>
    <w:p w14:paraId="6A45DC8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val="en-US" w:eastAsia="zh-CN"/>
        </w:rPr>
        <w:t>【中民招】PELC-2025-038</w:t>
      </w:r>
    </w:p>
    <w:p w14:paraId="766E8727">
      <w:pPr>
        <w:pStyle w:val="10"/>
        <w:spacing w:line="240" w:lineRule="atLeast"/>
        <w:rPr>
          <w:rFonts w:hint="eastAsia" w:ascii="仿宋" w:hAnsi="仿宋" w:eastAsia="仿宋" w:cs="仿宋"/>
          <w:color w:val="auto"/>
          <w:sz w:val="10"/>
          <w:szCs w:val="10"/>
          <w:highlight w:val="none"/>
        </w:rPr>
      </w:pPr>
    </w:p>
    <w:p w14:paraId="2CA80C3F">
      <w:pPr>
        <w:pStyle w:val="10"/>
        <w:spacing w:line="240" w:lineRule="atLeast"/>
        <w:rPr>
          <w:rFonts w:hint="eastAsia" w:ascii="仿宋" w:hAnsi="仿宋" w:eastAsia="仿宋" w:cs="仿宋"/>
          <w:color w:val="auto"/>
          <w:sz w:val="10"/>
          <w:szCs w:val="10"/>
          <w:highlight w:val="none"/>
        </w:rPr>
      </w:pPr>
    </w:p>
    <w:p w14:paraId="01A6E05E">
      <w:pPr>
        <w:pStyle w:val="10"/>
        <w:spacing w:line="240" w:lineRule="atLeast"/>
        <w:rPr>
          <w:rFonts w:hint="eastAsia" w:ascii="仿宋" w:hAnsi="仿宋" w:eastAsia="仿宋" w:cs="仿宋"/>
          <w:color w:val="auto"/>
          <w:sz w:val="10"/>
          <w:szCs w:val="10"/>
          <w:highlight w:val="none"/>
        </w:rPr>
      </w:pPr>
    </w:p>
    <w:p w14:paraId="79970F27">
      <w:pPr>
        <w:rPr>
          <w:rFonts w:hint="eastAsia" w:ascii="仿宋" w:hAnsi="仿宋" w:eastAsia="仿宋" w:cs="仿宋"/>
          <w:color w:val="auto"/>
          <w:sz w:val="10"/>
          <w:szCs w:val="10"/>
          <w:highlight w:val="none"/>
        </w:rPr>
      </w:pPr>
    </w:p>
    <w:p w14:paraId="28D114DC">
      <w:pPr>
        <w:rPr>
          <w:rFonts w:hint="eastAsia" w:ascii="仿宋" w:hAnsi="仿宋" w:eastAsia="仿宋" w:cs="仿宋"/>
          <w:color w:val="auto"/>
          <w:sz w:val="10"/>
          <w:szCs w:val="10"/>
          <w:highlight w:val="none"/>
        </w:rPr>
      </w:pPr>
    </w:p>
    <w:p w14:paraId="15A976D2">
      <w:pPr>
        <w:rPr>
          <w:rFonts w:hint="eastAsia" w:ascii="仿宋" w:hAnsi="仿宋" w:eastAsia="仿宋" w:cs="仿宋"/>
          <w:color w:val="auto"/>
          <w:sz w:val="10"/>
          <w:szCs w:val="10"/>
          <w:highlight w:val="none"/>
        </w:rPr>
      </w:pPr>
    </w:p>
    <w:p w14:paraId="7BA4FE33">
      <w:pPr>
        <w:pStyle w:val="10"/>
        <w:spacing w:line="240" w:lineRule="atLeast"/>
        <w:rPr>
          <w:rFonts w:hint="eastAsia" w:ascii="仿宋" w:hAnsi="仿宋" w:eastAsia="仿宋" w:cs="仿宋"/>
          <w:color w:val="auto"/>
          <w:sz w:val="10"/>
          <w:szCs w:val="10"/>
          <w:highlight w:val="none"/>
        </w:rPr>
      </w:pPr>
    </w:p>
    <w:p w14:paraId="2C3AA5AC">
      <w:pPr>
        <w:pStyle w:val="10"/>
        <w:spacing w:line="240" w:lineRule="atLeast"/>
        <w:rPr>
          <w:rFonts w:hint="eastAsia" w:ascii="仿宋" w:hAnsi="仿宋" w:eastAsia="仿宋" w:cs="仿宋"/>
          <w:color w:val="auto"/>
          <w:sz w:val="10"/>
          <w:szCs w:val="10"/>
          <w:highlight w:val="none"/>
        </w:rPr>
      </w:pPr>
    </w:p>
    <w:p w14:paraId="634C854B">
      <w:pPr>
        <w:pStyle w:val="10"/>
        <w:spacing w:line="240" w:lineRule="atLeast"/>
        <w:rPr>
          <w:rFonts w:hint="eastAsia" w:ascii="仿宋" w:hAnsi="仿宋" w:eastAsia="仿宋" w:cs="仿宋"/>
          <w:color w:val="auto"/>
          <w:sz w:val="10"/>
          <w:szCs w:val="10"/>
          <w:highlight w:val="none"/>
        </w:rPr>
      </w:pPr>
    </w:p>
    <w:p w14:paraId="7D585928">
      <w:pPr>
        <w:pStyle w:val="10"/>
        <w:spacing w:line="240" w:lineRule="atLeast"/>
        <w:rPr>
          <w:rFonts w:hint="eastAsia" w:ascii="仿宋" w:hAnsi="仿宋" w:eastAsia="仿宋" w:cs="仿宋"/>
          <w:color w:val="auto"/>
          <w:sz w:val="10"/>
          <w:szCs w:val="10"/>
          <w:highlight w:val="none"/>
        </w:rPr>
      </w:pPr>
    </w:p>
    <w:p w14:paraId="4AB3CBB4">
      <w:pPr>
        <w:rPr>
          <w:rFonts w:hint="eastAsia" w:ascii="仿宋" w:hAnsi="仿宋" w:eastAsia="仿宋" w:cs="仿宋"/>
          <w:color w:val="auto"/>
          <w:highlight w:val="none"/>
        </w:rPr>
      </w:pPr>
    </w:p>
    <w:p w14:paraId="453F176C">
      <w:pPr>
        <w:pStyle w:val="10"/>
        <w:spacing w:line="240" w:lineRule="atLeast"/>
        <w:rPr>
          <w:rFonts w:hint="eastAsia" w:ascii="仿宋" w:hAnsi="仿宋" w:eastAsia="仿宋" w:cs="仿宋"/>
          <w:color w:val="auto"/>
          <w:sz w:val="10"/>
          <w:szCs w:val="10"/>
          <w:highlight w:val="none"/>
        </w:rPr>
      </w:pPr>
    </w:p>
    <w:p w14:paraId="280AE9E7">
      <w:pPr>
        <w:snapToGrid w:val="0"/>
        <w:spacing w:line="360" w:lineRule="auto"/>
        <w:ind w:left="480" w:left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供应商</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盖公章</w:t>
      </w:r>
      <w:r>
        <w:rPr>
          <w:rFonts w:hint="eastAsia" w:ascii="仿宋" w:hAnsi="仿宋" w:eastAsia="仿宋" w:cs="仿宋"/>
          <w:color w:val="auto"/>
          <w:sz w:val="32"/>
          <w:szCs w:val="32"/>
          <w:highlight w:val="none"/>
        </w:rPr>
        <w:t>）</w:t>
      </w:r>
    </w:p>
    <w:p w14:paraId="622AD11B">
      <w:pPr>
        <w:snapToGrid w:val="0"/>
        <w:spacing w:line="360" w:lineRule="auto"/>
        <w:ind w:left="480" w:left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法定代表人或授权委托人：</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签字或盖章</w:t>
      </w:r>
      <w:r>
        <w:rPr>
          <w:rFonts w:hint="eastAsia" w:ascii="仿宋" w:hAnsi="仿宋" w:eastAsia="仿宋" w:cs="仿宋"/>
          <w:color w:val="auto"/>
          <w:sz w:val="32"/>
          <w:szCs w:val="32"/>
          <w:highlight w:val="none"/>
        </w:rPr>
        <w:t>）</w:t>
      </w:r>
    </w:p>
    <w:p w14:paraId="40782035">
      <w:pPr>
        <w:snapToGrid w:val="0"/>
        <w:spacing w:line="360" w:lineRule="auto"/>
        <w:ind w:left="480" w:leftChars="200"/>
        <w:rPr>
          <w:rFonts w:hint="eastAsia" w:ascii="仿宋" w:hAnsi="仿宋" w:eastAsia="仿宋" w:cs="仿宋"/>
          <w:color w:val="auto"/>
          <w:sz w:val="21"/>
          <w:szCs w:val="21"/>
          <w:highlight w:val="none"/>
        </w:rPr>
      </w:pPr>
      <w:r>
        <w:rPr>
          <w:rFonts w:hint="eastAsia" w:ascii="仿宋" w:hAnsi="仿宋" w:eastAsia="仿宋" w:cs="仿宋"/>
          <w:color w:val="auto"/>
          <w:sz w:val="32"/>
          <w:szCs w:val="32"/>
          <w:highlight w:val="none"/>
        </w:rPr>
        <w:t>日  期：</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 年</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 月</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日</w:t>
      </w:r>
    </w:p>
    <w:p w14:paraId="6E02D272">
      <w:pPr>
        <w:snapToGrid w:val="0"/>
        <w:spacing w:line="24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sz w:val="21"/>
          <w:szCs w:val="21"/>
          <w:highlight w:val="none"/>
        </w:rPr>
        <w:br w:type="page"/>
      </w:r>
      <w:r>
        <w:rPr>
          <w:rFonts w:hint="eastAsia" w:ascii="仿宋" w:hAnsi="仿宋" w:eastAsia="仿宋" w:cs="仿宋"/>
          <w:b/>
          <w:bCs/>
          <w:color w:val="auto"/>
          <w:sz w:val="36"/>
          <w:szCs w:val="36"/>
          <w:highlight w:val="none"/>
        </w:rPr>
        <w:t>目 录</w:t>
      </w:r>
    </w:p>
    <w:p w14:paraId="30F0E046">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highlight w:val="none"/>
        </w:rPr>
      </w:pPr>
    </w:p>
    <w:p w14:paraId="568A12D7">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highlight w:val="none"/>
        </w:rPr>
      </w:pPr>
    </w:p>
    <w:p w14:paraId="7760315E">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color w:val="auto"/>
          <w:highlight w:val="none"/>
          <w:lang w:val="en-US" w:eastAsia="zh-CN"/>
        </w:rPr>
      </w:pPr>
      <w:r>
        <w:rPr>
          <w:rFonts w:hint="eastAsia" w:cs="仿宋"/>
          <w:color w:val="auto"/>
          <w:highlight w:val="none"/>
          <w:lang w:val="en-US" w:eastAsia="zh-CN"/>
        </w:rPr>
        <w:t>目录格式自拟</w:t>
      </w:r>
    </w:p>
    <w:p w14:paraId="4B09A665">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highlight w:val="none"/>
        </w:rPr>
      </w:pPr>
    </w:p>
    <w:p w14:paraId="674F97B5">
      <w:pPr>
        <w:rPr>
          <w:rFonts w:hint="eastAsia"/>
        </w:rPr>
      </w:pPr>
    </w:p>
    <w:p w14:paraId="39A3FD50">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szCs w:val="21"/>
          <w:highlight w:val="none"/>
        </w:rPr>
      </w:pPr>
      <w:r>
        <w:rPr>
          <w:rFonts w:hint="eastAsia" w:ascii="仿宋" w:hAnsi="仿宋" w:eastAsia="仿宋" w:cs="仿宋"/>
          <w:color w:val="auto"/>
          <w:highlight w:val="none"/>
        </w:rPr>
        <w:br w:type="page"/>
      </w:r>
    </w:p>
    <w:p w14:paraId="643B6150">
      <w:pPr>
        <w:pStyle w:val="3"/>
        <w:spacing w:before="0" w:after="0" w:line="240" w:lineRule="auto"/>
        <w:jc w:val="center"/>
        <w:rPr>
          <w:rFonts w:hint="eastAsia" w:ascii="仿宋" w:hAnsi="仿宋" w:eastAsia="仿宋" w:cs="仿宋"/>
          <w:color w:val="auto"/>
          <w:sz w:val="24"/>
          <w:szCs w:val="24"/>
          <w:highlight w:val="none"/>
          <w:lang w:val="en-US" w:eastAsia="zh-CN"/>
        </w:rPr>
      </w:pPr>
      <w:bookmarkStart w:id="237" w:name="_Toc25629"/>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、资格证明文件</w:t>
      </w:r>
      <w:bookmarkEnd w:id="237"/>
    </w:p>
    <w:p w14:paraId="7B2B4529">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color w:val="auto"/>
          <w:highlight w:val="none"/>
        </w:rPr>
      </w:pPr>
    </w:p>
    <w:p w14:paraId="6F5EE4B8">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38" w:name="_Toc8195"/>
      <w:r>
        <w:rPr>
          <w:rFonts w:hint="eastAsia" w:ascii="仿宋" w:hAnsi="仿宋" w:eastAsia="仿宋" w:cs="仿宋"/>
          <w:b/>
          <w:bCs/>
          <w:color w:val="auto"/>
          <w:kern w:val="2"/>
          <w:sz w:val="24"/>
          <w:szCs w:val="24"/>
          <w:highlight w:val="none"/>
          <w:lang w:val="en-US" w:eastAsia="zh-CN" w:bidi="ar-SA"/>
        </w:rPr>
        <w:t>（一）供应商基本情况表</w:t>
      </w:r>
      <w:bookmarkEnd w:id="238"/>
    </w:p>
    <w:p w14:paraId="24249504">
      <w:pPr>
        <w:rPr>
          <w:rFonts w:hint="eastAsia" w:ascii="仿宋" w:hAnsi="仿宋" w:eastAsia="仿宋" w:cs="仿宋"/>
          <w:color w:val="auto"/>
          <w:highlight w:val="none"/>
          <w:lang w:val="en-US" w:eastAsia="zh-CN"/>
        </w:rPr>
      </w:pPr>
    </w:p>
    <w:tbl>
      <w:tblPr>
        <w:tblStyle w:val="15"/>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266"/>
        <w:gridCol w:w="1394"/>
        <w:gridCol w:w="5045"/>
      </w:tblGrid>
      <w:tr w14:paraId="35E4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tcBorders>
              <w:tl2br w:val="nil"/>
              <w:tr2bl w:val="nil"/>
            </w:tcBorders>
            <w:noWrap w:val="0"/>
            <w:vAlign w:val="center"/>
          </w:tcPr>
          <w:p w14:paraId="3264FDF1">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2266" w:type="dxa"/>
            <w:tcBorders>
              <w:tl2br w:val="nil"/>
              <w:tr2bl w:val="nil"/>
            </w:tcBorders>
            <w:noWrap w:val="0"/>
            <w:vAlign w:val="center"/>
          </w:tcPr>
          <w:p w14:paraId="719596A9">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Cs w:val="21"/>
                <w:highlight w:val="none"/>
                <w:lang w:val="en-US" w:eastAsia="zh-CN"/>
              </w:rPr>
              <w:t>供应商名称</w:t>
            </w:r>
          </w:p>
        </w:tc>
        <w:tc>
          <w:tcPr>
            <w:tcW w:w="6439" w:type="dxa"/>
            <w:gridSpan w:val="2"/>
            <w:tcBorders>
              <w:tl2br w:val="nil"/>
              <w:tr2bl w:val="nil"/>
            </w:tcBorders>
            <w:noWrap w:val="0"/>
            <w:vAlign w:val="center"/>
          </w:tcPr>
          <w:p w14:paraId="60081903">
            <w:pPr>
              <w:jc w:val="left"/>
              <w:rPr>
                <w:rFonts w:hint="eastAsia" w:ascii="仿宋" w:hAnsi="仿宋" w:eastAsia="仿宋" w:cs="仿宋"/>
                <w:color w:val="auto"/>
                <w:szCs w:val="21"/>
                <w:highlight w:val="none"/>
              </w:rPr>
            </w:pPr>
          </w:p>
        </w:tc>
      </w:tr>
      <w:tr w14:paraId="00744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tcBorders>
              <w:tl2br w:val="nil"/>
              <w:tr2bl w:val="nil"/>
            </w:tcBorders>
            <w:noWrap w:val="0"/>
            <w:vAlign w:val="center"/>
          </w:tcPr>
          <w:p w14:paraId="7096CE2B">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2266" w:type="dxa"/>
            <w:tcBorders>
              <w:tl2br w:val="nil"/>
              <w:tr2bl w:val="nil"/>
            </w:tcBorders>
            <w:noWrap w:val="0"/>
            <w:vAlign w:val="center"/>
          </w:tcPr>
          <w:p w14:paraId="26EB6E67">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Cs w:val="21"/>
                <w:highlight w:val="none"/>
                <w:lang w:val="en-US" w:eastAsia="zh-CN"/>
              </w:rPr>
              <w:t>统一信用代码</w:t>
            </w:r>
          </w:p>
        </w:tc>
        <w:tc>
          <w:tcPr>
            <w:tcW w:w="6439" w:type="dxa"/>
            <w:gridSpan w:val="2"/>
            <w:tcBorders>
              <w:tl2br w:val="nil"/>
              <w:tr2bl w:val="nil"/>
            </w:tcBorders>
            <w:noWrap w:val="0"/>
            <w:vAlign w:val="center"/>
          </w:tcPr>
          <w:p w14:paraId="68DC88F0">
            <w:pPr>
              <w:jc w:val="left"/>
              <w:rPr>
                <w:rFonts w:hint="eastAsia" w:ascii="仿宋" w:hAnsi="仿宋" w:eastAsia="仿宋" w:cs="仿宋"/>
                <w:color w:val="auto"/>
                <w:szCs w:val="21"/>
                <w:highlight w:val="none"/>
              </w:rPr>
            </w:pPr>
          </w:p>
        </w:tc>
      </w:tr>
      <w:tr w14:paraId="1A6C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tcBorders>
              <w:tl2br w:val="nil"/>
              <w:tr2bl w:val="nil"/>
            </w:tcBorders>
            <w:noWrap w:val="0"/>
            <w:vAlign w:val="center"/>
          </w:tcPr>
          <w:p w14:paraId="477105DD">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2266" w:type="dxa"/>
            <w:vMerge w:val="restart"/>
            <w:tcBorders>
              <w:tl2br w:val="nil"/>
              <w:tr2bl w:val="nil"/>
            </w:tcBorders>
            <w:noWrap w:val="0"/>
            <w:vAlign w:val="center"/>
          </w:tcPr>
          <w:p w14:paraId="73F1BD09">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法定代表人</w:t>
            </w:r>
          </w:p>
        </w:tc>
        <w:tc>
          <w:tcPr>
            <w:tcW w:w="1394" w:type="dxa"/>
            <w:tcBorders>
              <w:tl2br w:val="nil"/>
              <w:tr2bl w:val="nil"/>
            </w:tcBorders>
            <w:noWrap w:val="0"/>
            <w:vAlign w:val="center"/>
          </w:tcPr>
          <w:p w14:paraId="74084CA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姓名</w:t>
            </w:r>
          </w:p>
        </w:tc>
        <w:tc>
          <w:tcPr>
            <w:tcW w:w="5045" w:type="dxa"/>
            <w:tcBorders>
              <w:tl2br w:val="nil"/>
              <w:tr2bl w:val="nil"/>
            </w:tcBorders>
            <w:noWrap w:val="0"/>
            <w:vAlign w:val="center"/>
          </w:tcPr>
          <w:p w14:paraId="09B5DC03">
            <w:pPr>
              <w:jc w:val="left"/>
              <w:rPr>
                <w:rFonts w:hint="eastAsia" w:ascii="仿宋" w:hAnsi="仿宋" w:eastAsia="仿宋" w:cs="仿宋"/>
                <w:color w:val="auto"/>
                <w:szCs w:val="21"/>
                <w:highlight w:val="none"/>
              </w:rPr>
            </w:pPr>
          </w:p>
        </w:tc>
      </w:tr>
      <w:tr w14:paraId="518E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tcBorders>
              <w:tl2br w:val="nil"/>
              <w:tr2bl w:val="nil"/>
            </w:tcBorders>
            <w:noWrap w:val="0"/>
            <w:vAlign w:val="center"/>
          </w:tcPr>
          <w:p w14:paraId="770AA7F4">
            <w:pPr>
              <w:jc w:val="center"/>
              <w:rPr>
                <w:rFonts w:hint="eastAsia" w:ascii="仿宋" w:hAnsi="仿宋" w:eastAsia="仿宋" w:cs="仿宋"/>
                <w:color w:val="auto"/>
                <w:szCs w:val="21"/>
                <w:highlight w:val="none"/>
                <w:lang w:val="en-US" w:eastAsia="zh-CN"/>
              </w:rPr>
            </w:pPr>
          </w:p>
        </w:tc>
        <w:tc>
          <w:tcPr>
            <w:tcW w:w="2266" w:type="dxa"/>
            <w:vMerge w:val="continue"/>
            <w:tcBorders>
              <w:tl2br w:val="nil"/>
              <w:tr2bl w:val="nil"/>
            </w:tcBorders>
            <w:noWrap w:val="0"/>
            <w:vAlign w:val="center"/>
          </w:tcPr>
          <w:p w14:paraId="45B1F65E">
            <w:pPr>
              <w:jc w:val="center"/>
              <w:rPr>
                <w:rFonts w:hint="eastAsia" w:ascii="仿宋" w:hAnsi="仿宋" w:eastAsia="仿宋" w:cs="仿宋"/>
                <w:color w:val="auto"/>
                <w:szCs w:val="21"/>
                <w:highlight w:val="none"/>
                <w:lang w:val="en-US" w:eastAsia="zh-CN"/>
              </w:rPr>
            </w:pPr>
          </w:p>
        </w:tc>
        <w:tc>
          <w:tcPr>
            <w:tcW w:w="1394" w:type="dxa"/>
            <w:tcBorders>
              <w:tl2br w:val="nil"/>
              <w:tr2bl w:val="nil"/>
            </w:tcBorders>
            <w:noWrap w:val="0"/>
            <w:vAlign w:val="center"/>
          </w:tcPr>
          <w:p w14:paraId="6D2A107A">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手机号码</w:t>
            </w:r>
          </w:p>
        </w:tc>
        <w:tc>
          <w:tcPr>
            <w:tcW w:w="5045" w:type="dxa"/>
            <w:tcBorders>
              <w:tl2br w:val="nil"/>
              <w:tr2bl w:val="nil"/>
            </w:tcBorders>
            <w:noWrap w:val="0"/>
            <w:vAlign w:val="center"/>
          </w:tcPr>
          <w:p w14:paraId="317DC875">
            <w:pPr>
              <w:jc w:val="left"/>
              <w:rPr>
                <w:rFonts w:hint="eastAsia" w:ascii="仿宋" w:hAnsi="仿宋" w:eastAsia="仿宋" w:cs="仿宋"/>
                <w:color w:val="auto"/>
                <w:szCs w:val="21"/>
                <w:highlight w:val="none"/>
              </w:rPr>
            </w:pPr>
          </w:p>
        </w:tc>
      </w:tr>
      <w:tr w14:paraId="77A6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tcBorders>
              <w:tl2br w:val="nil"/>
              <w:tr2bl w:val="nil"/>
            </w:tcBorders>
            <w:noWrap w:val="0"/>
            <w:vAlign w:val="center"/>
          </w:tcPr>
          <w:p w14:paraId="73F9F194">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w:t>
            </w:r>
          </w:p>
        </w:tc>
        <w:tc>
          <w:tcPr>
            <w:tcW w:w="2266" w:type="dxa"/>
            <w:vMerge w:val="restart"/>
            <w:tcBorders>
              <w:tl2br w:val="nil"/>
              <w:tr2bl w:val="nil"/>
            </w:tcBorders>
            <w:noWrap w:val="0"/>
            <w:vAlign w:val="center"/>
          </w:tcPr>
          <w:p w14:paraId="0BA73518">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联络人（或委托代理人）</w:t>
            </w:r>
          </w:p>
        </w:tc>
        <w:tc>
          <w:tcPr>
            <w:tcW w:w="1394" w:type="dxa"/>
            <w:tcBorders>
              <w:tl2br w:val="nil"/>
              <w:tr2bl w:val="nil"/>
            </w:tcBorders>
            <w:noWrap w:val="0"/>
            <w:vAlign w:val="center"/>
          </w:tcPr>
          <w:p w14:paraId="5080C9E0">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姓名</w:t>
            </w:r>
          </w:p>
        </w:tc>
        <w:tc>
          <w:tcPr>
            <w:tcW w:w="5045" w:type="dxa"/>
            <w:tcBorders>
              <w:tl2br w:val="nil"/>
              <w:tr2bl w:val="nil"/>
            </w:tcBorders>
            <w:noWrap w:val="0"/>
            <w:vAlign w:val="center"/>
          </w:tcPr>
          <w:p w14:paraId="54A37EB4">
            <w:pPr>
              <w:jc w:val="left"/>
              <w:rPr>
                <w:rFonts w:hint="eastAsia" w:ascii="仿宋" w:hAnsi="仿宋" w:eastAsia="仿宋" w:cs="仿宋"/>
                <w:color w:val="auto"/>
                <w:szCs w:val="21"/>
                <w:highlight w:val="none"/>
              </w:rPr>
            </w:pPr>
          </w:p>
        </w:tc>
      </w:tr>
      <w:tr w14:paraId="7325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tcBorders>
              <w:tl2br w:val="nil"/>
              <w:tr2bl w:val="nil"/>
            </w:tcBorders>
            <w:noWrap w:val="0"/>
            <w:vAlign w:val="center"/>
          </w:tcPr>
          <w:p w14:paraId="560AA785">
            <w:pPr>
              <w:jc w:val="center"/>
              <w:rPr>
                <w:rFonts w:hint="eastAsia" w:ascii="仿宋" w:hAnsi="仿宋" w:eastAsia="仿宋" w:cs="仿宋"/>
                <w:color w:val="auto"/>
                <w:szCs w:val="21"/>
                <w:highlight w:val="none"/>
                <w:lang w:val="en-US" w:eastAsia="zh-CN"/>
              </w:rPr>
            </w:pPr>
          </w:p>
        </w:tc>
        <w:tc>
          <w:tcPr>
            <w:tcW w:w="2266" w:type="dxa"/>
            <w:vMerge w:val="continue"/>
            <w:tcBorders>
              <w:tl2br w:val="nil"/>
              <w:tr2bl w:val="nil"/>
            </w:tcBorders>
            <w:noWrap w:val="0"/>
            <w:vAlign w:val="center"/>
          </w:tcPr>
          <w:p w14:paraId="5B50B6A2">
            <w:pPr>
              <w:jc w:val="center"/>
              <w:rPr>
                <w:rFonts w:hint="eastAsia" w:ascii="仿宋" w:hAnsi="仿宋" w:eastAsia="仿宋" w:cs="仿宋"/>
                <w:color w:val="auto"/>
                <w:szCs w:val="21"/>
                <w:highlight w:val="none"/>
                <w:lang w:val="en-US" w:eastAsia="zh-CN"/>
              </w:rPr>
            </w:pPr>
          </w:p>
        </w:tc>
        <w:tc>
          <w:tcPr>
            <w:tcW w:w="1394" w:type="dxa"/>
            <w:tcBorders>
              <w:tl2br w:val="nil"/>
              <w:tr2bl w:val="nil"/>
            </w:tcBorders>
            <w:noWrap w:val="0"/>
            <w:vAlign w:val="center"/>
          </w:tcPr>
          <w:p w14:paraId="77438189">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手机号码</w:t>
            </w:r>
          </w:p>
        </w:tc>
        <w:tc>
          <w:tcPr>
            <w:tcW w:w="5045" w:type="dxa"/>
            <w:tcBorders>
              <w:tl2br w:val="nil"/>
              <w:tr2bl w:val="nil"/>
            </w:tcBorders>
            <w:noWrap w:val="0"/>
            <w:vAlign w:val="center"/>
          </w:tcPr>
          <w:p w14:paraId="69DCA0A8">
            <w:pPr>
              <w:jc w:val="left"/>
              <w:rPr>
                <w:rFonts w:hint="eastAsia" w:ascii="仿宋" w:hAnsi="仿宋" w:eastAsia="仿宋" w:cs="仿宋"/>
                <w:color w:val="auto"/>
                <w:szCs w:val="21"/>
                <w:highlight w:val="none"/>
              </w:rPr>
            </w:pPr>
          </w:p>
        </w:tc>
      </w:tr>
      <w:tr w14:paraId="7423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tcBorders>
              <w:tl2br w:val="nil"/>
              <w:tr2bl w:val="nil"/>
            </w:tcBorders>
            <w:noWrap w:val="0"/>
            <w:vAlign w:val="center"/>
          </w:tcPr>
          <w:p w14:paraId="5A354FDC">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c>
          <w:tcPr>
            <w:tcW w:w="2266" w:type="dxa"/>
            <w:tcBorders>
              <w:tl2br w:val="nil"/>
              <w:tr2bl w:val="nil"/>
            </w:tcBorders>
            <w:noWrap w:val="0"/>
            <w:vAlign w:val="center"/>
          </w:tcPr>
          <w:p w14:paraId="0875227D">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电子邮件地址</w:t>
            </w:r>
          </w:p>
        </w:tc>
        <w:tc>
          <w:tcPr>
            <w:tcW w:w="6439" w:type="dxa"/>
            <w:gridSpan w:val="2"/>
            <w:tcBorders>
              <w:tl2br w:val="nil"/>
              <w:tr2bl w:val="nil"/>
            </w:tcBorders>
            <w:noWrap w:val="0"/>
            <w:vAlign w:val="center"/>
          </w:tcPr>
          <w:p w14:paraId="07814180">
            <w:pPr>
              <w:jc w:val="left"/>
              <w:rPr>
                <w:rFonts w:hint="eastAsia" w:ascii="仿宋" w:hAnsi="仿宋" w:eastAsia="仿宋" w:cs="仿宋"/>
                <w:color w:val="auto"/>
                <w:szCs w:val="21"/>
                <w:highlight w:val="none"/>
              </w:rPr>
            </w:pPr>
          </w:p>
        </w:tc>
      </w:tr>
      <w:tr w14:paraId="5E6E4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tcBorders>
              <w:tl2br w:val="nil"/>
              <w:tr2bl w:val="nil"/>
            </w:tcBorders>
            <w:noWrap w:val="0"/>
            <w:vAlign w:val="center"/>
          </w:tcPr>
          <w:p w14:paraId="6965B4AC">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c>
          <w:tcPr>
            <w:tcW w:w="2266" w:type="dxa"/>
            <w:tcBorders>
              <w:tl2br w:val="nil"/>
              <w:tr2bl w:val="nil"/>
            </w:tcBorders>
            <w:noWrap w:val="0"/>
            <w:vAlign w:val="center"/>
          </w:tcPr>
          <w:p w14:paraId="129EB2C6">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Cs w:val="21"/>
                <w:highlight w:val="none"/>
              </w:rPr>
              <w:t>注册地址</w:t>
            </w:r>
          </w:p>
        </w:tc>
        <w:tc>
          <w:tcPr>
            <w:tcW w:w="6439" w:type="dxa"/>
            <w:gridSpan w:val="2"/>
            <w:tcBorders>
              <w:tl2br w:val="nil"/>
              <w:tr2bl w:val="nil"/>
            </w:tcBorders>
            <w:noWrap w:val="0"/>
            <w:vAlign w:val="center"/>
          </w:tcPr>
          <w:p w14:paraId="6E0A1B8C">
            <w:pPr>
              <w:jc w:val="left"/>
              <w:rPr>
                <w:rFonts w:hint="eastAsia" w:ascii="仿宋" w:hAnsi="仿宋" w:eastAsia="仿宋" w:cs="仿宋"/>
                <w:color w:val="auto"/>
                <w:szCs w:val="21"/>
                <w:highlight w:val="none"/>
              </w:rPr>
            </w:pPr>
          </w:p>
        </w:tc>
      </w:tr>
      <w:tr w14:paraId="35152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tcBorders>
              <w:tl2br w:val="nil"/>
              <w:tr2bl w:val="nil"/>
            </w:tcBorders>
            <w:noWrap w:val="0"/>
            <w:vAlign w:val="center"/>
          </w:tcPr>
          <w:p w14:paraId="02161EA3">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w:t>
            </w:r>
          </w:p>
        </w:tc>
        <w:tc>
          <w:tcPr>
            <w:tcW w:w="2266" w:type="dxa"/>
            <w:tcBorders>
              <w:tl2br w:val="nil"/>
              <w:tr2bl w:val="nil"/>
            </w:tcBorders>
            <w:noWrap w:val="0"/>
            <w:vAlign w:val="center"/>
          </w:tcPr>
          <w:p w14:paraId="2571A350">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Cs w:val="21"/>
                <w:highlight w:val="none"/>
              </w:rPr>
              <w:t>注册资本金</w:t>
            </w:r>
          </w:p>
        </w:tc>
        <w:tc>
          <w:tcPr>
            <w:tcW w:w="6439" w:type="dxa"/>
            <w:gridSpan w:val="2"/>
            <w:tcBorders>
              <w:tl2br w:val="nil"/>
              <w:tr2bl w:val="nil"/>
            </w:tcBorders>
            <w:noWrap w:val="0"/>
            <w:vAlign w:val="center"/>
          </w:tcPr>
          <w:p w14:paraId="585C1629">
            <w:pPr>
              <w:jc w:val="left"/>
              <w:rPr>
                <w:rFonts w:hint="eastAsia" w:ascii="仿宋" w:hAnsi="仿宋" w:eastAsia="仿宋" w:cs="仿宋"/>
                <w:color w:val="auto"/>
                <w:szCs w:val="21"/>
                <w:highlight w:val="none"/>
              </w:rPr>
            </w:pPr>
          </w:p>
        </w:tc>
      </w:tr>
      <w:tr w14:paraId="0D2F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729" w:type="dxa"/>
            <w:tcBorders>
              <w:tl2br w:val="nil"/>
              <w:tr2bl w:val="nil"/>
            </w:tcBorders>
            <w:noWrap w:val="0"/>
            <w:vAlign w:val="center"/>
          </w:tcPr>
          <w:p w14:paraId="195C3A6E">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w:t>
            </w:r>
          </w:p>
        </w:tc>
        <w:tc>
          <w:tcPr>
            <w:tcW w:w="2266" w:type="dxa"/>
            <w:tcBorders>
              <w:tl2br w:val="nil"/>
              <w:tr2bl w:val="nil"/>
            </w:tcBorders>
            <w:noWrap w:val="0"/>
            <w:vAlign w:val="center"/>
          </w:tcPr>
          <w:p w14:paraId="0AA895D1">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Cs w:val="21"/>
                <w:highlight w:val="none"/>
              </w:rPr>
              <w:t>经营范围</w:t>
            </w:r>
          </w:p>
        </w:tc>
        <w:tc>
          <w:tcPr>
            <w:tcW w:w="6439" w:type="dxa"/>
            <w:gridSpan w:val="2"/>
            <w:tcBorders>
              <w:tl2br w:val="nil"/>
              <w:tr2bl w:val="nil"/>
            </w:tcBorders>
            <w:noWrap w:val="0"/>
            <w:vAlign w:val="center"/>
          </w:tcPr>
          <w:p w14:paraId="28F06226">
            <w:pPr>
              <w:jc w:val="left"/>
              <w:rPr>
                <w:rFonts w:hint="eastAsia" w:ascii="仿宋" w:hAnsi="仿宋" w:eastAsia="仿宋" w:cs="仿宋"/>
                <w:color w:val="auto"/>
                <w:szCs w:val="21"/>
                <w:highlight w:val="none"/>
              </w:rPr>
            </w:pPr>
          </w:p>
        </w:tc>
      </w:tr>
      <w:tr w14:paraId="120A9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29" w:type="dxa"/>
            <w:tcBorders>
              <w:tl2br w:val="nil"/>
              <w:tr2bl w:val="nil"/>
            </w:tcBorders>
            <w:noWrap w:val="0"/>
            <w:vAlign w:val="center"/>
          </w:tcPr>
          <w:p w14:paraId="3929A9B0">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w:t>
            </w:r>
          </w:p>
        </w:tc>
        <w:tc>
          <w:tcPr>
            <w:tcW w:w="2266" w:type="dxa"/>
            <w:tcBorders>
              <w:tl2br w:val="nil"/>
              <w:tr2bl w:val="nil"/>
            </w:tcBorders>
            <w:noWrap w:val="0"/>
            <w:vAlign w:val="center"/>
          </w:tcPr>
          <w:p w14:paraId="24015040">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highlight w:val="none"/>
              </w:rPr>
              <w:t>我方的股东</w:t>
            </w:r>
            <w:r>
              <w:rPr>
                <w:rFonts w:hint="eastAsia" w:ascii="仿宋" w:hAnsi="仿宋" w:eastAsia="仿宋" w:cs="仿宋"/>
                <w:color w:val="auto"/>
                <w:highlight w:val="none"/>
                <w:lang w:val="en-US" w:eastAsia="zh-CN"/>
              </w:rPr>
              <w:t>及持股比例</w:t>
            </w:r>
          </w:p>
        </w:tc>
        <w:tc>
          <w:tcPr>
            <w:tcW w:w="6439" w:type="dxa"/>
            <w:gridSpan w:val="2"/>
            <w:tcBorders>
              <w:tl2br w:val="nil"/>
              <w:tr2bl w:val="nil"/>
            </w:tcBorders>
            <w:noWrap w:val="0"/>
            <w:vAlign w:val="center"/>
          </w:tcPr>
          <w:p w14:paraId="6722B1FA">
            <w:pPr>
              <w:jc w:val="left"/>
              <w:rPr>
                <w:rFonts w:hint="eastAsia" w:ascii="仿宋" w:hAnsi="仿宋" w:eastAsia="仿宋" w:cs="仿宋"/>
                <w:color w:val="auto"/>
                <w:szCs w:val="21"/>
                <w:highlight w:val="none"/>
              </w:rPr>
            </w:pPr>
          </w:p>
        </w:tc>
      </w:tr>
      <w:tr w14:paraId="7BD0B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29" w:type="dxa"/>
            <w:tcBorders>
              <w:tl2br w:val="nil"/>
              <w:tr2bl w:val="nil"/>
            </w:tcBorders>
            <w:noWrap w:val="0"/>
            <w:vAlign w:val="center"/>
          </w:tcPr>
          <w:p w14:paraId="36488FE0">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2266" w:type="dxa"/>
            <w:tcBorders>
              <w:tl2br w:val="nil"/>
              <w:tr2bl w:val="nil"/>
            </w:tcBorders>
            <w:noWrap w:val="0"/>
            <w:vAlign w:val="center"/>
          </w:tcPr>
          <w:p w14:paraId="6D96F7A0">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我方</w:t>
            </w:r>
            <w:r>
              <w:rPr>
                <w:rFonts w:hint="eastAsia" w:ascii="仿宋" w:hAnsi="仿宋" w:eastAsia="仿宋" w:cs="仿宋"/>
                <w:color w:val="auto"/>
                <w:highlight w:val="none"/>
                <w:lang w:val="en-US" w:eastAsia="zh-CN"/>
              </w:rPr>
              <w:t>参股</w:t>
            </w:r>
            <w:r>
              <w:rPr>
                <w:rFonts w:hint="eastAsia" w:ascii="仿宋" w:hAnsi="仿宋" w:eastAsia="仿宋" w:cs="仿宋"/>
                <w:color w:val="auto"/>
                <w:highlight w:val="none"/>
              </w:rPr>
              <w:t>的单位</w:t>
            </w:r>
          </w:p>
        </w:tc>
        <w:tc>
          <w:tcPr>
            <w:tcW w:w="6439" w:type="dxa"/>
            <w:gridSpan w:val="2"/>
            <w:tcBorders>
              <w:tl2br w:val="nil"/>
              <w:tr2bl w:val="nil"/>
            </w:tcBorders>
            <w:noWrap w:val="0"/>
            <w:vAlign w:val="center"/>
          </w:tcPr>
          <w:p w14:paraId="7A329ACF">
            <w:pPr>
              <w:jc w:val="left"/>
              <w:rPr>
                <w:rFonts w:hint="eastAsia" w:ascii="仿宋" w:hAnsi="仿宋" w:eastAsia="仿宋" w:cs="仿宋"/>
                <w:color w:val="auto"/>
                <w:szCs w:val="21"/>
                <w:highlight w:val="none"/>
              </w:rPr>
            </w:pPr>
          </w:p>
        </w:tc>
      </w:tr>
      <w:tr w14:paraId="6AD8A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729" w:type="dxa"/>
            <w:tcBorders>
              <w:tl2br w:val="nil"/>
              <w:tr2bl w:val="nil"/>
            </w:tcBorders>
            <w:noWrap w:val="0"/>
            <w:vAlign w:val="center"/>
          </w:tcPr>
          <w:p w14:paraId="79EDC5FF">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w:t>
            </w:r>
          </w:p>
        </w:tc>
        <w:tc>
          <w:tcPr>
            <w:tcW w:w="2266" w:type="dxa"/>
            <w:tcBorders>
              <w:tl2br w:val="nil"/>
              <w:tr2bl w:val="nil"/>
            </w:tcBorders>
            <w:noWrap w:val="0"/>
            <w:vAlign w:val="center"/>
          </w:tcPr>
          <w:p w14:paraId="6C172AE9">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highlight w:val="none"/>
              </w:rPr>
              <w:t>与我方的法定代表人（单位负责人）为同一人的单位</w:t>
            </w:r>
          </w:p>
        </w:tc>
        <w:tc>
          <w:tcPr>
            <w:tcW w:w="6439" w:type="dxa"/>
            <w:gridSpan w:val="2"/>
            <w:tcBorders>
              <w:tl2br w:val="nil"/>
              <w:tr2bl w:val="nil"/>
            </w:tcBorders>
            <w:noWrap w:val="0"/>
            <w:vAlign w:val="center"/>
          </w:tcPr>
          <w:p w14:paraId="291767FF">
            <w:pPr>
              <w:jc w:val="left"/>
              <w:rPr>
                <w:rFonts w:hint="eastAsia" w:ascii="仿宋" w:hAnsi="仿宋" w:eastAsia="仿宋" w:cs="仿宋"/>
                <w:color w:val="auto"/>
                <w:szCs w:val="21"/>
                <w:highlight w:val="none"/>
              </w:rPr>
            </w:pPr>
          </w:p>
        </w:tc>
      </w:tr>
      <w:tr w14:paraId="3957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29" w:type="dxa"/>
            <w:tcBorders>
              <w:tl2br w:val="nil"/>
              <w:tr2bl w:val="nil"/>
            </w:tcBorders>
            <w:noWrap w:val="0"/>
            <w:vAlign w:val="center"/>
          </w:tcPr>
          <w:p w14:paraId="10B2E824">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w:t>
            </w:r>
          </w:p>
        </w:tc>
        <w:tc>
          <w:tcPr>
            <w:tcW w:w="2266" w:type="dxa"/>
            <w:tcBorders>
              <w:tl2br w:val="nil"/>
              <w:tr2bl w:val="nil"/>
            </w:tcBorders>
            <w:noWrap w:val="0"/>
            <w:vAlign w:val="center"/>
          </w:tcPr>
          <w:p w14:paraId="205DE766">
            <w:pPr>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highlight w:val="none"/>
              </w:rPr>
              <w:t>与我方存在管理、被管理关系的单位名称</w:t>
            </w:r>
          </w:p>
        </w:tc>
        <w:tc>
          <w:tcPr>
            <w:tcW w:w="6439" w:type="dxa"/>
            <w:gridSpan w:val="2"/>
            <w:tcBorders>
              <w:tl2br w:val="nil"/>
              <w:tr2bl w:val="nil"/>
            </w:tcBorders>
            <w:noWrap w:val="0"/>
            <w:vAlign w:val="center"/>
          </w:tcPr>
          <w:p w14:paraId="197CEE6E">
            <w:pPr>
              <w:jc w:val="left"/>
              <w:rPr>
                <w:rFonts w:hint="eastAsia" w:ascii="仿宋" w:hAnsi="仿宋" w:eastAsia="仿宋" w:cs="仿宋"/>
                <w:color w:val="auto"/>
                <w:szCs w:val="21"/>
                <w:highlight w:val="none"/>
              </w:rPr>
            </w:pPr>
          </w:p>
        </w:tc>
      </w:tr>
    </w:tbl>
    <w:p w14:paraId="40A775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val="0"/>
          <w:bCs w:val="0"/>
          <w:color w:val="auto"/>
          <w:highlight w:val="none"/>
          <w:lang w:val="en-US" w:eastAsia="zh-CN"/>
        </w:rPr>
      </w:pPr>
    </w:p>
    <w:p w14:paraId="4403D17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注：供应商是自然人无须提供本表。</w:t>
      </w:r>
    </w:p>
    <w:p w14:paraId="3D2BE401">
      <w:pPr>
        <w:pStyle w:val="19"/>
        <w:spacing w:line="24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6E0E7AEC">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39" w:name="_Toc8768"/>
      <w:bookmarkStart w:id="240" w:name="_Toc32115"/>
      <w:bookmarkStart w:id="241" w:name="_Toc27679"/>
      <w:r>
        <w:rPr>
          <w:rFonts w:hint="eastAsia" w:ascii="仿宋" w:hAnsi="仿宋" w:eastAsia="仿宋" w:cs="仿宋"/>
          <w:b/>
          <w:bCs/>
          <w:color w:val="auto"/>
          <w:kern w:val="2"/>
          <w:sz w:val="24"/>
          <w:szCs w:val="24"/>
          <w:highlight w:val="none"/>
          <w:lang w:val="en-US" w:eastAsia="zh-CN" w:bidi="ar-SA"/>
        </w:rPr>
        <w:t>（二）供应商资格声明书</w:t>
      </w:r>
      <w:bookmarkEnd w:id="239"/>
    </w:p>
    <w:p w14:paraId="1EA1B1A6">
      <w:pPr>
        <w:pStyle w:val="7"/>
        <w:spacing w:before="78" w:line="240" w:lineRule="auto"/>
        <w:ind w:left="9"/>
        <w:rPr>
          <w:rFonts w:hint="eastAsia" w:ascii="仿宋" w:hAnsi="仿宋" w:eastAsia="仿宋" w:cs="仿宋"/>
          <w:color w:val="auto"/>
          <w:spacing w:val="-9"/>
          <w:sz w:val="24"/>
          <w:szCs w:val="24"/>
          <w:highlight w:val="none"/>
        </w:rPr>
      </w:pPr>
    </w:p>
    <w:p w14:paraId="2C949FF4">
      <w:pPr>
        <w:pStyle w:val="7"/>
        <w:spacing w:before="78" w:line="219" w:lineRule="auto"/>
        <w:ind w:left="9"/>
        <w:rPr>
          <w:rFonts w:hint="default" w:ascii="仿宋" w:hAnsi="仿宋" w:eastAsia="仿宋" w:cs="仿宋"/>
          <w:b/>
          <w:bCs/>
          <w:color w:val="auto"/>
          <w:sz w:val="24"/>
          <w:szCs w:val="24"/>
          <w:highlight w:val="none"/>
          <w:lang w:val="en-US"/>
        </w:rPr>
      </w:pPr>
      <w:r>
        <w:rPr>
          <w:rFonts w:hint="eastAsia" w:ascii="仿宋" w:hAnsi="仿宋" w:eastAsia="仿宋" w:cs="仿宋"/>
          <w:b/>
          <w:bCs/>
          <w:color w:val="auto"/>
          <w:spacing w:val="-9"/>
          <w:sz w:val="24"/>
          <w:szCs w:val="24"/>
          <w:highlight w:val="none"/>
        </w:rPr>
        <w:t>致</w:t>
      </w:r>
      <w:r>
        <w:rPr>
          <w:rFonts w:hint="eastAsia" w:ascii="仿宋" w:hAnsi="仿宋" w:eastAsia="仿宋" w:cs="仿宋"/>
          <w:b/>
          <w:bCs/>
          <w:color w:val="auto"/>
          <w:spacing w:val="-9"/>
          <w:sz w:val="24"/>
          <w:szCs w:val="24"/>
          <w:highlight w:val="none"/>
          <w:lang w:val="en-US" w:eastAsia="zh-CN"/>
        </w:rPr>
        <w:t>：</w:t>
      </w:r>
      <w:r>
        <w:rPr>
          <w:rFonts w:hint="eastAsia" w:cs="仿宋"/>
          <w:b/>
          <w:bCs/>
          <w:color w:val="auto"/>
          <w:sz w:val="24"/>
          <w:szCs w:val="24"/>
          <w:highlight w:val="none"/>
          <w:u w:val="single"/>
          <w:lang w:val="en-US" w:eastAsia="zh-CN"/>
        </w:rPr>
        <w:t xml:space="preserve">   澜沧拉祜族自治县民政局   </w:t>
      </w:r>
    </w:p>
    <w:p w14:paraId="674D9CA5">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在参与本次项目</w:t>
      </w:r>
      <w:r>
        <w:rPr>
          <w:rFonts w:hint="eastAsia" w:ascii="仿宋" w:hAnsi="仿宋" w:eastAsia="仿宋" w:cs="仿宋"/>
          <w:color w:val="auto"/>
          <w:spacing w:val="-4"/>
          <w:sz w:val="24"/>
          <w:szCs w:val="24"/>
          <w:highlight w:val="none"/>
          <w:lang w:val="en-US" w:eastAsia="zh-CN"/>
        </w:rPr>
        <w:t>磋商</w:t>
      </w:r>
      <w:r>
        <w:rPr>
          <w:rFonts w:hint="eastAsia" w:ascii="仿宋" w:hAnsi="仿宋" w:eastAsia="仿宋" w:cs="仿宋"/>
          <w:color w:val="auto"/>
          <w:spacing w:val="-4"/>
          <w:sz w:val="24"/>
          <w:szCs w:val="24"/>
          <w:highlight w:val="none"/>
        </w:rPr>
        <w:t>中，我单位承诺：</w:t>
      </w:r>
    </w:p>
    <w:p w14:paraId="28671C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color w:val="auto"/>
          <w:spacing w:val="-4"/>
          <w:sz w:val="24"/>
          <w:szCs w:val="24"/>
          <w:highlight w:val="none"/>
        </w:rPr>
      </w:pPr>
      <w:r>
        <w:rPr>
          <w:rFonts w:hint="eastAsia" w:ascii="仿宋" w:hAnsi="仿宋" w:eastAsia="仿宋" w:cs="仿宋"/>
          <w:color w:val="auto"/>
          <w:sz w:val="24"/>
          <w:szCs w:val="24"/>
          <w:highlight w:val="none"/>
          <w:lang w:val="en-US" w:eastAsia="zh-CN"/>
        </w:rPr>
        <w:t>（一）具有独立承担民</w:t>
      </w:r>
      <w:bookmarkStart w:id="290" w:name="_GoBack"/>
      <w:bookmarkEnd w:id="290"/>
      <w:r>
        <w:rPr>
          <w:rFonts w:hint="eastAsia" w:ascii="仿宋" w:hAnsi="仿宋" w:eastAsia="仿宋" w:cs="仿宋"/>
          <w:color w:val="auto"/>
          <w:sz w:val="24"/>
          <w:szCs w:val="24"/>
          <w:highlight w:val="none"/>
          <w:lang w:val="en-US" w:eastAsia="zh-CN"/>
        </w:rPr>
        <w:t>事责任的能力；</w:t>
      </w:r>
    </w:p>
    <w:p w14:paraId="66C7CB87">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二</w:t>
      </w:r>
      <w:r>
        <w:rPr>
          <w:rFonts w:hint="eastAsia" w:ascii="仿宋" w:hAnsi="仿宋" w:eastAsia="仿宋" w:cs="仿宋"/>
          <w:color w:val="auto"/>
          <w:spacing w:val="-4"/>
          <w:sz w:val="24"/>
          <w:szCs w:val="24"/>
          <w:highlight w:val="none"/>
        </w:rPr>
        <w:t>）具有良好的商业信誉和健全的财务会计制度；</w:t>
      </w:r>
    </w:p>
    <w:p w14:paraId="118B5474">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三</w:t>
      </w:r>
      <w:r>
        <w:rPr>
          <w:rFonts w:hint="eastAsia" w:ascii="仿宋" w:hAnsi="仿宋" w:eastAsia="仿宋" w:cs="仿宋"/>
          <w:color w:val="auto"/>
          <w:spacing w:val="-4"/>
          <w:sz w:val="24"/>
          <w:szCs w:val="24"/>
          <w:highlight w:val="none"/>
        </w:rPr>
        <w:t>）具有履行合同所必需的设备和专业技术能力；</w:t>
      </w:r>
    </w:p>
    <w:p w14:paraId="35DAC23E">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四</w:t>
      </w:r>
      <w:r>
        <w:rPr>
          <w:rFonts w:hint="eastAsia" w:ascii="仿宋" w:hAnsi="仿宋" w:eastAsia="仿宋" w:cs="仿宋"/>
          <w:color w:val="auto"/>
          <w:spacing w:val="-4"/>
          <w:sz w:val="24"/>
          <w:szCs w:val="24"/>
          <w:highlight w:val="none"/>
        </w:rPr>
        <w:t>）有依法缴纳税收和社会保障资金的良好记录；</w:t>
      </w:r>
    </w:p>
    <w:p w14:paraId="02C28181">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五</w:t>
      </w:r>
      <w:r>
        <w:rPr>
          <w:rFonts w:hint="eastAsia" w:ascii="仿宋" w:hAnsi="仿宋" w:eastAsia="仿宋" w:cs="仿宋"/>
          <w:color w:val="auto"/>
          <w:spacing w:val="-4"/>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AAA8A41">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六</w:t>
      </w:r>
      <w:r>
        <w:rPr>
          <w:rFonts w:hint="eastAsia" w:ascii="仿宋" w:hAnsi="仿宋" w:eastAsia="仿宋" w:cs="仿宋"/>
          <w:color w:val="auto"/>
          <w:spacing w:val="-4"/>
          <w:sz w:val="24"/>
          <w:szCs w:val="24"/>
          <w:highlight w:val="none"/>
        </w:rPr>
        <w:t>）我单位不属于政府采购法律、行政法规规定的公益一类事业单位、或使用事业编制且由财政拨款保障的群团组织（仅适用于政府购买服务项目）；</w:t>
      </w:r>
    </w:p>
    <w:p w14:paraId="1CE11654">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 xml:space="preserve">七 </w:t>
      </w:r>
      <w:r>
        <w:rPr>
          <w:rFonts w:hint="eastAsia" w:ascii="仿宋" w:hAnsi="仿宋" w:eastAsia="仿宋" w:cs="仿宋"/>
          <w:color w:val="auto"/>
          <w:spacing w:val="-4"/>
          <w:sz w:val="24"/>
          <w:szCs w:val="24"/>
          <w:highlight w:val="none"/>
        </w:rPr>
        <w:t>）我单位不存在为采购项目</w:t>
      </w:r>
      <w:r>
        <w:rPr>
          <w:rFonts w:hint="eastAsia" w:ascii="仿宋" w:hAnsi="仿宋" w:eastAsia="仿宋" w:cs="仿宋"/>
          <w:color w:val="auto"/>
          <w:spacing w:val="-4"/>
          <w:sz w:val="24"/>
          <w:szCs w:val="24"/>
          <w:highlight w:val="none"/>
          <w:lang w:val="en-US" w:eastAsia="zh-CN"/>
        </w:rPr>
        <w:t>提</w:t>
      </w:r>
      <w:r>
        <w:rPr>
          <w:rFonts w:hint="eastAsia" w:ascii="仿宋" w:hAnsi="仿宋" w:eastAsia="仿宋" w:cs="仿宋"/>
          <w:color w:val="auto"/>
          <w:spacing w:val="-4"/>
          <w:sz w:val="24"/>
          <w:szCs w:val="24"/>
          <w:highlight w:val="none"/>
        </w:rPr>
        <w:t>供整体设计、规范编制或者项目管理、监理、检测等服务后，再参加该采购项目的其他采购活动的情形（单一来源采购项目除外）；</w:t>
      </w:r>
    </w:p>
    <w:p w14:paraId="07C205F3">
      <w:pPr>
        <w:pStyle w:val="7"/>
        <w:keepNext w:val="0"/>
        <w:keepLines w:val="0"/>
        <w:pageBreakBefore w:val="0"/>
        <w:widowControl w:val="0"/>
        <w:kinsoku/>
        <w:wordWrap/>
        <w:overflowPunct/>
        <w:topLinePunct w:val="0"/>
        <w:autoSpaceDE/>
        <w:autoSpaceDN/>
        <w:bidi w:val="0"/>
        <w:adjustRightInd/>
        <w:snapToGrid/>
        <w:spacing w:line="42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八</w:t>
      </w:r>
      <w:r>
        <w:rPr>
          <w:rFonts w:hint="eastAsia" w:ascii="仿宋" w:hAnsi="仿宋" w:eastAsia="仿宋" w:cs="仿宋"/>
          <w:color w:val="auto"/>
          <w:spacing w:val="-4"/>
          <w:sz w:val="24"/>
          <w:szCs w:val="24"/>
          <w:highlight w:val="none"/>
        </w:rPr>
        <w:t>）与我单位存在</w:t>
      </w:r>
      <w:r>
        <w:rPr>
          <w:rFonts w:hint="eastAsia" w:ascii="仿宋" w:hAnsi="仿宋" w:eastAsia="仿宋" w:cs="仿宋"/>
          <w:color w:val="auto"/>
          <w:spacing w:val="-4"/>
          <w:sz w:val="24"/>
          <w:szCs w:val="24"/>
          <w:highlight w:val="none"/>
          <w:lang w:eastAsia="zh-CN"/>
        </w:rPr>
        <w:t>“</w:t>
      </w:r>
      <w:r>
        <w:rPr>
          <w:rFonts w:hint="eastAsia" w:ascii="仿宋" w:hAnsi="仿宋" w:eastAsia="仿宋" w:cs="仿宋"/>
          <w:color w:val="auto"/>
          <w:spacing w:val="-4"/>
          <w:sz w:val="24"/>
          <w:szCs w:val="24"/>
          <w:highlight w:val="none"/>
        </w:rPr>
        <w:t>单位负责人为同一人或者存在直接控股、管理关系</w:t>
      </w:r>
      <w:r>
        <w:rPr>
          <w:rFonts w:hint="eastAsia" w:ascii="仿宋" w:hAnsi="仿宋" w:eastAsia="仿宋" w:cs="仿宋"/>
          <w:color w:val="auto"/>
          <w:spacing w:val="-4"/>
          <w:sz w:val="24"/>
          <w:szCs w:val="24"/>
          <w:highlight w:val="none"/>
          <w:lang w:eastAsia="zh-CN"/>
        </w:rPr>
        <w:t>”</w:t>
      </w:r>
      <w:r>
        <w:rPr>
          <w:rFonts w:hint="eastAsia" w:ascii="仿宋" w:hAnsi="仿宋" w:eastAsia="仿宋" w:cs="仿宋"/>
          <w:color w:val="auto"/>
          <w:spacing w:val="-4"/>
          <w:sz w:val="24"/>
          <w:szCs w:val="24"/>
          <w:highlight w:val="none"/>
        </w:rPr>
        <w:t>的其他法人单位信息如下（如有，不论其是否参加同一合同项下的政府采购活动均须填写）：</w:t>
      </w:r>
    </w:p>
    <w:tbl>
      <w:tblPr>
        <w:tblStyle w:val="16"/>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5420"/>
        <w:gridCol w:w="3178"/>
      </w:tblGrid>
      <w:tr w14:paraId="5CA4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noWrap w:val="0"/>
            <w:vAlign w:val="center"/>
          </w:tcPr>
          <w:p w14:paraId="13D330E6">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lang w:val="en-US" w:eastAsia="zh-CN"/>
              </w:rPr>
            </w:pPr>
            <w:r>
              <w:rPr>
                <w:rFonts w:hint="eastAsia" w:ascii="仿宋" w:hAnsi="仿宋" w:eastAsia="仿宋" w:cs="仿宋"/>
                <w:color w:val="auto"/>
                <w:spacing w:val="-4"/>
                <w:sz w:val="24"/>
                <w:szCs w:val="24"/>
                <w:highlight w:val="none"/>
                <w:vertAlign w:val="baseline"/>
                <w:lang w:val="en-US" w:eastAsia="zh-CN"/>
              </w:rPr>
              <w:t>序号</w:t>
            </w:r>
          </w:p>
        </w:tc>
        <w:tc>
          <w:tcPr>
            <w:tcW w:w="5420" w:type="dxa"/>
            <w:noWrap w:val="0"/>
            <w:vAlign w:val="center"/>
          </w:tcPr>
          <w:p w14:paraId="1149CBAD">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lang w:val="en-US" w:eastAsia="zh-CN"/>
              </w:rPr>
            </w:pPr>
            <w:r>
              <w:rPr>
                <w:rFonts w:hint="eastAsia" w:ascii="仿宋" w:hAnsi="仿宋" w:eastAsia="仿宋" w:cs="仿宋"/>
                <w:color w:val="auto"/>
                <w:spacing w:val="-4"/>
                <w:sz w:val="24"/>
                <w:szCs w:val="24"/>
                <w:highlight w:val="none"/>
                <w:vertAlign w:val="baseline"/>
                <w:lang w:val="en-US" w:eastAsia="zh-CN"/>
              </w:rPr>
              <w:t>单位名称</w:t>
            </w:r>
          </w:p>
        </w:tc>
        <w:tc>
          <w:tcPr>
            <w:tcW w:w="3178" w:type="dxa"/>
            <w:noWrap w:val="0"/>
            <w:vAlign w:val="center"/>
          </w:tcPr>
          <w:p w14:paraId="38AFE4AB">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lang w:val="en-US" w:eastAsia="zh-CN"/>
              </w:rPr>
            </w:pPr>
            <w:r>
              <w:rPr>
                <w:rFonts w:hint="eastAsia" w:ascii="仿宋" w:hAnsi="仿宋" w:eastAsia="仿宋" w:cs="仿宋"/>
                <w:color w:val="auto"/>
                <w:spacing w:val="-4"/>
                <w:sz w:val="24"/>
                <w:szCs w:val="24"/>
                <w:highlight w:val="none"/>
                <w:vertAlign w:val="baseline"/>
                <w:lang w:val="en-US" w:eastAsia="zh-CN"/>
              </w:rPr>
              <w:t>相互关系</w:t>
            </w:r>
          </w:p>
        </w:tc>
      </w:tr>
      <w:tr w14:paraId="22AA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noWrap w:val="0"/>
            <w:vAlign w:val="center"/>
          </w:tcPr>
          <w:p w14:paraId="1DC544BF">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lang w:val="en-US" w:eastAsia="zh-CN"/>
              </w:rPr>
            </w:pPr>
            <w:r>
              <w:rPr>
                <w:rFonts w:hint="eastAsia" w:ascii="仿宋" w:hAnsi="仿宋" w:eastAsia="仿宋" w:cs="仿宋"/>
                <w:color w:val="auto"/>
                <w:spacing w:val="-4"/>
                <w:sz w:val="24"/>
                <w:szCs w:val="24"/>
                <w:highlight w:val="none"/>
                <w:vertAlign w:val="baseline"/>
                <w:lang w:val="en-US" w:eastAsia="zh-CN"/>
              </w:rPr>
              <w:t>1</w:t>
            </w:r>
          </w:p>
        </w:tc>
        <w:tc>
          <w:tcPr>
            <w:tcW w:w="5420" w:type="dxa"/>
            <w:noWrap w:val="0"/>
            <w:vAlign w:val="center"/>
          </w:tcPr>
          <w:p w14:paraId="4C973A6B">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rPr>
            </w:pPr>
          </w:p>
        </w:tc>
        <w:tc>
          <w:tcPr>
            <w:tcW w:w="3178" w:type="dxa"/>
            <w:noWrap w:val="0"/>
            <w:vAlign w:val="center"/>
          </w:tcPr>
          <w:p w14:paraId="3CB1CDA6">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rPr>
            </w:pPr>
          </w:p>
        </w:tc>
      </w:tr>
      <w:tr w14:paraId="4B46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noWrap w:val="0"/>
            <w:vAlign w:val="center"/>
          </w:tcPr>
          <w:p w14:paraId="02A46779">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lang w:val="en-US" w:eastAsia="zh-CN"/>
              </w:rPr>
            </w:pPr>
            <w:r>
              <w:rPr>
                <w:rFonts w:hint="eastAsia" w:ascii="仿宋" w:hAnsi="仿宋" w:eastAsia="仿宋" w:cs="仿宋"/>
                <w:color w:val="auto"/>
                <w:spacing w:val="-4"/>
                <w:sz w:val="24"/>
                <w:szCs w:val="24"/>
                <w:highlight w:val="none"/>
                <w:vertAlign w:val="baseline"/>
                <w:lang w:val="en-US" w:eastAsia="zh-CN"/>
              </w:rPr>
              <w:t>2</w:t>
            </w:r>
          </w:p>
        </w:tc>
        <w:tc>
          <w:tcPr>
            <w:tcW w:w="5420" w:type="dxa"/>
            <w:noWrap w:val="0"/>
            <w:vAlign w:val="center"/>
          </w:tcPr>
          <w:p w14:paraId="1181651A">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rPr>
            </w:pPr>
          </w:p>
        </w:tc>
        <w:tc>
          <w:tcPr>
            <w:tcW w:w="3178" w:type="dxa"/>
            <w:noWrap w:val="0"/>
            <w:vAlign w:val="center"/>
          </w:tcPr>
          <w:p w14:paraId="53423B35">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rPr>
            </w:pPr>
          </w:p>
        </w:tc>
      </w:tr>
      <w:tr w14:paraId="2B0D7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noWrap w:val="0"/>
            <w:vAlign w:val="center"/>
          </w:tcPr>
          <w:p w14:paraId="5E16A61D">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lang w:val="en-US" w:eastAsia="zh-CN"/>
              </w:rPr>
            </w:pPr>
            <w:r>
              <w:rPr>
                <w:rFonts w:hint="eastAsia" w:ascii="仿宋" w:hAnsi="仿宋" w:eastAsia="仿宋" w:cs="仿宋"/>
                <w:color w:val="auto"/>
                <w:spacing w:val="-4"/>
                <w:sz w:val="24"/>
                <w:szCs w:val="24"/>
                <w:highlight w:val="none"/>
                <w:vertAlign w:val="baseline"/>
                <w:lang w:val="en-US" w:eastAsia="zh-CN"/>
              </w:rPr>
              <w:t>……</w:t>
            </w:r>
          </w:p>
        </w:tc>
        <w:tc>
          <w:tcPr>
            <w:tcW w:w="5420" w:type="dxa"/>
            <w:noWrap w:val="0"/>
            <w:vAlign w:val="center"/>
          </w:tcPr>
          <w:p w14:paraId="2F1703D2">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rPr>
            </w:pPr>
            <w:r>
              <w:rPr>
                <w:rFonts w:hint="eastAsia" w:ascii="仿宋" w:hAnsi="仿宋" w:eastAsia="仿宋" w:cs="仿宋"/>
                <w:color w:val="auto"/>
                <w:spacing w:val="-4"/>
                <w:sz w:val="24"/>
                <w:szCs w:val="24"/>
                <w:highlight w:val="none"/>
                <w:vertAlign w:val="baseline"/>
                <w:lang w:val="en-US" w:eastAsia="zh-CN"/>
              </w:rPr>
              <w:t>……</w:t>
            </w:r>
          </w:p>
        </w:tc>
        <w:tc>
          <w:tcPr>
            <w:tcW w:w="3178" w:type="dxa"/>
            <w:noWrap w:val="0"/>
            <w:vAlign w:val="center"/>
          </w:tcPr>
          <w:p w14:paraId="70E4A6A9">
            <w:pPr>
              <w:pStyle w:val="7"/>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color w:val="auto"/>
                <w:spacing w:val="-4"/>
                <w:sz w:val="24"/>
                <w:szCs w:val="24"/>
                <w:highlight w:val="none"/>
                <w:vertAlign w:val="baseline"/>
              </w:rPr>
            </w:pPr>
            <w:r>
              <w:rPr>
                <w:rFonts w:hint="eastAsia" w:ascii="仿宋" w:hAnsi="仿宋" w:eastAsia="仿宋" w:cs="仿宋"/>
                <w:color w:val="auto"/>
                <w:spacing w:val="-4"/>
                <w:sz w:val="24"/>
                <w:szCs w:val="24"/>
                <w:highlight w:val="none"/>
                <w:vertAlign w:val="baseline"/>
                <w:lang w:val="en-US" w:eastAsia="zh-CN"/>
              </w:rPr>
              <w:t>……</w:t>
            </w:r>
          </w:p>
        </w:tc>
      </w:tr>
    </w:tbl>
    <w:p w14:paraId="724F5059">
      <w:pPr>
        <w:pStyle w:val="7"/>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上述声明真实有效，否则我方负全部责任。</w:t>
      </w:r>
    </w:p>
    <w:p w14:paraId="7FC381C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0E408E3A">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b/>
          <w:bCs/>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451C09AE">
      <w:pPr>
        <w:pStyle w:val="7"/>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仿宋" w:hAnsi="仿宋" w:eastAsia="仿宋" w:cs="仿宋"/>
          <w:color w:val="auto"/>
          <w:spacing w:val="-4"/>
          <w:kern w:val="2"/>
          <w:sz w:val="24"/>
          <w:szCs w:val="24"/>
          <w:highlight w:val="none"/>
          <w:lang w:val="en-US" w:eastAsia="zh-CN" w:bidi="ar-SA"/>
        </w:rPr>
      </w:pPr>
    </w:p>
    <w:p w14:paraId="434CF3B1">
      <w:pPr>
        <w:pStyle w:val="7"/>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rPr>
          <w:rFonts w:hint="eastAsia" w:ascii="仿宋" w:hAnsi="仿宋" w:eastAsia="仿宋" w:cs="仿宋"/>
          <w:color w:val="auto"/>
          <w:spacing w:val="-4"/>
          <w:kern w:val="2"/>
          <w:sz w:val="24"/>
          <w:szCs w:val="24"/>
          <w:highlight w:val="none"/>
          <w:lang w:val="en-US" w:eastAsia="zh-CN" w:bidi="ar-SA"/>
        </w:rPr>
      </w:pPr>
      <w:r>
        <w:rPr>
          <w:rFonts w:hint="eastAsia" w:ascii="仿宋" w:hAnsi="仿宋" w:eastAsia="仿宋" w:cs="仿宋"/>
          <w:color w:val="auto"/>
          <w:spacing w:val="-4"/>
          <w:kern w:val="2"/>
          <w:sz w:val="24"/>
          <w:szCs w:val="24"/>
          <w:highlight w:val="none"/>
          <w:lang w:val="en-US" w:eastAsia="zh-CN" w:bidi="ar-SA"/>
        </w:rPr>
        <w:t>注：承诺不实的，依据《政府采购法》第七十七条：提供虚假材料谋取中标、成交的有关规定予以处理。</w:t>
      </w:r>
    </w:p>
    <w:p w14:paraId="4DAD486B">
      <w:pPr>
        <w:pStyle w:val="7"/>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highlight w:val="none"/>
          <w:lang w:val="en-US" w:eastAsia="zh-CN"/>
        </w:rPr>
        <w:br w:type="page"/>
      </w:r>
    </w:p>
    <w:p w14:paraId="7899A3C5">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42" w:name="_Toc687"/>
      <w:r>
        <w:rPr>
          <w:rFonts w:hint="eastAsia" w:ascii="仿宋" w:hAnsi="仿宋" w:eastAsia="仿宋" w:cs="仿宋"/>
          <w:b/>
          <w:bCs/>
          <w:color w:val="auto"/>
          <w:kern w:val="2"/>
          <w:sz w:val="24"/>
          <w:szCs w:val="24"/>
          <w:highlight w:val="none"/>
          <w:lang w:val="en-US" w:eastAsia="zh-CN" w:bidi="ar-SA"/>
        </w:rPr>
        <w:t>（三）</w:t>
      </w:r>
      <w:bookmarkEnd w:id="240"/>
      <w:bookmarkEnd w:id="241"/>
      <w:r>
        <w:rPr>
          <w:rFonts w:hint="eastAsia" w:ascii="仿宋" w:hAnsi="仿宋" w:eastAsia="仿宋" w:cs="仿宋"/>
          <w:b/>
          <w:bCs/>
          <w:color w:val="auto"/>
          <w:kern w:val="2"/>
          <w:sz w:val="24"/>
          <w:szCs w:val="24"/>
          <w:highlight w:val="none"/>
          <w:lang w:val="en-US" w:eastAsia="zh-CN" w:bidi="ar-SA"/>
        </w:rPr>
        <w:t>营业执照等证明文件</w:t>
      </w:r>
      <w:bookmarkEnd w:id="242"/>
    </w:p>
    <w:p w14:paraId="2C4A8890">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highlight w:val="none"/>
          <w:lang w:val="en-US" w:eastAsia="zh-CN"/>
        </w:rPr>
      </w:pPr>
    </w:p>
    <w:p w14:paraId="0F34485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供应商为企业（包括合伙企业）：</w:t>
      </w:r>
      <w:r>
        <w:rPr>
          <w:rFonts w:hint="eastAsia" w:ascii="仿宋" w:hAnsi="仿宋" w:eastAsia="仿宋" w:cs="仿宋"/>
          <w:color w:val="auto"/>
          <w:highlight w:val="none"/>
          <w:lang w:val="en-US" w:eastAsia="zh-CN"/>
        </w:rPr>
        <w:t>应提供有效的营业执照；</w:t>
      </w:r>
    </w:p>
    <w:p w14:paraId="33186A9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供应商为事业单位：</w:t>
      </w:r>
      <w:r>
        <w:rPr>
          <w:rFonts w:hint="eastAsia" w:ascii="仿宋" w:hAnsi="仿宋" w:eastAsia="仿宋" w:cs="仿宋"/>
          <w:color w:val="auto"/>
          <w:highlight w:val="none"/>
          <w:lang w:val="en-US" w:eastAsia="zh-CN"/>
        </w:rPr>
        <w:t>应提供有效的事业单位法人证书；</w:t>
      </w:r>
    </w:p>
    <w:p w14:paraId="62ECF45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供应商是非企业机构：</w:t>
      </w:r>
      <w:r>
        <w:rPr>
          <w:rFonts w:hint="eastAsia" w:ascii="仿宋" w:hAnsi="仿宋" w:eastAsia="仿宋" w:cs="仿宋"/>
          <w:color w:val="auto"/>
          <w:highlight w:val="none"/>
          <w:lang w:val="en-US" w:eastAsia="zh-CN"/>
        </w:rPr>
        <w:t>应提供有效的执业许可证、登记证书等证明文件；</w:t>
      </w:r>
    </w:p>
    <w:p w14:paraId="1BC8998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供应商是个体工商户：</w:t>
      </w:r>
      <w:r>
        <w:rPr>
          <w:rFonts w:hint="eastAsia" w:ascii="仿宋" w:hAnsi="仿宋" w:eastAsia="仿宋" w:cs="仿宋"/>
          <w:color w:val="auto"/>
          <w:highlight w:val="none"/>
          <w:lang w:val="en-US" w:eastAsia="zh-CN"/>
        </w:rPr>
        <w:t>应提供有效的个体工商户营业执照；</w:t>
      </w:r>
    </w:p>
    <w:p w14:paraId="6D796A9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供应商是自然人：</w:t>
      </w:r>
      <w:r>
        <w:rPr>
          <w:rFonts w:hint="eastAsia" w:ascii="仿宋" w:hAnsi="仿宋" w:eastAsia="仿宋" w:cs="仿宋"/>
          <w:color w:val="auto"/>
          <w:highlight w:val="none"/>
          <w:lang w:val="en-US" w:eastAsia="zh-CN"/>
        </w:rPr>
        <w:t>应提供有效的自然人身份证明。</w:t>
      </w:r>
    </w:p>
    <w:p w14:paraId="398C368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分支机构参加磋商：</w:t>
      </w:r>
      <w:r>
        <w:rPr>
          <w:rFonts w:hint="eastAsia" w:ascii="仿宋" w:hAnsi="仿宋" w:eastAsia="仿宋" w:cs="仿宋"/>
          <w:color w:val="auto"/>
          <w:highlight w:val="none"/>
          <w:lang w:val="en-US" w:eastAsia="zh-CN"/>
        </w:rPr>
        <w:t>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4F1958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u w:val="single"/>
          <w:vertAlign w:val="baseline"/>
          <w:lang w:val="en-US" w:eastAsia="zh-CN"/>
        </w:rPr>
        <w:t>注：上述证明文件（材料）是指：原件的扫描件或复印件。</w:t>
      </w:r>
    </w:p>
    <w:p w14:paraId="00E8E1A5">
      <w:pPr>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p>
    <w:p w14:paraId="7EE36B6A">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79B74F33">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43" w:name="_Toc20765"/>
      <w:bookmarkStart w:id="244" w:name="_Toc3124"/>
      <w:bookmarkStart w:id="245" w:name="_Toc18744"/>
      <w:bookmarkStart w:id="246" w:name="_Toc3781"/>
      <w:bookmarkStart w:id="247" w:name="_Toc30928"/>
      <w:r>
        <w:rPr>
          <w:rFonts w:hint="eastAsia" w:ascii="仿宋" w:hAnsi="仿宋" w:eastAsia="仿宋" w:cs="仿宋"/>
          <w:b/>
          <w:bCs/>
          <w:color w:val="auto"/>
          <w:kern w:val="2"/>
          <w:sz w:val="24"/>
          <w:szCs w:val="24"/>
          <w:highlight w:val="none"/>
          <w:lang w:val="en-US" w:eastAsia="zh-CN" w:bidi="ar-SA"/>
        </w:rPr>
        <w:t>（四）</w:t>
      </w:r>
      <w:r>
        <w:rPr>
          <w:rFonts w:hint="eastAsia" w:ascii="仿宋" w:hAnsi="仿宋" w:eastAsia="仿宋" w:cs="仿宋"/>
          <w:color w:val="auto"/>
          <w:sz w:val="24"/>
          <w:szCs w:val="24"/>
          <w:highlight w:val="none"/>
          <w:lang w:val="en-US" w:eastAsia="zh-CN"/>
        </w:rPr>
        <w:t>具有良好的商业信誉和健全的财务会计制度</w:t>
      </w:r>
      <w:bookmarkEnd w:id="243"/>
    </w:p>
    <w:p w14:paraId="3E8F438D">
      <w:pPr>
        <w:spacing w:line="240" w:lineRule="auto"/>
        <w:rPr>
          <w:rFonts w:hint="eastAsia" w:ascii="仿宋" w:hAnsi="仿宋" w:eastAsia="仿宋" w:cs="仿宋"/>
          <w:color w:val="auto"/>
          <w:highlight w:val="none"/>
        </w:rPr>
      </w:pPr>
    </w:p>
    <w:p w14:paraId="16D3F145">
      <w:pPr>
        <w:spacing w:line="240" w:lineRule="auto"/>
        <w:rPr>
          <w:rFonts w:hint="eastAsia" w:ascii="仿宋" w:hAnsi="仿宋" w:eastAsia="仿宋" w:cs="仿宋"/>
          <w:color w:val="auto"/>
          <w:highlight w:val="none"/>
        </w:rPr>
      </w:pPr>
    </w:p>
    <w:p w14:paraId="53F890C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具有良好的商业信誉和健全的财务会计制度声明书</w:t>
      </w:r>
    </w:p>
    <w:p w14:paraId="5B9AE18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b/>
          <w:bCs/>
          <w:color w:val="auto"/>
          <w:sz w:val="24"/>
          <w:szCs w:val="24"/>
          <w:highlight w:val="none"/>
          <w:lang w:val="en-US" w:eastAsia="zh-CN"/>
        </w:rPr>
      </w:pPr>
    </w:p>
    <w:p w14:paraId="600E5435">
      <w:pPr>
        <w:bidi w:val="0"/>
        <w:spacing w:line="240" w:lineRule="auto"/>
        <w:rPr>
          <w:rFonts w:hint="eastAsia" w:ascii="仿宋" w:hAnsi="仿宋" w:eastAsia="仿宋" w:cs="仿宋"/>
          <w:color w:val="auto"/>
          <w:highlight w:val="none"/>
          <w:lang w:val="en-US" w:eastAsia="zh-CN"/>
        </w:rPr>
      </w:pPr>
    </w:p>
    <w:p w14:paraId="0E90999F">
      <w:pPr>
        <w:bidi w:val="0"/>
        <w:rPr>
          <w:rFonts w:hint="eastAsia" w:ascii="仿宋" w:hAnsi="仿宋" w:eastAsia="仿宋" w:cs="仿宋"/>
          <w:color w:val="auto"/>
          <w:highlight w:val="none"/>
        </w:rPr>
      </w:pPr>
    </w:p>
    <w:p w14:paraId="6191B705">
      <w:pPr>
        <w:pStyle w:val="7"/>
        <w:spacing w:before="78" w:line="219" w:lineRule="auto"/>
        <w:ind w:left="9"/>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pacing w:val="-9"/>
          <w:sz w:val="24"/>
          <w:szCs w:val="24"/>
          <w:highlight w:val="none"/>
        </w:rPr>
        <w:t>致</w:t>
      </w:r>
      <w:r>
        <w:rPr>
          <w:rFonts w:hint="eastAsia" w:ascii="仿宋" w:hAnsi="仿宋" w:eastAsia="仿宋" w:cs="仿宋"/>
          <w:b/>
          <w:bCs/>
          <w:color w:val="auto"/>
          <w:spacing w:val="-9"/>
          <w:sz w:val="24"/>
          <w:szCs w:val="24"/>
          <w:highlight w:val="none"/>
          <w:lang w:val="en-US" w:eastAsia="zh-CN"/>
        </w:rPr>
        <w:t>：</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（采购人名称）</w:t>
      </w:r>
    </w:p>
    <w:p w14:paraId="5EF01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p>
    <w:p w14:paraId="253176F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在参与本次项目磋商中，我单位郑重声明：</w:t>
      </w:r>
      <w:r>
        <w:rPr>
          <w:rFonts w:hint="eastAsia" w:ascii="仿宋" w:hAnsi="仿宋" w:eastAsia="仿宋" w:cs="仿宋"/>
          <w:b/>
          <w:color w:val="auto"/>
          <w:sz w:val="24"/>
          <w:szCs w:val="24"/>
          <w:highlight w:val="none"/>
          <w:u w:val="single"/>
          <w:lang w:val="en-US" w:eastAsia="zh-CN"/>
        </w:rPr>
        <w:t xml:space="preserve"> 具有良好的商业信誉和健全的财务会计制度 </w:t>
      </w:r>
      <w:r>
        <w:rPr>
          <w:rFonts w:hint="eastAsia" w:ascii="仿宋" w:hAnsi="仿宋" w:eastAsia="仿宋" w:cs="仿宋"/>
          <w:color w:val="auto"/>
          <w:sz w:val="24"/>
          <w:highlight w:val="none"/>
        </w:rPr>
        <w:t>。</w:t>
      </w:r>
    </w:p>
    <w:p w14:paraId="5E758C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我单位对上述声明的内容事项真实性负责。如经查实上述声明的内容事项存在虚假，我单位愿意接受以提供虚假材料谋取</w:t>
      </w:r>
      <w:r>
        <w:rPr>
          <w:rFonts w:hint="eastAsia" w:ascii="仿宋" w:hAnsi="仿宋" w:eastAsia="仿宋" w:cs="仿宋"/>
          <w:color w:val="auto"/>
          <w:sz w:val="24"/>
          <w:highlight w:val="none"/>
          <w:lang w:val="en-US" w:eastAsia="zh-CN"/>
        </w:rPr>
        <w:t>中标/</w:t>
      </w:r>
      <w:r>
        <w:rPr>
          <w:rFonts w:hint="eastAsia" w:ascii="仿宋" w:hAnsi="仿宋" w:eastAsia="仿宋" w:cs="仿宋"/>
          <w:color w:val="auto"/>
          <w:sz w:val="24"/>
          <w:highlight w:val="none"/>
        </w:rPr>
        <w:t>成交追究法律责任。</w:t>
      </w:r>
    </w:p>
    <w:p w14:paraId="0F1D166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特此声明。</w:t>
      </w:r>
    </w:p>
    <w:p w14:paraId="4CE0091A">
      <w:pPr>
        <w:rPr>
          <w:rFonts w:hint="eastAsia" w:ascii="仿宋" w:hAnsi="仿宋" w:eastAsia="仿宋" w:cs="仿宋"/>
          <w:b/>
          <w:bCs/>
          <w:color w:val="auto"/>
          <w:sz w:val="24"/>
          <w:szCs w:val="24"/>
          <w:highlight w:val="none"/>
          <w:lang w:val="en-US" w:eastAsia="zh-CN"/>
        </w:rPr>
      </w:pPr>
    </w:p>
    <w:p w14:paraId="2D056396">
      <w:pPr>
        <w:rPr>
          <w:rFonts w:hint="eastAsia" w:ascii="仿宋" w:hAnsi="仿宋" w:eastAsia="仿宋" w:cs="仿宋"/>
          <w:b/>
          <w:bCs/>
          <w:color w:val="auto"/>
          <w:sz w:val="24"/>
          <w:szCs w:val="24"/>
          <w:highlight w:val="none"/>
          <w:lang w:val="en-US" w:eastAsia="zh-CN"/>
        </w:rPr>
      </w:pPr>
    </w:p>
    <w:p w14:paraId="5693C898">
      <w:pPr>
        <w:rPr>
          <w:rFonts w:hint="eastAsia" w:ascii="仿宋" w:hAnsi="仿宋" w:eastAsia="仿宋" w:cs="仿宋"/>
          <w:b/>
          <w:bCs/>
          <w:color w:val="auto"/>
          <w:sz w:val="24"/>
          <w:szCs w:val="24"/>
          <w:highlight w:val="none"/>
          <w:lang w:val="en-US" w:eastAsia="zh-CN"/>
        </w:rPr>
      </w:pPr>
    </w:p>
    <w:p w14:paraId="03115AFD">
      <w:pPr>
        <w:rPr>
          <w:rFonts w:hint="eastAsia" w:ascii="仿宋" w:hAnsi="仿宋" w:eastAsia="仿宋" w:cs="仿宋"/>
          <w:b/>
          <w:bCs/>
          <w:color w:val="auto"/>
          <w:sz w:val="24"/>
          <w:szCs w:val="24"/>
          <w:highlight w:val="none"/>
          <w:lang w:val="en-US" w:eastAsia="zh-CN"/>
        </w:rPr>
      </w:pPr>
    </w:p>
    <w:p w14:paraId="6E8A1043">
      <w:pPr>
        <w:rPr>
          <w:rFonts w:hint="eastAsia" w:ascii="仿宋" w:hAnsi="仿宋" w:eastAsia="仿宋" w:cs="仿宋"/>
          <w:b/>
          <w:bCs/>
          <w:color w:val="auto"/>
          <w:sz w:val="24"/>
          <w:szCs w:val="24"/>
          <w:highlight w:val="none"/>
          <w:lang w:val="en-US" w:eastAsia="zh-CN"/>
        </w:rPr>
      </w:pPr>
    </w:p>
    <w:p w14:paraId="1CE9A5E9">
      <w:pPr>
        <w:rPr>
          <w:rFonts w:hint="eastAsia" w:ascii="仿宋" w:hAnsi="仿宋" w:eastAsia="仿宋" w:cs="仿宋"/>
          <w:b/>
          <w:bCs/>
          <w:color w:val="auto"/>
          <w:sz w:val="24"/>
          <w:szCs w:val="24"/>
          <w:highlight w:val="none"/>
          <w:lang w:val="en-US" w:eastAsia="zh-CN"/>
        </w:rPr>
      </w:pPr>
    </w:p>
    <w:p w14:paraId="49186005">
      <w:pPr>
        <w:rPr>
          <w:rFonts w:hint="eastAsia" w:ascii="仿宋" w:hAnsi="仿宋" w:eastAsia="仿宋" w:cs="仿宋"/>
          <w:b/>
          <w:bCs/>
          <w:color w:val="auto"/>
          <w:sz w:val="24"/>
          <w:szCs w:val="24"/>
          <w:highlight w:val="none"/>
          <w:lang w:val="en-US" w:eastAsia="zh-CN"/>
        </w:rPr>
      </w:pPr>
    </w:p>
    <w:p w14:paraId="5D73E18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745F0C7A">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b/>
          <w:bCs/>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48DFF3B8">
      <w:pPr>
        <w:rPr>
          <w:rFonts w:hint="eastAsia" w:ascii="仿宋" w:hAnsi="仿宋" w:eastAsia="仿宋" w:cs="仿宋"/>
          <w:b/>
          <w:bCs/>
          <w:color w:val="auto"/>
          <w:sz w:val="24"/>
          <w:szCs w:val="24"/>
          <w:highlight w:val="none"/>
          <w:lang w:val="en-US" w:eastAsia="zh-CN"/>
        </w:rPr>
      </w:pPr>
    </w:p>
    <w:p w14:paraId="4F42429E">
      <w:pPr>
        <w:pStyle w:val="7"/>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val="en-US" w:eastAsia="zh-CN"/>
        </w:rPr>
        <w:br w:type="page"/>
      </w:r>
    </w:p>
    <w:p w14:paraId="621EE409">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48" w:name="_Toc26391"/>
      <w:r>
        <w:rPr>
          <w:rFonts w:hint="eastAsia" w:ascii="仿宋" w:hAnsi="仿宋" w:eastAsia="仿宋" w:cs="仿宋"/>
          <w:b/>
          <w:bCs/>
          <w:color w:val="auto"/>
          <w:kern w:val="2"/>
          <w:sz w:val="24"/>
          <w:szCs w:val="24"/>
          <w:highlight w:val="none"/>
          <w:lang w:val="en-US" w:eastAsia="zh-CN" w:bidi="ar-SA"/>
        </w:rPr>
        <w:t>（五）具有履行合同所必需的设备和专业技术能力</w:t>
      </w:r>
      <w:bookmarkEnd w:id="244"/>
      <w:bookmarkEnd w:id="245"/>
      <w:bookmarkEnd w:id="248"/>
    </w:p>
    <w:p w14:paraId="5BA15617">
      <w:pPr>
        <w:pStyle w:val="10"/>
        <w:rPr>
          <w:rFonts w:hint="eastAsia" w:ascii="仿宋" w:hAnsi="仿宋" w:eastAsia="仿宋" w:cs="仿宋"/>
          <w:color w:val="auto"/>
          <w:szCs w:val="24"/>
          <w:highlight w:val="none"/>
        </w:rPr>
      </w:pPr>
    </w:p>
    <w:p w14:paraId="76EBEDFF">
      <w:pPr>
        <w:rPr>
          <w:rFonts w:hint="eastAsia" w:ascii="仿宋" w:hAnsi="仿宋" w:eastAsia="仿宋" w:cs="仿宋"/>
          <w:color w:val="auto"/>
          <w:highlight w:val="none"/>
        </w:rPr>
      </w:pPr>
    </w:p>
    <w:p w14:paraId="3C8B0E17">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vertAlign w:val="baseline"/>
          <w:lang w:val="en-US" w:eastAsia="zh-CN"/>
        </w:rPr>
        <w:t>具有履行合同所必需的设备和专业技术能力声明书</w:t>
      </w:r>
    </w:p>
    <w:p w14:paraId="505B46A6">
      <w:pPr>
        <w:rPr>
          <w:rFonts w:hint="eastAsia" w:ascii="仿宋" w:hAnsi="仿宋" w:eastAsia="仿宋" w:cs="仿宋"/>
          <w:color w:val="auto"/>
          <w:highlight w:val="none"/>
        </w:rPr>
      </w:pPr>
    </w:p>
    <w:p w14:paraId="37E21740">
      <w:pPr>
        <w:spacing w:line="360" w:lineRule="auto"/>
        <w:rPr>
          <w:rFonts w:hint="eastAsia" w:ascii="仿宋" w:hAnsi="仿宋" w:eastAsia="仿宋" w:cs="仿宋"/>
          <w:b/>
          <w:color w:val="auto"/>
          <w:sz w:val="24"/>
          <w:szCs w:val="24"/>
          <w:highlight w:val="none"/>
        </w:rPr>
      </w:pPr>
    </w:p>
    <w:p w14:paraId="2816CA74">
      <w:pPr>
        <w:pStyle w:val="7"/>
        <w:spacing w:before="78" w:line="219" w:lineRule="auto"/>
        <w:ind w:left="9"/>
        <w:rPr>
          <w:rFonts w:hint="eastAsia" w:ascii="仿宋" w:hAnsi="仿宋" w:eastAsia="仿宋" w:cs="仿宋"/>
          <w:b/>
          <w:bCs/>
          <w:color w:val="auto"/>
          <w:sz w:val="24"/>
          <w:szCs w:val="24"/>
          <w:highlight w:val="none"/>
        </w:rPr>
      </w:pPr>
      <w:r>
        <w:rPr>
          <w:rFonts w:hint="eastAsia" w:ascii="仿宋" w:hAnsi="仿宋" w:eastAsia="仿宋" w:cs="仿宋"/>
          <w:b/>
          <w:bCs/>
          <w:color w:val="auto"/>
          <w:spacing w:val="-9"/>
          <w:sz w:val="24"/>
          <w:szCs w:val="24"/>
          <w:highlight w:val="none"/>
        </w:rPr>
        <w:t>致</w:t>
      </w:r>
      <w:r>
        <w:rPr>
          <w:rFonts w:hint="eastAsia" w:ascii="仿宋" w:hAnsi="仿宋" w:eastAsia="仿宋" w:cs="仿宋"/>
          <w:b/>
          <w:bCs/>
          <w:color w:val="auto"/>
          <w:spacing w:val="-9"/>
          <w:sz w:val="24"/>
          <w:szCs w:val="24"/>
          <w:highlight w:val="none"/>
          <w:lang w:val="en-US" w:eastAsia="zh-CN"/>
        </w:rPr>
        <w:t>：</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（采购人名称）</w:t>
      </w:r>
    </w:p>
    <w:p w14:paraId="1CE1CF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p>
    <w:p w14:paraId="19A868A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color w:val="auto"/>
          <w:sz w:val="24"/>
          <w:highlight w:val="none"/>
        </w:rPr>
      </w:pPr>
      <w:r>
        <w:rPr>
          <w:rFonts w:hint="eastAsia" w:ascii="仿宋" w:hAnsi="仿宋" w:eastAsia="仿宋" w:cs="仿宋"/>
          <w:color w:val="auto"/>
          <w:sz w:val="24"/>
          <w:highlight w:val="none"/>
        </w:rPr>
        <w:t>在参与本次项目磋商中，我单位郑重声明：</w:t>
      </w:r>
      <w:r>
        <w:rPr>
          <w:rFonts w:hint="eastAsia" w:ascii="仿宋" w:hAnsi="仿宋" w:eastAsia="仿宋" w:cs="仿宋"/>
          <w:b/>
          <w:bCs w:val="0"/>
          <w:color w:val="auto"/>
          <w:sz w:val="24"/>
          <w:szCs w:val="24"/>
          <w:highlight w:val="none"/>
          <w:u w:val="single"/>
          <w:lang w:val="en-US" w:eastAsia="zh-CN"/>
        </w:rPr>
        <w:t xml:space="preserve">  </w:t>
      </w:r>
      <w:r>
        <w:rPr>
          <w:rFonts w:hint="eastAsia" w:ascii="仿宋" w:hAnsi="仿宋" w:eastAsia="仿宋" w:cs="仿宋"/>
          <w:b/>
          <w:bCs w:val="0"/>
          <w:color w:val="auto"/>
          <w:sz w:val="24"/>
          <w:highlight w:val="none"/>
          <w:u w:val="single"/>
        </w:rPr>
        <w:t>具有履行合同所必需的设备和专业技术能力</w:t>
      </w:r>
      <w:r>
        <w:rPr>
          <w:rFonts w:hint="eastAsia" w:ascii="仿宋" w:hAnsi="仿宋" w:eastAsia="仿宋" w:cs="仿宋"/>
          <w:b/>
          <w:bCs w:val="0"/>
          <w:color w:val="auto"/>
          <w:sz w:val="24"/>
          <w:szCs w:val="24"/>
          <w:highlight w:val="none"/>
          <w:u w:val="single"/>
          <w:lang w:val="en-US" w:eastAsia="zh-CN"/>
        </w:rPr>
        <w:t xml:space="preserve">  </w:t>
      </w:r>
      <w:r>
        <w:rPr>
          <w:rFonts w:hint="eastAsia" w:ascii="仿宋" w:hAnsi="仿宋" w:eastAsia="仿宋" w:cs="仿宋"/>
          <w:b/>
          <w:bCs w:val="0"/>
          <w:color w:val="auto"/>
          <w:sz w:val="24"/>
          <w:highlight w:val="none"/>
        </w:rPr>
        <w:t>。</w:t>
      </w:r>
    </w:p>
    <w:p w14:paraId="06DA51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我单位对上述声明的内容事项真实性负责。如经查实上述声明的内容事项存在虚假，我单位愿意接受以提供虚假材料谋取</w:t>
      </w:r>
      <w:r>
        <w:rPr>
          <w:rFonts w:hint="eastAsia" w:ascii="仿宋" w:hAnsi="仿宋" w:eastAsia="仿宋" w:cs="仿宋"/>
          <w:color w:val="auto"/>
          <w:sz w:val="24"/>
          <w:highlight w:val="none"/>
          <w:lang w:val="en-US" w:eastAsia="zh-CN"/>
        </w:rPr>
        <w:t>中标/</w:t>
      </w:r>
      <w:r>
        <w:rPr>
          <w:rFonts w:hint="eastAsia" w:ascii="仿宋" w:hAnsi="仿宋" w:eastAsia="仿宋" w:cs="仿宋"/>
          <w:color w:val="auto"/>
          <w:sz w:val="24"/>
          <w:highlight w:val="none"/>
        </w:rPr>
        <w:t>成交追究法律责任。</w:t>
      </w:r>
    </w:p>
    <w:p w14:paraId="2CC1DC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特此声明。</w:t>
      </w:r>
    </w:p>
    <w:p w14:paraId="34158C26">
      <w:pPr>
        <w:rPr>
          <w:rFonts w:hint="eastAsia" w:ascii="仿宋" w:hAnsi="仿宋" w:eastAsia="仿宋" w:cs="仿宋"/>
          <w:b/>
          <w:bCs/>
          <w:color w:val="auto"/>
          <w:sz w:val="24"/>
          <w:szCs w:val="24"/>
          <w:highlight w:val="none"/>
          <w:lang w:val="en-US" w:eastAsia="zh-CN"/>
        </w:rPr>
      </w:pPr>
    </w:p>
    <w:p w14:paraId="4C7045FB">
      <w:pPr>
        <w:rPr>
          <w:rFonts w:hint="eastAsia" w:ascii="仿宋" w:hAnsi="仿宋" w:eastAsia="仿宋" w:cs="仿宋"/>
          <w:b/>
          <w:bCs/>
          <w:color w:val="auto"/>
          <w:sz w:val="24"/>
          <w:szCs w:val="24"/>
          <w:highlight w:val="none"/>
          <w:lang w:val="en-US" w:eastAsia="zh-CN"/>
        </w:rPr>
      </w:pPr>
    </w:p>
    <w:p w14:paraId="72CD1158">
      <w:pPr>
        <w:rPr>
          <w:rFonts w:hint="eastAsia" w:ascii="仿宋" w:hAnsi="仿宋" w:eastAsia="仿宋" w:cs="仿宋"/>
          <w:b/>
          <w:bCs/>
          <w:color w:val="auto"/>
          <w:sz w:val="24"/>
          <w:szCs w:val="24"/>
          <w:highlight w:val="none"/>
          <w:lang w:val="en-US" w:eastAsia="zh-CN"/>
        </w:rPr>
      </w:pPr>
    </w:p>
    <w:p w14:paraId="2E5712D4">
      <w:pPr>
        <w:rPr>
          <w:rFonts w:hint="eastAsia" w:ascii="仿宋" w:hAnsi="仿宋" w:eastAsia="仿宋" w:cs="仿宋"/>
          <w:b/>
          <w:bCs/>
          <w:color w:val="auto"/>
          <w:sz w:val="24"/>
          <w:szCs w:val="24"/>
          <w:highlight w:val="none"/>
          <w:lang w:val="en-US" w:eastAsia="zh-CN"/>
        </w:rPr>
      </w:pPr>
    </w:p>
    <w:p w14:paraId="4EE02F47">
      <w:pPr>
        <w:rPr>
          <w:rFonts w:hint="eastAsia" w:ascii="仿宋" w:hAnsi="仿宋" w:eastAsia="仿宋" w:cs="仿宋"/>
          <w:b/>
          <w:bCs/>
          <w:color w:val="auto"/>
          <w:sz w:val="24"/>
          <w:szCs w:val="24"/>
          <w:highlight w:val="none"/>
          <w:lang w:val="en-US" w:eastAsia="zh-CN"/>
        </w:rPr>
      </w:pPr>
    </w:p>
    <w:p w14:paraId="1AECF0A6">
      <w:pPr>
        <w:rPr>
          <w:rFonts w:hint="eastAsia" w:ascii="仿宋" w:hAnsi="仿宋" w:eastAsia="仿宋" w:cs="仿宋"/>
          <w:b/>
          <w:bCs/>
          <w:color w:val="auto"/>
          <w:sz w:val="24"/>
          <w:szCs w:val="24"/>
          <w:highlight w:val="none"/>
          <w:lang w:val="en-US" w:eastAsia="zh-CN"/>
        </w:rPr>
      </w:pPr>
    </w:p>
    <w:p w14:paraId="46D772D9">
      <w:pPr>
        <w:rPr>
          <w:rFonts w:hint="eastAsia" w:ascii="仿宋" w:hAnsi="仿宋" w:eastAsia="仿宋" w:cs="仿宋"/>
          <w:b/>
          <w:bCs/>
          <w:color w:val="auto"/>
          <w:sz w:val="24"/>
          <w:szCs w:val="24"/>
          <w:highlight w:val="none"/>
          <w:lang w:val="en-US" w:eastAsia="zh-CN"/>
        </w:rPr>
      </w:pPr>
    </w:p>
    <w:p w14:paraId="71EBB07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636F1229">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b/>
          <w:bCs/>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092135AD">
      <w:pPr>
        <w:rPr>
          <w:rFonts w:hint="eastAsia" w:ascii="仿宋" w:hAnsi="仿宋" w:eastAsia="仿宋" w:cs="仿宋"/>
          <w:color w:val="auto"/>
          <w:highlight w:val="none"/>
        </w:rPr>
      </w:pPr>
    </w:p>
    <w:p w14:paraId="245D13C9">
      <w:pPr>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p>
    <w:bookmarkEnd w:id="246"/>
    <w:bookmarkEnd w:id="247"/>
    <w:p w14:paraId="64A877C9">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49" w:name="_Toc29787"/>
      <w:bookmarkStart w:id="250" w:name="_Toc15303"/>
      <w:bookmarkStart w:id="251" w:name="_Toc28684"/>
      <w:r>
        <w:rPr>
          <w:rFonts w:hint="eastAsia" w:ascii="仿宋" w:hAnsi="仿宋" w:eastAsia="仿宋" w:cs="仿宋"/>
          <w:b/>
          <w:bCs/>
          <w:color w:val="auto"/>
          <w:kern w:val="2"/>
          <w:sz w:val="24"/>
          <w:szCs w:val="24"/>
          <w:highlight w:val="none"/>
          <w:lang w:val="en-US" w:eastAsia="zh-CN" w:bidi="ar-SA"/>
        </w:rPr>
        <w:t>（六）有依法缴纳税收和社会保障资金的良好记录</w:t>
      </w:r>
      <w:bookmarkEnd w:id="249"/>
      <w:bookmarkEnd w:id="250"/>
      <w:bookmarkEnd w:id="251"/>
    </w:p>
    <w:p w14:paraId="13EC3C07">
      <w:pPr>
        <w:rPr>
          <w:rFonts w:hint="eastAsia" w:ascii="仿宋" w:hAnsi="仿宋" w:eastAsia="仿宋" w:cs="仿宋"/>
          <w:color w:val="auto"/>
          <w:highlight w:val="none"/>
        </w:rPr>
      </w:pPr>
    </w:p>
    <w:p w14:paraId="0BFE312C">
      <w:pPr>
        <w:pStyle w:val="10"/>
        <w:rPr>
          <w:rFonts w:hint="eastAsia" w:ascii="仿宋" w:hAnsi="仿宋" w:eastAsia="仿宋" w:cs="仿宋"/>
          <w:color w:val="auto"/>
          <w:highlight w:val="none"/>
        </w:rPr>
      </w:pPr>
    </w:p>
    <w:p w14:paraId="0C4D4755">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vertAlign w:val="baseline"/>
          <w:lang w:val="en-US" w:eastAsia="zh-CN"/>
        </w:rPr>
        <w:t>具有依法缴纳税收和社会保障资金的良好记录的声明书</w:t>
      </w:r>
    </w:p>
    <w:p w14:paraId="1BF87749">
      <w:pPr>
        <w:rPr>
          <w:rFonts w:hint="eastAsia" w:ascii="仿宋" w:hAnsi="仿宋" w:eastAsia="仿宋" w:cs="仿宋"/>
          <w:color w:val="auto"/>
          <w:highlight w:val="none"/>
        </w:rPr>
      </w:pPr>
    </w:p>
    <w:p w14:paraId="30007824">
      <w:pPr>
        <w:spacing w:line="360" w:lineRule="auto"/>
        <w:rPr>
          <w:rFonts w:hint="eastAsia" w:ascii="仿宋" w:hAnsi="仿宋" w:eastAsia="仿宋" w:cs="仿宋"/>
          <w:b/>
          <w:color w:val="auto"/>
          <w:sz w:val="24"/>
          <w:szCs w:val="24"/>
          <w:highlight w:val="none"/>
        </w:rPr>
      </w:pPr>
    </w:p>
    <w:p w14:paraId="25BA9023">
      <w:pPr>
        <w:spacing w:line="360" w:lineRule="auto"/>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Cs/>
          <w:color w:val="auto"/>
          <w:sz w:val="24"/>
          <w:szCs w:val="24"/>
          <w:highlight w:val="none"/>
          <w:u w:val="none"/>
          <w:lang w:eastAsia="zh-CN"/>
        </w:rPr>
        <w:t>（</w:t>
      </w:r>
      <w:r>
        <w:rPr>
          <w:rFonts w:hint="eastAsia" w:ascii="仿宋" w:hAnsi="仿宋" w:eastAsia="仿宋" w:cs="仿宋"/>
          <w:bCs/>
          <w:color w:val="auto"/>
          <w:sz w:val="24"/>
          <w:szCs w:val="24"/>
          <w:highlight w:val="none"/>
          <w:u w:val="none"/>
          <w:lang w:val="en-US" w:eastAsia="zh-CN"/>
        </w:rPr>
        <w:t>采购人名称</w:t>
      </w:r>
      <w:r>
        <w:rPr>
          <w:rFonts w:hint="eastAsia" w:ascii="仿宋" w:hAnsi="仿宋" w:eastAsia="仿宋" w:cs="仿宋"/>
          <w:bCs/>
          <w:color w:val="auto"/>
          <w:sz w:val="24"/>
          <w:szCs w:val="24"/>
          <w:highlight w:val="none"/>
          <w:u w:val="none"/>
          <w:lang w:eastAsia="zh-CN"/>
        </w:rPr>
        <w:t>）</w:t>
      </w:r>
    </w:p>
    <w:p w14:paraId="2517A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p>
    <w:p w14:paraId="7A5F22E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color w:val="auto"/>
          <w:sz w:val="24"/>
          <w:highlight w:val="none"/>
        </w:rPr>
      </w:pPr>
      <w:r>
        <w:rPr>
          <w:rFonts w:hint="eastAsia" w:ascii="仿宋" w:hAnsi="仿宋" w:eastAsia="仿宋" w:cs="仿宋"/>
          <w:color w:val="auto"/>
          <w:sz w:val="24"/>
          <w:highlight w:val="none"/>
        </w:rPr>
        <w:t>在参与本次项目</w:t>
      </w:r>
      <w:r>
        <w:rPr>
          <w:rFonts w:hint="eastAsia" w:ascii="仿宋" w:hAnsi="仿宋" w:eastAsia="仿宋" w:cs="仿宋"/>
          <w:color w:val="auto"/>
          <w:sz w:val="24"/>
          <w:highlight w:val="none"/>
          <w:lang w:val="en-US" w:eastAsia="zh-CN"/>
        </w:rPr>
        <w:t>竞争</w:t>
      </w:r>
      <w:r>
        <w:rPr>
          <w:rFonts w:hint="eastAsia" w:ascii="仿宋" w:hAnsi="仿宋" w:eastAsia="仿宋" w:cs="仿宋"/>
          <w:color w:val="auto"/>
          <w:sz w:val="24"/>
          <w:highlight w:val="none"/>
        </w:rPr>
        <w:t>中，我</w:t>
      </w:r>
      <w:r>
        <w:rPr>
          <w:rFonts w:hint="eastAsia" w:ascii="仿宋" w:hAnsi="仿宋" w:eastAsia="仿宋" w:cs="仿宋"/>
          <w:color w:val="auto"/>
          <w:spacing w:val="-4"/>
          <w:sz w:val="24"/>
          <w:szCs w:val="24"/>
          <w:highlight w:val="none"/>
        </w:rPr>
        <w:t>我</w:t>
      </w:r>
      <w:r>
        <w:rPr>
          <w:rFonts w:hint="eastAsia" w:ascii="仿宋" w:hAnsi="仿宋" w:eastAsia="仿宋" w:cs="仿宋"/>
          <w:color w:val="auto"/>
          <w:spacing w:val="-4"/>
          <w:sz w:val="24"/>
          <w:szCs w:val="24"/>
          <w:highlight w:val="none"/>
          <w:lang w:val="en-US" w:eastAsia="zh-CN"/>
        </w:rPr>
        <w:t>方</w:t>
      </w:r>
      <w:r>
        <w:rPr>
          <w:rFonts w:hint="eastAsia" w:ascii="仿宋" w:hAnsi="仿宋" w:eastAsia="仿宋" w:cs="仿宋"/>
          <w:color w:val="auto"/>
          <w:sz w:val="24"/>
          <w:highlight w:val="none"/>
        </w:rPr>
        <w:t>郑重声明：</w:t>
      </w:r>
      <w:r>
        <w:rPr>
          <w:rFonts w:hint="eastAsia" w:ascii="仿宋" w:hAnsi="仿宋" w:eastAsia="仿宋" w:cs="仿宋"/>
          <w:b/>
          <w:bCs w:val="0"/>
          <w:color w:val="auto"/>
          <w:sz w:val="24"/>
          <w:szCs w:val="24"/>
          <w:highlight w:val="none"/>
          <w:u w:val="single"/>
          <w:lang w:val="en-US" w:eastAsia="zh-CN"/>
        </w:rPr>
        <w:t>具有依法缴纳税收和社会保障资金的良好记录</w:t>
      </w:r>
      <w:r>
        <w:rPr>
          <w:rFonts w:hint="eastAsia" w:ascii="仿宋" w:hAnsi="仿宋" w:eastAsia="仿宋" w:cs="仿宋"/>
          <w:b/>
          <w:bCs w:val="0"/>
          <w:color w:val="auto"/>
          <w:sz w:val="24"/>
          <w:highlight w:val="none"/>
        </w:rPr>
        <w:t>。</w:t>
      </w:r>
    </w:p>
    <w:p w14:paraId="13B6FCD9">
      <w:pPr>
        <w:keepNext w:val="0"/>
        <w:keepLines w:val="0"/>
        <w:pageBreakBefore w:val="0"/>
        <w:widowControl w:val="0"/>
        <w:kinsoku/>
        <w:wordWrap/>
        <w:overflowPunct/>
        <w:topLinePunct w:val="0"/>
        <w:autoSpaceDE/>
        <w:autoSpaceDN/>
        <w:bidi w:val="0"/>
        <w:adjustRightInd/>
        <w:snapToGrid/>
        <w:spacing w:line="520" w:lineRule="exact"/>
        <w:ind w:firstLine="464"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pacing w:val="-4"/>
          <w:sz w:val="24"/>
          <w:szCs w:val="24"/>
          <w:highlight w:val="none"/>
        </w:rPr>
        <w:t>我</w:t>
      </w:r>
      <w:r>
        <w:rPr>
          <w:rFonts w:hint="eastAsia" w:ascii="仿宋" w:hAnsi="仿宋" w:eastAsia="仿宋" w:cs="仿宋"/>
          <w:color w:val="auto"/>
          <w:spacing w:val="-4"/>
          <w:sz w:val="24"/>
          <w:szCs w:val="24"/>
          <w:highlight w:val="none"/>
          <w:lang w:val="en-US" w:eastAsia="zh-CN"/>
        </w:rPr>
        <w:t>方</w:t>
      </w:r>
      <w:r>
        <w:rPr>
          <w:rFonts w:hint="eastAsia" w:ascii="仿宋" w:hAnsi="仿宋" w:eastAsia="仿宋" w:cs="仿宋"/>
          <w:color w:val="auto"/>
          <w:sz w:val="24"/>
          <w:highlight w:val="none"/>
        </w:rPr>
        <w:t>对上述声明的内容事项真实性负责。如经查实上述声明的内容事项存在虚假，</w:t>
      </w:r>
      <w:r>
        <w:rPr>
          <w:rFonts w:hint="eastAsia" w:ascii="仿宋" w:hAnsi="仿宋" w:eastAsia="仿宋" w:cs="仿宋"/>
          <w:color w:val="auto"/>
          <w:spacing w:val="-4"/>
          <w:sz w:val="24"/>
          <w:szCs w:val="24"/>
          <w:highlight w:val="none"/>
        </w:rPr>
        <w:t>我</w:t>
      </w:r>
      <w:r>
        <w:rPr>
          <w:rFonts w:hint="eastAsia" w:ascii="仿宋" w:hAnsi="仿宋" w:eastAsia="仿宋" w:cs="仿宋"/>
          <w:color w:val="auto"/>
          <w:spacing w:val="-4"/>
          <w:sz w:val="24"/>
          <w:szCs w:val="24"/>
          <w:highlight w:val="none"/>
          <w:lang w:val="en-US" w:eastAsia="zh-CN"/>
        </w:rPr>
        <w:t>方</w:t>
      </w:r>
      <w:r>
        <w:rPr>
          <w:rFonts w:hint="eastAsia" w:ascii="仿宋" w:hAnsi="仿宋" w:eastAsia="仿宋" w:cs="仿宋"/>
          <w:color w:val="auto"/>
          <w:sz w:val="24"/>
          <w:highlight w:val="none"/>
        </w:rPr>
        <w:t>愿意接受以提供虚假材料谋取中标</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追究法律责任。</w:t>
      </w:r>
    </w:p>
    <w:p w14:paraId="703203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特此声明。</w:t>
      </w:r>
    </w:p>
    <w:p w14:paraId="51657BD6">
      <w:pPr>
        <w:rPr>
          <w:rFonts w:hint="eastAsia" w:ascii="仿宋" w:hAnsi="仿宋" w:eastAsia="仿宋" w:cs="仿宋"/>
          <w:b/>
          <w:bCs/>
          <w:color w:val="auto"/>
          <w:sz w:val="24"/>
          <w:szCs w:val="24"/>
          <w:highlight w:val="none"/>
          <w:lang w:val="en-US" w:eastAsia="zh-CN"/>
        </w:rPr>
      </w:pPr>
    </w:p>
    <w:p w14:paraId="4B54D925">
      <w:pPr>
        <w:rPr>
          <w:rFonts w:hint="eastAsia" w:ascii="仿宋" w:hAnsi="仿宋" w:eastAsia="仿宋" w:cs="仿宋"/>
          <w:b/>
          <w:bCs/>
          <w:color w:val="auto"/>
          <w:sz w:val="24"/>
          <w:szCs w:val="24"/>
          <w:highlight w:val="none"/>
          <w:lang w:val="en-US" w:eastAsia="zh-CN"/>
        </w:rPr>
      </w:pPr>
    </w:p>
    <w:p w14:paraId="5E7971F4">
      <w:pPr>
        <w:rPr>
          <w:rFonts w:hint="eastAsia" w:ascii="仿宋" w:hAnsi="仿宋" w:eastAsia="仿宋" w:cs="仿宋"/>
          <w:b/>
          <w:bCs/>
          <w:color w:val="auto"/>
          <w:sz w:val="24"/>
          <w:szCs w:val="24"/>
          <w:highlight w:val="none"/>
          <w:lang w:val="en-US" w:eastAsia="zh-CN"/>
        </w:rPr>
      </w:pPr>
    </w:p>
    <w:p w14:paraId="21AFA1EF">
      <w:pPr>
        <w:rPr>
          <w:rFonts w:hint="eastAsia" w:ascii="仿宋" w:hAnsi="仿宋" w:eastAsia="仿宋" w:cs="仿宋"/>
          <w:b/>
          <w:bCs/>
          <w:color w:val="auto"/>
          <w:sz w:val="24"/>
          <w:szCs w:val="24"/>
          <w:highlight w:val="none"/>
          <w:lang w:val="en-US" w:eastAsia="zh-CN"/>
        </w:rPr>
      </w:pPr>
    </w:p>
    <w:p w14:paraId="4908D8F7">
      <w:pPr>
        <w:rPr>
          <w:rFonts w:hint="eastAsia" w:ascii="仿宋" w:hAnsi="仿宋" w:eastAsia="仿宋" w:cs="仿宋"/>
          <w:b/>
          <w:bCs/>
          <w:color w:val="auto"/>
          <w:sz w:val="24"/>
          <w:szCs w:val="24"/>
          <w:highlight w:val="none"/>
          <w:lang w:val="en-US" w:eastAsia="zh-CN"/>
        </w:rPr>
      </w:pPr>
    </w:p>
    <w:p w14:paraId="0521110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lang w:val="en-US" w:eastAsia="zh-CN"/>
        </w:rPr>
        <w:t>供应商</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盖公章</w:t>
      </w:r>
      <w:r>
        <w:rPr>
          <w:rFonts w:hint="eastAsia" w:ascii="仿宋" w:hAnsi="仿宋" w:eastAsia="仿宋" w:cs="仿宋"/>
          <w:b/>
          <w:color w:val="auto"/>
          <w:sz w:val="24"/>
          <w:szCs w:val="24"/>
          <w:highlight w:val="none"/>
        </w:rPr>
        <w:t>）</w:t>
      </w:r>
    </w:p>
    <w:p w14:paraId="7A6E6AD2">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29F11C95">
      <w:pPr>
        <w:rPr>
          <w:rFonts w:hint="eastAsia" w:ascii="仿宋" w:hAnsi="仿宋" w:eastAsia="仿宋" w:cs="仿宋"/>
          <w:color w:val="auto"/>
          <w:highlight w:val="none"/>
        </w:rPr>
      </w:pPr>
    </w:p>
    <w:p w14:paraId="21C1D3BB">
      <w:pPr>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p>
    <w:p w14:paraId="6C00D405">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52" w:name="_Toc6222"/>
      <w:bookmarkStart w:id="253" w:name="_Toc29724"/>
      <w:bookmarkStart w:id="254" w:name="_Toc18545"/>
      <w:r>
        <w:rPr>
          <w:rFonts w:hint="eastAsia" w:ascii="仿宋" w:hAnsi="仿宋" w:eastAsia="仿宋" w:cs="仿宋"/>
          <w:b/>
          <w:bCs/>
          <w:color w:val="auto"/>
          <w:kern w:val="2"/>
          <w:sz w:val="24"/>
          <w:szCs w:val="24"/>
          <w:highlight w:val="none"/>
          <w:lang w:val="en-US" w:eastAsia="zh-CN" w:bidi="ar-SA"/>
        </w:rPr>
        <w:t>（七）</w:t>
      </w:r>
      <w:bookmarkEnd w:id="252"/>
      <w:bookmarkEnd w:id="253"/>
      <w:r>
        <w:rPr>
          <w:rFonts w:hint="eastAsia" w:ascii="仿宋" w:hAnsi="仿宋" w:eastAsia="仿宋" w:cs="仿宋"/>
          <w:b/>
          <w:bCs/>
          <w:color w:val="auto"/>
          <w:kern w:val="2"/>
          <w:sz w:val="24"/>
          <w:szCs w:val="24"/>
          <w:highlight w:val="none"/>
          <w:lang w:val="en-US" w:eastAsia="zh-CN" w:bidi="ar-SA"/>
        </w:rPr>
        <w:t>经营活动中没有重大违法记录声明</w:t>
      </w:r>
      <w:bookmarkEnd w:id="254"/>
    </w:p>
    <w:p w14:paraId="6E89D4D0">
      <w:pPr>
        <w:pStyle w:val="10"/>
        <w:rPr>
          <w:rFonts w:hint="eastAsia" w:ascii="仿宋" w:hAnsi="仿宋" w:eastAsia="仿宋" w:cs="仿宋"/>
          <w:color w:val="auto"/>
          <w:szCs w:val="24"/>
          <w:highlight w:val="none"/>
        </w:rPr>
      </w:pPr>
    </w:p>
    <w:p w14:paraId="7A08C828">
      <w:pPr>
        <w:rPr>
          <w:rFonts w:hint="eastAsia" w:ascii="仿宋" w:hAnsi="仿宋" w:eastAsia="仿宋" w:cs="仿宋"/>
          <w:color w:val="auto"/>
          <w:highlight w:val="none"/>
        </w:rPr>
      </w:pPr>
    </w:p>
    <w:p w14:paraId="601FE294">
      <w:pPr>
        <w:spacing w:line="24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vertAlign w:val="baseline"/>
          <w:lang w:val="en-US" w:eastAsia="zh-CN"/>
        </w:rPr>
        <w:t>近三年在经营活动中没有重大违法记录声明书</w:t>
      </w:r>
    </w:p>
    <w:p w14:paraId="5309C9BD">
      <w:pPr>
        <w:bidi w:val="0"/>
        <w:spacing w:line="240" w:lineRule="auto"/>
        <w:rPr>
          <w:rFonts w:hint="eastAsia" w:ascii="仿宋" w:hAnsi="仿宋" w:eastAsia="仿宋" w:cs="仿宋"/>
          <w:color w:val="auto"/>
          <w:highlight w:val="none"/>
          <w:lang w:val="en-US" w:eastAsia="zh-CN"/>
        </w:rPr>
      </w:pPr>
    </w:p>
    <w:p w14:paraId="503C08DA">
      <w:pPr>
        <w:bidi w:val="0"/>
        <w:rPr>
          <w:rFonts w:hint="eastAsia" w:ascii="仿宋" w:hAnsi="仿宋" w:eastAsia="仿宋" w:cs="仿宋"/>
          <w:color w:val="auto"/>
          <w:highlight w:val="none"/>
        </w:rPr>
      </w:pPr>
    </w:p>
    <w:p w14:paraId="69D6DDAC">
      <w:pPr>
        <w:pStyle w:val="7"/>
        <w:spacing w:before="78" w:line="219" w:lineRule="auto"/>
        <w:ind w:left="9"/>
        <w:rPr>
          <w:rFonts w:hint="eastAsia" w:ascii="仿宋" w:hAnsi="仿宋" w:eastAsia="仿宋" w:cs="仿宋"/>
          <w:b/>
          <w:bCs/>
          <w:color w:val="auto"/>
          <w:sz w:val="24"/>
          <w:szCs w:val="24"/>
          <w:highlight w:val="none"/>
        </w:rPr>
      </w:pPr>
      <w:r>
        <w:rPr>
          <w:rFonts w:hint="eastAsia" w:ascii="仿宋" w:hAnsi="仿宋" w:eastAsia="仿宋" w:cs="仿宋"/>
          <w:b/>
          <w:bCs/>
          <w:color w:val="auto"/>
          <w:spacing w:val="-9"/>
          <w:sz w:val="24"/>
          <w:szCs w:val="24"/>
          <w:highlight w:val="none"/>
        </w:rPr>
        <w:t>致</w:t>
      </w:r>
      <w:r>
        <w:rPr>
          <w:rFonts w:hint="eastAsia" w:ascii="仿宋" w:hAnsi="仿宋" w:eastAsia="仿宋" w:cs="仿宋"/>
          <w:b/>
          <w:bCs/>
          <w:color w:val="auto"/>
          <w:spacing w:val="-9"/>
          <w:sz w:val="24"/>
          <w:szCs w:val="24"/>
          <w:highlight w:val="none"/>
          <w:lang w:val="en-US" w:eastAsia="zh-CN"/>
        </w:rPr>
        <w:t>：</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（采购人名称）</w:t>
      </w:r>
    </w:p>
    <w:p w14:paraId="3ACEF1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p>
    <w:p w14:paraId="4FF760B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en-US" w:eastAsia="zh-CN"/>
        </w:rPr>
        <w:t>单位</w:t>
      </w:r>
      <w:r>
        <w:rPr>
          <w:rFonts w:hint="eastAsia" w:ascii="仿宋" w:hAnsi="仿宋" w:eastAsia="仿宋" w:cs="仿宋"/>
          <w:b w:val="0"/>
          <w:bCs w:val="0"/>
          <w:color w:val="auto"/>
          <w:sz w:val="24"/>
          <w:szCs w:val="24"/>
          <w:highlight w:val="none"/>
        </w:rPr>
        <w:t>郑重声明</w:t>
      </w:r>
      <w:r>
        <w:rPr>
          <w:rFonts w:hint="eastAsia" w:ascii="仿宋" w:hAnsi="仿宋" w:eastAsia="仿宋" w:cs="仿宋"/>
          <w:color w:val="auto"/>
          <w:spacing w:val="-4"/>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hint="eastAsia" w:ascii="仿宋" w:hAnsi="仿宋" w:eastAsia="仿宋" w:cs="仿宋"/>
          <w:color w:val="auto"/>
          <w:sz w:val="24"/>
          <w:szCs w:val="24"/>
          <w:highlight w:val="none"/>
        </w:rPr>
        <w:t>。</w:t>
      </w:r>
    </w:p>
    <w:p w14:paraId="66A0CBF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特此声明，本</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对此声明承担一切法律责任。</w:t>
      </w:r>
    </w:p>
    <w:p w14:paraId="59E0CEC6">
      <w:pPr>
        <w:rPr>
          <w:rFonts w:hint="eastAsia" w:ascii="仿宋" w:hAnsi="仿宋" w:eastAsia="仿宋" w:cs="仿宋"/>
          <w:b/>
          <w:bCs/>
          <w:color w:val="auto"/>
          <w:sz w:val="24"/>
          <w:szCs w:val="24"/>
          <w:highlight w:val="none"/>
          <w:lang w:val="en-US" w:eastAsia="zh-CN"/>
        </w:rPr>
      </w:pPr>
    </w:p>
    <w:p w14:paraId="1860679B">
      <w:pPr>
        <w:rPr>
          <w:rFonts w:hint="eastAsia" w:ascii="仿宋" w:hAnsi="仿宋" w:eastAsia="仿宋" w:cs="仿宋"/>
          <w:b/>
          <w:bCs/>
          <w:color w:val="auto"/>
          <w:sz w:val="24"/>
          <w:szCs w:val="24"/>
          <w:highlight w:val="none"/>
          <w:lang w:val="en-US" w:eastAsia="zh-CN"/>
        </w:rPr>
      </w:pPr>
    </w:p>
    <w:p w14:paraId="5F3E0722">
      <w:pPr>
        <w:rPr>
          <w:rFonts w:hint="eastAsia" w:ascii="仿宋" w:hAnsi="仿宋" w:eastAsia="仿宋" w:cs="仿宋"/>
          <w:b/>
          <w:bCs/>
          <w:color w:val="auto"/>
          <w:sz w:val="24"/>
          <w:szCs w:val="24"/>
          <w:highlight w:val="none"/>
          <w:lang w:val="en-US" w:eastAsia="zh-CN"/>
        </w:rPr>
      </w:pPr>
    </w:p>
    <w:p w14:paraId="37BFB2B5">
      <w:pPr>
        <w:rPr>
          <w:rFonts w:hint="eastAsia" w:ascii="仿宋" w:hAnsi="仿宋" w:eastAsia="仿宋" w:cs="仿宋"/>
          <w:b/>
          <w:bCs/>
          <w:color w:val="auto"/>
          <w:sz w:val="24"/>
          <w:szCs w:val="24"/>
          <w:highlight w:val="none"/>
          <w:lang w:val="en-US" w:eastAsia="zh-CN"/>
        </w:rPr>
      </w:pPr>
    </w:p>
    <w:p w14:paraId="3975F381">
      <w:pPr>
        <w:rPr>
          <w:rFonts w:hint="eastAsia" w:ascii="仿宋" w:hAnsi="仿宋" w:eastAsia="仿宋" w:cs="仿宋"/>
          <w:b/>
          <w:bCs/>
          <w:color w:val="auto"/>
          <w:sz w:val="24"/>
          <w:szCs w:val="24"/>
          <w:highlight w:val="none"/>
          <w:lang w:val="en-US" w:eastAsia="zh-CN"/>
        </w:rPr>
      </w:pPr>
    </w:p>
    <w:p w14:paraId="22F955EE">
      <w:pPr>
        <w:rPr>
          <w:rFonts w:hint="eastAsia" w:ascii="仿宋" w:hAnsi="仿宋" w:eastAsia="仿宋" w:cs="仿宋"/>
          <w:b/>
          <w:bCs/>
          <w:color w:val="auto"/>
          <w:sz w:val="24"/>
          <w:szCs w:val="24"/>
          <w:highlight w:val="none"/>
          <w:lang w:val="en-US" w:eastAsia="zh-CN"/>
        </w:rPr>
      </w:pPr>
    </w:p>
    <w:p w14:paraId="2545901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57EDCB2A">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b/>
          <w:bCs/>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494641CA">
      <w:pPr>
        <w:rPr>
          <w:rFonts w:hint="eastAsia" w:ascii="仿宋" w:hAnsi="仿宋" w:eastAsia="仿宋" w:cs="仿宋"/>
          <w:b/>
          <w:bCs/>
          <w:color w:val="auto"/>
          <w:sz w:val="24"/>
          <w:szCs w:val="24"/>
          <w:highlight w:val="none"/>
          <w:lang w:val="en-US" w:eastAsia="zh-CN"/>
        </w:rPr>
      </w:pPr>
    </w:p>
    <w:p w14:paraId="2A8789F2">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646AB060">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55" w:name="_Toc10662"/>
      <w:r>
        <w:rPr>
          <w:rFonts w:hint="eastAsia" w:ascii="仿宋" w:hAnsi="仿宋" w:eastAsia="仿宋" w:cs="仿宋"/>
          <w:b/>
          <w:bCs/>
          <w:color w:val="auto"/>
          <w:kern w:val="2"/>
          <w:sz w:val="24"/>
          <w:szCs w:val="24"/>
          <w:highlight w:val="none"/>
          <w:lang w:val="en-US" w:eastAsia="zh-CN" w:bidi="ar-SA"/>
        </w:rPr>
        <w:t>（八）</w:t>
      </w:r>
      <w:r>
        <w:rPr>
          <w:rFonts w:hint="eastAsia" w:ascii="仿宋" w:hAnsi="仿宋" w:eastAsia="仿宋" w:cs="仿宋"/>
          <w:color w:val="auto"/>
          <w:sz w:val="24"/>
          <w:szCs w:val="24"/>
          <w:highlight w:val="none"/>
          <w:vertAlign w:val="baseline"/>
          <w:lang w:val="en-US" w:eastAsia="zh-CN"/>
        </w:rPr>
        <w:t>供应商信用记录</w:t>
      </w:r>
      <w:bookmarkEnd w:id="255"/>
    </w:p>
    <w:p w14:paraId="3087049E">
      <w:pPr>
        <w:spacing w:line="240" w:lineRule="auto"/>
        <w:rPr>
          <w:rFonts w:hint="eastAsia" w:ascii="仿宋" w:hAnsi="仿宋" w:eastAsia="仿宋" w:cs="仿宋"/>
          <w:color w:val="auto"/>
          <w:sz w:val="24"/>
          <w:szCs w:val="24"/>
          <w:highlight w:val="none"/>
          <w:lang w:val="en-US" w:eastAsia="zh-CN"/>
        </w:rPr>
      </w:pPr>
    </w:p>
    <w:p w14:paraId="486141B9">
      <w:pPr>
        <w:spacing w:line="240" w:lineRule="auto"/>
        <w:rPr>
          <w:rFonts w:hint="eastAsia" w:ascii="仿宋" w:hAnsi="仿宋" w:eastAsia="仿宋" w:cs="仿宋"/>
          <w:color w:val="auto"/>
          <w:sz w:val="24"/>
          <w:szCs w:val="24"/>
          <w:highlight w:val="none"/>
          <w:lang w:val="en-US" w:eastAsia="zh-CN"/>
        </w:rPr>
      </w:pPr>
    </w:p>
    <w:p w14:paraId="0BC10B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附：</w:t>
      </w:r>
    </w:p>
    <w:p w14:paraId="0386C3D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（1）供应商在“信用中国”网站查询</w:t>
      </w:r>
      <w:r>
        <w:rPr>
          <w:rFonts w:hint="eastAsia" w:ascii="仿宋" w:hAnsi="仿宋" w:eastAsia="仿宋" w:cs="仿宋"/>
          <w:color w:val="auto"/>
          <w:sz w:val="24"/>
          <w:szCs w:val="24"/>
          <w:highlight w:val="none"/>
          <w:vertAlign w:val="baseline"/>
          <w:lang w:val="en-US" w:eastAsia="zh-CN"/>
        </w:rPr>
        <w:t>“严重失信主体名单”</w:t>
      </w:r>
      <w:r>
        <w:rPr>
          <w:rFonts w:hint="eastAsia" w:ascii="仿宋" w:hAnsi="仿宋" w:eastAsia="仿宋" w:cs="仿宋"/>
          <w:color w:val="auto"/>
          <w:sz w:val="24"/>
          <w:szCs w:val="24"/>
          <w:highlight w:val="none"/>
          <w:lang w:val="en-US" w:eastAsia="zh-CN"/>
        </w:rPr>
        <w:t>、“失信被执行人”、“重大税收违法失信主体”的网页截图。</w:t>
      </w:r>
    </w:p>
    <w:p w14:paraId="36832C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（2）供应商在“中国政府采购网”网站查询“政府采购严重违法失信行为记录名单”的网页截图。</w:t>
      </w:r>
    </w:p>
    <w:p w14:paraId="7B6BECC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p>
    <w:p w14:paraId="3CD8F6A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相关网址：</w:t>
      </w:r>
    </w:p>
    <w:p w14:paraId="68C5CA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（1）“信用中国”</w:t>
      </w:r>
    </w:p>
    <w:p w14:paraId="7747FC9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https://www.creditchina.gov.cn/</w:t>
      </w:r>
    </w:p>
    <w:p w14:paraId="7383D7C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（2）“中国政府采购网”</w:t>
      </w:r>
    </w:p>
    <w:p w14:paraId="56B2253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http://www.ccgp.gov.cn/search/cr/</w:t>
      </w:r>
    </w:p>
    <w:p w14:paraId="24BAA475">
      <w:pPr>
        <w:spacing w:line="240" w:lineRule="auto"/>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val="en-US" w:eastAsia="zh-CN"/>
        </w:rPr>
        <w:br w:type="page"/>
      </w:r>
    </w:p>
    <w:p w14:paraId="4133A954">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56" w:name="_Toc14918"/>
      <w:r>
        <w:rPr>
          <w:rFonts w:hint="eastAsia" w:ascii="仿宋" w:hAnsi="仿宋" w:eastAsia="仿宋" w:cs="仿宋"/>
          <w:b/>
          <w:bCs/>
          <w:color w:val="auto"/>
          <w:kern w:val="2"/>
          <w:sz w:val="24"/>
          <w:szCs w:val="24"/>
          <w:highlight w:val="none"/>
          <w:lang w:val="en-US" w:eastAsia="zh-CN" w:bidi="ar-SA"/>
        </w:rPr>
        <w:t>（九）法律、行政法规规定的其他条件</w:t>
      </w:r>
      <w:bookmarkEnd w:id="256"/>
    </w:p>
    <w:p w14:paraId="7AF01510">
      <w:pPr>
        <w:pStyle w:val="10"/>
        <w:spacing w:line="240" w:lineRule="auto"/>
        <w:rPr>
          <w:rFonts w:hint="eastAsia" w:ascii="仿宋" w:hAnsi="仿宋" w:eastAsia="仿宋" w:cs="仿宋"/>
          <w:color w:val="auto"/>
          <w:szCs w:val="24"/>
          <w:highlight w:val="none"/>
        </w:rPr>
      </w:pPr>
    </w:p>
    <w:p w14:paraId="470A2C19">
      <w:pPr>
        <w:bidi w:val="0"/>
        <w:spacing w:line="240" w:lineRule="auto"/>
        <w:rPr>
          <w:rFonts w:hint="eastAsia" w:ascii="仿宋" w:hAnsi="仿宋" w:eastAsia="仿宋" w:cs="仿宋"/>
          <w:color w:val="auto"/>
          <w:highlight w:val="none"/>
          <w:lang w:val="en-US" w:eastAsia="zh-CN"/>
        </w:rPr>
      </w:pPr>
    </w:p>
    <w:p w14:paraId="47D176D5">
      <w:pPr>
        <w:rPr>
          <w:rFonts w:hint="eastAsia" w:ascii="仿宋" w:hAnsi="仿宋" w:eastAsia="仿宋" w:cs="仿宋"/>
          <w:color w:val="auto"/>
          <w:highlight w:val="none"/>
        </w:rPr>
      </w:pPr>
    </w:p>
    <w:p w14:paraId="6BC3D5FC">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vertAlign w:val="baseline"/>
          <w:lang w:val="en-US" w:eastAsia="zh-CN"/>
        </w:rPr>
        <w:t>满足法律、行政法规规定的其他条件声明书</w:t>
      </w:r>
    </w:p>
    <w:p w14:paraId="0B58DD19">
      <w:pPr>
        <w:rPr>
          <w:rFonts w:hint="eastAsia" w:ascii="仿宋" w:hAnsi="仿宋" w:eastAsia="仿宋" w:cs="仿宋"/>
          <w:color w:val="auto"/>
          <w:highlight w:val="none"/>
        </w:rPr>
      </w:pPr>
    </w:p>
    <w:p w14:paraId="1F740E28">
      <w:pPr>
        <w:spacing w:line="360" w:lineRule="auto"/>
        <w:rPr>
          <w:rFonts w:hint="eastAsia" w:ascii="仿宋" w:hAnsi="仿宋" w:eastAsia="仿宋" w:cs="仿宋"/>
          <w:b/>
          <w:color w:val="auto"/>
          <w:sz w:val="24"/>
          <w:szCs w:val="24"/>
          <w:highlight w:val="none"/>
        </w:rPr>
      </w:pPr>
    </w:p>
    <w:p w14:paraId="579460F1">
      <w:pPr>
        <w:pStyle w:val="7"/>
        <w:spacing w:before="78" w:line="219" w:lineRule="auto"/>
        <w:ind w:left="9"/>
        <w:rPr>
          <w:rFonts w:hint="eastAsia" w:ascii="仿宋" w:hAnsi="仿宋" w:eastAsia="仿宋" w:cs="仿宋"/>
          <w:b/>
          <w:bCs/>
          <w:color w:val="auto"/>
          <w:sz w:val="24"/>
          <w:szCs w:val="24"/>
          <w:highlight w:val="none"/>
        </w:rPr>
      </w:pPr>
      <w:r>
        <w:rPr>
          <w:rFonts w:hint="eastAsia" w:ascii="仿宋" w:hAnsi="仿宋" w:eastAsia="仿宋" w:cs="仿宋"/>
          <w:b/>
          <w:bCs/>
          <w:color w:val="auto"/>
          <w:spacing w:val="-9"/>
          <w:sz w:val="24"/>
          <w:szCs w:val="24"/>
          <w:highlight w:val="none"/>
        </w:rPr>
        <w:t>致</w:t>
      </w:r>
      <w:r>
        <w:rPr>
          <w:rFonts w:hint="eastAsia" w:ascii="仿宋" w:hAnsi="仿宋" w:eastAsia="仿宋" w:cs="仿宋"/>
          <w:b/>
          <w:bCs/>
          <w:color w:val="auto"/>
          <w:spacing w:val="-9"/>
          <w:sz w:val="24"/>
          <w:szCs w:val="24"/>
          <w:highlight w:val="none"/>
          <w:lang w:val="en-US" w:eastAsia="zh-CN"/>
        </w:rPr>
        <w:t>：</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rPr>
        <w:t>（采购人名称）</w:t>
      </w:r>
    </w:p>
    <w:p w14:paraId="49255F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p>
    <w:p w14:paraId="33DA11D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color w:val="auto"/>
          <w:sz w:val="24"/>
          <w:highlight w:val="none"/>
        </w:rPr>
      </w:pPr>
      <w:r>
        <w:rPr>
          <w:rFonts w:hint="eastAsia" w:ascii="仿宋" w:hAnsi="仿宋" w:eastAsia="仿宋" w:cs="仿宋"/>
          <w:color w:val="auto"/>
          <w:sz w:val="24"/>
          <w:highlight w:val="none"/>
        </w:rPr>
        <w:t>在参与本次项目磋商中，郑重声明：</w:t>
      </w:r>
      <w:r>
        <w:rPr>
          <w:rFonts w:hint="eastAsia" w:ascii="仿宋" w:hAnsi="仿宋" w:eastAsia="仿宋" w:cs="仿宋"/>
          <w:b/>
          <w:bCs w:val="0"/>
          <w:color w:val="auto"/>
          <w:sz w:val="24"/>
          <w:szCs w:val="24"/>
          <w:highlight w:val="none"/>
          <w:u w:val="single"/>
          <w:lang w:val="en-US" w:eastAsia="zh-CN"/>
        </w:rPr>
        <w:t xml:space="preserve">  我单位满足法律、行政法规规定的其他条件  </w:t>
      </w:r>
      <w:r>
        <w:rPr>
          <w:rFonts w:hint="eastAsia" w:ascii="仿宋" w:hAnsi="仿宋" w:eastAsia="仿宋" w:cs="仿宋"/>
          <w:b/>
          <w:bCs w:val="0"/>
          <w:color w:val="auto"/>
          <w:sz w:val="24"/>
          <w:highlight w:val="none"/>
        </w:rPr>
        <w:t>。</w:t>
      </w:r>
    </w:p>
    <w:p w14:paraId="3A3187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我单位对上述声明的内容事项真实性负责。如经查实上述声明的内容事项存在虚假，我单位愿意接受以提供虚假材料谋取</w:t>
      </w:r>
      <w:r>
        <w:rPr>
          <w:rFonts w:hint="eastAsia" w:ascii="仿宋" w:hAnsi="仿宋" w:eastAsia="仿宋" w:cs="仿宋"/>
          <w:color w:val="auto"/>
          <w:sz w:val="24"/>
          <w:highlight w:val="none"/>
          <w:lang w:val="en-US" w:eastAsia="zh-CN"/>
        </w:rPr>
        <w:t>中标/</w:t>
      </w:r>
      <w:r>
        <w:rPr>
          <w:rFonts w:hint="eastAsia" w:ascii="仿宋" w:hAnsi="仿宋" w:eastAsia="仿宋" w:cs="仿宋"/>
          <w:color w:val="auto"/>
          <w:sz w:val="24"/>
          <w:highlight w:val="none"/>
        </w:rPr>
        <w:t>成交追究法律责任。</w:t>
      </w:r>
    </w:p>
    <w:p w14:paraId="03C21B3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特此声明。</w:t>
      </w:r>
    </w:p>
    <w:p w14:paraId="1ABDD581">
      <w:pPr>
        <w:rPr>
          <w:rFonts w:hint="eastAsia" w:ascii="仿宋" w:hAnsi="仿宋" w:eastAsia="仿宋" w:cs="仿宋"/>
          <w:b/>
          <w:bCs/>
          <w:color w:val="auto"/>
          <w:sz w:val="24"/>
          <w:szCs w:val="24"/>
          <w:highlight w:val="none"/>
          <w:lang w:val="en-US" w:eastAsia="zh-CN"/>
        </w:rPr>
      </w:pPr>
    </w:p>
    <w:p w14:paraId="01C45920">
      <w:pPr>
        <w:rPr>
          <w:rFonts w:hint="eastAsia" w:ascii="仿宋" w:hAnsi="仿宋" w:eastAsia="仿宋" w:cs="仿宋"/>
          <w:b/>
          <w:bCs/>
          <w:color w:val="auto"/>
          <w:sz w:val="24"/>
          <w:szCs w:val="24"/>
          <w:highlight w:val="none"/>
          <w:lang w:val="en-US" w:eastAsia="zh-CN"/>
        </w:rPr>
      </w:pPr>
    </w:p>
    <w:p w14:paraId="46FFCA75">
      <w:pPr>
        <w:rPr>
          <w:rFonts w:hint="eastAsia" w:ascii="仿宋" w:hAnsi="仿宋" w:eastAsia="仿宋" w:cs="仿宋"/>
          <w:b/>
          <w:bCs/>
          <w:color w:val="auto"/>
          <w:sz w:val="24"/>
          <w:szCs w:val="24"/>
          <w:highlight w:val="none"/>
          <w:lang w:val="en-US" w:eastAsia="zh-CN"/>
        </w:rPr>
      </w:pPr>
    </w:p>
    <w:p w14:paraId="634E1E4B">
      <w:pPr>
        <w:rPr>
          <w:rFonts w:hint="eastAsia" w:ascii="仿宋" w:hAnsi="仿宋" w:eastAsia="仿宋" w:cs="仿宋"/>
          <w:b/>
          <w:bCs/>
          <w:color w:val="auto"/>
          <w:sz w:val="24"/>
          <w:szCs w:val="24"/>
          <w:highlight w:val="none"/>
          <w:lang w:val="en-US" w:eastAsia="zh-CN"/>
        </w:rPr>
      </w:pPr>
    </w:p>
    <w:p w14:paraId="15BC5E66">
      <w:pPr>
        <w:rPr>
          <w:rFonts w:hint="eastAsia" w:ascii="仿宋" w:hAnsi="仿宋" w:eastAsia="仿宋" w:cs="仿宋"/>
          <w:b/>
          <w:bCs/>
          <w:color w:val="auto"/>
          <w:sz w:val="24"/>
          <w:szCs w:val="24"/>
          <w:highlight w:val="none"/>
          <w:lang w:val="en-US" w:eastAsia="zh-CN"/>
        </w:rPr>
      </w:pPr>
    </w:p>
    <w:p w14:paraId="25E33FD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15932CDC">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b/>
          <w:bCs/>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35EB1D9F">
      <w:pPr>
        <w:rPr>
          <w:rFonts w:hint="eastAsia" w:ascii="仿宋" w:hAnsi="仿宋" w:eastAsia="仿宋" w:cs="仿宋"/>
          <w:color w:val="auto"/>
          <w:highlight w:val="none"/>
          <w:lang w:val="en-US" w:eastAsia="zh-CN"/>
        </w:rPr>
      </w:pPr>
    </w:p>
    <w:p w14:paraId="182BE986">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bookmarkStart w:id="257" w:name="_Toc606"/>
      <w:bookmarkStart w:id="258" w:name="_Toc3324"/>
      <w:bookmarkStart w:id="259" w:name="_Toc15476"/>
      <w:bookmarkStart w:id="260" w:name="_Toc30654"/>
      <w:bookmarkStart w:id="261" w:name="_Toc8923"/>
    </w:p>
    <w:bookmarkEnd w:id="257"/>
    <w:bookmarkEnd w:id="258"/>
    <w:bookmarkEnd w:id="259"/>
    <w:bookmarkEnd w:id="260"/>
    <w:bookmarkEnd w:id="261"/>
    <w:p w14:paraId="147EDF73">
      <w:pPr>
        <w:pStyle w:val="4"/>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62" w:name="_Toc27068"/>
      <w:bookmarkStart w:id="263" w:name="_Toc10856"/>
      <w:bookmarkStart w:id="264" w:name="_Toc20830"/>
      <w:r>
        <w:rPr>
          <w:rFonts w:hint="eastAsia" w:ascii="仿宋" w:hAnsi="仿宋" w:eastAsia="仿宋" w:cs="仿宋"/>
          <w:b/>
          <w:bCs/>
          <w:color w:val="auto"/>
          <w:kern w:val="2"/>
          <w:sz w:val="24"/>
          <w:szCs w:val="24"/>
          <w:highlight w:val="none"/>
          <w:lang w:val="en-US" w:eastAsia="zh-CN" w:bidi="ar-SA"/>
        </w:rPr>
        <w:t>（十）落实政府采购政策需满足的资格证明材料</w:t>
      </w:r>
      <w:bookmarkEnd w:id="262"/>
      <w:bookmarkEnd w:id="263"/>
      <w:bookmarkEnd w:id="264"/>
    </w:p>
    <w:p w14:paraId="7810DB4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b w:val="0"/>
          <w:bCs w:val="0"/>
          <w:color w:val="auto"/>
          <w:sz w:val="24"/>
          <w:szCs w:val="24"/>
          <w:highlight w:val="none"/>
          <w:u w:val="single"/>
          <w:vertAlign w:val="baseline"/>
          <w:lang w:val="en-US" w:eastAsia="zh-CN"/>
        </w:rPr>
      </w:pPr>
    </w:p>
    <w:p w14:paraId="4F6C573F">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说明：</w:t>
      </w:r>
    </w:p>
    <w:p w14:paraId="71F5ED94">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r>
        <w:rPr>
          <w:rFonts w:hint="eastAsia" w:ascii="仿宋" w:hAnsi="仿宋" w:eastAsia="仿宋" w:cs="仿宋"/>
          <w:b/>
          <w:bCs/>
          <w:color w:val="auto"/>
          <w:highlight w:val="none"/>
          <w:u w:val="single"/>
        </w:rPr>
        <w:t>（本项目不适用）</w:t>
      </w:r>
    </w:p>
    <w:p w14:paraId="186C1DC6">
      <w:pPr>
        <w:spacing w:line="360" w:lineRule="auto"/>
        <w:ind w:firstLine="480" w:firstLineChars="200"/>
        <w:rPr>
          <w:rFonts w:hint="eastAsia" w:ascii="仿宋" w:hAnsi="仿宋" w:eastAsia="仿宋" w:cs="仿宋"/>
          <w:color w:val="auto"/>
          <w:highlight w:val="none"/>
          <w:u w:val="single"/>
        </w:rPr>
      </w:pPr>
      <w:r>
        <w:rPr>
          <w:rFonts w:hint="eastAsia" w:ascii="仿宋" w:hAnsi="仿宋" w:eastAsia="仿宋" w:cs="仿宋"/>
          <w:color w:val="auto"/>
          <w:highlight w:val="none"/>
          <w:u w:val="single"/>
        </w:rPr>
        <w:t>（2）如本项目（包）专门面向中小企业采购，响应文件中须提供《中小企业声明函》或《残疾人福利性单位声明函》，或提供由省级以上监狱管理局、戒毒管理局（含新疆生产建设兵团）出具的属于监狱企业的证明文件。</w:t>
      </w:r>
      <w:r>
        <w:rPr>
          <w:rFonts w:hint="eastAsia" w:ascii="仿宋" w:hAnsi="仿宋" w:eastAsia="仿宋" w:cs="仿宋"/>
          <w:b/>
          <w:bCs/>
          <w:color w:val="auto"/>
          <w:highlight w:val="none"/>
          <w:u w:val="single"/>
        </w:rPr>
        <w:t>（适用于本项目）</w:t>
      </w:r>
    </w:p>
    <w:p w14:paraId="56619CEF">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DE4EA58">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（4）根据《关于印发中小企业划型标准规定的通知（工信部联企业﹝2011﹞300号）》的规定，各行业划型标准如下：</w:t>
      </w:r>
    </w:p>
    <w:tbl>
      <w:tblPr>
        <w:tblStyle w:val="16"/>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867"/>
        <w:gridCol w:w="7931"/>
      </w:tblGrid>
      <w:tr w14:paraId="5172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734" w:type="dxa"/>
            <w:noWrap w:val="0"/>
            <w:vAlign w:val="center"/>
          </w:tcPr>
          <w:p w14:paraId="48B76AA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序号</w:t>
            </w:r>
          </w:p>
        </w:tc>
        <w:tc>
          <w:tcPr>
            <w:tcW w:w="867" w:type="dxa"/>
            <w:noWrap w:val="0"/>
            <w:vAlign w:val="center"/>
          </w:tcPr>
          <w:p w14:paraId="3C7232F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行业</w:t>
            </w:r>
          </w:p>
        </w:tc>
        <w:tc>
          <w:tcPr>
            <w:tcW w:w="7931" w:type="dxa"/>
            <w:noWrap w:val="0"/>
            <w:vAlign w:val="center"/>
          </w:tcPr>
          <w:p w14:paraId="32017AE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划型标准</w:t>
            </w:r>
          </w:p>
        </w:tc>
      </w:tr>
      <w:tr w14:paraId="6A6C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34" w:type="dxa"/>
            <w:noWrap w:val="0"/>
            <w:vAlign w:val="center"/>
          </w:tcPr>
          <w:p w14:paraId="32A59E3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867" w:type="dxa"/>
            <w:noWrap w:val="0"/>
            <w:vAlign w:val="center"/>
          </w:tcPr>
          <w:p w14:paraId="78DC227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农、林、牧、渔业</w:t>
            </w:r>
          </w:p>
        </w:tc>
        <w:tc>
          <w:tcPr>
            <w:tcW w:w="7931" w:type="dxa"/>
            <w:noWrap w:val="0"/>
            <w:vAlign w:val="center"/>
          </w:tcPr>
          <w:p w14:paraId="0455D32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营业收入20000万元以下的为中小微型企业。其中，营业收入500万元及以上的为中型企业，营业收入50万元及以上的为小型企业，营业收入50万元以下的为微型企业。</w:t>
            </w:r>
          </w:p>
        </w:tc>
      </w:tr>
      <w:tr w14:paraId="3F17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0DBC6C9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w:t>
            </w:r>
          </w:p>
        </w:tc>
        <w:tc>
          <w:tcPr>
            <w:tcW w:w="867" w:type="dxa"/>
            <w:noWrap w:val="0"/>
            <w:vAlign w:val="center"/>
          </w:tcPr>
          <w:p w14:paraId="1F5F3A3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工业</w:t>
            </w:r>
          </w:p>
        </w:tc>
        <w:tc>
          <w:tcPr>
            <w:tcW w:w="7931" w:type="dxa"/>
            <w:noWrap w:val="0"/>
            <w:vAlign w:val="center"/>
          </w:tcPr>
          <w:p w14:paraId="18AC5FDF">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AA5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734" w:type="dxa"/>
            <w:noWrap w:val="0"/>
            <w:vAlign w:val="center"/>
          </w:tcPr>
          <w:p w14:paraId="602C32A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3</w:t>
            </w:r>
          </w:p>
        </w:tc>
        <w:tc>
          <w:tcPr>
            <w:tcW w:w="867" w:type="dxa"/>
            <w:noWrap w:val="0"/>
            <w:vAlign w:val="center"/>
          </w:tcPr>
          <w:p w14:paraId="0755E4E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建筑业</w:t>
            </w:r>
          </w:p>
        </w:tc>
        <w:tc>
          <w:tcPr>
            <w:tcW w:w="7931" w:type="dxa"/>
            <w:noWrap w:val="0"/>
            <w:vAlign w:val="center"/>
          </w:tcPr>
          <w:p w14:paraId="6B320CC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284D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734" w:type="dxa"/>
            <w:noWrap w:val="0"/>
            <w:vAlign w:val="center"/>
          </w:tcPr>
          <w:p w14:paraId="5FB6F16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4</w:t>
            </w:r>
          </w:p>
        </w:tc>
        <w:tc>
          <w:tcPr>
            <w:tcW w:w="867" w:type="dxa"/>
            <w:noWrap w:val="0"/>
            <w:vAlign w:val="center"/>
          </w:tcPr>
          <w:p w14:paraId="0661D97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批发业</w:t>
            </w:r>
          </w:p>
        </w:tc>
        <w:tc>
          <w:tcPr>
            <w:tcW w:w="7931" w:type="dxa"/>
            <w:noWrap w:val="0"/>
            <w:vAlign w:val="center"/>
          </w:tcPr>
          <w:p w14:paraId="4BDBD82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0535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734" w:type="dxa"/>
            <w:noWrap w:val="0"/>
            <w:vAlign w:val="center"/>
          </w:tcPr>
          <w:p w14:paraId="7EE006C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5</w:t>
            </w:r>
          </w:p>
        </w:tc>
        <w:tc>
          <w:tcPr>
            <w:tcW w:w="867" w:type="dxa"/>
            <w:noWrap w:val="0"/>
            <w:vAlign w:val="center"/>
          </w:tcPr>
          <w:p w14:paraId="31BC301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零售业</w:t>
            </w:r>
          </w:p>
        </w:tc>
        <w:tc>
          <w:tcPr>
            <w:tcW w:w="7931" w:type="dxa"/>
            <w:noWrap w:val="0"/>
            <w:vAlign w:val="center"/>
          </w:tcPr>
          <w:p w14:paraId="0FB399E5">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tc>
      </w:tr>
      <w:tr w14:paraId="724B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12ECA0B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6</w:t>
            </w:r>
          </w:p>
        </w:tc>
        <w:tc>
          <w:tcPr>
            <w:tcW w:w="867" w:type="dxa"/>
            <w:noWrap w:val="0"/>
            <w:vAlign w:val="center"/>
          </w:tcPr>
          <w:p w14:paraId="5A27827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交通运输业</w:t>
            </w:r>
          </w:p>
        </w:tc>
        <w:tc>
          <w:tcPr>
            <w:tcW w:w="7931" w:type="dxa"/>
            <w:noWrap w:val="0"/>
            <w:vAlign w:val="center"/>
          </w:tcPr>
          <w:p w14:paraId="4AE1EB6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tc>
      </w:tr>
      <w:tr w14:paraId="1502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1C1B4C1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7</w:t>
            </w:r>
          </w:p>
        </w:tc>
        <w:tc>
          <w:tcPr>
            <w:tcW w:w="867" w:type="dxa"/>
            <w:noWrap w:val="0"/>
            <w:vAlign w:val="center"/>
          </w:tcPr>
          <w:p w14:paraId="46637FA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仓储业</w:t>
            </w:r>
          </w:p>
        </w:tc>
        <w:tc>
          <w:tcPr>
            <w:tcW w:w="7931" w:type="dxa"/>
            <w:noWrap w:val="0"/>
            <w:vAlign w:val="center"/>
          </w:tcPr>
          <w:p w14:paraId="123F930C">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tc>
      </w:tr>
      <w:tr w14:paraId="517D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2FB07CE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8</w:t>
            </w:r>
          </w:p>
        </w:tc>
        <w:tc>
          <w:tcPr>
            <w:tcW w:w="867" w:type="dxa"/>
            <w:noWrap w:val="0"/>
            <w:vAlign w:val="center"/>
          </w:tcPr>
          <w:p w14:paraId="74A1854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邮政业</w:t>
            </w:r>
          </w:p>
        </w:tc>
        <w:tc>
          <w:tcPr>
            <w:tcW w:w="7931" w:type="dxa"/>
            <w:noWrap w:val="0"/>
            <w:vAlign w:val="center"/>
          </w:tcPr>
          <w:p w14:paraId="31EB1087">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tc>
      </w:tr>
      <w:tr w14:paraId="55D12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2A01E3F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9</w:t>
            </w:r>
          </w:p>
        </w:tc>
        <w:tc>
          <w:tcPr>
            <w:tcW w:w="867" w:type="dxa"/>
            <w:noWrap w:val="0"/>
            <w:vAlign w:val="center"/>
          </w:tcPr>
          <w:p w14:paraId="2F3C86C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住宿业</w:t>
            </w:r>
          </w:p>
        </w:tc>
        <w:tc>
          <w:tcPr>
            <w:tcW w:w="7931" w:type="dxa"/>
            <w:noWrap w:val="0"/>
            <w:vAlign w:val="center"/>
          </w:tcPr>
          <w:p w14:paraId="379DA94C">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1F7D3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33720DD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10</w:t>
            </w:r>
          </w:p>
        </w:tc>
        <w:tc>
          <w:tcPr>
            <w:tcW w:w="867" w:type="dxa"/>
            <w:noWrap w:val="0"/>
            <w:vAlign w:val="center"/>
          </w:tcPr>
          <w:p w14:paraId="07053BB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餐饮业</w:t>
            </w:r>
          </w:p>
        </w:tc>
        <w:tc>
          <w:tcPr>
            <w:tcW w:w="7931" w:type="dxa"/>
            <w:noWrap w:val="0"/>
            <w:vAlign w:val="center"/>
          </w:tcPr>
          <w:p w14:paraId="03D19355">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1946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noWrap w:val="0"/>
            <w:vAlign w:val="center"/>
          </w:tcPr>
          <w:p w14:paraId="188A3E5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11</w:t>
            </w:r>
          </w:p>
        </w:tc>
        <w:tc>
          <w:tcPr>
            <w:tcW w:w="867" w:type="dxa"/>
            <w:noWrap w:val="0"/>
            <w:vAlign w:val="center"/>
          </w:tcPr>
          <w:p w14:paraId="38199AE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信息传输业</w:t>
            </w:r>
          </w:p>
        </w:tc>
        <w:tc>
          <w:tcPr>
            <w:tcW w:w="7931" w:type="dxa"/>
            <w:noWrap w:val="0"/>
            <w:vAlign w:val="center"/>
          </w:tcPr>
          <w:p w14:paraId="14B15BD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tc>
      </w:tr>
      <w:tr w14:paraId="7F90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734" w:type="dxa"/>
            <w:noWrap w:val="0"/>
            <w:vAlign w:val="center"/>
          </w:tcPr>
          <w:p w14:paraId="15A6A12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12</w:t>
            </w:r>
          </w:p>
        </w:tc>
        <w:tc>
          <w:tcPr>
            <w:tcW w:w="867" w:type="dxa"/>
            <w:noWrap w:val="0"/>
            <w:vAlign w:val="center"/>
          </w:tcPr>
          <w:p w14:paraId="4DA6DF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软件和信息技术服务业</w:t>
            </w:r>
          </w:p>
        </w:tc>
        <w:tc>
          <w:tcPr>
            <w:tcW w:w="7931" w:type="dxa"/>
            <w:noWrap w:val="0"/>
            <w:vAlign w:val="center"/>
          </w:tcPr>
          <w:p w14:paraId="01A11E86">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6BED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34" w:type="dxa"/>
            <w:noWrap w:val="0"/>
            <w:vAlign w:val="center"/>
          </w:tcPr>
          <w:p w14:paraId="5272BEC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13</w:t>
            </w:r>
          </w:p>
        </w:tc>
        <w:tc>
          <w:tcPr>
            <w:tcW w:w="867" w:type="dxa"/>
            <w:noWrap w:val="0"/>
            <w:vAlign w:val="center"/>
          </w:tcPr>
          <w:p w14:paraId="6EFBF5B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房地产开发经营</w:t>
            </w:r>
          </w:p>
        </w:tc>
        <w:tc>
          <w:tcPr>
            <w:tcW w:w="7931" w:type="dxa"/>
            <w:noWrap w:val="0"/>
            <w:vAlign w:val="center"/>
          </w:tcPr>
          <w:p w14:paraId="22382E99">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tc>
      </w:tr>
      <w:tr w14:paraId="796E5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734" w:type="dxa"/>
            <w:noWrap w:val="0"/>
            <w:vAlign w:val="center"/>
          </w:tcPr>
          <w:p w14:paraId="502788D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14</w:t>
            </w:r>
          </w:p>
        </w:tc>
        <w:tc>
          <w:tcPr>
            <w:tcW w:w="867" w:type="dxa"/>
            <w:noWrap w:val="0"/>
            <w:vAlign w:val="center"/>
          </w:tcPr>
          <w:p w14:paraId="365601D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物业管理</w:t>
            </w:r>
          </w:p>
        </w:tc>
        <w:tc>
          <w:tcPr>
            <w:tcW w:w="7931" w:type="dxa"/>
            <w:noWrap w:val="0"/>
            <w:vAlign w:val="center"/>
          </w:tcPr>
          <w:p w14:paraId="301364F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r w14:paraId="415F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734" w:type="dxa"/>
            <w:noWrap w:val="0"/>
            <w:vAlign w:val="center"/>
          </w:tcPr>
          <w:p w14:paraId="610A274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15</w:t>
            </w:r>
          </w:p>
        </w:tc>
        <w:tc>
          <w:tcPr>
            <w:tcW w:w="867" w:type="dxa"/>
            <w:noWrap w:val="0"/>
            <w:vAlign w:val="center"/>
          </w:tcPr>
          <w:p w14:paraId="385C183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租赁和商务服务业</w:t>
            </w:r>
          </w:p>
        </w:tc>
        <w:tc>
          <w:tcPr>
            <w:tcW w:w="7931" w:type="dxa"/>
            <w:noWrap w:val="0"/>
            <w:vAlign w:val="center"/>
          </w:tcPr>
          <w:p w14:paraId="2923E366">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488A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734" w:type="dxa"/>
            <w:noWrap w:val="0"/>
            <w:vAlign w:val="center"/>
          </w:tcPr>
          <w:p w14:paraId="68CF5C7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16</w:t>
            </w:r>
          </w:p>
        </w:tc>
        <w:tc>
          <w:tcPr>
            <w:tcW w:w="867" w:type="dxa"/>
            <w:noWrap w:val="0"/>
            <w:vAlign w:val="center"/>
          </w:tcPr>
          <w:p w14:paraId="4D3E9AE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其他未列明行业</w:t>
            </w:r>
          </w:p>
        </w:tc>
        <w:tc>
          <w:tcPr>
            <w:tcW w:w="7931" w:type="dxa"/>
            <w:noWrap w:val="0"/>
            <w:vAlign w:val="center"/>
          </w:tcPr>
          <w:p w14:paraId="1BBE5EB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从业人员300人以下的为中小微型企业。其中，从业人员100人及以上的为中型企业；从业人员10人及以上的为小型企业；从业人员10人以下的为微型企业。</w:t>
            </w:r>
          </w:p>
        </w:tc>
      </w:tr>
    </w:tbl>
    <w:p w14:paraId="4AA32636">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br w:type="page"/>
      </w:r>
    </w:p>
    <w:p w14:paraId="3F4F332F">
      <w:pPr>
        <w:pStyle w:val="7"/>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附件1：中小企业声明函格式</w:t>
      </w:r>
    </w:p>
    <w:p w14:paraId="460484FC">
      <w:pPr>
        <w:rPr>
          <w:rFonts w:hint="eastAsia" w:ascii="仿宋" w:hAnsi="仿宋" w:eastAsia="仿宋" w:cs="仿宋"/>
          <w:color w:val="auto"/>
          <w:highlight w:val="none"/>
        </w:rPr>
      </w:pPr>
    </w:p>
    <w:p w14:paraId="5E6E7FDE">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中小企业声明函（服务）格式</w:t>
      </w:r>
    </w:p>
    <w:p w14:paraId="7FAA45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p>
    <w:p w14:paraId="7992912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本公司（联合体）郑重声明，根据《政府采购促进中小企业发展管理办法》（财库﹝2020﹞46 号）的规定，本公司（联合体）参加</w:t>
      </w:r>
      <w:r>
        <w:rPr>
          <w:rFonts w:hint="eastAsia" w:ascii="仿宋" w:hAnsi="仿宋" w:eastAsia="仿宋" w:cs="仿宋"/>
          <w:b/>
          <w:bCs/>
          <w:color w:val="auto"/>
          <w:kern w:val="2"/>
          <w:sz w:val="24"/>
          <w:szCs w:val="24"/>
          <w:highlight w:val="none"/>
          <w:u w:val="single"/>
          <w:vertAlign w:val="baseline"/>
          <w:lang w:val="en-US" w:eastAsia="zh-CN" w:bidi="ar-SA"/>
        </w:rPr>
        <w:t xml:space="preserve">                         </w:t>
      </w:r>
      <w:r>
        <w:rPr>
          <w:rFonts w:hint="eastAsia" w:ascii="仿宋" w:hAnsi="仿宋" w:eastAsia="仿宋" w:cs="仿宋"/>
          <w:color w:val="auto"/>
          <w:sz w:val="24"/>
          <w:szCs w:val="24"/>
          <w:highlight w:val="none"/>
          <w:lang w:val="en-US" w:eastAsia="zh-CN"/>
        </w:rPr>
        <w:t>（单位名称）的</w:t>
      </w:r>
      <w:r>
        <w:rPr>
          <w:rFonts w:hint="eastAsia" w:ascii="仿宋" w:hAnsi="仿宋" w:eastAsia="仿宋" w:cs="仿宋"/>
          <w:b/>
          <w:bCs/>
          <w:color w:val="auto"/>
          <w:kern w:val="2"/>
          <w:sz w:val="24"/>
          <w:szCs w:val="24"/>
          <w:highlight w:val="none"/>
          <w:u w:val="single"/>
          <w:vertAlign w:val="baseline"/>
          <w:lang w:val="en-US" w:eastAsia="zh-CN" w:bidi="ar-SA"/>
        </w:rPr>
        <w:t xml:space="preserve">                    </w:t>
      </w:r>
      <w:r>
        <w:rPr>
          <w:rFonts w:hint="eastAsia" w:ascii="仿宋" w:hAnsi="仿宋" w:eastAsia="仿宋" w:cs="仿宋"/>
          <w:color w:val="auto"/>
          <w:sz w:val="24"/>
          <w:szCs w:val="24"/>
          <w:highlight w:val="none"/>
          <w:lang w:val="en-US" w:eastAsia="zh-CN"/>
        </w:rPr>
        <w:t>（</w:t>
      </w:r>
      <w:r>
        <w:rPr>
          <w:rFonts w:hint="eastAsia" w:ascii="仿宋" w:hAnsi="仿宋" w:eastAsia="仿宋" w:cs="仿宋"/>
          <w:i/>
          <w:iCs/>
          <w:color w:val="auto"/>
          <w:sz w:val="24"/>
          <w:szCs w:val="24"/>
          <w:highlight w:val="none"/>
          <w:u w:val="none"/>
          <w:lang w:val="en-US" w:eastAsia="zh-CN"/>
        </w:rPr>
        <w:t>项目名称</w:t>
      </w:r>
      <w:r>
        <w:rPr>
          <w:rFonts w:hint="eastAsia" w:ascii="仿宋" w:hAnsi="仿宋" w:eastAsia="仿宋" w:cs="仿宋"/>
          <w:color w:val="auto"/>
          <w:sz w:val="24"/>
          <w:szCs w:val="24"/>
          <w:highlight w:val="none"/>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65378A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澜沧县2025年特殊困难老年人家庭适老化改造项目 （标的名称）</w:t>
      </w:r>
      <w:r>
        <w:rPr>
          <w:rFonts w:hint="eastAsia" w:ascii="仿宋" w:hAnsi="仿宋" w:eastAsia="仿宋" w:cs="仿宋"/>
          <w:color w:val="auto"/>
          <w:sz w:val="24"/>
          <w:szCs w:val="24"/>
          <w:highlight w:val="none"/>
          <w:lang w:val="en-US" w:eastAsia="zh-CN"/>
        </w:rPr>
        <w:t>，属于</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其他未列明行业 （采购文件中明确的所属行业）</w:t>
      </w:r>
      <w:r>
        <w:rPr>
          <w:rFonts w:hint="eastAsia" w:ascii="仿宋" w:hAnsi="仿宋" w:eastAsia="仿宋" w:cs="仿宋"/>
          <w:color w:val="auto"/>
          <w:sz w:val="24"/>
          <w:szCs w:val="24"/>
          <w:highlight w:val="none"/>
          <w:lang w:val="en-US" w:eastAsia="zh-CN"/>
        </w:rPr>
        <w:t>行业；承建（承接）企业为</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（企业名称）</w:t>
      </w:r>
      <w:r>
        <w:rPr>
          <w:rFonts w:hint="eastAsia" w:ascii="仿宋" w:hAnsi="仿宋" w:eastAsia="仿宋" w:cs="仿宋"/>
          <w:color w:val="auto"/>
          <w:sz w:val="24"/>
          <w:szCs w:val="24"/>
          <w:highlight w:val="none"/>
          <w:lang w:val="en-US" w:eastAsia="zh-CN"/>
        </w:rPr>
        <w:t>，从业人员</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人</w:t>
      </w:r>
      <w:r>
        <w:rPr>
          <w:rFonts w:hint="eastAsia" w:ascii="仿宋" w:hAnsi="仿宋" w:eastAsia="仿宋" w:cs="仿宋"/>
          <w:color w:val="auto"/>
          <w:sz w:val="24"/>
          <w:szCs w:val="24"/>
          <w:highlight w:val="none"/>
          <w:lang w:val="en-US" w:eastAsia="zh-CN"/>
        </w:rPr>
        <w:t>，营业收入为</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万元</w:t>
      </w:r>
      <w:r>
        <w:rPr>
          <w:rFonts w:hint="eastAsia" w:ascii="仿宋" w:hAnsi="仿宋" w:eastAsia="仿宋" w:cs="仿宋"/>
          <w:color w:val="auto"/>
          <w:sz w:val="24"/>
          <w:szCs w:val="24"/>
          <w:highlight w:val="none"/>
          <w:lang w:val="en-US" w:eastAsia="zh-CN"/>
        </w:rPr>
        <w:t>，资产总额为</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万元</w:t>
      </w:r>
      <w:r>
        <w:rPr>
          <w:rFonts w:hint="eastAsia" w:ascii="仿宋" w:hAnsi="仿宋" w:eastAsia="仿宋" w:cs="仿宋"/>
          <w:color w:val="auto"/>
          <w:sz w:val="24"/>
          <w:szCs w:val="24"/>
          <w:highlight w:val="none"/>
          <w:lang w:val="en-US" w:eastAsia="zh-CN"/>
        </w:rPr>
        <w:t>，属于</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（中型企业、小型企业、微型企业）</w:t>
      </w:r>
      <w:r>
        <w:rPr>
          <w:rFonts w:hint="eastAsia" w:ascii="仿宋" w:hAnsi="仿宋" w:eastAsia="仿宋" w:cs="仿宋"/>
          <w:color w:val="auto"/>
          <w:sz w:val="24"/>
          <w:szCs w:val="24"/>
          <w:highlight w:val="none"/>
          <w:lang w:val="en-US" w:eastAsia="zh-CN"/>
        </w:rPr>
        <w:t>；</w:t>
      </w:r>
    </w:p>
    <w:p w14:paraId="5A0E0EE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（标的名称）</w:t>
      </w:r>
      <w:r>
        <w:rPr>
          <w:rFonts w:hint="eastAsia" w:ascii="仿宋" w:hAnsi="仿宋" w:eastAsia="仿宋" w:cs="仿宋"/>
          <w:color w:val="auto"/>
          <w:sz w:val="24"/>
          <w:szCs w:val="24"/>
          <w:highlight w:val="none"/>
          <w:lang w:val="en-US" w:eastAsia="zh-CN"/>
        </w:rPr>
        <w:t>，属于</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（采购文件中明确的所属行业）</w:t>
      </w:r>
      <w:r>
        <w:rPr>
          <w:rFonts w:hint="eastAsia" w:ascii="仿宋" w:hAnsi="仿宋" w:eastAsia="仿宋" w:cs="仿宋"/>
          <w:color w:val="auto"/>
          <w:sz w:val="24"/>
          <w:szCs w:val="24"/>
          <w:highlight w:val="none"/>
          <w:lang w:val="en-US" w:eastAsia="zh-CN"/>
        </w:rPr>
        <w:t>行业；承建（承接）企业为</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（企业名称）</w:t>
      </w:r>
      <w:r>
        <w:rPr>
          <w:rFonts w:hint="eastAsia" w:ascii="仿宋" w:hAnsi="仿宋" w:eastAsia="仿宋" w:cs="仿宋"/>
          <w:color w:val="auto"/>
          <w:sz w:val="24"/>
          <w:szCs w:val="24"/>
          <w:highlight w:val="none"/>
          <w:lang w:val="en-US" w:eastAsia="zh-CN"/>
        </w:rPr>
        <w:t>，从业人员</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人</w:t>
      </w:r>
      <w:r>
        <w:rPr>
          <w:rFonts w:hint="eastAsia" w:ascii="仿宋" w:hAnsi="仿宋" w:eastAsia="仿宋" w:cs="仿宋"/>
          <w:color w:val="auto"/>
          <w:sz w:val="24"/>
          <w:szCs w:val="24"/>
          <w:highlight w:val="none"/>
          <w:lang w:val="en-US" w:eastAsia="zh-CN"/>
        </w:rPr>
        <w:t>，营业收入为</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万元</w:t>
      </w:r>
      <w:r>
        <w:rPr>
          <w:rFonts w:hint="eastAsia" w:ascii="仿宋" w:hAnsi="仿宋" w:eastAsia="仿宋" w:cs="仿宋"/>
          <w:color w:val="auto"/>
          <w:sz w:val="24"/>
          <w:szCs w:val="24"/>
          <w:highlight w:val="none"/>
          <w:lang w:val="en-US" w:eastAsia="zh-CN"/>
        </w:rPr>
        <w:t>，资产总额为</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万元</w:t>
      </w:r>
      <w:r>
        <w:rPr>
          <w:rFonts w:hint="eastAsia" w:ascii="仿宋" w:hAnsi="仿宋" w:eastAsia="仿宋" w:cs="仿宋"/>
          <w:color w:val="auto"/>
          <w:sz w:val="24"/>
          <w:szCs w:val="24"/>
          <w:highlight w:val="none"/>
          <w:lang w:val="en-US" w:eastAsia="zh-CN"/>
        </w:rPr>
        <w:t>，属于</w:t>
      </w:r>
      <w:r>
        <w:rPr>
          <w:rFonts w:hint="eastAsia" w:ascii="仿宋" w:hAnsi="仿宋" w:eastAsia="仿宋" w:cs="仿宋"/>
          <w:b w:val="0"/>
          <w:bCs w:val="0"/>
          <w:color w:val="auto"/>
          <w:kern w:val="2"/>
          <w:sz w:val="24"/>
          <w:szCs w:val="24"/>
          <w:highlight w:val="none"/>
          <w:u w:val="single"/>
          <w:vertAlign w:val="baseline"/>
          <w:lang w:val="en-US" w:eastAsia="zh-CN" w:bidi="ar-SA"/>
        </w:rPr>
        <w:t xml:space="preserve">               （中型企业、小型企业、微型企业）</w:t>
      </w:r>
      <w:r>
        <w:rPr>
          <w:rFonts w:hint="eastAsia" w:ascii="仿宋" w:hAnsi="仿宋" w:eastAsia="仿宋" w:cs="仿宋"/>
          <w:color w:val="auto"/>
          <w:sz w:val="24"/>
          <w:szCs w:val="24"/>
          <w:highlight w:val="none"/>
          <w:lang w:val="en-US" w:eastAsia="zh-CN"/>
        </w:rPr>
        <w:t>；；</w:t>
      </w:r>
    </w:p>
    <w:p w14:paraId="761CD73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p w14:paraId="2DFECEC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p>
    <w:p w14:paraId="08300A4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以上企业，不属于大企业的分支机构，不存在控股股东为大企业的情形，也不存在与大企业的负责人为同一人的情形。</w:t>
      </w:r>
    </w:p>
    <w:p w14:paraId="636150D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本企业对上述声明内容的真实性负责。如有虚假，将依法承担相应责任。</w:t>
      </w:r>
    </w:p>
    <w:p w14:paraId="10D5420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企业名称（盖章）：</w:t>
      </w:r>
      <w:r>
        <w:rPr>
          <w:rFonts w:hint="eastAsia" w:ascii="仿宋" w:hAnsi="仿宋" w:eastAsia="仿宋" w:cs="仿宋"/>
          <w:b/>
          <w:bCs/>
          <w:color w:val="auto"/>
          <w:sz w:val="24"/>
          <w:szCs w:val="24"/>
          <w:highlight w:val="none"/>
          <w:u w:val="single"/>
          <w:lang w:val="en-US" w:eastAsia="zh-CN"/>
        </w:rPr>
        <w:t xml:space="preserve">                      </w:t>
      </w:r>
    </w:p>
    <w:p w14:paraId="0D5D1CF7">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日 期：</w:t>
      </w:r>
      <w:r>
        <w:rPr>
          <w:rFonts w:hint="eastAsia" w:ascii="仿宋" w:hAnsi="仿宋" w:eastAsia="仿宋" w:cs="仿宋"/>
          <w:b/>
          <w:bCs/>
          <w:color w:val="auto"/>
          <w:sz w:val="24"/>
          <w:szCs w:val="24"/>
          <w:highlight w:val="none"/>
          <w:u w:val="single"/>
          <w:lang w:val="en-US" w:eastAsia="zh-CN"/>
        </w:rPr>
        <w:t xml:space="preserve">                      </w:t>
      </w:r>
    </w:p>
    <w:p w14:paraId="61535EE0">
      <w:pPr>
        <w:pStyle w:val="7"/>
        <w:rPr>
          <w:rFonts w:hint="eastAsia" w:ascii="仿宋" w:hAnsi="仿宋" w:eastAsia="仿宋" w:cs="仿宋"/>
          <w:color w:val="auto"/>
          <w:sz w:val="24"/>
          <w:szCs w:val="24"/>
          <w:highlight w:val="none"/>
          <w:lang w:val="en-US" w:eastAsia="zh-CN"/>
        </w:rPr>
      </w:pPr>
    </w:p>
    <w:p w14:paraId="402B4FB8">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val="en-US" w:eastAsia="zh-CN"/>
        </w:rPr>
        <w:t>从业人员、营业收入、资产总额填报上一年度数据，无上一年度数据的新成立企业可不填报。</w:t>
      </w:r>
    </w:p>
    <w:p w14:paraId="661473FA">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6F337781">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Cs w:val="24"/>
          <w:highlight w:val="none"/>
        </w:rPr>
      </w:pPr>
      <w:r>
        <w:rPr>
          <w:rFonts w:hint="eastAsia" w:ascii="仿宋" w:hAnsi="仿宋" w:eastAsia="仿宋" w:cs="仿宋"/>
          <w:b/>
          <w:bCs/>
          <w:color w:val="auto"/>
          <w:highlight w:val="none"/>
          <w:lang w:val="en-US" w:eastAsia="zh-CN"/>
        </w:rPr>
        <w:t>附件2：残疾人福利性单位声明函格式</w:t>
      </w:r>
    </w:p>
    <w:p w14:paraId="53AB2FCD">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Cs w:val="24"/>
          <w:highlight w:val="none"/>
        </w:rPr>
      </w:pPr>
    </w:p>
    <w:p w14:paraId="67BF507F">
      <w:pPr>
        <w:spacing w:before="240" w:beforeLines="100" w:after="240" w:afterLines="100" w:line="360" w:lineRule="auto"/>
        <w:jc w:val="center"/>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残疾人福利性单位声明函格式</w:t>
      </w:r>
    </w:p>
    <w:p w14:paraId="7232E9D6">
      <w:pPr>
        <w:spacing w:line="588" w:lineRule="exact"/>
        <w:ind w:firstLine="504"/>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 141</w:t>
      </w:r>
      <w:r>
        <w:rPr>
          <w:rFonts w:hint="eastAsia" w:ascii="仿宋" w:hAnsi="仿宋" w:eastAsia="仿宋" w:cs="仿宋"/>
          <w:color w:val="auto"/>
          <w:spacing w:val="6"/>
          <w:sz w:val="24"/>
          <w:highlight w:val="none"/>
        </w:rPr>
        <w:t>号）的规定，本单位</w:t>
      </w:r>
      <w:r>
        <w:rPr>
          <w:rFonts w:hint="eastAsia" w:ascii="仿宋" w:hAnsi="仿宋" w:eastAsia="仿宋" w:cs="仿宋"/>
          <w:b/>
          <w:color w:val="auto"/>
          <w:sz w:val="24"/>
          <w:highlight w:val="none"/>
        </w:rPr>
        <w:t>（请进行勾选）</w:t>
      </w:r>
      <w:r>
        <w:rPr>
          <w:rFonts w:hint="eastAsia" w:ascii="仿宋" w:hAnsi="仿宋" w:eastAsia="仿宋" w:cs="仿宋"/>
          <w:color w:val="auto"/>
          <w:spacing w:val="6"/>
          <w:sz w:val="24"/>
          <w:highlight w:val="none"/>
        </w:rPr>
        <w:t>：</w:t>
      </w:r>
    </w:p>
    <w:p w14:paraId="64A8A39C">
      <w:pPr>
        <w:spacing w:line="588" w:lineRule="exact"/>
        <w:ind w:firstLine="482"/>
        <w:rPr>
          <w:rFonts w:hint="eastAsia" w:ascii="仿宋" w:hAnsi="仿宋" w:eastAsia="仿宋" w:cs="仿宋"/>
          <w:b/>
          <w:color w:val="auto"/>
          <w:spacing w:val="6"/>
          <w:sz w:val="24"/>
          <w:highlight w:val="none"/>
        </w:rPr>
      </w:pPr>
      <w:r>
        <w:rPr>
          <w:rFonts w:hint="eastAsia" w:ascii="仿宋" w:hAnsi="仿宋" w:eastAsia="仿宋" w:cs="仿宋"/>
          <w:b/>
          <w:color w:val="auto"/>
          <w:sz w:val="24"/>
          <w:highlight w:val="none"/>
          <w:lang w:eastAsia="zh-CN"/>
        </w:rPr>
        <w:t>□</w:t>
      </w:r>
      <w:r>
        <w:rPr>
          <w:rFonts w:hint="eastAsia" w:ascii="仿宋" w:hAnsi="仿宋" w:eastAsia="仿宋" w:cs="仿宋"/>
          <w:b/>
          <w:color w:val="auto"/>
          <w:spacing w:val="6"/>
          <w:sz w:val="24"/>
          <w:highlight w:val="none"/>
        </w:rPr>
        <w:t>不属于符合条件的残疾人福利性单位。</w:t>
      </w:r>
    </w:p>
    <w:p w14:paraId="19C93EC7">
      <w:pPr>
        <w:spacing w:line="588" w:lineRule="exact"/>
        <w:ind w:firstLine="482"/>
        <w:rPr>
          <w:rFonts w:hint="eastAsia" w:ascii="仿宋" w:hAnsi="仿宋" w:eastAsia="仿宋" w:cs="仿宋"/>
          <w:color w:val="auto"/>
          <w:spacing w:val="6"/>
          <w:sz w:val="24"/>
          <w:highlight w:val="none"/>
        </w:rPr>
      </w:pPr>
      <w:r>
        <w:rPr>
          <w:rFonts w:hint="eastAsia" w:ascii="仿宋" w:hAnsi="仿宋" w:eastAsia="仿宋" w:cs="仿宋"/>
          <w:b/>
          <w:color w:val="auto"/>
          <w:sz w:val="24"/>
          <w:highlight w:val="none"/>
        </w:rPr>
        <w:t>□</w:t>
      </w:r>
      <w:r>
        <w:rPr>
          <w:rFonts w:hint="eastAsia" w:ascii="仿宋" w:hAnsi="仿宋" w:eastAsia="仿宋" w:cs="仿宋"/>
          <w:b/>
          <w:color w:val="auto"/>
          <w:spacing w:val="6"/>
          <w:sz w:val="24"/>
          <w:highlight w:val="none"/>
        </w:rPr>
        <w:t>属于符合条件的残疾人福利性单位，</w:t>
      </w:r>
      <w:r>
        <w:rPr>
          <w:rFonts w:hint="eastAsia" w:ascii="仿宋" w:hAnsi="仿宋" w:eastAsia="仿宋" w:cs="仿宋"/>
          <w:color w:val="auto"/>
          <w:spacing w:val="6"/>
          <w:sz w:val="24"/>
          <w:highlight w:val="none"/>
        </w:rPr>
        <w:t>且本单位参加</w:t>
      </w:r>
      <w:r>
        <w:rPr>
          <w:rFonts w:hint="eastAsia" w:ascii="仿宋" w:hAnsi="仿宋" w:eastAsia="仿宋" w:cs="仿宋"/>
          <w:color w:val="auto"/>
          <w:sz w:val="24"/>
          <w:highlight w:val="none"/>
          <w:u w:val="single"/>
        </w:rPr>
        <w:t>______</w:t>
      </w:r>
      <w:r>
        <w:rPr>
          <w:rFonts w:hint="eastAsia" w:ascii="仿宋" w:hAnsi="仿宋" w:eastAsia="仿宋" w:cs="仿宋"/>
          <w:color w:val="auto"/>
          <w:spacing w:val="6"/>
          <w:sz w:val="24"/>
          <w:highlight w:val="none"/>
        </w:rPr>
        <w:t>单位的</w:t>
      </w:r>
      <w:r>
        <w:rPr>
          <w:rFonts w:hint="eastAsia" w:ascii="仿宋" w:hAnsi="仿宋" w:eastAsia="仿宋" w:cs="仿宋"/>
          <w:color w:val="auto"/>
          <w:sz w:val="24"/>
          <w:highlight w:val="none"/>
          <w:u w:val="single"/>
        </w:rPr>
        <w:t>______</w:t>
      </w:r>
      <w:r>
        <w:rPr>
          <w:rFonts w:hint="eastAsia" w:ascii="仿宋" w:hAnsi="仿宋" w:eastAsia="仿宋" w:cs="仿宋"/>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236BBD09">
      <w:pPr>
        <w:spacing w:line="588" w:lineRule="exact"/>
        <w:ind w:firstLine="506" w:firstLineChars="200"/>
        <w:rPr>
          <w:rFonts w:hint="eastAsia" w:ascii="仿宋" w:hAnsi="仿宋" w:eastAsia="仿宋" w:cs="仿宋"/>
          <w:color w:val="auto"/>
          <w:spacing w:val="6"/>
          <w:sz w:val="24"/>
          <w:highlight w:val="none"/>
        </w:rPr>
      </w:pPr>
      <w:r>
        <w:rPr>
          <w:rFonts w:hint="eastAsia" w:ascii="仿宋" w:hAnsi="仿宋" w:eastAsia="仿宋" w:cs="仿宋"/>
          <w:b/>
          <w:color w:val="auto"/>
          <w:spacing w:val="6"/>
          <w:sz w:val="24"/>
          <w:highlight w:val="none"/>
        </w:rPr>
        <w:t>本单位对上述声明的真实性负责。如有虚假，将依法承担相应责任。</w:t>
      </w:r>
    </w:p>
    <w:p w14:paraId="016610EF">
      <w:pPr>
        <w:spacing w:line="588" w:lineRule="exact"/>
        <w:ind w:firstLine="504" w:firstLineChars="200"/>
        <w:rPr>
          <w:rFonts w:hint="eastAsia" w:ascii="仿宋" w:hAnsi="仿宋" w:eastAsia="仿宋" w:cs="仿宋"/>
          <w:color w:val="auto"/>
          <w:spacing w:val="6"/>
          <w:sz w:val="24"/>
          <w:highlight w:val="none"/>
        </w:rPr>
      </w:pPr>
    </w:p>
    <w:p w14:paraId="71BD17A5">
      <w:pPr>
        <w:spacing w:line="588" w:lineRule="exact"/>
        <w:ind w:firstLine="504" w:firstLineChars="200"/>
        <w:rPr>
          <w:rFonts w:hint="eastAsia" w:ascii="仿宋" w:hAnsi="仿宋" w:eastAsia="仿宋" w:cs="仿宋"/>
          <w:color w:val="auto"/>
          <w:spacing w:val="6"/>
          <w:sz w:val="24"/>
          <w:highlight w:val="none"/>
        </w:rPr>
      </w:pPr>
    </w:p>
    <w:p w14:paraId="38C8B891">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单位名称（盖章）：</w:t>
      </w:r>
      <w:r>
        <w:rPr>
          <w:rFonts w:hint="eastAsia" w:ascii="仿宋" w:hAnsi="仿宋" w:eastAsia="仿宋" w:cs="仿宋"/>
          <w:b/>
          <w:bCs/>
          <w:color w:val="auto"/>
          <w:sz w:val="24"/>
          <w:szCs w:val="24"/>
          <w:highlight w:val="none"/>
          <w:u w:val="single"/>
          <w:lang w:val="en-US" w:eastAsia="zh-CN"/>
        </w:rPr>
        <w:t xml:space="preserve">                      </w:t>
      </w:r>
    </w:p>
    <w:p w14:paraId="2E7914E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日 期：</w:t>
      </w:r>
      <w:r>
        <w:rPr>
          <w:rFonts w:hint="eastAsia" w:ascii="仿宋" w:hAnsi="仿宋" w:eastAsia="仿宋" w:cs="仿宋"/>
          <w:b/>
          <w:bCs/>
          <w:color w:val="auto"/>
          <w:sz w:val="24"/>
          <w:szCs w:val="24"/>
          <w:highlight w:val="none"/>
          <w:u w:val="single"/>
          <w:lang w:val="en-US" w:eastAsia="zh-CN"/>
        </w:rPr>
        <w:t xml:space="preserve">                      </w:t>
      </w:r>
    </w:p>
    <w:p w14:paraId="333A90F6">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4"/>
          <w:szCs w:val="24"/>
          <w:highlight w:val="none"/>
          <w:lang w:val="en-US" w:eastAsia="zh-CN"/>
        </w:rPr>
      </w:pPr>
    </w:p>
    <w:p w14:paraId="522D8EC4">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w:t>
      </w:r>
    </w:p>
    <w:p w14:paraId="321DB690">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符合条件的残疾人福利性单位在参加政府采购活动时，应当按《三部门联合发布关于促进残疾人就业政府采购政策的通知》（财库〔2017〕141号）提供规定的《残疾人福利性单位声明函》，并对声明的真实性负责。</w:t>
      </w:r>
    </w:p>
    <w:p w14:paraId="18A1926D">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随中标、成交结果同时公告其《残疾人福利性单位声明函》，接受社会监督。投标人提供的《残疾人福利性单位声明函》与事实不符的，依照《政府采购法》第七十七条第一款的规定追究法律责任。</w:t>
      </w:r>
    </w:p>
    <w:p w14:paraId="02EAD335">
      <w:pPr>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66C16B30">
      <w:pPr>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Cs w:val="24"/>
          <w:highlight w:val="none"/>
        </w:rPr>
      </w:pPr>
      <w:r>
        <w:rPr>
          <w:rFonts w:hint="eastAsia" w:ascii="仿宋" w:hAnsi="仿宋" w:eastAsia="仿宋" w:cs="仿宋"/>
          <w:b/>
          <w:bCs/>
          <w:color w:val="auto"/>
          <w:highlight w:val="none"/>
          <w:lang w:val="en-US" w:eastAsia="zh-CN"/>
        </w:rPr>
        <w:t>附件3：监狱企业证明文件</w:t>
      </w:r>
    </w:p>
    <w:p w14:paraId="48E914A0">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Cs w:val="24"/>
          <w:highlight w:val="none"/>
        </w:rPr>
      </w:pPr>
    </w:p>
    <w:p w14:paraId="4B2766C5">
      <w:pPr>
        <w:spacing w:before="240" w:beforeLines="100" w:after="240" w:afterLines="100" w:line="360" w:lineRule="auto"/>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监狱企业</w:t>
      </w:r>
      <w:r>
        <w:rPr>
          <w:rFonts w:hint="eastAsia" w:ascii="仿宋" w:hAnsi="仿宋" w:eastAsia="仿宋" w:cs="仿宋"/>
          <w:b/>
          <w:bCs/>
          <w:color w:val="auto"/>
          <w:sz w:val="36"/>
          <w:szCs w:val="36"/>
          <w:highlight w:val="none"/>
          <w:lang w:val="en-US" w:eastAsia="zh-CN"/>
        </w:rPr>
        <w:t>声明函格式</w:t>
      </w:r>
    </w:p>
    <w:p w14:paraId="759E35E4">
      <w:pPr>
        <w:spacing w:line="588" w:lineRule="exact"/>
        <w:ind w:firstLine="504"/>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司法部关于政府采购支持监狱企业发展有关问题的通知》（财库〔2014〕68 号）的规定，本单位</w:t>
      </w:r>
      <w:r>
        <w:rPr>
          <w:rFonts w:hint="eastAsia" w:ascii="仿宋" w:hAnsi="仿宋" w:eastAsia="仿宋" w:cs="仿宋"/>
          <w:b/>
          <w:color w:val="auto"/>
          <w:sz w:val="24"/>
          <w:highlight w:val="none"/>
        </w:rPr>
        <w:t>（请进行勾选）</w:t>
      </w:r>
      <w:r>
        <w:rPr>
          <w:rFonts w:hint="eastAsia" w:ascii="仿宋" w:hAnsi="仿宋" w:eastAsia="仿宋" w:cs="仿宋"/>
          <w:color w:val="auto"/>
          <w:spacing w:val="6"/>
          <w:sz w:val="24"/>
          <w:highlight w:val="none"/>
        </w:rPr>
        <w:t>：</w:t>
      </w:r>
    </w:p>
    <w:p w14:paraId="3F7B9486">
      <w:pPr>
        <w:spacing w:line="588" w:lineRule="exact"/>
        <w:ind w:firstLine="482"/>
        <w:rPr>
          <w:rFonts w:hint="eastAsia" w:ascii="仿宋" w:hAnsi="仿宋" w:eastAsia="仿宋" w:cs="仿宋"/>
          <w:b/>
          <w:color w:val="auto"/>
          <w:spacing w:val="6"/>
          <w:sz w:val="24"/>
          <w:highlight w:val="none"/>
        </w:rPr>
      </w:pPr>
      <w:r>
        <w:rPr>
          <w:rFonts w:hint="eastAsia" w:ascii="仿宋" w:hAnsi="仿宋" w:eastAsia="仿宋" w:cs="仿宋"/>
          <w:b/>
          <w:color w:val="auto"/>
          <w:sz w:val="24"/>
          <w:highlight w:val="none"/>
          <w:lang w:eastAsia="zh-CN"/>
        </w:rPr>
        <w:t>□</w:t>
      </w:r>
      <w:r>
        <w:rPr>
          <w:rFonts w:hint="eastAsia" w:ascii="仿宋" w:hAnsi="仿宋" w:eastAsia="仿宋" w:cs="仿宋"/>
          <w:b/>
          <w:color w:val="auto"/>
          <w:spacing w:val="6"/>
          <w:sz w:val="24"/>
          <w:highlight w:val="none"/>
        </w:rPr>
        <w:t>不属于符合条件的</w:t>
      </w:r>
      <w:r>
        <w:rPr>
          <w:rFonts w:hint="eastAsia" w:ascii="仿宋" w:hAnsi="仿宋" w:eastAsia="仿宋" w:cs="仿宋"/>
          <w:b/>
          <w:color w:val="auto"/>
          <w:spacing w:val="6"/>
          <w:sz w:val="24"/>
          <w:highlight w:val="none"/>
          <w:lang w:val="en-US" w:eastAsia="zh-CN"/>
        </w:rPr>
        <w:t>监狱企业</w:t>
      </w:r>
      <w:r>
        <w:rPr>
          <w:rFonts w:hint="eastAsia" w:ascii="仿宋" w:hAnsi="仿宋" w:eastAsia="仿宋" w:cs="仿宋"/>
          <w:b/>
          <w:color w:val="auto"/>
          <w:spacing w:val="6"/>
          <w:sz w:val="24"/>
          <w:highlight w:val="none"/>
        </w:rPr>
        <w:t>。</w:t>
      </w:r>
    </w:p>
    <w:p w14:paraId="4745CBD4">
      <w:pPr>
        <w:spacing w:line="588" w:lineRule="exact"/>
        <w:ind w:firstLine="482"/>
        <w:rPr>
          <w:rFonts w:hint="eastAsia" w:ascii="仿宋" w:hAnsi="仿宋" w:eastAsia="仿宋" w:cs="仿宋"/>
          <w:color w:val="auto"/>
          <w:highlight w:val="none"/>
          <w:lang w:val="en-US" w:eastAsia="zh-CN"/>
        </w:rPr>
      </w:pPr>
      <w:r>
        <w:rPr>
          <w:rFonts w:hint="eastAsia" w:ascii="仿宋" w:hAnsi="仿宋" w:eastAsia="仿宋" w:cs="仿宋"/>
          <w:b/>
          <w:color w:val="auto"/>
          <w:sz w:val="24"/>
          <w:highlight w:val="none"/>
        </w:rPr>
        <w:t>□</w:t>
      </w:r>
      <w:r>
        <w:rPr>
          <w:rFonts w:hint="eastAsia" w:ascii="仿宋" w:hAnsi="仿宋" w:eastAsia="仿宋" w:cs="仿宋"/>
          <w:b/>
          <w:color w:val="auto"/>
          <w:spacing w:val="6"/>
          <w:sz w:val="24"/>
          <w:highlight w:val="none"/>
        </w:rPr>
        <w:t>属于符合条件的</w:t>
      </w:r>
      <w:r>
        <w:rPr>
          <w:rFonts w:hint="eastAsia" w:ascii="仿宋" w:hAnsi="仿宋" w:eastAsia="仿宋" w:cs="仿宋"/>
          <w:b/>
          <w:color w:val="auto"/>
          <w:spacing w:val="6"/>
          <w:sz w:val="24"/>
          <w:highlight w:val="none"/>
          <w:lang w:val="en-US" w:eastAsia="zh-CN"/>
        </w:rPr>
        <w:t>监狱企业</w:t>
      </w:r>
      <w:r>
        <w:rPr>
          <w:rFonts w:hint="eastAsia" w:ascii="仿宋" w:hAnsi="仿宋" w:eastAsia="仿宋" w:cs="仿宋"/>
          <w:b/>
          <w:color w:val="auto"/>
          <w:spacing w:val="6"/>
          <w:sz w:val="24"/>
          <w:highlight w:val="none"/>
        </w:rPr>
        <w:t>，</w:t>
      </w:r>
      <w:r>
        <w:rPr>
          <w:rFonts w:hint="eastAsia" w:ascii="仿宋" w:hAnsi="仿宋" w:eastAsia="仿宋" w:cs="仿宋"/>
          <w:color w:val="auto"/>
          <w:spacing w:val="6"/>
          <w:sz w:val="24"/>
          <w:highlight w:val="none"/>
        </w:rPr>
        <w:t>由省级以上监狱管理局、戒毒管理局（含新疆生产建设兵团）出具的属于监狱企业的证明文件</w:t>
      </w:r>
      <w:r>
        <w:rPr>
          <w:rFonts w:hint="eastAsia" w:ascii="仿宋" w:hAnsi="仿宋" w:eastAsia="仿宋" w:cs="仿宋"/>
          <w:color w:val="auto"/>
          <w:spacing w:val="6"/>
          <w:sz w:val="24"/>
          <w:highlight w:val="none"/>
          <w:lang w:val="en-US" w:eastAsia="zh-CN"/>
        </w:rPr>
        <w:t>如下</w:t>
      </w:r>
      <w:r>
        <w:rPr>
          <w:rFonts w:hint="eastAsia" w:ascii="仿宋" w:hAnsi="仿宋" w:eastAsia="仿宋" w:cs="仿宋"/>
          <w:color w:val="auto"/>
          <w:spacing w:val="6"/>
          <w:sz w:val="24"/>
          <w:highlight w:val="none"/>
          <w:lang w:eastAsia="zh-CN"/>
        </w:rPr>
        <w:t>：</w:t>
      </w:r>
    </w:p>
    <w:p w14:paraId="0662DBE4">
      <w:pPr>
        <w:spacing w:line="588" w:lineRule="exact"/>
        <w:ind w:firstLine="506" w:firstLineChars="200"/>
        <w:rPr>
          <w:rFonts w:hint="eastAsia" w:ascii="仿宋" w:hAnsi="仿宋" w:eastAsia="仿宋" w:cs="仿宋"/>
          <w:color w:val="auto"/>
          <w:spacing w:val="6"/>
          <w:sz w:val="24"/>
          <w:highlight w:val="none"/>
        </w:rPr>
      </w:pPr>
      <w:r>
        <w:rPr>
          <w:rFonts w:hint="eastAsia" w:ascii="仿宋" w:hAnsi="仿宋" w:eastAsia="仿宋" w:cs="仿宋"/>
          <w:b/>
          <w:color w:val="auto"/>
          <w:spacing w:val="6"/>
          <w:sz w:val="24"/>
          <w:highlight w:val="none"/>
        </w:rPr>
        <w:t>本单位对上述声明的真实性负责。如有虚假，将依法承担相应责任。</w:t>
      </w:r>
    </w:p>
    <w:p w14:paraId="2A2307D6">
      <w:pPr>
        <w:spacing w:line="588" w:lineRule="exact"/>
        <w:ind w:firstLine="504" w:firstLineChars="200"/>
        <w:rPr>
          <w:rFonts w:hint="eastAsia" w:ascii="仿宋" w:hAnsi="仿宋" w:eastAsia="仿宋" w:cs="仿宋"/>
          <w:color w:val="auto"/>
          <w:spacing w:val="6"/>
          <w:sz w:val="24"/>
          <w:highlight w:val="none"/>
        </w:rPr>
      </w:pPr>
    </w:p>
    <w:p w14:paraId="1C2B4BC0">
      <w:pPr>
        <w:spacing w:line="588" w:lineRule="exact"/>
        <w:ind w:firstLine="504" w:firstLineChars="200"/>
        <w:rPr>
          <w:rFonts w:hint="eastAsia" w:ascii="仿宋" w:hAnsi="仿宋" w:eastAsia="仿宋" w:cs="仿宋"/>
          <w:color w:val="auto"/>
          <w:spacing w:val="6"/>
          <w:sz w:val="24"/>
          <w:highlight w:val="none"/>
        </w:rPr>
      </w:pPr>
    </w:p>
    <w:p w14:paraId="28D3620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单位名称（盖章）：</w:t>
      </w:r>
      <w:r>
        <w:rPr>
          <w:rFonts w:hint="eastAsia" w:ascii="仿宋" w:hAnsi="仿宋" w:eastAsia="仿宋" w:cs="仿宋"/>
          <w:b/>
          <w:bCs/>
          <w:color w:val="auto"/>
          <w:sz w:val="24"/>
          <w:szCs w:val="24"/>
          <w:highlight w:val="none"/>
          <w:u w:val="single"/>
          <w:lang w:val="en-US" w:eastAsia="zh-CN"/>
        </w:rPr>
        <w:t xml:space="preserve">                      </w:t>
      </w:r>
    </w:p>
    <w:p w14:paraId="0207ADC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日 期：</w:t>
      </w:r>
      <w:r>
        <w:rPr>
          <w:rFonts w:hint="eastAsia" w:ascii="仿宋" w:hAnsi="仿宋" w:eastAsia="仿宋" w:cs="仿宋"/>
          <w:b/>
          <w:bCs/>
          <w:color w:val="auto"/>
          <w:sz w:val="24"/>
          <w:szCs w:val="24"/>
          <w:highlight w:val="none"/>
          <w:u w:val="single"/>
          <w:lang w:val="en-US" w:eastAsia="zh-CN"/>
        </w:rPr>
        <w:t xml:space="preserve">                      </w:t>
      </w:r>
    </w:p>
    <w:p w14:paraId="5AD73F09">
      <w:pPr>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Cs w:val="24"/>
          <w:highlight w:val="none"/>
        </w:rPr>
      </w:pPr>
    </w:p>
    <w:p w14:paraId="1DD52664">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w:t>
      </w:r>
    </w:p>
    <w:p w14:paraId="532E7064">
      <w:pPr>
        <w:pStyle w:val="7"/>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1、符合条件的监狱企业在参加政府采购活动时，应当按《财政部 司法部关于政府采购支持监狱企业发展有关问题的通知》（财库[2014]68号）提供规定的《监狱企业证明文件》，并对提供的证明文件真实性负责。</w:t>
      </w:r>
    </w:p>
    <w:p w14:paraId="5249381F">
      <w:pPr>
        <w:rPr>
          <w:rFonts w:hint="eastAsia" w:ascii="仿宋" w:hAnsi="仿宋" w:eastAsia="仿宋" w:cs="仿宋"/>
          <w:color w:val="auto"/>
          <w:highlight w:val="none"/>
        </w:rPr>
      </w:pPr>
    </w:p>
    <w:p w14:paraId="308A904B">
      <w:pPr>
        <w:rPr>
          <w:rFonts w:hint="eastAsia" w:ascii="仿宋" w:hAnsi="仿宋" w:eastAsia="仿宋" w:cs="仿宋"/>
          <w:color w:val="auto"/>
          <w:szCs w:val="24"/>
          <w:highlight w:val="none"/>
        </w:rPr>
      </w:pPr>
      <w:r>
        <w:rPr>
          <w:rFonts w:hint="eastAsia" w:ascii="仿宋" w:hAnsi="仿宋" w:eastAsia="仿宋" w:cs="仿宋"/>
          <w:color w:val="auto"/>
          <w:highlight w:val="none"/>
          <w:lang w:val="en-US" w:eastAsia="zh-CN"/>
        </w:rPr>
        <w:br w:type="page"/>
      </w:r>
    </w:p>
    <w:p w14:paraId="1774B547">
      <w:pPr>
        <w:pStyle w:val="4"/>
        <w:keepNext/>
        <w:keepLines/>
        <w:pageBreakBefore w:val="0"/>
        <w:widowControl w:val="0"/>
        <w:kinsoku/>
        <w:wordWrap/>
        <w:overflowPunct/>
        <w:topLinePunct w:val="0"/>
        <w:autoSpaceDE/>
        <w:autoSpaceDN/>
        <w:bidi w:val="0"/>
        <w:adjustRightInd/>
        <w:snapToGrid/>
        <w:spacing w:before="0" w:after="0" w:afterLines="0" w:line="240" w:lineRule="auto"/>
        <w:jc w:val="center"/>
        <w:textAlignment w:val="auto"/>
        <w:rPr>
          <w:rFonts w:hint="eastAsia" w:ascii="仿宋" w:hAnsi="仿宋" w:eastAsia="仿宋" w:cs="仿宋"/>
          <w:b/>
          <w:bCs/>
          <w:color w:val="auto"/>
          <w:kern w:val="2"/>
          <w:sz w:val="24"/>
          <w:szCs w:val="24"/>
          <w:highlight w:val="none"/>
          <w:lang w:val="en-US" w:eastAsia="zh-CN" w:bidi="ar-SA"/>
        </w:rPr>
      </w:pPr>
      <w:bookmarkStart w:id="265" w:name="_Toc4239"/>
      <w:bookmarkStart w:id="266" w:name="_Toc23278"/>
      <w:bookmarkStart w:id="267" w:name="_Toc16416"/>
      <w:r>
        <w:rPr>
          <w:rFonts w:hint="eastAsia" w:ascii="仿宋" w:hAnsi="仿宋" w:eastAsia="仿宋" w:cs="仿宋"/>
          <w:b/>
          <w:bCs/>
          <w:color w:val="auto"/>
          <w:kern w:val="2"/>
          <w:sz w:val="24"/>
          <w:szCs w:val="24"/>
          <w:highlight w:val="none"/>
          <w:lang w:val="en-US" w:eastAsia="zh-CN" w:bidi="ar-SA"/>
        </w:rPr>
        <w:t>（十一）特定资格条件证明材料</w:t>
      </w:r>
      <w:bookmarkEnd w:id="265"/>
      <w:bookmarkEnd w:id="266"/>
      <w:bookmarkEnd w:id="267"/>
    </w:p>
    <w:p w14:paraId="4C7B96B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仿宋" w:hAnsi="仿宋" w:eastAsia="仿宋" w:cs="仿宋"/>
          <w:color w:val="auto"/>
          <w:sz w:val="24"/>
          <w:szCs w:val="24"/>
          <w:highlight w:val="none"/>
        </w:rPr>
      </w:pPr>
    </w:p>
    <w:p w14:paraId="71E43451">
      <w:pPr>
        <w:bidi w:val="0"/>
        <w:jc w:val="center"/>
        <w:rPr>
          <w:rFonts w:hint="eastAsia" w:ascii="仿宋" w:hAnsi="仿宋" w:eastAsia="仿宋" w:cs="仿宋"/>
          <w:b/>
          <w:bCs/>
          <w:color w:val="auto"/>
          <w:highlight w:val="none"/>
          <w:lang w:val="en-US" w:eastAsia="zh-CN"/>
        </w:rPr>
      </w:pPr>
      <w:r>
        <w:rPr>
          <w:rFonts w:hint="eastAsia" w:ascii="仿宋" w:hAnsi="仿宋" w:eastAsia="仿宋" w:cs="仿宋"/>
          <w:b w:val="0"/>
          <w:bCs w:val="0"/>
          <w:i/>
          <w:iCs/>
          <w:color w:val="auto"/>
          <w:highlight w:val="none"/>
          <w:lang w:val="en-US" w:eastAsia="zh-CN"/>
        </w:rPr>
        <w:t>如不涉及无需填写</w:t>
      </w:r>
    </w:p>
    <w:p w14:paraId="4746EFE0">
      <w:pPr>
        <w:pStyle w:val="7"/>
        <w:rPr>
          <w:rFonts w:hint="eastAsia" w:ascii="仿宋" w:hAnsi="仿宋" w:eastAsia="仿宋" w:cs="仿宋"/>
          <w:color w:val="auto"/>
          <w:highlight w:val="none"/>
        </w:rPr>
      </w:pPr>
    </w:p>
    <w:p w14:paraId="5D50DBCD">
      <w:pPr>
        <w:spacing w:line="24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br w:type="page"/>
      </w:r>
    </w:p>
    <w:p w14:paraId="0BC34FFA">
      <w:pPr>
        <w:pStyle w:val="3"/>
        <w:pageBreakBefore w:val="0"/>
        <w:widowControl w:val="0"/>
        <w:kinsoku/>
        <w:wordWrap/>
        <w:overflowPunct/>
        <w:topLinePunct w:val="0"/>
        <w:autoSpaceDE/>
        <w:autoSpaceDN/>
        <w:bidi w:val="0"/>
        <w:adjustRightInd/>
        <w:snapToGrid/>
        <w:spacing w:beforeLines="0" w:afterLines="0" w:line="240" w:lineRule="auto"/>
        <w:ind w:right="0"/>
        <w:jc w:val="center"/>
        <w:textAlignment w:val="auto"/>
        <w:rPr>
          <w:rFonts w:hint="eastAsia" w:ascii="仿宋" w:hAnsi="仿宋" w:eastAsia="仿宋" w:cs="仿宋"/>
          <w:color w:val="auto"/>
          <w:sz w:val="24"/>
          <w:szCs w:val="24"/>
          <w:highlight w:val="none"/>
          <w:lang w:val="en-US" w:eastAsia="zh-CN"/>
        </w:rPr>
      </w:pPr>
      <w:bookmarkStart w:id="268" w:name="_Toc28087"/>
      <w:bookmarkStart w:id="269" w:name="_Toc20949"/>
      <w:bookmarkStart w:id="270" w:name="_Toc27370"/>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w:t>
      </w:r>
      <w:bookmarkEnd w:id="268"/>
      <w:bookmarkEnd w:id="269"/>
      <w:r>
        <w:rPr>
          <w:rFonts w:hint="eastAsia" w:ascii="仿宋" w:hAnsi="仿宋" w:eastAsia="仿宋" w:cs="仿宋"/>
          <w:color w:val="auto"/>
          <w:sz w:val="24"/>
          <w:szCs w:val="24"/>
          <w:highlight w:val="none"/>
          <w:lang w:val="en-US" w:eastAsia="zh-CN"/>
        </w:rPr>
        <w:t>商务部分</w:t>
      </w:r>
      <w:bookmarkEnd w:id="270"/>
    </w:p>
    <w:p w14:paraId="00775291">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color w:val="auto"/>
          <w:highlight w:val="none"/>
        </w:rPr>
      </w:pPr>
    </w:p>
    <w:p w14:paraId="32904910">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71" w:name="_Toc29238"/>
      <w:bookmarkStart w:id="272" w:name="_Toc17691"/>
      <w:bookmarkStart w:id="273" w:name="_Toc3021"/>
      <w:r>
        <w:rPr>
          <w:rFonts w:hint="eastAsia" w:ascii="仿宋" w:hAnsi="仿宋" w:eastAsia="仿宋" w:cs="仿宋"/>
          <w:b/>
          <w:bCs/>
          <w:color w:val="auto"/>
          <w:kern w:val="2"/>
          <w:sz w:val="24"/>
          <w:szCs w:val="24"/>
          <w:highlight w:val="none"/>
          <w:lang w:val="en-US" w:eastAsia="zh-CN" w:bidi="ar-SA"/>
        </w:rPr>
        <w:t>（一）</w:t>
      </w:r>
      <w:bookmarkEnd w:id="271"/>
      <w:bookmarkEnd w:id="272"/>
      <w:r>
        <w:rPr>
          <w:rFonts w:hint="eastAsia" w:ascii="仿宋" w:hAnsi="仿宋" w:eastAsia="仿宋" w:cs="仿宋"/>
          <w:b/>
          <w:bCs/>
          <w:color w:val="auto"/>
          <w:kern w:val="2"/>
          <w:sz w:val="24"/>
          <w:szCs w:val="24"/>
          <w:highlight w:val="none"/>
          <w:lang w:val="en-US" w:eastAsia="zh-CN" w:bidi="ar-SA"/>
        </w:rPr>
        <w:t>响应函</w:t>
      </w:r>
      <w:bookmarkEnd w:id="273"/>
    </w:p>
    <w:p w14:paraId="2F1D1BB5">
      <w:pPr>
        <w:spacing w:line="240" w:lineRule="auto"/>
        <w:rPr>
          <w:rFonts w:hint="eastAsia" w:ascii="仿宋" w:hAnsi="仿宋" w:eastAsia="仿宋" w:cs="仿宋"/>
          <w:b/>
          <w:color w:val="auto"/>
          <w:sz w:val="24"/>
          <w:szCs w:val="24"/>
          <w:highlight w:val="none"/>
        </w:rPr>
      </w:pPr>
    </w:p>
    <w:p w14:paraId="777FF93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Cs/>
          <w:color w:val="auto"/>
          <w:sz w:val="24"/>
          <w:szCs w:val="24"/>
          <w:highlight w:val="none"/>
          <w:u w:val="none"/>
          <w:lang w:eastAsia="zh-CN"/>
        </w:rPr>
        <w:t>（</w:t>
      </w:r>
      <w:r>
        <w:rPr>
          <w:rFonts w:hint="eastAsia" w:ascii="仿宋" w:hAnsi="仿宋" w:eastAsia="仿宋" w:cs="仿宋"/>
          <w:bCs/>
          <w:color w:val="auto"/>
          <w:sz w:val="24"/>
          <w:szCs w:val="24"/>
          <w:highlight w:val="none"/>
          <w:u w:val="none"/>
          <w:lang w:val="en-US" w:eastAsia="zh-CN"/>
        </w:rPr>
        <w:t>采购人名称</w:t>
      </w:r>
      <w:r>
        <w:rPr>
          <w:rFonts w:hint="eastAsia" w:ascii="仿宋" w:hAnsi="仿宋" w:eastAsia="仿宋" w:cs="仿宋"/>
          <w:bCs/>
          <w:color w:val="auto"/>
          <w:sz w:val="24"/>
          <w:szCs w:val="24"/>
          <w:highlight w:val="none"/>
          <w:u w:val="none"/>
          <w:lang w:eastAsia="zh-CN"/>
        </w:rPr>
        <w:t>）</w:t>
      </w:r>
    </w:p>
    <w:p w14:paraId="4831459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我方参加你方就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auto"/>
          <w:sz w:val="24"/>
          <w:szCs w:val="24"/>
          <w:highlight w:val="none"/>
          <w:u w:val="none"/>
          <w:lang w:val="en-US" w:eastAsia="zh-CN"/>
        </w:rPr>
        <w:t>（填写：项目名称）</w:t>
      </w:r>
      <w:r>
        <w:rPr>
          <w:rFonts w:hint="eastAsia" w:ascii="仿宋" w:hAnsi="仿宋" w:eastAsia="仿宋" w:cs="仿宋"/>
          <w:color w:val="auto"/>
          <w:sz w:val="24"/>
          <w:szCs w:val="24"/>
          <w:highlight w:val="none"/>
          <w:u w:val="none"/>
          <w:lang w:val="en-US" w:eastAsia="zh-CN"/>
        </w:rPr>
        <w:t>组织的磋商活动，并对此项目进行磋商。</w:t>
      </w:r>
    </w:p>
    <w:p w14:paraId="18B5827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1、我方已详细审查全部竞争性磋商文件，自愿参与</w:t>
      </w:r>
      <w:r>
        <w:rPr>
          <w:rFonts w:hint="eastAsia" w:ascii="仿宋" w:hAnsi="仿宋" w:eastAsia="仿宋" w:cs="仿宋"/>
          <w:color w:val="auto"/>
          <w:sz w:val="24"/>
          <w:szCs w:val="24"/>
          <w:highlight w:val="none"/>
          <w:u w:val="none"/>
          <w:lang w:val="en-US" w:eastAsia="zh-CN"/>
        </w:rPr>
        <w:t>磋商</w:t>
      </w:r>
      <w:r>
        <w:rPr>
          <w:rFonts w:hint="eastAsia" w:ascii="仿宋" w:hAnsi="仿宋" w:eastAsia="仿宋" w:cs="仿宋"/>
          <w:b w:val="0"/>
          <w:bCs w:val="0"/>
          <w:color w:val="auto"/>
          <w:sz w:val="24"/>
          <w:szCs w:val="24"/>
          <w:highlight w:val="none"/>
          <w:lang w:val="en-US" w:eastAsia="zh-CN"/>
        </w:rPr>
        <w:t>并承诺如下：</w:t>
      </w:r>
    </w:p>
    <w:p w14:paraId="0E3876D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（1）本磋商有效期为自提交响应文件的截止之日起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个日历天，</w:t>
      </w:r>
      <w:r>
        <w:rPr>
          <w:rFonts w:hint="eastAsia" w:ascii="仿宋" w:hAnsi="仿宋" w:eastAsia="仿宋" w:cs="仿宋"/>
          <w:color w:val="auto"/>
          <w:sz w:val="24"/>
          <w:szCs w:val="24"/>
          <w:highlight w:val="none"/>
        </w:rPr>
        <w:t>在</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color w:val="auto"/>
          <w:sz w:val="24"/>
          <w:szCs w:val="24"/>
          <w:highlight w:val="none"/>
        </w:rPr>
        <w:t>有效期内不修改、撤销</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lang w:eastAsia="zh-CN"/>
        </w:rPr>
        <w:t>，并响应采购文件规定全部内容</w:t>
      </w:r>
      <w:r>
        <w:rPr>
          <w:rFonts w:hint="eastAsia" w:ascii="仿宋" w:hAnsi="仿宋" w:eastAsia="仿宋" w:cs="仿宋"/>
          <w:color w:val="auto"/>
          <w:sz w:val="24"/>
          <w:szCs w:val="24"/>
          <w:highlight w:val="none"/>
        </w:rPr>
        <w:t>。</w:t>
      </w:r>
    </w:p>
    <w:p w14:paraId="6222F64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（2）我方已提供的全部文件资料是真实、准确的，并对此承担一切法律后果。</w:t>
      </w:r>
    </w:p>
    <w:p w14:paraId="5D74AAA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、如我方成交：</w:t>
      </w:r>
    </w:p>
    <w:p w14:paraId="3CF2702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（1）我方承诺在收到</w:t>
      </w:r>
      <w:r>
        <w:rPr>
          <w:rFonts w:hint="eastAsia" w:ascii="仿宋" w:hAnsi="仿宋" w:eastAsia="仿宋" w:cs="仿宋"/>
          <w:color w:val="auto"/>
          <w:sz w:val="24"/>
          <w:szCs w:val="24"/>
          <w:highlight w:val="none"/>
          <w:lang w:eastAsia="zh-CN"/>
        </w:rPr>
        <w:t>成交通知书</w:t>
      </w:r>
      <w:r>
        <w:rPr>
          <w:rFonts w:hint="eastAsia" w:ascii="仿宋" w:hAnsi="仿宋" w:eastAsia="仿宋" w:cs="仿宋"/>
          <w:color w:val="auto"/>
          <w:sz w:val="24"/>
          <w:szCs w:val="24"/>
          <w:highlight w:val="none"/>
        </w:rPr>
        <w:t>后</w:t>
      </w:r>
      <w:r>
        <w:rPr>
          <w:rFonts w:hint="eastAsia" w:ascii="仿宋" w:hAnsi="仿宋" w:eastAsia="仿宋" w:cs="仿宋"/>
          <w:color w:val="auto"/>
          <w:sz w:val="24"/>
          <w:szCs w:val="24"/>
          <w:highlight w:val="none"/>
          <w:lang w:val="en-US" w:eastAsia="zh-CN"/>
        </w:rPr>
        <w:t>按采购文件要求的时间</w:t>
      </w:r>
      <w:r>
        <w:rPr>
          <w:rFonts w:hint="eastAsia" w:ascii="仿宋" w:hAnsi="仿宋" w:eastAsia="仿宋" w:cs="仿宋"/>
          <w:color w:val="auto"/>
          <w:sz w:val="24"/>
          <w:szCs w:val="24"/>
          <w:highlight w:val="none"/>
        </w:rPr>
        <w:t>与你方签订合同。</w:t>
      </w:r>
    </w:p>
    <w:p w14:paraId="03A8CDB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（2）我方将在法律规定的期限内与你方签订合同，按照竞争性磋商文件要求交履约保证金，并在合同约定的期限内完成合同规定的全部义务。</w:t>
      </w:r>
    </w:p>
    <w:p w14:paraId="70C6875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（3）我方将按本项目竞争性磋商文件“第二章 供应商须知”的“供应商须知资料表”中的第</w:t>
      </w:r>
      <w:r>
        <w:rPr>
          <w:rFonts w:hint="eastAsia" w:ascii="仿宋" w:hAnsi="仿宋" w:eastAsia="仿宋" w:cs="仿宋"/>
          <w:color w:val="auto"/>
          <w:spacing w:val="10"/>
          <w:sz w:val="24"/>
          <w:szCs w:val="24"/>
          <w:highlight w:val="none"/>
          <w:lang w:val="en-US" w:eastAsia="zh-CN"/>
        </w:rPr>
        <w:t>25.1</w:t>
      </w:r>
      <w:r>
        <w:rPr>
          <w:rFonts w:hint="eastAsia" w:ascii="仿宋" w:hAnsi="仿宋" w:eastAsia="仿宋" w:cs="仿宋"/>
          <w:b w:val="0"/>
          <w:bCs w:val="0"/>
          <w:color w:val="auto"/>
          <w:sz w:val="24"/>
          <w:szCs w:val="24"/>
          <w:highlight w:val="none"/>
          <w:lang w:val="en-US" w:eastAsia="zh-CN"/>
        </w:rPr>
        <w:t>项要求向采购代理机构支付采购代理费。</w:t>
      </w:r>
    </w:p>
    <w:p w14:paraId="28537AC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3、其他补充条款（如有）：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val="0"/>
          <w:bCs w:val="0"/>
          <w:color w:val="auto"/>
          <w:sz w:val="24"/>
          <w:szCs w:val="24"/>
          <w:highlight w:val="none"/>
          <w:lang w:val="en-US" w:eastAsia="zh-CN"/>
        </w:rPr>
        <w:t>。</w:t>
      </w:r>
    </w:p>
    <w:p w14:paraId="25569B70">
      <w:pPr>
        <w:bidi w:val="0"/>
        <w:rPr>
          <w:rFonts w:hint="eastAsia" w:ascii="仿宋" w:hAnsi="仿宋" w:eastAsia="仿宋" w:cs="仿宋"/>
          <w:color w:val="auto"/>
          <w:highlight w:val="none"/>
        </w:rPr>
      </w:pPr>
    </w:p>
    <w:p w14:paraId="4C71235F">
      <w:pPr>
        <w:bidi w:val="0"/>
        <w:rPr>
          <w:rFonts w:hint="eastAsia" w:ascii="仿宋" w:hAnsi="仿宋" w:eastAsia="仿宋" w:cs="仿宋"/>
          <w:color w:val="auto"/>
          <w:highlight w:val="none"/>
        </w:rPr>
      </w:pPr>
    </w:p>
    <w:p w14:paraId="608FE40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57B41B30">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法定代表人或授权委托人：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（签字或盖章）</w:t>
      </w:r>
    </w:p>
    <w:p w14:paraId="30C77FD0">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31925E2C">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auto"/>
          <w:sz w:val="24"/>
          <w:szCs w:val="24"/>
          <w:highlight w:val="none"/>
          <w:lang w:val="en-US" w:eastAsia="zh-CN"/>
        </w:rPr>
      </w:pPr>
    </w:p>
    <w:p w14:paraId="5F904529">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br w:type="page"/>
      </w:r>
    </w:p>
    <w:p w14:paraId="129833C8">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74" w:name="_Toc29194"/>
      <w:r>
        <w:rPr>
          <w:rFonts w:hint="eastAsia" w:ascii="仿宋" w:hAnsi="仿宋" w:eastAsia="仿宋" w:cs="仿宋"/>
          <w:b/>
          <w:bCs/>
          <w:color w:val="auto"/>
          <w:kern w:val="2"/>
          <w:sz w:val="24"/>
          <w:szCs w:val="24"/>
          <w:highlight w:val="none"/>
          <w:lang w:val="en-US" w:eastAsia="zh-CN" w:bidi="ar-SA"/>
        </w:rPr>
        <w:t>（二）授权书及</w:t>
      </w:r>
      <w:r>
        <w:rPr>
          <w:rFonts w:hint="eastAsia" w:ascii="仿宋" w:hAnsi="仿宋" w:eastAsia="仿宋" w:cs="仿宋"/>
          <w:b/>
          <w:bCs/>
          <w:color w:val="auto"/>
          <w:highlight w:val="none"/>
        </w:rPr>
        <w:t>法定代表人（单位负责人）身份证明</w:t>
      </w:r>
      <w:r>
        <w:rPr>
          <w:rFonts w:hint="eastAsia" w:ascii="仿宋" w:hAnsi="仿宋" w:eastAsia="仿宋" w:cs="仿宋"/>
          <w:b/>
          <w:bCs/>
          <w:color w:val="auto"/>
          <w:kern w:val="2"/>
          <w:sz w:val="24"/>
          <w:szCs w:val="24"/>
          <w:highlight w:val="none"/>
          <w:lang w:val="en-US" w:eastAsia="zh-CN" w:bidi="ar-SA"/>
        </w:rPr>
        <w:t>书</w:t>
      </w:r>
      <w:bookmarkEnd w:id="274"/>
    </w:p>
    <w:p w14:paraId="5E4B420E">
      <w:pPr>
        <w:spacing w:line="240" w:lineRule="auto"/>
        <w:rPr>
          <w:rFonts w:hint="eastAsia" w:ascii="仿宋" w:hAnsi="仿宋" w:eastAsia="仿宋" w:cs="仿宋"/>
          <w:b/>
          <w:color w:val="auto"/>
          <w:sz w:val="24"/>
          <w:szCs w:val="24"/>
          <w:highlight w:val="none"/>
        </w:rPr>
      </w:pPr>
    </w:p>
    <w:p w14:paraId="00491D56">
      <w:pPr>
        <w:pageBreakBefore w:val="0"/>
        <w:widowControl/>
        <w:kinsoku/>
        <w:overflowPunct/>
        <w:bidi w:val="0"/>
        <w:spacing w:line="240" w:lineRule="auto"/>
        <w:ind w:right="0" w:rightChars="0"/>
        <w:jc w:val="center"/>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lang w:eastAsia="zh-CN"/>
        </w:rPr>
        <w:t>授权书</w:t>
      </w:r>
    </w:p>
    <w:p w14:paraId="74061FB7">
      <w:pPr>
        <w:pageBreakBefore w:val="0"/>
        <w:kinsoku/>
        <w:overflowPunct/>
        <w:bidi w:val="0"/>
        <w:spacing w:line="480" w:lineRule="exact"/>
        <w:ind w:right="0" w:rightChars="0"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（姓名）</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none"/>
          <w:lang w:val="en-US" w:eastAsia="zh-CN"/>
        </w:rPr>
        <w:t>单位名称</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rPr>
        <w:t>的法定代表人（单位负责人），现委托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（姓名）</w:t>
      </w:r>
      <w:r>
        <w:rPr>
          <w:rFonts w:hint="eastAsia" w:ascii="仿宋" w:hAnsi="仿宋" w:eastAsia="仿宋" w:cs="仿宋"/>
          <w:color w:val="auto"/>
          <w:sz w:val="24"/>
          <w:szCs w:val="24"/>
          <w:highlight w:val="none"/>
        </w:rPr>
        <w:t>为我方代理人。代理人根据授权，以我方名义签署、澄清、说明、补正、递交、撤回、修改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auto"/>
          <w:sz w:val="24"/>
          <w:szCs w:val="24"/>
          <w:highlight w:val="none"/>
          <w:u w:val="none"/>
          <w:lang w:val="en-US" w:eastAsia="zh-CN"/>
        </w:rPr>
        <w:t>（填写：项目名称）</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，签订合同和处理有关事宜，其法律后果由我方承担。</w:t>
      </w:r>
    </w:p>
    <w:p w14:paraId="41D8503B">
      <w:pPr>
        <w:pageBreakBefore w:val="0"/>
        <w:kinsoku/>
        <w:overflowPunct/>
        <w:bidi w:val="0"/>
        <w:spacing w:line="480" w:lineRule="exact"/>
        <w:ind w:right="0" w:rightChars="0" w:firstLine="484" w:firstLineChars="202"/>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委托期限：自本授权委托书签署之日起至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有效期届满之日止。代理人无转委托权。</w:t>
      </w:r>
    </w:p>
    <w:p w14:paraId="7A991524">
      <w:pPr>
        <w:pageBreakBefore w:val="0"/>
        <w:kinsoku/>
        <w:overflowPunct/>
        <w:bidi w:val="0"/>
        <w:spacing w:line="480" w:lineRule="exact"/>
        <w:ind w:right="0" w:rightChars="0"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附：被授权人有效身份证</w:t>
      </w:r>
    </w:p>
    <w:tbl>
      <w:tblPr>
        <w:tblStyle w:val="15"/>
        <w:tblW w:w="9071"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071"/>
      </w:tblGrid>
      <w:tr w14:paraId="19FC7751">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6" w:hRule="atLeast"/>
          <w:jc w:val="center"/>
        </w:trPr>
        <w:tc>
          <w:tcPr>
            <w:tcW w:w="9071" w:type="dxa"/>
            <w:noWrap w:val="0"/>
            <w:vAlign w:val="center"/>
          </w:tcPr>
          <w:p w14:paraId="3BBC3FE7">
            <w:pPr>
              <w:pageBreakBefore w:val="0"/>
              <w:kinsoku/>
              <w:overflowPunct/>
              <w:bidi w:val="0"/>
              <w:spacing w:line="480" w:lineRule="exact"/>
              <w:ind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身份证（正面）</w:t>
            </w:r>
            <w:r>
              <w:rPr>
                <w:rFonts w:hint="eastAsia" w:ascii="仿宋" w:hAnsi="仿宋" w:eastAsia="仿宋" w:cs="仿宋"/>
                <w:color w:val="auto"/>
                <w:sz w:val="24"/>
                <w:szCs w:val="24"/>
                <w:highlight w:val="none"/>
                <w:lang w:val="en-US" w:eastAsia="zh-CN"/>
              </w:rPr>
              <w:t>和</w:t>
            </w:r>
            <w:r>
              <w:rPr>
                <w:rFonts w:hint="eastAsia" w:ascii="仿宋" w:hAnsi="仿宋" w:eastAsia="仿宋" w:cs="仿宋"/>
                <w:color w:val="auto"/>
                <w:sz w:val="24"/>
                <w:szCs w:val="24"/>
                <w:highlight w:val="none"/>
              </w:rPr>
              <w:t>（背面）</w:t>
            </w:r>
          </w:p>
        </w:tc>
      </w:tr>
    </w:tbl>
    <w:p w14:paraId="5A93EC2C">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auto"/>
          <w:sz w:val="24"/>
          <w:szCs w:val="24"/>
          <w:highlight w:val="none"/>
          <w:lang w:val="en-US" w:eastAsia="zh-CN"/>
        </w:rPr>
      </w:pPr>
    </w:p>
    <w:p w14:paraId="1D663381">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auto"/>
          <w:sz w:val="24"/>
          <w:szCs w:val="24"/>
          <w:highlight w:val="none"/>
          <w:lang w:val="en-US" w:eastAsia="zh-CN"/>
        </w:rPr>
      </w:pPr>
    </w:p>
    <w:p w14:paraId="70E51B48">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供应商名称：</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（盖公章）</w:t>
      </w:r>
    </w:p>
    <w:p w14:paraId="68D86FFB">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法定代表人（单位负责人）</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（签字或盖章）</w:t>
      </w:r>
    </w:p>
    <w:p w14:paraId="1763E218">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委托代理人</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（签字或盖章）</w:t>
      </w:r>
    </w:p>
    <w:p w14:paraId="662B1A0B">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日</w:t>
      </w:r>
    </w:p>
    <w:p w14:paraId="5595DBFD">
      <w:pPr>
        <w:rPr>
          <w:rFonts w:hint="eastAsia" w:ascii="仿宋" w:hAnsi="仿宋" w:eastAsia="仿宋" w:cs="仿宋"/>
          <w:color w:val="auto"/>
          <w:highlight w:val="none"/>
        </w:rPr>
      </w:pPr>
    </w:p>
    <w:p w14:paraId="71A662AC">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注：</w:t>
      </w:r>
    </w:p>
    <w:p w14:paraId="493EA209">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1、若供应商为事业单位或其他组织或分支机构（仅当竞争性磋商文件注明允许分支机构磋商的），则法定代表人（单位负责人）处的签署人可为单位负责人。</w:t>
      </w:r>
    </w:p>
    <w:p w14:paraId="73091544">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2、若响应文件中签字之处均为法定代表人（单位负责人）本人签署，则可不提供本《授权委托书》，但须提供《法定代表人（单位负责人）身份证明》。</w:t>
      </w:r>
    </w:p>
    <w:p w14:paraId="7B6150F6">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3、供应商为自然人的情形，可不提供本《授权书》。</w:t>
      </w:r>
    </w:p>
    <w:p w14:paraId="36B3B6DD">
      <w:pPr>
        <w:rPr>
          <w:rFonts w:hint="eastAsia" w:ascii="仿宋" w:hAnsi="仿宋" w:eastAsia="仿宋" w:cs="仿宋"/>
          <w:color w:val="auto"/>
          <w:highlight w:val="none"/>
        </w:rPr>
      </w:pPr>
    </w:p>
    <w:p w14:paraId="674C3C06">
      <w:pPr>
        <w:spacing w:line="24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br w:type="page"/>
      </w:r>
    </w:p>
    <w:p w14:paraId="15CB0DA8">
      <w:pPr>
        <w:pageBreakBefore w:val="0"/>
        <w:widowControl/>
        <w:kinsoku/>
        <w:overflowPunct/>
        <w:bidi w:val="0"/>
        <w:spacing w:line="240" w:lineRule="auto"/>
        <w:ind w:right="0" w:rightChars="0"/>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2、法定代表人（单位负责人）身份证明书</w:t>
      </w:r>
    </w:p>
    <w:p w14:paraId="2439C1F9">
      <w:pPr>
        <w:pageBreakBefore w:val="0"/>
        <w:kinsoku/>
        <w:overflowPunct/>
        <w:bidi w:val="0"/>
        <w:spacing w:line="240" w:lineRule="auto"/>
        <w:ind w:right="0" w:rightChars="0"/>
        <w:jc w:val="both"/>
        <w:rPr>
          <w:rFonts w:hint="eastAsia" w:ascii="仿宋" w:hAnsi="仿宋" w:eastAsia="仿宋" w:cs="仿宋"/>
          <w:b/>
          <w:bCs/>
          <w:color w:val="auto"/>
          <w:sz w:val="24"/>
          <w:szCs w:val="24"/>
          <w:highlight w:val="none"/>
        </w:rPr>
      </w:pPr>
    </w:p>
    <w:p w14:paraId="380015D8">
      <w:pPr>
        <w:spacing w:line="480" w:lineRule="exact"/>
        <w:ind w:firstLine="484" w:firstLineChars="20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单位名称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ab/>
      </w:r>
    </w:p>
    <w:p w14:paraId="30320998">
      <w:pPr>
        <w:spacing w:line="480" w:lineRule="exact"/>
        <w:ind w:firstLine="484" w:firstLineChars="202"/>
        <w:rPr>
          <w:rFonts w:hint="eastAsia" w:ascii="仿宋" w:hAnsi="仿宋" w:eastAsia="仿宋" w:cs="仿宋"/>
          <w:color w:val="auto"/>
          <w:highlight w:val="none"/>
        </w:rPr>
      </w:pPr>
      <w:r>
        <w:rPr>
          <w:rFonts w:hint="eastAsia" w:ascii="仿宋" w:hAnsi="仿宋" w:eastAsia="仿宋" w:cs="仿宋"/>
          <w:color w:val="auto"/>
          <w:highlight w:val="none"/>
        </w:rPr>
        <w:t>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highlight w:val="none"/>
          <w:u w:val="none" w:color="auto"/>
          <w:lang w:eastAsia="zh-CN"/>
        </w:rPr>
        <w:t>，</w:t>
      </w:r>
      <w:r>
        <w:rPr>
          <w:rFonts w:hint="eastAsia" w:ascii="仿宋" w:hAnsi="仿宋" w:eastAsia="仿宋" w:cs="仿宋"/>
          <w:color w:val="auto"/>
          <w:highlight w:val="none"/>
        </w:rPr>
        <w:t>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highlight w:val="none"/>
          <w:u w:val="none" w:color="auto"/>
          <w:lang w:eastAsia="zh-CN"/>
        </w:rPr>
        <w:t>，</w:t>
      </w:r>
      <w:r>
        <w:rPr>
          <w:rFonts w:hint="eastAsia" w:ascii="仿宋" w:hAnsi="仿宋" w:eastAsia="仿宋" w:cs="仿宋"/>
          <w:color w:val="auto"/>
          <w:highlight w:val="none"/>
        </w:rPr>
        <w:t>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highlight w:val="none"/>
          <w:u w:val="none" w:color="auto"/>
          <w:lang w:eastAsia="zh-CN"/>
        </w:rPr>
        <w:t>，</w:t>
      </w:r>
      <w:r>
        <w:rPr>
          <w:rFonts w:hint="eastAsia" w:ascii="仿宋" w:hAnsi="仿宋" w:eastAsia="仿宋" w:cs="仿宋"/>
          <w:color w:val="auto"/>
          <w:highlight w:val="none"/>
        </w:rPr>
        <w:t>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highlight w:val="none"/>
          <w:u w:val="none" w:color="auto"/>
          <w:lang w:eastAsia="zh-CN"/>
        </w:rPr>
        <w:t>，</w:t>
      </w:r>
      <w:r>
        <w:rPr>
          <w:rFonts w:hint="eastAsia" w:ascii="仿宋" w:hAnsi="仿宋" w:eastAsia="仿宋" w:cs="仿宋"/>
          <w:color w:val="auto"/>
          <w:highlight w:val="none"/>
        </w:rPr>
        <w:t>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单位名称</w:t>
      </w:r>
      <w:r>
        <w:rPr>
          <w:rFonts w:hint="eastAsia" w:ascii="仿宋" w:hAnsi="仿宋" w:eastAsia="仿宋" w:cs="仿宋"/>
          <w:color w:val="auto"/>
          <w:sz w:val="24"/>
          <w:szCs w:val="24"/>
          <w:highlight w:val="none"/>
          <w:u w:val="none"/>
        </w:rPr>
        <w:t>）</w:t>
      </w:r>
      <w:r>
        <w:rPr>
          <w:rFonts w:hint="eastAsia" w:ascii="仿宋" w:hAnsi="仿宋" w:eastAsia="仿宋" w:cs="仿宋"/>
          <w:color w:val="auto"/>
          <w:highlight w:val="none"/>
        </w:rPr>
        <w:t>的法定代表人。</w:t>
      </w:r>
    </w:p>
    <w:p w14:paraId="2A178CEC">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21CCF81B">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附：法定代表人有效身份证</w:t>
      </w:r>
    </w:p>
    <w:tbl>
      <w:tblPr>
        <w:tblStyle w:val="15"/>
        <w:tblW w:w="932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320"/>
      </w:tblGrid>
      <w:tr w14:paraId="0540BD5C">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6" w:hRule="atLeast"/>
          <w:jc w:val="center"/>
        </w:trPr>
        <w:tc>
          <w:tcPr>
            <w:tcW w:w="9320" w:type="dxa"/>
            <w:noWrap w:val="0"/>
            <w:vAlign w:val="center"/>
          </w:tcPr>
          <w:p w14:paraId="51497621">
            <w:pPr>
              <w:pageBreakBefore w:val="0"/>
              <w:kinsoku/>
              <w:overflowPunct/>
              <w:bidi w:val="0"/>
              <w:spacing w:line="480" w:lineRule="exact"/>
              <w:ind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身份证（正面）</w:t>
            </w:r>
            <w:r>
              <w:rPr>
                <w:rFonts w:hint="eastAsia" w:ascii="仿宋" w:hAnsi="仿宋" w:eastAsia="仿宋" w:cs="仿宋"/>
                <w:color w:val="auto"/>
                <w:sz w:val="24"/>
                <w:szCs w:val="24"/>
                <w:highlight w:val="none"/>
                <w:lang w:val="en-US" w:eastAsia="zh-CN"/>
              </w:rPr>
              <w:t>和</w:t>
            </w:r>
            <w:r>
              <w:rPr>
                <w:rFonts w:hint="eastAsia" w:ascii="仿宋" w:hAnsi="仿宋" w:eastAsia="仿宋" w:cs="仿宋"/>
                <w:color w:val="auto"/>
                <w:sz w:val="24"/>
                <w:szCs w:val="24"/>
                <w:highlight w:val="none"/>
              </w:rPr>
              <w:t>（背面）</w:t>
            </w:r>
          </w:p>
        </w:tc>
      </w:tr>
    </w:tbl>
    <w:p w14:paraId="00B672CD">
      <w:pPr>
        <w:keepNext w:val="0"/>
        <w:keepLines w:val="0"/>
        <w:pageBreakBefore w:val="0"/>
        <w:widowControl w:val="0"/>
        <w:kinsoku/>
        <w:wordWrap/>
        <w:overflowPunct/>
        <w:topLinePunct w:val="0"/>
        <w:autoSpaceDE/>
        <w:autoSpaceDN/>
        <w:bidi w:val="0"/>
        <w:adjustRightInd/>
        <w:snapToGrid/>
        <w:spacing w:line="440" w:lineRule="exact"/>
        <w:ind w:right="0" w:rightChars="0"/>
        <w:textAlignment w:val="auto"/>
        <w:outlineLvl w:val="9"/>
        <w:rPr>
          <w:rFonts w:hint="eastAsia" w:ascii="仿宋" w:hAnsi="仿宋" w:eastAsia="仿宋" w:cs="仿宋"/>
          <w:color w:val="auto"/>
          <w:sz w:val="24"/>
          <w:szCs w:val="24"/>
          <w:highlight w:val="none"/>
        </w:rPr>
      </w:pPr>
    </w:p>
    <w:p w14:paraId="7307B185">
      <w:pPr>
        <w:keepNext w:val="0"/>
        <w:keepLines w:val="0"/>
        <w:pageBreakBefore w:val="0"/>
        <w:widowControl w:val="0"/>
        <w:kinsoku/>
        <w:wordWrap/>
        <w:overflowPunct/>
        <w:topLinePunct w:val="0"/>
        <w:autoSpaceDE/>
        <w:autoSpaceDN/>
        <w:bidi w:val="0"/>
        <w:adjustRightInd/>
        <w:snapToGrid/>
        <w:spacing w:line="720" w:lineRule="exact"/>
        <w:ind w:right="0" w:rightChars="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lang w:eastAsia="zh-CN"/>
        </w:rPr>
        <w:t>供应商名称：</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（盖公章）</w:t>
      </w:r>
    </w:p>
    <w:p w14:paraId="04BE5E16">
      <w:pPr>
        <w:keepNext w:val="0"/>
        <w:keepLines w:val="0"/>
        <w:pageBreakBefore w:val="0"/>
        <w:widowControl w:val="0"/>
        <w:kinsoku/>
        <w:wordWrap/>
        <w:overflowPunct/>
        <w:topLinePunct w:val="0"/>
        <w:autoSpaceDE/>
        <w:autoSpaceDN/>
        <w:bidi w:val="0"/>
        <w:adjustRightInd/>
        <w:snapToGrid/>
        <w:spacing w:line="720" w:lineRule="exact"/>
        <w:ind w:right="0" w:rightChars="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法定代表人（单位负责人）</w:t>
      </w:r>
      <w:r>
        <w:rPr>
          <w:rFonts w:hint="eastAsia" w:ascii="仿宋" w:hAnsi="仿宋" w:eastAsia="仿宋" w:cs="仿宋"/>
          <w:b/>
          <w:bCs/>
          <w:color w:val="auto"/>
          <w:sz w:val="24"/>
          <w:szCs w:val="24"/>
          <w:highlight w:val="none"/>
          <w:lang w:eastAsia="zh-CN"/>
        </w:rPr>
        <w:t>：</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（签字或盖章）</w:t>
      </w:r>
    </w:p>
    <w:p w14:paraId="78E43973">
      <w:pPr>
        <w:keepNext w:val="0"/>
        <w:keepLines w:val="0"/>
        <w:pageBreakBefore w:val="0"/>
        <w:widowControl w:val="0"/>
        <w:kinsoku/>
        <w:wordWrap/>
        <w:overflowPunct/>
        <w:topLinePunct w:val="0"/>
        <w:autoSpaceDE/>
        <w:autoSpaceDN/>
        <w:bidi w:val="0"/>
        <w:adjustRightInd/>
        <w:snapToGrid/>
        <w:spacing w:line="720" w:lineRule="exact"/>
        <w:ind w:right="0" w:rightChars="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日  期：</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6C29879A">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b/>
          <w:color w:val="auto"/>
          <w:sz w:val="24"/>
          <w:szCs w:val="24"/>
          <w:highlight w:val="none"/>
        </w:rPr>
      </w:pPr>
    </w:p>
    <w:p w14:paraId="6873D6BC">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b/>
          <w:color w:val="auto"/>
          <w:sz w:val="24"/>
          <w:szCs w:val="24"/>
          <w:highlight w:val="none"/>
        </w:rPr>
        <w:sectPr>
          <w:headerReference r:id="rId8" w:type="default"/>
          <w:footerReference r:id="rId9" w:type="default"/>
          <w:pgSz w:w="11906" w:h="16838"/>
          <w:pgMar w:top="1304" w:right="1247" w:bottom="1304" w:left="1247" w:header="907" w:footer="680" w:gutter="0"/>
          <w:pgBorders>
            <w:top w:val="none" w:sz="0" w:space="0"/>
            <w:left w:val="none" w:sz="0" w:space="0"/>
            <w:bottom w:val="none" w:sz="0" w:space="0"/>
            <w:right w:val="none" w:sz="0" w:space="0"/>
          </w:pgBorders>
          <w:pgNumType w:fmt="decimal"/>
          <w:cols w:space="720" w:num="1"/>
          <w:rtlGutter w:val="0"/>
          <w:docGrid w:type="lines" w:linePitch="333" w:charSpace="0"/>
        </w:sectPr>
      </w:pPr>
    </w:p>
    <w:p w14:paraId="528A7D42">
      <w:pPr>
        <w:pStyle w:val="22"/>
        <w:rPr>
          <w:rFonts w:hint="eastAsia" w:ascii="仿宋" w:hAnsi="仿宋" w:eastAsia="仿宋" w:cs="仿宋"/>
          <w:color w:val="auto"/>
          <w:highlight w:val="none"/>
        </w:rPr>
      </w:pPr>
    </w:p>
    <w:p w14:paraId="60708AA9">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75" w:name="_Toc7828"/>
      <w:r>
        <w:rPr>
          <w:rFonts w:hint="eastAsia" w:ascii="仿宋" w:hAnsi="仿宋" w:eastAsia="仿宋" w:cs="仿宋"/>
          <w:b/>
          <w:bCs/>
          <w:color w:val="auto"/>
          <w:kern w:val="2"/>
          <w:sz w:val="24"/>
          <w:szCs w:val="24"/>
          <w:highlight w:val="none"/>
          <w:lang w:val="en-US" w:eastAsia="zh-CN" w:bidi="ar-SA"/>
        </w:rPr>
        <w:t>（三）采购需求偏离表</w:t>
      </w:r>
      <w:bookmarkEnd w:id="275"/>
    </w:p>
    <w:p w14:paraId="7FA79EE8">
      <w:pPr>
        <w:spacing w:line="240" w:lineRule="auto"/>
        <w:rPr>
          <w:rFonts w:hint="eastAsia" w:ascii="仿宋" w:hAnsi="仿宋" w:eastAsia="仿宋" w:cs="仿宋"/>
          <w:b/>
          <w:color w:val="auto"/>
          <w:sz w:val="24"/>
          <w:szCs w:val="24"/>
          <w:highlight w:val="none"/>
        </w:rPr>
      </w:pPr>
    </w:p>
    <w:tbl>
      <w:tblPr>
        <w:tblStyle w:val="15"/>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133"/>
        <w:gridCol w:w="5215"/>
        <w:gridCol w:w="4568"/>
        <w:gridCol w:w="1648"/>
      </w:tblGrid>
      <w:tr w14:paraId="37C3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38" w:type="dxa"/>
            <w:noWrap w:val="0"/>
            <w:vAlign w:val="center"/>
          </w:tcPr>
          <w:p w14:paraId="550B9982">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133" w:type="dxa"/>
            <w:noWrap w:val="0"/>
            <w:vAlign w:val="center"/>
          </w:tcPr>
          <w:p w14:paraId="3B214427">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目录</w:t>
            </w:r>
          </w:p>
        </w:tc>
        <w:tc>
          <w:tcPr>
            <w:tcW w:w="5215" w:type="dxa"/>
            <w:noWrap w:val="0"/>
            <w:vAlign w:val="center"/>
          </w:tcPr>
          <w:p w14:paraId="27DB415A">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竞争性磋商文件要求</w:t>
            </w:r>
          </w:p>
        </w:tc>
        <w:tc>
          <w:tcPr>
            <w:tcW w:w="4568" w:type="dxa"/>
            <w:noWrap w:val="0"/>
            <w:vAlign w:val="center"/>
          </w:tcPr>
          <w:p w14:paraId="1412D73A">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响应内容</w:t>
            </w:r>
          </w:p>
        </w:tc>
        <w:tc>
          <w:tcPr>
            <w:tcW w:w="1648" w:type="dxa"/>
            <w:noWrap w:val="0"/>
            <w:vAlign w:val="center"/>
          </w:tcPr>
          <w:p w14:paraId="17BAF007">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p w14:paraId="6C1AF260">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（据实填写）</w:t>
            </w:r>
          </w:p>
        </w:tc>
      </w:tr>
      <w:tr w14:paraId="4367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8" w:type="dxa"/>
            <w:noWrap w:val="0"/>
            <w:vAlign w:val="center"/>
          </w:tcPr>
          <w:p w14:paraId="10463A9E">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133" w:type="dxa"/>
            <w:noWrap w:val="0"/>
            <w:vAlign w:val="center"/>
          </w:tcPr>
          <w:p w14:paraId="286BAAF8">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服务地点</w:t>
            </w:r>
          </w:p>
        </w:tc>
        <w:tc>
          <w:tcPr>
            <w:tcW w:w="5215" w:type="dxa"/>
            <w:noWrap w:val="0"/>
            <w:vAlign w:val="center"/>
          </w:tcPr>
          <w:p w14:paraId="3E537546">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澜沧拉祜族自治县</w:t>
            </w:r>
          </w:p>
        </w:tc>
        <w:tc>
          <w:tcPr>
            <w:tcW w:w="4568" w:type="dxa"/>
            <w:noWrap w:val="0"/>
            <w:vAlign w:val="center"/>
          </w:tcPr>
          <w:p w14:paraId="1BF9A55D">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c>
          <w:tcPr>
            <w:tcW w:w="1648" w:type="dxa"/>
            <w:noWrap w:val="0"/>
            <w:vAlign w:val="center"/>
          </w:tcPr>
          <w:p w14:paraId="2681127E">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r>
      <w:tr w14:paraId="0DDE7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8" w:type="dxa"/>
            <w:noWrap w:val="0"/>
            <w:vAlign w:val="center"/>
          </w:tcPr>
          <w:p w14:paraId="09BC1B02">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133" w:type="dxa"/>
            <w:noWrap w:val="0"/>
            <w:vAlign w:val="center"/>
          </w:tcPr>
          <w:p w14:paraId="107924B1">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合同履约期限</w:t>
            </w:r>
          </w:p>
        </w:tc>
        <w:tc>
          <w:tcPr>
            <w:tcW w:w="5215" w:type="dxa"/>
            <w:noWrap w:val="0"/>
            <w:vAlign w:val="center"/>
          </w:tcPr>
          <w:p w14:paraId="7A44FD72">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自合同签订之日起至按采购人要求时间节点完成本项目全部工作之日止</w:t>
            </w:r>
          </w:p>
        </w:tc>
        <w:tc>
          <w:tcPr>
            <w:tcW w:w="4568" w:type="dxa"/>
            <w:noWrap w:val="0"/>
            <w:vAlign w:val="center"/>
          </w:tcPr>
          <w:p w14:paraId="30282298">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c>
          <w:tcPr>
            <w:tcW w:w="1648" w:type="dxa"/>
            <w:noWrap w:val="0"/>
            <w:vAlign w:val="center"/>
          </w:tcPr>
          <w:p w14:paraId="32A53A59">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r>
      <w:tr w14:paraId="6A29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8" w:type="dxa"/>
            <w:noWrap w:val="0"/>
            <w:vAlign w:val="center"/>
          </w:tcPr>
          <w:p w14:paraId="6941FD1C">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133" w:type="dxa"/>
            <w:noWrap w:val="0"/>
            <w:vAlign w:val="center"/>
          </w:tcPr>
          <w:p w14:paraId="05030152">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kern w:val="2"/>
                <w:sz w:val="24"/>
                <w:szCs w:val="24"/>
                <w:highlight w:val="none"/>
                <w:lang w:val="en-US" w:eastAsia="zh-CN" w:bidi="ar-SA"/>
              </w:rPr>
              <w:t>质量标准</w:t>
            </w:r>
          </w:p>
        </w:tc>
        <w:tc>
          <w:tcPr>
            <w:tcW w:w="5215" w:type="dxa"/>
            <w:noWrap w:val="0"/>
            <w:vAlign w:val="center"/>
          </w:tcPr>
          <w:p w14:paraId="42195FB0">
            <w:pPr>
              <w:keepNext w:val="0"/>
              <w:keepLines w:val="0"/>
              <w:pageBreakBefore w:val="0"/>
              <w:widowControl w:val="0"/>
              <w:kinsoku/>
              <w:wordWrap/>
              <w:overflowPunct/>
              <w:topLinePunct w:val="0"/>
              <w:autoSpaceDE/>
              <w:autoSpaceDN/>
              <w:bidi w:val="0"/>
              <w:spacing w:line="320" w:lineRule="exact"/>
              <w:ind w:left="48" w:leftChars="20"/>
              <w:contextualSpacing/>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符合《云南省民政厅关于规范特殊困难老年人家庭适老化改造工作的通知》（云民发[2023]120号）及国家、行业相关标准规范，确保一次性通过验收</w:t>
            </w:r>
          </w:p>
        </w:tc>
        <w:tc>
          <w:tcPr>
            <w:tcW w:w="4568" w:type="dxa"/>
            <w:noWrap w:val="0"/>
            <w:vAlign w:val="center"/>
          </w:tcPr>
          <w:p w14:paraId="6EBE8226">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c>
          <w:tcPr>
            <w:tcW w:w="1648" w:type="dxa"/>
            <w:noWrap w:val="0"/>
            <w:vAlign w:val="center"/>
          </w:tcPr>
          <w:p w14:paraId="2B898C56">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r>
      <w:tr w14:paraId="55BE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8" w:type="dxa"/>
            <w:noWrap w:val="0"/>
            <w:vAlign w:val="center"/>
          </w:tcPr>
          <w:p w14:paraId="2E48A6DB">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133" w:type="dxa"/>
            <w:noWrap w:val="0"/>
            <w:vAlign w:val="center"/>
          </w:tcPr>
          <w:p w14:paraId="653BAE37">
            <w:pPr>
              <w:keepNext w:val="0"/>
              <w:keepLines w:val="0"/>
              <w:pageBreakBefore w:val="0"/>
              <w:widowControl w:val="0"/>
              <w:kinsoku/>
              <w:wordWrap/>
              <w:overflowPunct/>
              <w:topLinePunct w:val="0"/>
              <w:autoSpaceDE/>
              <w:autoSpaceDN/>
              <w:bidi w:val="0"/>
              <w:spacing w:line="320" w:lineRule="exact"/>
              <w:ind w:left="48" w:leftChars="20"/>
              <w:jc w:val="center"/>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color w:val="auto"/>
                <w:sz w:val="24"/>
                <w:szCs w:val="24"/>
                <w:highlight w:val="none"/>
              </w:rPr>
              <w:t>响应有效期</w:t>
            </w:r>
          </w:p>
        </w:tc>
        <w:tc>
          <w:tcPr>
            <w:tcW w:w="5215" w:type="dxa"/>
            <w:noWrap w:val="0"/>
            <w:vAlign w:val="center"/>
          </w:tcPr>
          <w:p w14:paraId="6AFDF0DA">
            <w:pPr>
              <w:keepNext w:val="0"/>
              <w:keepLines w:val="0"/>
              <w:pageBreakBefore w:val="0"/>
              <w:widowControl w:val="0"/>
              <w:kinsoku/>
              <w:wordWrap/>
              <w:overflowPunct/>
              <w:topLinePunct w:val="0"/>
              <w:autoSpaceDE/>
              <w:autoSpaceDN/>
              <w:bidi w:val="0"/>
              <w:spacing w:line="320" w:lineRule="exact"/>
              <w:ind w:left="48" w:leftChars="2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自提交响应文件截止之日起90日历天</w:t>
            </w:r>
          </w:p>
        </w:tc>
        <w:tc>
          <w:tcPr>
            <w:tcW w:w="4568" w:type="dxa"/>
            <w:noWrap w:val="0"/>
            <w:vAlign w:val="center"/>
          </w:tcPr>
          <w:p w14:paraId="17E9FEB2">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c>
          <w:tcPr>
            <w:tcW w:w="1648" w:type="dxa"/>
            <w:noWrap w:val="0"/>
            <w:vAlign w:val="center"/>
          </w:tcPr>
          <w:p w14:paraId="0F451680">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r>
      <w:tr w14:paraId="4F8DF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8" w:type="dxa"/>
            <w:noWrap w:val="0"/>
            <w:vAlign w:val="center"/>
          </w:tcPr>
          <w:p w14:paraId="41B4B8A8">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133" w:type="dxa"/>
            <w:noWrap w:val="0"/>
            <w:vAlign w:val="center"/>
          </w:tcPr>
          <w:p w14:paraId="08DEA9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vertAlign w:val="baseline"/>
                <w:lang w:val="en-US" w:eastAsia="zh-CN"/>
              </w:rPr>
              <w:t>采购需求的其他内容</w:t>
            </w:r>
          </w:p>
        </w:tc>
        <w:tc>
          <w:tcPr>
            <w:tcW w:w="5215" w:type="dxa"/>
            <w:noWrap w:val="0"/>
            <w:vAlign w:val="center"/>
          </w:tcPr>
          <w:p w14:paraId="0AFBB7C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vertAlign w:val="baseline"/>
                <w:lang w:val="en-US" w:eastAsia="zh-CN"/>
              </w:rPr>
              <w:t>供应商须</w:t>
            </w:r>
            <w:r>
              <w:rPr>
                <w:rFonts w:hint="eastAsia" w:ascii="仿宋" w:hAnsi="仿宋" w:eastAsia="仿宋" w:cs="仿宋"/>
                <w:b w:val="0"/>
                <w:bCs w:val="0"/>
                <w:color w:val="auto"/>
                <w:sz w:val="24"/>
                <w:szCs w:val="24"/>
                <w:highlight w:val="none"/>
                <w:u w:val="single"/>
                <w:vertAlign w:val="baseline"/>
                <w:lang w:val="en-US" w:eastAsia="zh-CN"/>
              </w:rPr>
              <w:t>同意并响应</w:t>
            </w:r>
            <w:r>
              <w:rPr>
                <w:rFonts w:hint="eastAsia" w:ascii="仿宋" w:hAnsi="仿宋" w:eastAsia="仿宋" w:cs="仿宋"/>
                <w:b w:val="0"/>
                <w:bCs w:val="0"/>
                <w:color w:val="auto"/>
                <w:sz w:val="24"/>
                <w:szCs w:val="24"/>
                <w:highlight w:val="none"/>
                <w:vertAlign w:val="baseline"/>
                <w:lang w:val="en-US" w:eastAsia="zh-CN"/>
              </w:rPr>
              <w:t>本项目采购文件“第四章 采购需求”的全部内容。</w:t>
            </w:r>
          </w:p>
        </w:tc>
        <w:tc>
          <w:tcPr>
            <w:tcW w:w="4568" w:type="dxa"/>
            <w:noWrap w:val="0"/>
            <w:vAlign w:val="center"/>
          </w:tcPr>
          <w:p w14:paraId="474D17C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我方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（填写：同意并响应或不同意）本项目</w:t>
            </w:r>
            <w:r>
              <w:rPr>
                <w:rFonts w:hint="eastAsia" w:ascii="仿宋" w:hAnsi="仿宋" w:eastAsia="仿宋" w:cs="仿宋"/>
                <w:color w:val="auto"/>
                <w:sz w:val="24"/>
                <w:szCs w:val="24"/>
                <w:highlight w:val="none"/>
                <w:lang w:val="en-US" w:eastAsia="zh-CN"/>
              </w:rPr>
              <w:t>采购文件“第四章 采购需求”中的全部内容。</w:t>
            </w:r>
          </w:p>
        </w:tc>
        <w:tc>
          <w:tcPr>
            <w:tcW w:w="1648" w:type="dxa"/>
            <w:noWrap w:val="0"/>
            <w:vAlign w:val="center"/>
          </w:tcPr>
          <w:p w14:paraId="316F4EB6">
            <w:pPr>
              <w:keepNext w:val="0"/>
              <w:keepLines w:val="0"/>
              <w:pageBreakBefore w:val="0"/>
              <w:widowControl w:val="0"/>
              <w:kinsoku/>
              <w:wordWrap/>
              <w:overflowPunct/>
              <w:topLinePunct w:val="0"/>
              <w:autoSpaceDE/>
              <w:autoSpaceDN/>
              <w:bidi w:val="0"/>
              <w:adjustRightInd w:val="0"/>
              <w:snapToGrid w:val="0"/>
              <w:spacing w:line="320" w:lineRule="exact"/>
              <w:ind w:left="48" w:leftChars="20"/>
              <w:jc w:val="center"/>
              <w:textAlignment w:val="auto"/>
              <w:rPr>
                <w:rFonts w:hint="eastAsia" w:ascii="仿宋" w:hAnsi="仿宋" w:eastAsia="仿宋" w:cs="仿宋"/>
                <w:color w:val="auto"/>
                <w:sz w:val="24"/>
                <w:szCs w:val="24"/>
                <w:highlight w:val="none"/>
              </w:rPr>
            </w:pPr>
          </w:p>
        </w:tc>
      </w:tr>
    </w:tbl>
    <w:p w14:paraId="6AB47587">
      <w:pPr>
        <w:tabs>
          <w:tab w:val="left" w:pos="1800"/>
          <w:tab w:val="left" w:pos="5580"/>
        </w:tabs>
        <w:spacing w:line="360" w:lineRule="auto"/>
        <w:jc w:val="left"/>
        <w:rPr>
          <w:rFonts w:hint="eastAsia" w:ascii="仿宋" w:hAnsi="仿宋" w:eastAsia="仿宋" w:cs="仿宋"/>
          <w:color w:val="auto"/>
          <w:sz w:val="24"/>
          <w:highlight w:val="none"/>
          <w:u w:val="single"/>
        </w:rPr>
      </w:pPr>
    </w:p>
    <w:p w14:paraId="2BD19F08">
      <w:pPr>
        <w:tabs>
          <w:tab w:val="left" w:pos="1800"/>
          <w:tab w:val="left" w:pos="5580"/>
        </w:tabs>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注：“偏离情况”列应据实填写“正偏离”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无偏离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或“负偏离”。</w:t>
      </w:r>
      <w:r>
        <w:rPr>
          <w:rFonts w:hint="eastAsia" w:ascii="仿宋" w:hAnsi="仿宋" w:eastAsia="仿宋" w:cs="仿宋"/>
          <w:color w:val="auto"/>
          <w:sz w:val="24"/>
          <w:highlight w:val="none"/>
          <w:lang w:val="en-US" w:eastAsia="zh-CN"/>
        </w:rPr>
        <w:t>以上内容为实质性要求，若任一一项出现负偏离则按否决投标处理。</w:t>
      </w:r>
    </w:p>
    <w:p w14:paraId="28A45C47">
      <w:pPr>
        <w:pStyle w:val="22"/>
        <w:rPr>
          <w:rFonts w:hint="eastAsia" w:ascii="仿宋" w:hAnsi="仿宋" w:eastAsia="仿宋" w:cs="仿宋"/>
          <w:color w:val="auto"/>
          <w:highlight w:val="none"/>
        </w:rPr>
      </w:pPr>
    </w:p>
    <w:p w14:paraId="0C215B83">
      <w:pPr>
        <w:pStyle w:val="22"/>
        <w:rPr>
          <w:rFonts w:hint="eastAsia" w:ascii="仿宋" w:hAnsi="仿宋" w:eastAsia="仿宋" w:cs="仿宋"/>
          <w:color w:val="auto"/>
          <w:highlight w:val="none"/>
        </w:rPr>
      </w:pPr>
    </w:p>
    <w:p w14:paraId="3579D7B3">
      <w:pPr>
        <w:pStyle w:val="22"/>
        <w:rPr>
          <w:rFonts w:hint="eastAsia" w:ascii="仿宋" w:hAnsi="仿宋" w:eastAsia="仿宋" w:cs="仿宋"/>
          <w:color w:val="auto"/>
          <w:highlight w:val="none"/>
        </w:rPr>
        <w:sectPr>
          <w:pgSz w:w="16838" w:h="11906" w:orient="landscape"/>
          <w:pgMar w:top="1247" w:right="1304" w:bottom="1247" w:left="1304" w:header="907" w:footer="680" w:gutter="0"/>
          <w:pgBorders>
            <w:top w:val="none" w:sz="0" w:space="0"/>
            <w:left w:val="none" w:sz="0" w:space="0"/>
            <w:bottom w:val="none" w:sz="0" w:space="0"/>
            <w:right w:val="none" w:sz="0" w:space="0"/>
          </w:pgBorders>
          <w:pgNumType w:fmt="decimal"/>
          <w:cols w:space="720" w:num="1"/>
          <w:rtlGutter w:val="0"/>
          <w:docGrid w:type="lines" w:linePitch="333" w:charSpace="0"/>
        </w:sectPr>
      </w:pPr>
    </w:p>
    <w:p w14:paraId="4CA5A7D4">
      <w:pPr>
        <w:pageBreakBefore w:val="0"/>
        <w:widowControl w:val="0"/>
        <w:kinsoku/>
        <w:wordWrap/>
        <w:overflowPunct/>
        <w:topLinePunct w:val="0"/>
        <w:autoSpaceDE/>
        <w:autoSpaceDN/>
        <w:bidi w:val="0"/>
        <w:adjustRightInd/>
        <w:snapToGrid/>
        <w:spacing w:line="240" w:lineRule="auto"/>
        <w:ind w:right="0"/>
        <w:textAlignment w:val="auto"/>
        <w:rPr>
          <w:rFonts w:hint="eastAsia" w:ascii="仿宋" w:hAnsi="仿宋" w:eastAsia="仿宋" w:cs="仿宋"/>
          <w:color w:val="auto"/>
          <w:highlight w:val="none"/>
        </w:rPr>
      </w:pPr>
    </w:p>
    <w:p w14:paraId="4C5EEC6D">
      <w:pPr>
        <w:pStyle w:val="4"/>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b/>
          <w:bCs/>
          <w:color w:val="auto"/>
          <w:kern w:val="2"/>
          <w:sz w:val="24"/>
          <w:szCs w:val="24"/>
          <w:highlight w:val="none"/>
          <w:lang w:val="en-US" w:eastAsia="zh-CN" w:bidi="ar-SA"/>
        </w:rPr>
      </w:pPr>
      <w:bookmarkStart w:id="276" w:name="_Toc3433"/>
      <w:r>
        <w:rPr>
          <w:rFonts w:hint="eastAsia" w:ascii="仿宋" w:hAnsi="仿宋" w:eastAsia="仿宋" w:cs="仿宋"/>
          <w:b/>
          <w:bCs/>
          <w:color w:val="auto"/>
          <w:kern w:val="2"/>
          <w:sz w:val="24"/>
          <w:szCs w:val="24"/>
          <w:highlight w:val="none"/>
          <w:lang w:val="en-US" w:eastAsia="zh-CN" w:bidi="ar-SA"/>
        </w:rPr>
        <w:t>（四）报价一览表（首次报价）</w:t>
      </w:r>
      <w:bookmarkEnd w:id="276"/>
    </w:p>
    <w:p w14:paraId="6FD890D1">
      <w:pPr>
        <w:spacing w:line="240" w:lineRule="auto"/>
        <w:rPr>
          <w:rFonts w:hint="eastAsia" w:ascii="仿宋" w:hAnsi="仿宋" w:eastAsia="仿宋" w:cs="仿宋"/>
          <w:b/>
          <w:color w:val="auto"/>
          <w:sz w:val="24"/>
          <w:szCs w:val="24"/>
          <w:highlight w:val="none"/>
        </w:rPr>
      </w:pPr>
    </w:p>
    <w:tbl>
      <w:tblPr>
        <w:tblStyle w:val="15"/>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4"/>
        <w:gridCol w:w="7500"/>
      </w:tblGrid>
      <w:tr w14:paraId="608AF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tcBorders>
              <w:tl2br w:val="nil"/>
              <w:tr2bl w:val="nil"/>
            </w:tcBorders>
            <w:noWrap w:val="0"/>
            <w:vAlign w:val="center"/>
          </w:tcPr>
          <w:p w14:paraId="1A4DF066">
            <w:pPr>
              <w:keepNext w:val="0"/>
              <w:keepLines w:val="0"/>
              <w:pageBreakBefore w:val="0"/>
              <w:widowControl w:val="0"/>
              <w:kinsoku/>
              <w:wordWrap/>
              <w:overflowPunct/>
              <w:topLinePunct w:val="0"/>
              <w:autoSpaceDE/>
              <w:autoSpaceDN/>
              <w:bidi w:val="0"/>
              <w:snapToGrid/>
              <w:spacing w:line="240" w:lineRule="auto"/>
              <w:jc w:val="center"/>
              <w:rPr>
                <w:rFonts w:hint="eastAsia" w:ascii="仿宋" w:hAnsi="仿宋" w:eastAsia="仿宋" w:cs="仿宋"/>
                <w:b/>
                <w:color w:val="auto"/>
                <w:sz w:val="24"/>
                <w:szCs w:val="24"/>
                <w:highlight w:val="none"/>
              </w:rPr>
            </w:pPr>
            <w:r>
              <w:rPr>
                <w:rFonts w:hint="eastAsia" w:ascii="仿宋" w:hAnsi="仿宋" w:eastAsia="仿宋" w:cs="仿宋"/>
                <w:b/>
                <w:bCs/>
                <w:color w:val="auto"/>
                <w:highlight w:val="none"/>
                <w:lang w:val="en-US" w:eastAsia="zh-CN"/>
              </w:rPr>
              <w:t>项目名称</w:t>
            </w:r>
          </w:p>
        </w:tc>
        <w:tc>
          <w:tcPr>
            <w:tcW w:w="7500" w:type="dxa"/>
            <w:tcBorders>
              <w:tl2br w:val="nil"/>
              <w:tr2bl w:val="nil"/>
            </w:tcBorders>
            <w:noWrap w:val="0"/>
            <w:vAlign w:val="center"/>
          </w:tcPr>
          <w:p w14:paraId="3A48F296">
            <w:pPr>
              <w:keepNext w:val="0"/>
              <w:keepLines w:val="0"/>
              <w:pageBreakBefore w:val="0"/>
              <w:widowControl w:val="0"/>
              <w:kinsoku/>
              <w:wordWrap/>
              <w:overflowPunct/>
              <w:topLinePunct w:val="0"/>
              <w:autoSpaceDE/>
              <w:autoSpaceDN/>
              <w:bidi w:val="0"/>
              <w:snapToGrid/>
              <w:spacing w:line="240" w:lineRule="auto"/>
              <w:jc w:val="both"/>
              <w:rPr>
                <w:rFonts w:hint="eastAsia" w:ascii="仿宋" w:hAnsi="仿宋" w:eastAsia="仿宋" w:cs="仿宋"/>
                <w:b/>
                <w:color w:val="auto"/>
                <w:sz w:val="24"/>
                <w:szCs w:val="24"/>
                <w:highlight w:val="none"/>
                <w:lang w:val="en-US" w:eastAsia="zh-CN"/>
              </w:rPr>
            </w:pPr>
          </w:p>
        </w:tc>
      </w:tr>
      <w:tr w14:paraId="2928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tcBorders>
              <w:tl2br w:val="nil"/>
              <w:tr2bl w:val="nil"/>
            </w:tcBorders>
            <w:noWrap w:val="0"/>
            <w:vAlign w:val="center"/>
          </w:tcPr>
          <w:p w14:paraId="15F1F4BB">
            <w:pPr>
              <w:keepNext w:val="0"/>
              <w:keepLines w:val="0"/>
              <w:pageBreakBefore w:val="0"/>
              <w:widowControl w:val="0"/>
              <w:kinsoku/>
              <w:wordWrap/>
              <w:overflowPunct/>
              <w:topLinePunct w:val="0"/>
              <w:autoSpaceDE/>
              <w:autoSpaceDN/>
              <w:bidi w:val="0"/>
              <w:snapToGrid/>
              <w:spacing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项目编号</w:t>
            </w:r>
          </w:p>
        </w:tc>
        <w:tc>
          <w:tcPr>
            <w:tcW w:w="7500" w:type="dxa"/>
            <w:tcBorders>
              <w:tl2br w:val="nil"/>
              <w:tr2bl w:val="nil"/>
            </w:tcBorders>
            <w:noWrap w:val="0"/>
            <w:vAlign w:val="center"/>
          </w:tcPr>
          <w:p w14:paraId="36627306">
            <w:pPr>
              <w:keepNext w:val="0"/>
              <w:keepLines w:val="0"/>
              <w:pageBreakBefore w:val="0"/>
              <w:widowControl w:val="0"/>
              <w:kinsoku/>
              <w:wordWrap/>
              <w:overflowPunct/>
              <w:topLinePunct w:val="0"/>
              <w:autoSpaceDE/>
              <w:autoSpaceDN/>
              <w:bidi w:val="0"/>
              <w:snapToGrid/>
              <w:spacing w:line="240" w:lineRule="auto"/>
              <w:jc w:val="both"/>
              <w:rPr>
                <w:rFonts w:hint="eastAsia" w:ascii="仿宋" w:hAnsi="仿宋" w:eastAsia="仿宋" w:cs="仿宋"/>
                <w:b/>
                <w:color w:val="auto"/>
                <w:sz w:val="24"/>
                <w:szCs w:val="24"/>
                <w:highlight w:val="none"/>
                <w:lang w:val="en-US" w:eastAsia="zh-CN"/>
              </w:rPr>
            </w:pPr>
          </w:p>
        </w:tc>
      </w:tr>
      <w:tr w14:paraId="66D9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vMerge w:val="restart"/>
            <w:tcBorders>
              <w:tl2br w:val="nil"/>
              <w:tr2bl w:val="nil"/>
            </w:tcBorders>
            <w:noWrap w:val="0"/>
            <w:vAlign w:val="center"/>
          </w:tcPr>
          <w:p w14:paraId="67EC01B3">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eastAsia="zh-CN"/>
              </w:rPr>
              <w:t>首次</w:t>
            </w:r>
            <w:r>
              <w:rPr>
                <w:rFonts w:hint="eastAsia" w:ascii="仿宋" w:hAnsi="仿宋" w:eastAsia="仿宋" w:cs="仿宋"/>
                <w:b/>
                <w:color w:val="auto"/>
                <w:sz w:val="24"/>
                <w:szCs w:val="24"/>
                <w:highlight w:val="none"/>
              </w:rPr>
              <w:t>报价</w:t>
            </w:r>
          </w:p>
        </w:tc>
        <w:tc>
          <w:tcPr>
            <w:tcW w:w="7500" w:type="dxa"/>
            <w:tcBorders>
              <w:tl2br w:val="nil"/>
              <w:tr2bl w:val="nil"/>
            </w:tcBorders>
            <w:noWrap w:val="0"/>
            <w:vAlign w:val="center"/>
          </w:tcPr>
          <w:p w14:paraId="0F191CDD">
            <w:pPr>
              <w:keepNext w:val="0"/>
              <w:keepLines w:val="0"/>
              <w:pageBreakBefore w:val="0"/>
              <w:widowControl w:val="0"/>
              <w:kinsoku/>
              <w:wordWrap/>
              <w:overflowPunct/>
              <w:topLinePunct w:val="0"/>
              <w:autoSpaceDE/>
              <w:autoSpaceDN/>
              <w:bidi w:val="0"/>
              <w:snapToGrid/>
              <w:spacing w:line="360" w:lineRule="exact"/>
              <w:ind w:left="0" w:leftChars="0" w:right="0" w:rightChars="0" w:firstLine="0" w:firstLineChars="0"/>
              <w:jc w:val="both"/>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tc>
      </w:tr>
      <w:tr w14:paraId="19A7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vMerge w:val="continue"/>
            <w:tcBorders>
              <w:tl2br w:val="nil"/>
              <w:tr2bl w:val="nil"/>
            </w:tcBorders>
            <w:noWrap w:val="0"/>
            <w:vAlign w:val="center"/>
          </w:tcPr>
          <w:p w14:paraId="66A8463A">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仿宋" w:hAnsi="仿宋" w:eastAsia="仿宋" w:cs="仿宋"/>
                <w:b/>
                <w:color w:val="auto"/>
                <w:sz w:val="24"/>
                <w:szCs w:val="24"/>
                <w:highlight w:val="none"/>
              </w:rPr>
            </w:pPr>
          </w:p>
        </w:tc>
        <w:tc>
          <w:tcPr>
            <w:tcW w:w="7500" w:type="dxa"/>
            <w:tcBorders>
              <w:tl2br w:val="nil"/>
              <w:tr2bl w:val="nil"/>
            </w:tcBorders>
            <w:noWrap w:val="0"/>
            <w:vAlign w:val="center"/>
          </w:tcPr>
          <w:p w14:paraId="3DBF7452">
            <w:pPr>
              <w:keepNext w:val="0"/>
              <w:keepLines w:val="0"/>
              <w:pageBreakBefore w:val="0"/>
              <w:widowControl w:val="0"/>
              <w:kinsoku/>
              <w:wordWrap/>
              <w:overflowPunct/>
              <w:topLinePunct w:val="0"/>
              <w:autoSpaceDE/>
              <w:autoSpaceDN/>
              <w:bidi w:val="0"/>
              <w:snapToGrid/>
              <w:spacing w:line="360" w:lineRule="exact"/>
              <w:ind w:left="0" w:leftChars="0" w:right="0" w:rightChars="0" w:firstLine="0" w:firstLineChars="0"/>
              <w:jc w:val="both"/>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tc>
      </w:tr>
      <w:tr w14:paraId="0A06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blHeader/>
          <w:jc w:val="center"/>
        </w:trPr>
        <w:tc>
          <w:tcPr>
            <w:tcW w:w="1934" w:type="dxa"/>
            <w:tcBorders>
              <w:tl2br w:val="nil"/>
              <w:tr2bl w:val="nil"/>
            </w:tcBorders>
            <w:noWrap w:val="0"/>
            <w:vAlign w:val="center"/>
          </w:tcPr>
          <w:p w14:paraId="2F16B4EF">
            <w:pPr>
              <w:keepNext w:val="0"/>
              <w:keepLines w:val="0"/>
              <w:pageBreakBefore w:val="0"/>
              <w:widowControl w:val="0"/>
              <w:kinsoku/>
              <w:wordWrap/>
              <w:overflowPunct/>
              <w:topLinePunct w:val="0"/>
              <w:autoSpaceDE/>
              <w:autoSpaceDN/>
              <w:bidi w:val="0"/>
              <w:adjustRightInd w:val="0"/>
              <w:snapToGrid/>
              <w:spacing w:line="240" w:lineRule="auto"/>
              <w:jc w:val="center"/>
              <w:textAlignment w:val="baseline"/>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其他声明</w:t>
            </w:r>
          </w:p>
        </w:tc>
        <w:tc>
          <w:tcPr>
            <w:tcW w:w="7500" w:type="dxa"/>
            <w:tcBorders>
              <w:tl2br w:val="nil"/>
              <w:tr2bl w:val="nil"/>
            </w:tcBorders>
            <w:noWrap w:val="0"/>
            <w:vAlign w:val="center"/>
          </w:tcPr>
          <w:p w14:paraId="0F5AC78F">
            <w:pPr>
              <w:adjustRightInd w:val="0"/>
              <w:spacing w:line="240" w:lineRule="auto"/>
              <w:jc w:val="both"/>
              <w:textAlignment w:val="baseline"/>
              <w:rPr>
                <w:rFonts w:hint="eastAsia" w:ascii="仿宋" w:hAnsi="仿宋" w:eastAsia="仿宋" w:cs="仿宋"/>
                <w:color w:val="auto"/>
                <w:sz w:val="24"/>
                <w:szCs w:val="24"/>
                <w:highlight w:val="none"/>
                <w:lang w:val="en-US" w:eastAsia="zh-CN"/>
              </w:rPr>
            </w:pPr>
          </w:p>
          <w:p w14:paraId="7526F75A">
            <w:pPr>
              <w:adjustRightInd w:val="0"/>
              <w:spacing w:line="240" w:lineRule="auto"/>
              <w:jc w:val="both"/>
              <w:textAlignment w:val="baseline"/>
              <w:rPr>
                <w:rFonts w:hint="eastAsia" w:ascii="仿宋" w:hAnsi="仿宋" w:eastAsia="仿宋" w:cs="仿宋"/>
                <w:color w:val="auto"/>
                <w:sz w:val="24"/>
                <w:szCs w:val="24"/>
                <w:highlight w:val="none"/>
                <w:lang w:val="en-US" w:eastAsia="zh-CN"/>
              </w:rPr>
            </w:pPr>
          </w:p>
          <w:p w14:paraId="2EAEE9B1">
            <w:pPr>
              <w:adjustRightInd w:val="0"/>
              <w:spacing w:line="240" w:lineRule="auto"/>
              <w:jc w:val="both"/>
              <w:textAlignment w:val="baseline"/>
              <w:rPr>
                <w:rFonts w:hint="eastAsia" w:ascii="仿宋" w:hAnsi="仿宋" w:eastAsia="仿宋" w:cs="仿宋"/>
                <w:color w:val="auto"/>
                <w:sz w:val="24"/>
                <w:szCs w:val="24"/>
                <w:highlight w:val="none"/>
                <w:lang w:val="en-US" w:eastAsia="zh-CN"/>
              </w:rPr>
            </w:pPr>
          </w:p>
          <w:p w14:paraId="58C29A58">
            <w:pPr>
              <w:adjustRightInd w:val="0"/>
              <w:spacing w:line="240" w:lineRule="auto"/>
              <w:jc w:val="right"/>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（注：若无其他声明则填写：无）</w:t>
            </w:r>
          </w:p>
        </w:tc>
      </w:tr>
    </w:tbl>
    <w:p w14:paraId="5219ADF2">
      <w:pPr>
        <w:spacing w:line="240" w:lineRule="auto"/>
        <w:rPr>
          <w:rFonts w:hint="eastAsia" w:ascii="仿宋" w:hAnsi="仿宋" w:eastAsia="仿宋" w:cs="仿宋"/>
          <w:b/>
          <w:color w:val="auto"/>
          <w:sz w:val="24"/>
          <w:szCs w:val="24"/>
          <w:highlight w:val="none"/>
        </w:rPr>
      </w:pPr>
    </w:p>
    <w:p w14:paraId="5B1D5EE0">
      <w:pPr>
        <w:spacing w:line="240" w:lineRule="auto"/>
        <w:rPr>
          <w:rFonts w:hint="eastAsia" w:ascii="仿宋" w:hAnsi="仿宋" w:eastAsia="仿宋" w:cs="仿宋"/>
          <w:b/>
          <w:color w:val="auto"/>
          <w:sz w:val="24"/>
          <w:szCs w:val="24"/>
          <w:highlight w:val="none"/>
        </w:rPr>
      </w:pPr>
    </w:p>
    <w:p w14:paraId="2ECF8D9F">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b/>
          <w:color w:val="auto"/>
          <w:sz w:val="24"/>
          <w:szCs w:val="24"/>
          <w:highlight w:val="none"/>
        </w:rPr>
      </w:pPr>
    </w:p>
    <w:p w14:paraId="1B4BE9EF">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供应商名称</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5A968B9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法定代表人或授权委托人：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（签字或盖章）</w:t>
      </w:r>
    </w:p>
    <w:p w14:paraId="52F34E6D">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color w:val="auto"/>
          <w:highlight w:val="none"/>
        </w:rPr>
      </w:pPr>
      <w:r>
        <w:rPr>
          <w:rFonts w:hint="eastAsia" w:ascii="仿宋" w:hAnsi="仿宋" w:eastAsia="仿宋" w:cs="仿宋"/>
          <w:b/>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23525FDD">
      <w:pPr>
        <w:pStyle w:val="5"/>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textAlignment w:val="auto"/>
        <w:outlineLvl w:val="9"/>
        <w:rPr>
          <w:rFonts w:hint="eastAsia" w:ascii="仿宋" w:hAnsi="仿宋" w:eastAsia="仿宋" w:cs="仿宋"/>
          <w:color w:val="auto"/>
          <w:highlight w:val="none"/>
        </w:rPr>
      </w:pPr>
    </w:p>
    <w:p w14:paraId="6EDFBE6D">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outlineLvl w:val="9"/>
        <w:rPr>
          <w:rFonts w:hint="eastAsia" w:ascii="仿宋" w:hAnsi="仿宋" w:eastAsia="仿宋" w:cs="仿宋"/>
          <w:color w:val="auto"/>
          <w:szCs w:val="24"/>
          <w:highlight w:val="none"/>
        </w:rPr>
      </w:pPr>
      <w:r>
        <w:rPr>
          <w:rFonts w:hint="eastAsia" w:ascii="仿宋" w:hAnsi="仿宋" w:eastAsia="仿宋" w:cs="仿宋"/>
          <w:b/>
          <w:color w:val="auto"/>
          <w:sz w:val="24"/>
          <w:szCs w:val="24"/>
          <w:highlight w:val="none"/>
        </w:rPr>
        <w:br w:type="page"/>
      </w:r>
    </w:p>
    <w:p w14:paraId="62D811A4">
      <w:pPr>
        <w:pStyle w:val="3"/>
        <w:spacing w:before="0" w:after="0" w:line="240" w:lineRule="auto"/>
        <w:jc w:val="center"/>
        <w:rPr>
          <w:rFonts w:hint="eastAsia" w:ascii="仿宋" w:hAnsi="仿宋" w:eastAsia="仿宋" w:cs="仿宋"/>
          <w:color w:val="auto"/>
          <w:sz w:val="24"/>
          <w:szCs w:val="24"/>
          <w:highlight w:val="none"/>
          <w:lang w:val="en-US" w:eastAsia="zh-CN"/>
        </w:rPr>
      </w:pPr>
      <w:bookmarkStart w:id="277" w:name="_Toc27901"/>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技术部分</w:t>
      </w:r>
      <w:bookmarkEnd w:id="277"/>
    </w:p>
    <w:p w14:paraId="3CA6BCFE">
      <w:pPr>
        <w:keepNext w:val="0"/>
        <w:keepLines w:val="0"/>
        <w:pageBreakBefore w:val="0"/>
        <w:widowControl w:val="0"/>
        <w:kinsoku/>
        <w:wordWrap/>
        <w:overflowPunct/>
        <w:topLinePunct w:val="0"/>
        <w:autoSpaceDE/>
        <w:autoSpaceDN/>
        <w:bidi w:val="0"/>
        <w:adjustRightInd/>
        <w:snapToGrid/>
        <w:spacing w:line="440" w:lineRule="atLeast"/>
        <w:jc w:val="left"/>
        <w:textAlignment w:val="auto"/>
        <w:outlineLvl w:val="9"/>
        <w:rPr>
          <w:rFonts w:hint="eastAsia" w:ascii="仿宋" w:hAnsi="仿宋" w:eastAsia="仿宋" w:cs="仿宋"/>
          <w:b/>
          <w:bCs/>
          <w:color w:val="auto"/>
          <w:sz w:val="24"/>
          <w:szCs w:val="24"/>
          <w:highlight w:val="none"/>
          <w:lang w:eastAsia="zh-CN"/>
        </w:rPr>
      </w:pPr>
    </w:p>
    <w:p w14:paraId="539CDDC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4"/>
          <w:szCs w:val="24"/>
          <w:highlight w:val="none"/>
          <w:lang w:val="en-US" w:eastAsia="zh-CN"/>
        </w:rPr>
      </w:pPr>
    </w:p>
    <w:p w14:paraId="5E20EA64">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auto"/>
          <w:kern w:val="2"/>
          <w:sz w:val="24"/>
          <w:szCs w:val="24"/>
          <w:highlight w:val="none"/>
          <w:lang w:val="en-US" w:eastAsia="zh-CN" w:bidi="ar-SA"/>
        </w:rPr>
      </w:pPr>
      <w:bookmarkStart w:id="278" w:name="_Toc31603"/>
      <w:bookmarkStart w:id="279" w:name="_Toc28082"/>
      <w:r>
        <w:rPr>
          <w:rFonts w:hint="eastAsia" w:ascii="仿宋" w:hAnsi="仿宋" w:eastAsia="仿宋" w:cs="仿宋"/>
          <w:b/>
          <w:bCs w:val="0"/>
          <w:color w:val="auto"/>
          <w:kern w:val="2"/>
          <w:sz w:val="24"/>
          <w:szCs w:val="24"/>
          <w:highlight w:val="none"/>
          <w:lang w:val="en-US" w:eastAsia="zh-CN" w:bidi="ar-SA"/>
        </w:rPr>
        <w:t>（一）</w:t>
      </w:r>
      <w:bookmarkEnd w:id="278"/>
      <w:r>
        <w:rPr>
          <w:rFonts w:hint="eastAsia" w:ascii="仿宋" w:hAnsi="仿宋" w:eastAsia="仿宋" w:cs="仿宋"/>
          <w:b/>
          <w:bCs/>
          <w:vanish w:val="0"/>
          <w:color w:val="auto"/>
          <w:sz w:val="24"/>
          <w:szCs w:val="24"/>
          <w:highlight w:val="none"/>
          <w:lang w:val="en-US" w:eastAsia="zh-CN"/>
        </w:rPr>
        <w:t>实施方案</w:t>
      </w:r>
      <w:bookmarkEnd w:id="279"/>
    </w:p>
    <w:p w14:paraId="54AB4ADC">
      <w:pPr>
        <w:rPr>
          <w:rFonts w:hint="eastAsia" w:ascii="仿宋" w:hAnsi="仿宋" w:eastAsia="仿宋" w:cs="仿宋"/>
          <w:color w:val="auto"/>
          <w:sz w:val="24"/>
          <w:szCs w:val="24"/>
          <w:highlight w:val="none"/>
          <w:lang w:val="en-US" w:eastAsia="zh-CN"/>
        </w:rPr>
      </w:pPr>
    </w:p>
    <w:p w14:paraId="249455B3">
      <w:pPr>
        <w:pStyle w:val="5"/>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iCs/>
          <w:color w:val="auto"/>
          <w:sz w:val="24"/>
          <w:szCs w:val="24"/>
          <w:highlight w:val="none"/>
          <w:lang w:val="en-US" w:eastAsia="zh-CN"/>
        </w:rPr>
        <w:t>（格式内容自拟，可参照评审办法相关评审因素进行编写）</w:t>
      </w:r>
    </w:p>
    <w:p w14:paraId="023E0497">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sz w:val="24"/>
          <w:szCs w:val="24"/>
          <w:highlight w:val="none"/>
          <w:lang w:val="en-US" w:eastAsia="zh-CN"/>
        </w:rPr>
      </w:pPr>
    </w:p>
    <w:p w14:paraId="5AB29705">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auto"/>
          <w:kern w:val="2"/>
          <w:sz w:val="24"/>
          <w:szCs w:val="24"/>
          <w:highlight w:val="none"/>
          <w:lang w:val="en-US" w:eastAsia="zh-CN" w:bidi="ar-SA"/>
        </w:rPr>
      </w:pPr>
      <w:bookmarkStart w:id="280" w:name="_Toc19028"/>
      <w:bookmarkStart w:id="281" w:name="_Toc25138"/>
      <w:r>
        <w:rPr>
          <w:rFonts w:hint="eastAsia" w:ascii="仿宋" w:hAnsi="仿宋" w:eastAsia="仿宋" w:cs="仿宋"/>
          <w:b/>
          <w:bCs w:val="0"/>
          <w:color w:val="auto"/>
          <w:kern w:val="2"/>
          <w:sz w:val="24"/>
          <w:szCs w:val="24"/>
          <w:highlight w:val="none"/>
          <w:lang w:val="en-US" w:eastAsia="zh-CN" w:bidi="ar-SA"/>
        </w:rPr>
        <w:t>（二）</w:t>
      </w:r>
      <w:bookmarkEnd w:id="280"/>
      <w:r>
        <w:rPr>
          <w:rFonts w:hint="eastAsia" w:ascii="仿宋" w:hAnsi="仿宋" w:eastAsia="仿宋" w:cs="仿宋"/>
          <w:b/>
          <w:bCs/>
          <w:vanish w:val="0"/>
          <w:color w:val="auto"/>
          <w:sz w:val="24"/>
          <w:szCs w:val="24"/>
          <w:highlight w:val="none"/>
          <w:lang w:val="en-US" w:eastAsia="zh-CN"/>
        </w:rPr>
        <w:t>质量保证措施及承诺</w:t>
      </w:r>
      <w:bookmarkEnd w:id="281"/>
    </w:p>
    <w:p w14:paraId="51711D35">
      <w:pPr>
        <w:rPr>
          <w:rFonts w:hint="eastAsia" w:ascii="仿宋" w:hAnsi="仿宋" w:eastAsia="仿宋" w:cs="仿宋"/>
          <w:color w:val="auto"/>
          <w:sz w:val="24"/>
          <w:szCs w:val="24"/>
          <w:highlight w:val="none"/>
          <w:lang w:val="en-US" w:eastAsia="zh-CN"/>
        </w:rPr>
      </w:pPr>
    </w:p>
    <w:p w14:paraId="6812DF40">
      <w:pPr>
        <w:pStyle w:val="5"/>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iCs/>
          <w:color w:val="auto"/>
          <w:sz w:val="24"/>
          <w:szCs w:val="24"/>
          <w:highlight w:val="none"/>
          <w:lang w:val="en-US" w:eastAsia="zh-CN"/>
        </w:rPr>
        <w:t>（格式内容自拟，可参照评审办法相关评审因素进行编写）</w:t>
      </w:r>
    </w:p>
    <w:p w14:paraId="273DC68C">
      <w:pPr>
        <w:rPr>
          <w:rFonts w:hint="eastAsia" w:ascii="仿宋" w:hAnsi="仿宋" w:eastAsia="仿宋" w:cs="仿宋"/>
          <w:color w:val="auto"/>
          <w:sz w:val="24"/>
          <w:szCs w:val="24"/>
          <w:highlight w:val="none"/>
          <w:lang w:val="en-US" w:eastAsia="zh-CN"/>
        </w:rPr>
      </w:pPr>
    </w:p>
    <w:p w14:paraId="271024DB">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auto"/>
          <w:kern w:val="2"/>
          <w:sz w:val="24"/>
          <w:szCs w:val="24"/>
          <w:highlight w:val="none"/>
          <w:lang w:val="en-US" w:eastAsia="zh-CN" w:bidi="ar-SA"/>
        </w:rPr>
      </w:pPr>
      <w:bookmarkStart w:id="282" w:name="_Toc10113"/>
      <w:bookmarkStart w:id="283" w:name="_Toc25096"/>
      <w:r>
        <w:rPr>
          <w:rFonts w:hint="eastAsia" w:ascii="仿宋" w:hAnsi="仿宋" w:eastAsia="仿宋" w:cs="仿宋"/>
          <w:b/>
          <w:bCs w:val="0"/>
          <w:color w:val="auto"/>
          <w:kern w:val="2"/>
          <w:sz w:val="24"/>
          <w:szCs w:val="24"/>
          <w:highlight w:val="none"/>
          <w:lang w:val="en-US" w:eastAsia="zh-CN" w:bidi="ar-SA"/>
        </w:rPr>
        <w:t>（三）</w:t>
      </w:r>
      <w:bookmarkEnd w:id="282"/>
      <w:r>
        <w:rPr>
          <w:rFonts w:hint="eastAsia" w:ascii="仿宋" w:hAnsi="仿宋" w:eastAsia="仿宋" w:cs="仿宋"/>
          <w:b/>
          <w:bCs/>
          <w:vanish w:val="0"/>
          <w:color w:val="auto"/>
          <w:sz w:val="24"/>
          <w:szCs w:val="24"/>
          <w:highlight w:val="none"/>
          <w:lang w:val="en-US" w:eastAsia="zh-CN"/>
        </w:rPr>
        <w:t>安全管理体系与防护措施</w:t>
      </w:r>
      <w:bookmarkEnd w:id="283"/>
    </w:p>
    <w:p w14:paraId="3EE14448">
      <w:pPr>
        <w:rPr>
          <w:rFonts w:hint="eastAsia" w:ascii="仿宋" w:hAnsi="仿宋" w:eastAsia="仿宋" w:cs="仿宋"/>
          <w:color w:val="auto"/>
          <w:sz w:val="24"/>
          <w:szCs w:val="24"/>
          <w:highlight w:val="none"/>
          <w:lang w:val="en-US" w:eastAsia="zh-CN"/>
        </w:rPr>
      </w:pPr>
    </w:p>
    <w:p w14:paraId="50E45958">
      <w:pPr>
        <w:pStyle w:val="5"/>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iCs/>
          <w:color w:val="auto"/>
          <w:sz w:val="24"/>
          <w:szCs w:val="24"/>
          <w:highlight w:val="none"/>
          <w:lang w:val="en-US" w:eastAsia="zh-CN"/>
        </w:rPr>
        <w:t>（格式内容自拟，可参照评审办法相关评审因素进行编写）</w:t>
      </w:r>
    </w:p>
    <w:p w14:paraId="12C4BFCE">
      <w:pPr>
        <w:rPr>
          <w:rFonts w:hint="eastAsia" w:ascii="仿宋" w:hAnsi="仿宋" w:eastAsia="仿宋" w:cs="仿宋"/>
          <w:color w:val="auto"/>
          <w:sz w:val="24"/>
          <w:szCs w:val="24"/>
          <w:highlight w:val="none"/>
          <w:lang w:val="en-US" w:eastAsia="zh-CN"/>
        </w:rPr>
      </w:pPr>
    </w:p>
    <w:p w14:paraId="33DA115B">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auto"/>
          <w:kern w:val="2"/>
          <w:sz w:val="24"/>
          <w:szCs w:val="24"/>
          <w:highlight w:val="none"/>
          <w:lang w:val="en-US" w:eastAsia="zh-CN" w:bidi="ar-SA"/>
        </w:rPr>
      </w:pPr>
      <w:bookmarkStart w:id="284" w:name="_Toc18167"/>
      <w:r>
        <w:rPr>
          <w:rFonts w:hint="eastAsia" w:ascii="仿宋" w:hAnsi="仿宋" w:eastAsia="仿宋" w:cs="仿宋"/>
          <w:b/>
          <w:bCs w:val="0"/>
          <w:color w:val="auto"/>
          <w:kern w:val="2"/>
          <w:sz w:val="24"/>
          <w:szCs w:val="24"/>
          <w:highlight w:val="none"/>
          <w:lang w:val="en-US" w:eastAsia="zh-CN" w:bidi="ar-SA"/>
        </w:rPr>
        <w:t>（四）</w:t>
      </w:r>
      <w:r>
        <w:rPr>
          <w:rFonts w:hint="eastAsia" w:ascii="仿宋" w:hAnsi="仿宋" w:eastAsia="仿宋" w:cs="仿宋"/>
          <w:b/>
          <w:bCs/>
          <w:vanish w:val="0"/>
          <w:color w:val="auto"/>
          <w:sz w:val="24"/>
          <w:szCs w:val="24"/>
          <w:highlight w:val="none"/>
          <w:lang w:val="en-US" w:eastAsia="zh-CN"/>
        </w:rPr>
        <w:t>项目进度计划及保证措施</w:t>
      </w:r>
      <w:bookmarkEnd w:id="284"/>
    </w:p>
    <w:p w14:paraId="06CC3B62">
      <w:pPr>
        <w:rPr>
          <w:rFonts w:hint="eastAsia" w:ascii="仿宋" w:hAnsi="仿宋" w:eastAsia="仿宋" w:cs="仿宋"/>
          <w:color w:val="auto"/>
          <w:sz w:val="24"/>
          <w:szCs w:val="24"/>
          <w:highlight w:val="none"/>
          <w:lang w:val="en-US" w:eastAsia="zh-CN"/>
        </w:rPr>
      </w:pPr>
    </w:p>
    <w:p w14:paraId="36D82B6C">
      <w:pPr>
        <w:pStyle w:val="5"/>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iCs/>
          <w:color w:val="auto"/>
          <w:sz w:val="24"/>
          <w:szCs w:val="24"/>
          <w:highlight w:val="none"/>
          <w:lang w:val="en-US" w:eastAsia="zh-CN"/>
        </w:rPr>
        <w:t>（格式内容自拟，可参照评审办法相关评审因素进行编写）</w:t>
      </w:r>
    </w:p>
    <w:p w14:paraId="6ECF49C6">
      <w:pPr>
        <w:rPr>
          <w:rFonts w:hint="eastAsia" w:ascii="仿宋" w:hAnsi="仿宋" w:eastAsia="仿宋" w:cs="仿宋"/>
          <w:color w:val="auto"/>
          <w:sz w:val="24"/>
          <w:szCs w:val="24"/>
          <w:highlight w:val="none"/>
          <w:lang w:val="en-US" w:eastAsia="zh-CN"/>
        </w:rPr>
      </w:pPr>
    </w:p>
    <w:p w14:paraId="6E098E2E">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auto"/>
          <w:kern w:val="2"/>
          <w:sz w:val="24"/>
          <w:szCs w:val="24"/>
          <w:highlight w:val="none"/>
          <w:lang w:val="en-US" w:eastAsia="zh-CN" w:bidi="ar-SA"/>
        </w:rPr>
      </w:pPr>
      <w:bookmarkStart w:id="285" w:name="_Toc9916"/>
      <w:bookmarkStart w:id="286" w:name="_Toc13698"/>
      <w:r>
        <w:rPr>
          <w:rFonts w:hint="eastAsia" w:ascii="仿宋" w:hAnsi="仿宋" w:eastAsia="仿宋" w:cs="仿宋"/>
          <w:b/>
          <w:bCs w:val="0"/>
          <w:color w:val="auto"/>
          <w:kern w:val="2"/>
          <w:sz w:val="24"/>
          <w:szCs w:val="24"/>
          <w:highlight w:val="none"/>
          <w:lang w:val="en-US" w:eastAsia="zh-CN" w:bidi="ar-SA"/>
        </w:rPr>
        <w:t>（五）</w:t>
      </w:r>
      <w:bookmarkEnd w:id="285"/>
      <w:r>
        <w:rPr>
          <w:rFonts w:hint="eastAsia" w:ascii="仿宋" w:hAnsi="仿宋" w:eastAsia="仿宋" w:cs="仿宋"/>
          <w:b/>
          <w:bCs/>
          <w:vanish w:val="0"/>
          <w:color w:val="auto"/>
          <w:sz w:val="24"/>
          <w:szCs w:val="24"/>
          <w:highlight w:val="none"/>
          <w:lang w:val="en-US" w:eastAsia="zh-CN"/>
        </w:rPr>
        <w:t>售后服务</w:t>
      </w:r>
      <w:bookmarkEnd w:id="286"/>
    </w:p>
    <w:p w14:paraId="7E14AF3D">
      <w:pPr>
        <w:rPr>
          <w:rFonts w:hint="eastAsia" w:ascii="仿宋" w:hAnsi="仿宋" w:eastAsia="仿宋" w:cs="仿宋"/>
          <w:color w:val="auto"/>
          <w:sz w:val="24"/>
          <w:szCs w:val="24"/>
          <w:highlight w:val="none"/>
          <w:lang w:val="en-US" w:eastAsia="zh-CN"/>
        </w:rPr>
      </w:pPr>
    </w:p>
    <w:p w14:paraId="54C028BF">
      <w:pPr>
        <w:pStyle w:val="5"/>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eastAsia="仿宋" w:cs="仿宋"/>
          <w:i/>
          <w:iCs/>
          <w:color w:val="auto"/>
          <w:sz w:val="24"/>
          <w:szCs w:val="24"/>
          <w:highlight w:val="none"/>
          <w:lang w:val="en-US" w:eastAsia="zh-CN"/>
        </w:rPr>
      </w:pPr>
      <w:r>
        <w:rPr>
          <w:rFonts w:hint="eastAsia" w:ascii="仿宋" w:hAnsi="仿宋" w:eastAsia="仿宋" w:cs="仿宋"/>
          <w:i/>
          <w:iCs/>
          <w:color w:val="auto"/>
          <w:sz w:val="24"/>
          <w:szCs w:val="24"/>
          <w:highlight w:val="none"/>
          <w:lang w:val="en-US" w:eastAsia="zh-CN"/>
        </w:rPr>
        <w:t>（格式内容自拟，可参照评审办法相关评审因素进行编写）</w:t>
      </w:r>
    </w:p>
    <w:p w14:paraId="74F8644F">
      <w:pPr>
        <w:rPr>
          <w:rFonts w:hint="eastAsia" w:ascii="仿宋" w:hAnsi="仿宋" w:eastAsia="仿宋" w:cs="仿宋"/>
          <w:color w:val="auto"/>
          <w:sz w:val="24"/>
          <w:szCs w:val="24"/>
          <w:highlight w:val="none"/>
          <w:lang w:val="en-US" w:eastAsia="zh-CN"/>
        </w:rPr>
      </w:pPr>
    </w:p>
    <w:p w14:paraId="39D915C9">
      <w:pPr>
        <w:pStyle w:val="4"/>
        <w:keepNext/>
        <w:keepLines/>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2"/>
        <w:rPr>
          <w:rFonts w:hint="eastAsia" w:ascii="仿宋" w:hAnsi="仿宋" w:eastAsia="仿宋" w:cs="仿宋"/>
          <w:b/>
          <w:bCs w:val="0"/>
          <w:color w:val="auto"/>
          <w:kern w:val="2"/>
          <w:sz w:val="24"/>
          <w:szCs w:val="24"/>
          <w:highlight w:val="none"/>
          <w:lang w:val="en-US" w:eastAsia="zh-CN" w:bidi="ar-SA"/>
        </w:rPr>
      </w:pPr>
      <w:bookmarkStart w:id="287" w:name="_Toc29130"/>
      <w:r>
        <w:rPr>
          <w:rFonts w:hint="eastAsia" w:ascii="仿宋" w:hAnsi="仿宋" w:eastAsia="仿宋" w:cs="仿宋"/>
          <w:b/>
          <w:bCs w:val="0"/>
          <w:color w:val="auto"/>
          <w:kern w:val="2"/>
          <w:sz w:val="24"/>
          <w:szCs w:val="24"/>
          <w:highlight w:val="none"/>
          <w:lang w:val="en-US" w:eastAsia="zh-CN" w:bidi="ar-SA"/>
        </w:rPr>
        <w:t>（六）</w:t>
      </w:r>
      <w:r>
        <w:rPr>
          <w:rFonts w:hint="eastAsia" w:ascii="仿宋" w:hAnsi="仿宋" w:eastAsia="仿宋" w:cs="仿宋"/>
          <w:b/>
          <w:bCs/>
          <w:vanish w:val="0"/>
          <w:color w:val="auto"/>
          <w:sz w:val="24"/>
          <w:szCs w:val="24"/>
          <w:highlight w:val="none"/>
          <w:lang w:val="en-US" w:eastAsia="zh-CN"/>
        </w:rPr>
        <w:t>项目团队人员配备</w:t>
      </w:r>
      <w:bookmarkEnd w:id="287"/>
    </w:p>
    <w:p w14:paraId="180840BA">
      <w:pPr>
        <w:rPr>
          <w:rFonts w:hint="eastAsia" w:ascii="仿宋" w:hAnsi="仿宋" w:eastAsia="仿宋" w:cs="仿宋"/>
          <w:color w:val="auto"/>
          <w:sz w:val="24"/>
          <w:szCs w:val="24"/>
          <w:highlight w:val="none"/>
          <w:lang w:val="en-US" w:eastAsia="zh-CN"/>
        </w:rPr>
      </w:pPr>
    </w:p>
    <w:p w14:paraId="4F0569F2">
      <w:pPr>
        <w:pStyle w:val="5"/>
        <w:keepNext w:val="0"/>
        <w:keepLines w:val="0"/>
        <w:pageBreakBefore w:val="0"/>
        <w:widowControl w:val="0"/>
        <w:kinsoku/>
        <w:wordWrap/>
        <w:overflowPunct/>
        <w:topLinePunct w:val="0"/>
        <w:autoSpaceDE/>
        <w:autoSpaceDN/>
        <w:bidi w:val="0"/>
        <w:adjustRightInd/>
        <w:snapToGrid/>
        <w:spacing w:line="360" w:lineRule="atLeast"/>
        <w:ind w:left="0" w:leftChars="0" w:right="0" w:rightChars="0" w:firstLine="480" w:firstLineChars="200"/>
        <w:jc w:val="both"/>
        <w:textAlignment w:val="auto"/>
        <w:outlineLvl w:val="9"/>
        <w:rPr>
          <w:rFonts w:hint="eastAsia" w:ascii="仿宋" w:hAnsi="仿宋" w:eastAsia="仿宋" w:cs="仿宋"/>
          <w:i/>
          <w:iCs/>
          <w:color w:val="auto"/>
          <w:sz w:val="24"/>
          <w:szCs w:val="24"/>
          <w:highlight w:val="none"/>
          <w:lang w:val="en-US" w:eastAsia="zh-CN"/>
        </w:rPr>
      </w:pPr>
      <w:r>
        <w:rPr>
          <w:rFonts w:hint="eastAsia" w:ascii="仿宋" w:hAnsi="仿宋" w:eastAsia="仿宋" w:cs="仿宋"/>
          <w:i/>
          <w:iCs/>
          <w:color w:val="auto"/>
          <w:sz w:val="24"/>
          <w:szCs w:val="24"/>
          <w:highlight w:val="none"/>
          <w:lang w:val="en-US" w:eastAsia="zh-CN"/>
        </w:rPr>
        <w:t>（格式内容自拟，可参照评审办法相关评审因素进行编写）</w:t>
      </w:r>
    </w:p>
    <w:p w14:paraId="77945D9F">
      <w:pPr>
        <w:rPr>
          <w:rFonts w:hint="eastAsia" w:ascii="仿宋" w:hAnsi="仿宋" w:eastAsia="仿宋" w:cs="仿宋"/>
          <w:color w:val="auto"/>
          <w:sz w:val="24"/>
          <w:szCs w:val="24"/>
          <w:highlight w:val="none"/>
          <w:lang w:val="en-US" w:eastAsia="zh-CN"/>
        </w:rPr>
      </w:pPr>
    </w:p>
    <w:p w14:paraId="2F3F70EB">
      <w:pPr>
        <w:pStyle w:val="22"/>
        <w:rPr>
          <w:rFonts w:hint="eastAsia" w:ascii="仿宋" w:hAnsi="仿宋" w:eastAsia="仿宋" w:cs="仿宋"/>
          <w:color w:val="auto"/>
          <w:highlight w:val="none"/>
        </w:rPr>
      </w:pPr>
      <w:r>
        <w:rPr>
          <w:rFonts w:hint="eastAsia" w:ascii="仿宋" w:hAnsi="仿宋" w:eastAsia="仿宋" w:cs="仿宋"/>
          <w:color w:val="auto"/>
          <w:highlight w:val="none"/>
          <w:lang w:val="en-US" w:eastAsia="zh-CN"/>
        </w:rPr>
        <w:br w:type="page"/>
      </w:r>
    </w:p>
    <w:p w14:paraId="0D29D630">
      <w:pPr>
        <w:pStyle w:val="3"/>
        <w:spacing w:before="0" w:after="0" w:line="240" w:lineRule="auto"/>
        <w:jc w:val="center"/>
        <w:rPr>
          <w:rFonts w:hint="eastAsia" w:ascii="仿宋" w:hAnsi="仿宋" w:eastAsia="仿宋" w:cs="仿宋"/>
          <w:color w:val="auto"/>
          <w:sz w:val="24"/>
          <w:szCs w:val="24"/>
          <w:highlight w:val="none"/>
        </w:rPr>
      </w:pPr>
      <w:bookmarkStart w:id="288" w:name="_Toc17764"/>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供应商认为有必要提交的其他资料</w:t>
      </w:r>
      <w:bookmarkEnd w:id="288"/>
    </w:p>
    <w:p w14:paraId="21D3BF7F">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color w:val="auto"/>
          <w:highlight w:val="none"/>
          <w:lang w:val="en-US" w:eastAsia="zh-CN"/>
        </w:rPr>
      </w:pPr>
    </w:p>
    <w:p w14:paraId="65B8B274">
      <w:pPr>
        <w:pStyle w:val="5"/>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1、</w:t>
      </w:r>
      <w:r>
        <w:rPr>
          <w:rFonts w:hint="eastAsia" w:ascii="仿宋" w:hAnsi="仿宋" w:eastAsia="仿宋" w:cs="仿宋"/>
          <w:color w:val="auto"/>
          <w:highlight w:val="none"/>
          <w:lang w:val="en-US" w:eastAsia="zh-CN"/>
        </w:rPr>
        <w:t>采购人或采购代理机构发布的竞争性磋商文件修改、澄清、补遗通知（如有）；</w:t>
      </w:r>
    </w:p>
    <w:p w14:paraId="73D5DF8C">
      <w:pPr>
        <w:pStyle w:val="5"/>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2、</w:t>
      </w:r>
      <w:r>
        <w:rPr>
          <w:rFonts w:hint="eastAsia" w:ascii="仿宋" w:hAnsi="仿宋" w:eastAsia="仿宋" w:cs="仿宋"/>
          <w:color w:val="auto"/>
          <w:highlight w:val="none"/>
          <w:lang w:val="en-US" w:eastAsia="zh-CN"/>
        </w:rPr>
        <w:t>竞争性磋商文件要求提供的其他材料。</w:t>
      </w:r>
    </w:p>
    <w:p w14:paraId="569F8AFB">
      <w:pPr>
        <w:pStyle w:val="5"/>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2"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3、</w:t>
      </w:r>
      <w:r>
        <w:rPr>
          <w:rFonts w:hint="eastAsia" w:ascii="仿宋" w:hAnsi="仿宋" w:eastAsia="仿宋" w:cs="仿宋"/>
          <w:color w:val="auto"/>
          <w:highlight w:val="none"/>
          <w:lang w:val="en-US" w:eastAsia="zh-CN"/>
        </w:rPr>
        <w:t>供应商认为有必要提供的其他材料。</w:t>
      </w:r>
    </w:p>
    <w:p w14:paraId="5FB73FDF">
      <w:pPr>
        <w:rPr>
          <w:rFonts w:hint="eastAsia" w:ascii="仿宋" w:hAnsi="仿宋" w:eastAsia="仿宋" w:cs="仿宋"/>
          <w:b/>
          <w:bCs/>
          <w:color w:val="auto"/>
          <w:highlight w:val="none"/>
          <w:lang w:val="en-US" w:eastAsia="zh-CN"/>
        </w:rPr>
      </w:pPr>
    </w:p>
    <w:p w14:paraId="6F64C8FB">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028EF505">
      <w:pPr>
        <w:pStyle w:val="2"/>
        <w:keepNext/>
        <w:keepLines/>
        <w:pageBreakBefore w:val="0"/>
        <w:widowControl w:val="0"/>
        <w:kinsoku/>
        <w:wordWrap/>
        <w:overflowPunct/>
        <w:topLinePunct w:val="0"/>
        <w:autoSpaceDE/>
        <w:autoSpaceDN/>
        <w:bidi w:val="0"/>
        <w:adjustRightInd w:val="0"/>
        <w:snapToGrid/>
        <w:spacing w:beforeLines="0" w:afterLines="0" w:line="240" w:lineRule="auto"/>
        <w:ind w:left="0" w:leftChars="0" w:right="0" w:rightChars="0" w:firstLine="0" w:firstLineChars="0"/>
        <w:jc w:val="center"/>
        <w:textAlignment w:val="auto"/>
        <w:outlineLvl w:val="0"/>
        <w:rPr>
          <w:rFonts w:hint="eastAsia" w:ascii="仿宋" w:hAnsi="仿宋" w:eastAsia="仿宋" w:cs="仿宋"/>
          <w:b/>
          <w:bCs w:val="0"/>
          <w:color w:val="auto"/>
          <w:sz w:val="24"/>
          <w:szCs w:val="24"/>
          <w:highlight w:val="none"/>
          <w:lang w:val="en-US" w:eastAsia="zh-CN"/>
        </w:rPr>
      </w:pPr>
      <w:bookmarkStart w:id="289" w:name="_Toc4276"/>
      <w:r>
        <w:rPr>
          <w:rFonts w:hint="eastAsia" w:ascii="仿宋" w:hAnsi="仿宋" w:eastAsia="仿宋" w:cs="仿宋"/>
          <w:b/>
          <w:bCs w:val="0"/>
          <w:color w:val="auto"/>
          <w:sz w:val="24"/>
          <w:szCs w:val="24"/>
          <w:highlight w:val="none"/>
        </w:rPr>
        <w:t>第</w:t>
      </w:r>
      <w:r>
        <w:rPr>
          <w:rFonts w:hint="eastAsia" w:ascii="仿宋" w:hAnsi="仿宋" w:eastAsia="仿宋" w:cs="仿宋"/>
          <w:b/>
          <w:bCs w:val="0"/>
          <w:color w:val="auto"/>
          <w:sz w:val="24"/>
          <w:szCs w:val="24"/>
          <w:highlight w:val="none"/>
          <w:lang w:val="en-US" w:eastAsia="zh-CN"/>
        </w:rPr>
        <w:t>七</w:t>
      </w:r>
      <w:r>
        <w:rPr>
          <w:rFonts w:hint="eastAsia" w:ascii="仿宋" w:hAnsi="仿宋" w:eastAsia="仿宋" w:cs="仿宋"/>
          <w:b/>
          <w:bCs w:val="0"/>
          <w:color w:val="auto"/>
          <w:sz w:val="24"/>
          <w:szCs w:val="24"/>
          <w:highlight w:val="none"/>
        </w:rPr>
        <w:t>章</w:t>
      </w:r>
      <w:r>
        <w:rPr>
          <w:rFonts w:hint="eastAsia" w:ascii="仿宋" w:hAnsi="仿宋" w:eastAsia="仿宋" w:cs="仿宋"/>
          <w:b/>
          <w:bCs w:val="0"/>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最后报价一览表</w:t>
      </w:r>
      <w:bookmarkEnd w:id="289"/>
    </w:p>
    <w:p w14:paraId="1BF22CFC">
      <w:pPr>
        <w:pStyle w:val="5"/>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仿宋" w:hAnsi="仿宋" w:eastAsia="仿宋" w:cs="仿宋"/>
          <w:color w:val="auto"/>
          <w:highlight w:val="none"/>
        </w:rPr>
      </w:pPr>
    </w:p>
    <w:tbl>
      <w:tblPr>
        <w:tblStyle w:val="15"/>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4"/>
        <w:gridCol w:w="7500"/>
      </w:tblGrid>
      <w:tr w14:paraId="593D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tcBorders>
              <w:tl2br w:val="nil"/>
              <w:tr2bl w:val="nil"/>
            </w:tcBorders>
            <w:noWrap w:val="0"/>
            <w:vAlign w:val="center"/>
          </w:tcPr>
          <w:p w14:paraId="45373563">
            <w:pPr>
              <w:keepNext w:val="0"/>
              <w:keepLines w:val="0"/>
              <w:pageBreakBefore w:val="0"/>
              <w:widowControl w:val="0"/>
              <w:kinsoku/>
              <w:wordWrap/>
              <w:overflowPunct/>
              <w:topLinePunct w:val="0"/>
              <w:autoSpaceDE/>
              <w:autoSpaceDN/>
              <w:bidi w:val="0"/>
              <w:snapToGrid/>
              <w:spacing w:line="240" w:lineRule="auto"/>
              <w:jc w:val="center"/>
              <w:rPr>
                <w:rFonts w:hint="eastAsia" w:ascii="仿宋" w:hAnsi="仿宋" w:eastAsia="仿宋" w:cs="仿宋"/>
                <w:b/>
                <w:color w:val="auto"/>
                <w:sz w:val="24"/>
                <w:szCs w:val="24"/>
                <w:highlight w:val="none"/>
              </w:rPr>
            </w:pPr>
            <w:r>
              <w:rPr>
                <w:rFonts w:hint="eastAsia" w:ascii="仿宋" w:hAnsi="仿宋" w:eastAsia="仿宋" w:cs="仿宋"/>
                <w:b/>
                <w:bCs/>
                <w:color w:val="auto"/>
                <w:highlight w:val="none"/>
                <w:lang w:val="en-US" w:eastAsia="zh-CN"/>
              </w:rPr>
              <w:t>项目名称</w:t>
            </w:r>
          </w:p>
        </w:tc>
        <w:tc>
          <w:tcPr>
            <w:tcW w:w="7500" w:type="dxa"/>
            <w:tcBorders>
              <w:tl2br w:val="nil"/>
              <w:tr2bl w:val="nil"/>
            </w:tcBorders>
            <w:noWrap w:val="0"/>
            <w:vAlign w:val="center"/>
          </w:tcPr>
          <w:p w14:paraId="2B0038A0">
            <w:pPr>
              <w:keepNext w:val="0"/>
              <w:keepLines w:val="0"/>
              <w:pageBreakBefore w:val="0"/>
              <w:widowControl w:val="0"/>
              <w:kinsoku/>
              <w:wordWrap/>
              <w:overflowPunct/>
              <w:topLinePunct w:val="0"/>
              <w:autoSpaceDE/>
              <w:autoSpaceDN/>
              <w:bidi w:val="0"/>
              <w:snapToGrid/>
              <w:spacing w:line="240" w:lineRule="auto"/>
              <w:jc w:val="both"/>
              <w:rPr>
                <w:rFonts w:hint="eastAsia" w:ascii="仿宋" w:hAnsi="仿宋" w:eastAsia="仿宋" w:cs="仿宋"/>
                <w:b/>
                <w:color w:val="auto"/>
                <w:sz w:val="24"/>
                <w:szCs w:val="24"/>
                <w:highlight w:val="none"/>
                <w:lang w:val="en-US" w:eastAsia="zh-CN"/>
              </w:rPr>
            </w:pPr>
          </w:p>
        </w:tc>
      </w:tr>
      <w:tr w14:paraId="3320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tcBorders>
              <w:tl2br w:val="nil"/>
              <w:tr2bl w:val="nil"/>
            </w:tcBorders>
            <w:noWrap w:val="0"/>
            <w:vAlign w:val="center"/>
          </w:tcPr>
          <w:p w14:paraId="103BACC1">
            <w:pPr>
              <w:keepNext w:val="0"/>
              <w:keepLines w:val="0"/>
              <w:pageBreakBefore w:val="0"/>
              <w:widowControl w:val="0"/>
              <w:kinsoku/>
              <w:wordWrap/>
              <w:overflowPunct/>
              <w:topLinePunct w:val="0"/>
              <w:autoSpaceDE/>
              <w:autoSpaceDN/>
              <w:bidi w:val="0"/>
              <w:snapToGrid/>
              <w:spacing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项目编号</w:t>
            </w:r>
          </w:p>
        </w:tc>
        <w:tc>
          <w:tcPr>
            <w:tcW w:w="7500" w:type="dxa"/>
            <w:tcBorders>
              <w:tl2br w:val="nil"/>
              <w:tr2bl w:val="nil"/>
            </w:tcBorders>
            <w:noWrap w:val="0"/>
            <w:vAlign w:val="center"/>
          </w:tcPr>
          <w:p w14:paraId="1888CD08">
            <w:pPr>
              <w:keepNext w:val="0"/>
              <w:keepLines w:val="0"/>
              <w:pageBreakBefore w:val="0"/>
              <w:widowControl w:val="0"/>
              <w:kinsoku/>
              <w:wordWrap/>
              <w:overflowPunct/>
              <w:topLinePunct w:val="0"/>
              <w:autoSpaceDE/>
              <w:autoSpaceDN/>
              <w:bidi w:val="0"/>
              <w:snapToGrid/>
              <w:spacing w:line="240" w:lineRule="auto"/>
              <w:jc w:val="both"/>
              <w:rPr>
                <w:rFonts w:hint="eastAsia" w:ascii="仿宋" w:hAnsi="仿宋" w:eastAsia="仿宋" w:cs="仿宋"/>
                <w:b/>
                <w:color w:val="auto"/>
                <w:sz w:val="24"/>
                <w:szCs w:val="24"/>
                <w:highlight w:val="none"/>
                <w:lang w:val="en-US" w:eastAsia="zh-CN"/>
              </w:rPr>
            </w:pPr>
          </w:p>
        </w:tc>
      </w:tr>
      <w:tr w14:paraId="01E6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vMerge w:val="restart"/>
            <w:tcBorders>
              <w:tl2br w:val="nil"/>
              <w:tr2bl w:val="nil"/>
            </w:tcBorders>
            <w:noWrap w:val="0"/>
            <w:vAlign w:val="center"/>
          </w:tcPr>
          <w:p w14:paraId="359704F9">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rPr>
              <w:t>最后报价</w:t>
            </w:r>
          </w:p>
        </w:tc>
        <w:tc>
          <w:tcPr>
            <w:tcW w:w="7500" w:type="dxa"/>
            <w:tcBorders>
              <w:tl2br w:val="nil"/>
              <w:tr2bl w:val="nil"/>
            </w:tcBorders>
            <w:noWrap w:val="0"/>
            <w:vAlign w:val="center"/>
          </w:tcPr>
          <w:p w14:paraId="5BE7737A">
            <w:pPr>
              <w:keepNext w:val="0"/>
              <w:keepLines w:val="0"/>
              <w:pageBreakBefore w:val="0"/>
              <w:widowControl w:val="0"/>
              <w:kinsoku/>
              <w:wordWrap/>
              <w:overflowPunct/>
              <w:topLinePunct w:val="0"/>
              <w:autoSpaceDE/>
              <w:autoSpaceDN/>
              <w:bidi w:val="0"/>
              <w:snapToGrid/>
              <w:spacing w:line="360" w:lineRule="exact"/>
              <w:ind w:left="0" w:leftChars="0" w:right="0" w:rightChars="0" w:firstLine="0" w:firstLineChars="0"/>
              <w:jc w:val="both"/>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tc>
      </w:tr>
      <w:tr w14:paraId="011D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1934" w:type="dxa"/>
            <w:vMerge w:val="continue"/>
            <w:tcBorders>
              <w:tl2br w:val="nil"/>
              <w:tr2bl w:val="nil"/>
            </w:tcBorders>
            <w:noWrap w:val="0"/>
            <w:vAlign w:val="center"/>
          </w:tcPr>
          <w:p w14:paraId="76790F3D">
            <w:pPr>
              <w:keepNext w:val="0"/>
              <w:keepLines w:val="0"/>
              <w:pageBreakBefore w:val="0"/>
              <w:widowControl w:val="0"/>
              <w:kinsoku/>
              <w:wordWrap/>
              <w:overflowPunct/>
              <w:topLinePunct w:val="0"/>
              <w:autoSpaceDE/>
              <w:autoSpaceDN/>
              <w:bidi w:val="0"/>
              <w:adjustRightInd w:val="0"/>
              <w:snapToGrid/>
              <w:spacing w:line="360" w:lineRule="exact"/>
              <w:ind w:left="0" w:leftChars="0" w:right="0" w:rightChars="0" w:firstLine="0" w:firstLineChars="0"/>
              <w:jc w:val="center"/>
              <w:textAlignment w:val="baseline"/>
              <w:outlineLvl w:val="9"/>
              <w:rPr>
                <w:rFonts w:hint="eastAsia" w:ascii="仿宋" w:hAnsi="仿宋" w:eastAsia="仿宋" w:cs="仿宋"/>
                <w:b/>
                <w:color w:val="auto"/>
                <w:sz w:val="24"/>
                <w:szCs w:val="24"/>
                <w:highlight w:val="none"/>
              </w:rPr>
            </w:pPr>
          </w:p>
        </w:tc>
        <w:tc>
          <w:tcPr>
            <w:tcW w:w="7500" w:type="dxa"/>
            <w:tcBorders>
              <w:tl2br w:val="nil"/>
              <w:tr2bl w:val="nil"/>
            </w:tcBorders>
            <w:noWrap w:val="0"/>
            <w:vAlign w:val="center"/>
          </w:tcPr>
          <w:p w14:paraId="3405A398">
            <w:pPr>
              <w:keepNext w:val="0"/>
              <w:keepLines w:val="0"/>
              <w:pageBreakBefore w:val="0"/>
              <w:widowControl w:val="0"/>
              <w:kinsoku/>
              <w:wordWrap/>
              <w:overflowPunct/>
              <w:topLinePunct w:val="0"/>
              <w:autoSpaceDE/>
              <w:autoSpaceDN/>
              <w:bidi w:val="0"/>
              <w:snapToGrid/>
              <w:spacing w:line="360" w:lineRule="exact"/>
              <w:ind w:left="0" w:leftChars="0" w:right="0" w:rightChars="0" w:firstLine="0" w:firstLineChars="0"/>
              <w:jc w:val="both"/>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tc>
      </w:tr>
      <w:tr w14:paraId="3377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1934" w:type="dxa"/>
            <w:tcBorders>
              <w:tl2br w:val="nil"/>
              <w:tr2bl w:val="nil"/>
            </w:tcBorders>
            <w:noWrap w:val="0"/>
            <w:vAlign w:val="center"/>
          </w:tcPr>
          <w:p w14:paraId="42FC0908">
            <w:pPr>
              <w:keepNext w:val="0"/>
              <w:keepLines w:val="0"/>
              <w:pageBreakBefore w:val="0"/>
              <w:widowControl w:val="0"/>
              <w:kinsoku/>
              <w:wordWrap/>
              <w:overflowPunct/>
              <w:topLinePunct w:val="0"/>
              <w:autoSpaceDE/>
              <w:autoSpaceDN/>
              <w:bidi w:val="0"/>
              <w:adjustRightInd w:val="0"/>
              <w:snapToGrid/>
              <w:spacing w:line="240" w:lineRule="auto"/>
              <w:jc w:val="center"/>
              <w:textAlignment w:val="baseline"/>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其他声明</w:t>
            </w:r>
          </w:p>
        </w:tc>
        <w:tc>
          <w:tcPr>
            <w:tcW w:w="7500" w:type="dxa"/>
            <w:tcBorders>
              <w:tl2br w:val="nil"/>
              <w:tr2bl w:val="nil"/>
            </w:tcBorders>
            <w:noWrap w:val="0"/>
            <w:vAlign w:val="center"/>
          </w:tcPr>
          <w:p w14:paraId="593D66E6">
            <w:pPr>
              <w:adjustRightInd w:val="0"/>
              <w:spacing w:line="240" w:lineRule="auto"/>
              <w:jc w:val="both"/>
              <w:textAlignment w:val="baseline"/>
              <w:rPr>
                <w:rFonts w:hint="eastAsia" w:ascii="仿宋" w:hAnsi="仿宋" w:eastAsia="仿宋" w:cs="仿宋"/>
                <w:color w:val="auto"/>
                <w:sz w:val="24"/>
                <w:szCs w:val="24"/>
                <w:highlight w:val="none"/>
                <w:lang w:val="en-US" w:eastAsia="zh-CN"/>
              </w:rPr>
            </w:pPr>
          </w:p>
          <w:p w14:paraId="32288CF7">
            <w:pPr>
              <w:adjustRightInd w:val="0"/>
              <w:spacing w:line="240" w:lineRule="auto"/>
              <w:jc w:val="both"/>
              <w:textAlignment w:val="baseline"/>
              <w:rPr>
                <w:rFonts w:hint="eastAsia" w:ascii="仿宋" w:hAnsi="仿宋" w:eastAsia="仿宋" w:cs="仿宋"/>
                <w:color w:val="auto"/>
                <w:sz w:val="24"/>
                <w:szCs w:val="24"/>
                <w:highlight w:val="none"/>
                <w:lang w:val="en-US" w:eastAsia="zh-CN"/>
              </w:rPr>
            </w:pPr>
          </w:p>
          <w:p w14:paraId="37D63560">
            <w:pPr>
              <w:adjustRightInd w:val="0"/>
              <w:spacing w:line="240" w:lineRule="auto"/>
              <w:jc w:val="right"/>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（注：若无其他声明则现场填写：无）</w:t>
            </w:r>
          </w:p>
        </w:tc>
      </w:tr>
    </w:tbl>
    <w:p w14:paraId="67E7160B">
      <w:pPr>
        <w:rPr>
          <w:rFonts w:hint="eastAsia" w:ascii="仿宋" w:hAnsi="仿宋" w:eastAsia="仿宋" w:cs="仿宋"/>
          <w:color w:val="auto"/>
          <w:highlight w:val="none"/>
        </w:rPr>
      </w:pPr>
    </w:p>
    <w:p w14:paraId="4BBC7D36">
      <w:pPr>
        <w:rPr>
          <w:rFonts w:hint="eastAsia" w:ascii="仿宋" w:hAnsi="仿宋" w:eastAsia="仿宋" w:cs="仿宋"/>
          <w:color w:val="auto"/>
          <w:highlight w:val="none"/>
        </w:rPr>
      </w:pPr>
    </w:p>
    <w:p w14:paraId="015EC020">
      <w:pPr>
        <w:rPr>
          <w:rFonts w:hint="eastAsia" w:ascii="仿宋" w:hAnsi="仿宋" w:eastAsia="仿宋" w:cs="仿宋"/>
          <w:color w:val="auto"/>
          <w:highlight w:val="none"/>
        </w:rPr>
      </w:pPr>
    </w:p>
    <w:p w14:paraId="7EF7EC48">
      <w:pPr>
        <w:rPr>
          <w:rFonts w:hint="eastAsia" w:ascii="仿宋" w:hAnsi="仿宋" w:eastAsia="仿宋" w:cs="仿宋"/>
          <w:color w:val="auto"/>
          <w:highlight w:val="none"/>
        </w:rPr>
      </w:pPr>
    </w:p>
    <w:p w14:paraId="3A336F1D">
      <w:pPr>
        <w:rPr>
          <w:rFonts w:hint="eastAsia" w:ascii="仿宋" w:hAnsi="仿宋" w:eastAsia="仿宋" w:cs="仿宋"/>
          <w:color w:val="auto"/>
          <w:highlight w:val="none"/>
        </w:rPr>
      </w:pPr>
    </w:p>
    <w:p w14:paraId="69C095E8">
      <w:pPr>
        <w:rPr>
          <w:rFonts w:hint="eastAsia" w:ascii="仿宋" w:hAnsi="仿宋" w:eastAsia="仿宋" w:cs="仿宋"/>
          <w:color w:val="auto"/>
          <w:highlight w:val="none"/>
        </w:rPr>
      </w:pPr>
    </w:p>
    <w:p w14:paraId="379A9203">
      <w:pPr>
        <w:rPr>
          <w:rFonts w:hint="eastAsia" w:ascii="仿宋" w:hAnsi="仿宋" w:eastAsia="仿宋" w:cs="仿宋"/>
          <w:color w:val="auto"/>
          <w:highlight w:val="none"/>
        </w:rPr>
      </w:pPr>
    </w:p>
    <w:p w14:paraId="5326FFED">
      <w:pPr>
        <w:rPr>
          <w:rFonts w:hint="eastAsia" w:ascii="仿宋" w:hAnsi="仿宋" w:eastAsia="仿宋" w:cs="仿宋"/>
          <w:color w:val="auto"/>
          <w:highlight w:val="none"/>
        </w:rPr>
      </w:pPr>
    </w:p>
    <w:p w14:paraId="43B19EAD">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（盖公章）</w:t>
      </w:r>
    </w:p>
    <w:p w14:paraId="64977E81">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b/>
          <w:color w:val="auto"/>
          <w:szCs w:val="21"/>
          <w:highlight w:val="none"/>
        </w:rPr>
        <w:t>法定代表人</w:t>
      </w:r>
      <w:r>
        <w:rPr>
          <w:rFonts w:hint="eastAsia" w:ascii="仿宋" w:hAnsi="仿宋" w:eastAsia="仿宋" w:cs="仿宋"/>
          <w:b/>
          <w:color w:val="auto"/>
          <w:sz w:val="24"/>
          <w:szCs w:val="24"/>
          <w:highlight w:val="none"/>
        </w:rPr>
        <w:t>或</w:t>
      </w:r>
      <w:r>
        <w:rPr>
          <w:rFonts w:hint="eastAsia" w:ascii="仿宋" w:hAnsi="仿宋" w:eastAsia="仿宋" w:cs="仿宋"/>
          <w:b/>
          <w:color w:val="auto"/>
          <w:sz w:val="24"/>
          <w:szCs w:val="24"/>
          <w:highlight w:val="none"/>
          <w:lang w:val="en-US" w:eastAsia="zh-CN"/>
        </w:rPr>
        <w:t>其</w:t>
      </w:r>
      <w:r>
        <w:rPr>
          <w:rFonts w:hint="eastAsia" w:ascii="仿宋" w:hAnsi="仿宋" w:eastAsia="仿宋" w:cs="仿宋"/>
          <w:b/>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t>（签字或盖章）</w:t>
      </w:r>
    </w:p>
    <w:p w14:paraId="7AA8211F">
      <w:pPr>
        <w:pStyle w:val="7"/>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日期：</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年</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月</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日</w:t>
      </w:r>
    </w:p>
    <w:p w14:paraId="0DA0C4AF">
      <w:pPr>
        <w:spacing w:line="240" w:lineRule="atLeast"/>
        <w:rPr>
          <w:rFonts w:hint="eastAsia" w:ascii="仿宋" w:hAnsi="仿宋" w:eastAsia="仿宋" w:cs="仿宋"/>
          <w:b/>
          <w:bCs w:val="0"/>
          <w:color w:val="auto"/>
          <w:highlight w:val="none"/>
        </w:rPr>
      </w:pPr>
    </w:p>
    <w:p w14:paraId="259EA9E0">
      <w:pPr>
        <w:spacing w:line="240" w:lineRule="atLeast"/>
        <w:rPr>
          <w:rFonts w:hint="eastAsia" w:ascii="仿宋" w:hAnsi="仿宋" w:eastAsia="仿宋" w:cs="仿宋"/>
          <w:b/>
          <w:bCs w:val="0"/>
          <w:color w:val="auto"/>
          <w:highlight w:val="none"/>
        </w:rPr>
      </w:pPr>
      <w:r>
        <w:rPr>
          <w:rFonts w:hint="eastAsia" w:ascii="仿宋" w:hAnsi="仿宋" w:eastAsia="仿宋" w:cs="仿宋"/>
          <w:b/>
          <w:bCs w:val="0"/>
          <w:color w:val="auto"/>
          <w:highlight w:val="none"/>
        </w:rPr>
        <w:t>※※※※※※※※※※※※※※※※※※※※※※※※※※※※※※※※※※※※※※</w:t>
      </w:r>
    </w:p>
    <w:p w14:paraId="02F25B9A">
      <w:pPr>
        <w:spacing w:line="360" w:lineRule="auto"/>
        <w:ind w:firstLine="482" w:firstLineChars="200"/>
        <w:rPr>
          <w:rFonts w:hint="eastAsia" w:ascii="仿宋" w:hAnsi="仿宋" w:eastAsia="仿宋" w:cs="仿宋"/>
          <w:b/>
          <w:color w:val="auto"/>
          <w:sz w:val="24"/>
          <w:szCs w:val="24"/>
          <w:highlight w:val="none"/>
        </w:rPr>
      </w:pPr>
    </w:p>
    <w:p w14:paraId="449BA262">
      <w:pPr>
        <w:spacing w:line="360" w:lineRule="auto"/>
        <w:ind w:firstLine="482" w:firstLineChars="200"/>
        <w:rPr>
          <w:rFonts w:hint="eastAsia" w:ascii="仿宋" w:hAnsi="仿宋" w:eastAsia="仿宋" w:cs="仿宋"/>
          <w:b/>
          <w:bCs w:val="0"/>
          <w:color w:val="auto"/>
          <w:sz w:val="24"/>
          <w:szCs w:val="24"/>
          <w:highlight w:val="none"/>
          <w:u w:val="none"/>
          <w:lang w:val="en-US" w:eastAsia="zh-CN"/>
        </w:rPr>
      </w:pPr>
      <w:r>
        <w:rPr>
          <w:rFonts w:hint="eastAsia" w:ascii="仿宋" w:hAnsi="仿宋" w:eastAsia="仿宋" w:cs="仿宋"/>
          <w:b/>
          <w:bCs w:val="0"/>
          <w:color w:val="auto"/>
          <w:sz w:val="24"/>
          <w:szCs w:val="24"/>
          <w:highlight w:val="none"/>
        </w:rPr>
        <w:t>要求：</w:t>
      </w:r>
      <w:r>
        <w:rPr>
          <w:rFonts w:hint="eastAsia" w:ascii="仿宋" w:hAnsi="仿宋" w:eastAsia="仿宋" w:cs="仿宋"/>
          <w:b/>
          <w:bCs w:val="0"/>
          <w:color w:val="auto"/>
          <w:sz w:val="24"/>
          <w:szCs w:val="24"/>
          <w:highlight w:val="none"/>
          <w:u w:val="none"/>
          <w:lang w:val="en-US" w:eastAsia="zh-CN"/>
        </w:rPr>
        <w:t>本项目采用“政采云全流程电子化交易”采购方式，最后报价为政采云线上报价，本表“最后报价一览表”在最后报价如需上传附件时，请填写本表上传；无需上传时忽略本表。</w:t>
      </w:r>
    </w:p>
    <w:p w14:paraId="19425660">
      <w:pPr>
        <w:spacing w:line="360" w:lineRule="auto"/>
        <w:ind w:firstLine="480" w:firstLineChars="200"/>
        <w:rPr>
          <w:rFonts w:hint="eastAsia" w:ascii="仿宋" w:hAnsi="仿宋" w:eastAsia="仿宋" w:cs="仿宋"/>
          <w:color w:val="auto"/>
          <w:sz w:val="24"/>
          <w:szCs w:val="24"/>
          <w:highlight w:val="none"/>
          <w:u w:val="none"/>
          <w:lang w:val="en-US" w:eastAsia="zh-CN"/>
        </w:rPr>
      </w:pPr>
    </w:p>
    <w:p w14:paraId="1377AF73">
      <w:pPr>
        <w:spacing w:line="240" w:lineRule="atLeast"/>
        <w:rPr>
          <w:rFonts w:hint="eastAsia" w:ascii="仿宋" w:hAnsi="仿宋" w:eastAsia="仿宋" w:cs="仿宋"/>
          <w:b/>
          <w:bCs w:val="0"/>
          <w:color w:val="auto"/>
          <w:highlight w:val="none"/>
          <w:lang w:val="en-US" w:eastAsia="zh-CN"/>
        </w:rPr>
      </w:pPr>
      <w:r>
        <w:rPr>
          <w:rFonts w:hint="eastAsia" w:ascii="仿宋" w:hAnsi="仿宋" w:eastAsia="仿宋" w:cs="仿宋"/>
          <w:b/>
          <w:bCs w:val="0"/>
          <w:color w:val="auto"/>
          <w:highlight w:val="none"/>
        </w:rPr>
        <w:t>※※※※※※※※※※※※※※※※※※※※※※※※※※※※※※※※※※※※※※</w:t>
      </w:r>
    </w:p>
    <w:p w14:paraId="7B0E4271">
      <w:pPr>
        <w:rPr>
          <w:color w:val="auto"/>
        </w:rPr>
      </w:pPr>
    </w:p>
    <w:sectPr>
      <w:pgSz w:w="11906" w:h="16838"/>
      <w:pgMar w:top="1247" w:right="1247" w:bottom="1247" w:left="124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234DB">
    <w:pPr>
      <w:pStyle w:val="11"/>
      <w:widowControl w:val="0"/>
      <w:pBdr>
        <w:top w:val="thinThickSmallGap" w:color="auto" w:sz="12" w:space="1"/>
        <w:left w:val="none" w:color="auto" w:sz="0" w:space="4"/>
        <w:bottom w:val="none" w:color="auto" w:sz="0" w:space="1"/>
        <w:right w:val="none" w:color="auto" w:sz="0" w:space="4"/>
        <w:between w:val="none" w:color="auto" w:sz="0" w:space="0"/>
      </w:pBdr>
      <w:snapToGrid w:val="0"/>
      <w:spacing w:line="240" w:lineRule="auto"/>
      <w:jc w:val="right"/>
      <w:rPr>
        <w:rFonts w:hint="eastAsia" w:ascii="微软雅黑" w:hAnsi="微软雅黑" w:eastAsia="微软雅黑" w:cs="微软雅黑"/>
        <w:b/>
        <w:bCs/>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AE4BEE">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43AE4BEE">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34EA">
    <w:pPr>
      <w:pStyle w:val="11"/>
      <w:widowControl w:val="0"/>
      <w:pBdr>
        <w:top w:val="thinThickSmallGap" w:color="auto" w:sz="12" w:space="1"/>
        <w:left w:val="none" w:color="auto" w:sz="0" w:space="4"/>
        <w:bottom w:val="none" w:color="auto" w:sz="0" w:space="1"/>
        <w:right w:val="none" w:color="auto" w:sz="0" w:space="4"/>
        <w:between w:val="none" w:color="auto" w:sz="0" w:space="0"/>
      </w:pBdr>
      <w:snapToGrid w:val="0"/>
      <w:spacing w:line="240" w:lineRule="auto"/>
      <w:jc w:val="right"/>
      <w:rPr>
        <w:rFonts w:hint="eastAsia" w:ascii="微软雅黑" w:hAnsi="微软雅黑" w:eastAsia="微软雅黑" w:cs="微软雅黑"/>
        <w:b/>
        <w:bCs/>
        <w:sz w:val="21"/>
        <w:szCs w:val="21"/>
        <w:lang w:eastAsia="zh-CN"/>
      </w:rPr>
    </w:pPr>
    <w:r>
      <w:rPr>
        <w:rFonts w:hint="eastAsia" w:eastAsia="宋体"/>
        <w:lang w:eastAsia="zh-CN"/>
      </w:rPr>
      <w:drawing>
        <wp:anchor distT="0" distB="0" distL="114300" distR="114300" simplePos="0" relativeHeight="251662336" behindDoc="0" locked="0" layoutInCell="1" allowOverlap="1">
          <wp:simplePos x="0" y="0"/>
          <wp:positionH relativeFrom="column">
            <wp:posOffset>4654550</wp:posOffset>
          </wp:positionH>
          <wp:positionV relativeFrom="paragraph">
            <wp:posOffset>61595</wp:posOffset>
          </wp:positionV>
          <wp:extent cx="1355725" cy="371475"/>
          <wp:effectExtent l="0" t="0" r="15875" b="9525"/>
          <wp:wrapTopAndBottom/>
          <wp:docPr id="5" name="图片 1025" descr="中民_复制_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25" descr="中民_复制_18(1)"/>
                  <pic:cNvPicPr>
                    <a:picLocks noChangeAspect="1"/>
                  </pic:cNvPicPr>
                </pic:nvPicPr>
                <pic:blipFill>
                  <a:blip r:embed="rId1"/>
                  <a:stretch>
                    <a:fillRect/>
                  </a:stretch>
                </pic:blipFill>
                <pic:spPr>
                  <a:xfrm>
                    <a:off x="0" y="0"/>
                    <a:ext cx="1355725" cy="371475"/>
                  </a:xfrm>
                  <a:prstGeom prst="rect">
                    <a:avLst/>
                  </a:prstGeom>
                  <a:noFill/>
                  <a:ln>
                    <a:noFill/>
                  </a:ln>
                </pic:spPr>
              </pic:pic>
            </a:graphicData>
          </a:graphic>
        </wp:anchor>
      </w:drawing>
    </w:r>
    <w:r>
      <w:rPr>
        <w:sz w:val="21"/>
        <w:szCs w:val="21"/>
      </w:rPr>
      <mc:AlternateContent>
        <mc:Choice Requires="wps">
          <w:drawing>
            <wp:anchor distT="0" distB="0" distL="114300" distR="114300" simplePos="0" relativeHeight="251661312" behindDoc="0" locked="0" layoutInCell="1" allowOverlap="1">
              <wp:simplePos x="0" y="0"/>
              <wp:positionH relativeFrom="margin">
                <wp:posOffset>2501265</wp:posOffset>
              </wp:positionH>
              <wp:positionV relativeFrom="paragraph">
                <wp:posOffset>0</wp:posOffset>
              </wp:positionV>
              <wp:extent cx="1494155" cy="22669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494155" cy="226695"/>
                      </a:xfrm>
                      <a:prstGeom prst="rect">
                        <a:avLst/>
                      </a:prstGeom>
                      <a:noFill/>
                      <a:ln>
                        <a:noFill/>
                      </a:ln>
                    </wps:spPr>
                    <wps:txbx>
                      <w:txbxContent>
                        <w:p w14:paraId="47D856A5">
                          <w:pPr>
                            <w:pStyle w:val="11"/>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107</w:t>
                          </w:r>
                          <w:r>
                            <w:rPr>
                              <w:rFonts w:hint="eastAsia" w:ascii="仿宋" w:hAnsi="仿宋" w:eastAsia="仿宋" w:cs="仿宋"/>
                            </w:rPr>
                            <w:fldChar w:fldCharType="end"/>
                          </w:r>
                          <w:r>
                            <w:rPr>
                              <w:rFonts w:hint="eastAsia" w:ascii="仿宋" w:hAnsi="仿宋" w:eastAsia="仿宋" w:cs="仿宋"/>
                            </w:rPr>
                            <w:t xml:space="preserve"> 页</w:t>
                          </w:r>
                        </w:p>
                      </w:txbxContent>
                    </wps:txbx>
                    <wps:bodyPr lIns="0" tIns="0" rIns="0" bIns="0" upright="0"/>
                  </wps:wsp>
                </a:graphicData>
              </a:graphic>
            </wp:anchor>
          </w:drawing>
        </mc:Choice>
        <mc:Fallback>
          <w:pict>
            <v:shape id="_x0000_s1026" o:spid="_x0000_s1026" o:spt="202" type="#_x0000_t202" style="position:absolute;left:0pt;margin-left:196.95pt;margin-top:0pt;height:17.85pt;width:117.65pt;mso-position-horizontal-relative:margin;z-index:251661312;mso-width-relative:page;mso-height-relative:page;" filled="f" stroked="f" coordsize="21600,21600" o:gfxdata="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ijYXQNYAAAAHAQAADwAAAAAAAAABACAAAAAiAAAAZHJzL2Rvd25yZXYueG1sUEsBAhQA&#10;FAAAAAgAh07iQNueyZS7AQAAcgMAAA4AAAAAAAAAAQAgAAAAJQEAAGRycy9lMm9Eb2MueG1sUEsF&#10;BgAAAAAGAAYAWQEAAFIFAAAAAA==&#10;">
              <v:fill on="f" focussize="0,0"/>
              <v:stroke on="f"/>
              <v:imagedata o:title=""/>
              <o:lock v:ext="edit" aspectratio="f"/>
              <v:textbox inset="0mm,0mm,0mm,0mm">
                <w:txbxContent>
                  <w:p w14:paraId="47D856A5">
                    <w:pPr>
                      <w:pStyle w:val="11"/>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107</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034F6">
    <w:pPr>
      <w:pStyle w:val="11"/>
      <w:widowControl w:val="0"/>
      <w:pBdr>
        <w:top w:val="thinThickSmallGap" w:color="auto" w:sz="12" w:space="1"/>
        <w:left w:val="none" w:color="auto" w:sz="0" w:space="4"/>
        <w:bottom w:val="none" w:color="auto" w:sz="0" w:space="1"/>
        <w:right w:val="none" w:color="auto" w:sz="0" w:space="4"/>
        <w:between w:val="none" w:color="auto" w:sz="0" w:space="0"/>
      </w:pBdr>
      <w:snapToGrid w:val="0"/>
      <w:spacing w:line="240" w:lineRule="auto"/>
      <w:jc w:val="right"/>
      <w:rPr>
        <w:rFonts w:hint="eastAsia" w:ascii="微软雅黑" w:hAnsi="微软雅黑" w:eastAsia="微软雅黑" w:cs="微软雅黑"/>
        <w:b/>
        <w:bCs/>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F6D890">
                          <w:pPr>
                            <w:pStyle w:val="11"/>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64F6D890">
                    <w:pPr>
                      <w:pStyle w:val="11"/>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p w14:paraId="6F346F38">
    <w:pPr>
      <w:pStyle w:val="11"/>
      <w:rPr>
        <w:rFonts w:hint="eastAsia"/>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3F7DD">
    <w:pPr>
      <w:pStyle w:val="12"/>
      <w:widowControl w:val="0"/>
      <w:pBdr>
        <w:top w:val="none" w:color="auto" w:sz="0" w:space="1"/>
        <w:left w:val="none" w:color="auto" w:sz="0" w:space="4"/>
        <w:bottom w:val="thinThickSmallGap" w:color="auto" w:sz="12" w:space="1"/>
        <w:right w:val="none" w:color="auto" w:sz="0" w:space="4"/>
        <w:between w:val="none" w:color="auto" w:sz="0" w:space="0"/>
      </w:pBdr>
      <w:snapToGrid w:val="0"/>
      <w:spacing w:line="240" w:lineRule="auto"/>
      <w:jc w:val="center"/>
      <w:outlineLvl w:val="9"/>
      <w:rPr>
        <w:rFonts w:hint="eastAsia" w:ascii="仿宋" w:hAnsi="仿宋" w:eastAsia="仿宋" w:cs="仿宋"/>
        <w:sz w:val="21"/>
        <w:szCs w:val="21"/>
        <w:lang w:val="en-US" w:eastAsia="zh-CN"/>
      </w:rPr>
    </w:pPr>
    <w:r>
      <w:rPr>
        <w:rFonts w:hint="eastAsia" w:cs="仿宋"/>
        <w:sz w:val="21"/>
        <w:szCs w:val="21"/>
        <w:lang w:val="en-US" w:eastAsia="zh-CN"/>
      </w:rPr>
      <w:t xml:space="preserve">澜沧县2025年特殊困难老年人家庭适老化改造项目                               </w:t>
    </w:r>
    <w:r>
      <w:rPr>
        <w:rFonts w:hint="eastAsia" w:ascii="仿宋" w:hAnsi="仿宋" w:eastAsia="仿宋" w:cs="仿宋"/>
        <w:sz w:val="21"/>
        <w:szCs w:val="21"/>
        <w:lang w:val="en-US" w:eastAsia="zh-CN"/>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2B3A1">
    <w:pPr>
      <w:pStyle w:val="12"/>
      <w:widowControl w:val="0"/>
      <w:pBdr>
        <w:top w:val="none" w:color="auto" w:sz="0" w:space="1"/>
        <w:left w:val="none" w:color="auto" w:sz="0" w:space="4"/>
        <w:bottom w:val="thinThickSmallGap" w:color="auto" w:sz="12" w:space="1"/>
        <w:right w:val="none" w:color="auto" w:sz="0" w:space="4"/>
        <w:between w:val="none" w:color="auto" w:sz="0" w:space="0"/>
      </w:pBdr>
      <w:snapToGrid w:val="0"/>
      <w:spacing w:line="240" w:lineRule="auto"/>
      <w:jc w:val="both"/>
      <w:outlineLvl w:val="9"/>
      <w:rPr>
        <w:rFonts w:hint="eastAsia"/>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AE1971"/>
    <w:rsid w:val="00732FA5"/>
    <w:rsid w:val="00EF16FF"/>
    <w:rsid w:val="03483348"/>
    <w:rsid w:val="05092FAB"/>
    <w:rsid w:val="06A72A7B"/>
    <w:rsid w:val="07B82D9D"/>
    <w:rsid w:val="09F9539C"/>
    <w:rsid w:val="0BC1013B"/>
    <w:rsid w:val="0C8E232E"/>
    <w:rsid w:val="0D5079C9"/>
    <w:rsid w:val="0F2E5356"/>
    <w:rsid w:val="105C6685"/>
    <w:rsid w:val="11763776"/>
    <w:rsid w:val="120711AA"/>
    <w:rsid w:val="15170DCC"/>
    <w:rsid w:val="177C62D1"/>
    <w:rsid w:val="17E10BD4"/>
    <w:rsid w:val="186277BB"/>
    <w:rsid w:val="18F57676"/>
    <w:rsid w:val="1BB9498B"/>
    <w:rsid w:val="1BFD0D1C"/>
    <w:rsid w:val="1DC87107"/>
    <w:rsid w:val="1F9E2816"/>
    <w:rsid w:val="24DC4C72"/>
    <w:rsid w:val="26176E7E"/>
    <w:rsid w:val="26296BB1"/>
    <w:rsid w:val="266F5156"/>
    <w:rsid w:val="281178FD"/>
    <w:rsid w:val="28902F18"/>
    <w:rsid w:val="28B07116"/>
    <w:rsid w:val="2BD15D21"/>
    <w:rsid w:val="376A3A13"/>
    <w:rsid w:val="377F2AD5"/>
    <w:rsid w:val="39F41558"/>
    <w:rsid w:val="3D7529B0"/>
    <w:rsid w:val="45C97056"/>
    <w:rsid w:val="460348D1"/>
    <w:rsid w:val="47A71F74"/>
    <w:rsid w:val="4CA962A7"/>
    <w:rsid w:val="500478D6"/>
    <w:rsid w:val="517D6ED5"/>
    <w:rsid w:val="519A7C0E"/>
    <w:rsid w:val="52AE1971"/>
    <w:rsid w:val="557C1FAA"/>
    <w:rsid w:val="5C7260F1"/>
    <w:rsid w:val="5D5C4B9B"/>
    <w:rsid w:val="5DDB4263"/>
    <w:rsid w:val="653D1756"/>
    <w:rsid w:val="66061B48"/>
    <w:rsid w:val="661F2C0A"/>
    <w:rsid w:val="67902011"/>
    <w:rsid w:val="67F548A2"/>
    <w:rsid w:val="6BCF5521"/>
    <w:rsid w:val="6DD4077E"/>
    <w:rsid w:val="745D7787"/>
    <w:rsid w:val="764A3CD3"/>
    <w:rsid w:val="78393BDC"/>
    <w:rsid w:val="7955517B"/>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240" w:lineRule="auto"/>
      <w:jc w:val="left"/>
    </w:pPr>
    <w:rPr>
      <w:rFonts w:ascii="仿宋" w:hAnsi="仿宋" w:eastAsia="仿宋" w:cs="仿宋"/>
      <w:kern w:val="2"/>
      <w:sz w:val="24"/>
      <w:szCs w:val="24"/>
      <w:highlight w:val="none"/>
      <w:lang w:val="en-US" w:eastAsia="zh-CN" w:bidi="ar-SA"/>
    </w:rPr>
  </w:style>
  <w:style w:type="paragraph" w:styleId="2">
    <w:name w:val="heading 1"/>
    <w:basedOn w:val="1"/>
    <w:next w:val="1"/>
    <w:qFormat/>
    <w:uiPriority w:val="0"/>
    <w:pPr>
      <w:keepNext/>
      <w:keepLines/>
      <w:spacing w:beforeLines="0" w:afterLines="0" w:line="240" w:lineRule="atLeast"/>
      <w:outlineLvl w:val="0"/>
    </w:pPr>
    <w:rPr>
      <w:rFonts w:eastAsia="仿宋"/>
      <w:bCs/>
      <w:kern w:val="44"/>
      <w:sz w:val="24"/>
      <w:szCs w:val="44"/>
    </w:rPr>
  </w:style>
  <w:style w:type="paragraph" w:styleId="3">
    <w:name w:val="heading 2"/>
    <w:basedOn w:val="1"/>
    <w:next w:val="1"/>
    <w:unhideWhenUsed/>
    <w:qFormat/>
    <w:uiPriority w:val="0"/>
    <w:pPr>
      <w:keepNext/>
      <w:keepLines/>
      <w:spacing w:beforeLines="0" w:afterLines="0" w:line="440" w:lineRule="exact"/>
      <w:outlineLvl w:val="1"/>
    </w:pPr>
    <w:rPr>
      <w:rFonts w:ascii="Arial" w:hAnsi="Arial" w:eastAsia="仿宋"/>
      <w:b/>
      <w:bCs/>
      <w:sz w:val="24"/>
      <w:szCs w:val="32"/>
    </w:rPr>
  </w:style>
  <w:style w:type="paragraph" w:styleId="4">
    <w:name w:val="heading 3"/>
    <w:basedOn w:val="1"/>
    <w:next w:val="1"/>
    <w:unhideWhenUsed/>
    <w:qFormat/>
    <w:uiPriority w:val="0"/>
    <w:pPr>
      <w:keepNext/>
      <w:keepLines/>
      <w:spacing w:line="440" w:lineRule="exact"/>
      <w:outlineLvl w:val="2"/>
    </w:pPr>
    <w:rPr>
      <w:rFonts w:ascii="Times New Roman" w:hAnsi="Times New Roman" w:eastAsia="仿宋"/>
      <w:b/>
      <w:bCs/>
      <w:sz w:val="24"/>
      <w:szCs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ind w:firstLine="480" w:firstLineChars="200"/>
    </w:pPr>
  </w:style>
  <w:style w:type="paragraph" w:styleId="6">
    <w:name w:val="Document Map"/>
    <w:basedOn w:val="1"/>
    <w:qFormat/>
    <w:uiPriority w:val="0"/>
    <w:rPr>
      <w:rFonts w:ascii="宋体" w:hAnsi="Calibri" w:eastAsia="宋体" w:cs="Times New Roman"/>
      <w:kern w:val="2"/>
      <w:sz w:val="18"/>
      <w:szCs w:val="18"/>
    </w:rPr>
  </w:style>
  <w:style w:type="paragraph" w:styleId="7">
    <w:name w:val="Body Text"/>
    <w:basedOn w:val="1"/>
    <w:next w:val="8"/>
    <w:qFormat/>
    <w:uiPriority w:val="0"/>
    <w:pPr>
      <w:spacing w:line="440" w:lineRule="exact"/>
    </w:pPr>
    <w:rPr>
      <w:szCs w:val="20"/>
    </w:rPr>
  </w:style>
  <w:style w:type="paragraph" w:styleId="8">
    <w:name w:val="toc 5"/>
    <w:basedOn w:val="1"/>
    <w:next w:val="1"/>
    <w:qFormat/>
    <w:uiPriority w:val="0"/>
    <w:pPr>
      <w:ind w:left="1680" w:leftChars="800"/>
    </w:pPr>
  </w:style>
  <w:style w:type="paragraph" w:styleId="9">
    <w:name w:val="toc 3"/>
    <w:basedOn w:val="1"/>
    <w:next w:val="1"/>
    <w:qFormat/>
    <w:uiPriority w:val="0"/>
    <w:pPr>
      <w:ind w:left="840" w:leftChars="400"/>
    </w:pPr>
    <w:rPr>
      <w:rFonts w:ascii="Times New Roman" w:hAnsi="Times New Roman" w:eastAsia="仿宋" w:cs="Times New Roman"/>
      <w:sz w:val="24"/>
    </w:rPr>
  </w:style>
  <w:style w:type="paragraph" w:styleId="10">
    <w:name w:val="Plain Text"/>
    <w:basedOn w:val="1"/>
    <w:next w:val="1"/>
    <w:qFormat/>
    <w:uiPriority w:val="0"/>
    <w:rPr>
      <w:rFonts w:ascii="宋体" w:hAnsi="Courier New"/>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link w:val="18"/>
    <w:qFormat/>
    <w:uiPriority w:val="0"/>
    <w:pPr>
      <w:spacing w:line="240" w:lineRule="auto"/>
    </w:pPr>
    <w:rPr>
      <w:rFonts w:eastAsia="仿宋"/>
      <w:sz w:val="24"/>
    </w:rPr>
  </w:style>
  <w:style w:type="paragraph" w:styleId="14">
    <w:name w:val="toc 2"/>
    <w:basedOn w:val="1"/>
    <w:next w:val="1"/>
    <w:qFormat/>
    <w:uiPriority w:val="0"/>
    <w:pPr>
      <w:spacing w:line="240" w:lineRule="auto"/>
      <w:ind w:left="480" w:leftChars="200"/>
    </w:pPr>
    <w:rPr>
      <w:rFonts w:eastAsia="仿宋"/>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目录 1 Char"/>
    <w:link w:val="13"/>
    <w:qFormat/>
    <w:uiPriority w:val="0"/>
    <w:rPr>
      <w:rFonts w:eastAsia="仿宋"/>
      <w:sz w:val="24"/>
    </w:rPr>
  </w:style>
  <w:style w:type="paragraph" w:customStyle="1" w:styleId="19">
    <w:name w:val="正文首行缩进1"/>
    <w:basedOn w:val="7"/>
    <w:qFormat/>
    <w:uiPriority w:val="0"/>
    <w:pPr>
      <w:tabs>
        <w:tab w:val="left" w:pos="482"/>
      </w:tabs>
      <w:ind w:firstLine="420" w:firstLineChars="100"/>
    </w:pPr>
    <w:rPr>
      <w:szCs w:val="20"/>
    </w:rPr>
  </w:style>
  <w:style w:type="table" w:customStyle="1" w:styleId="20">
    <w:name w:val="Table Normal"/>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Arial" w:hAnsi="Arial" w:eastAsia="Arial" w:cs="Arial"/>
      <w:sz w:val="21"/>
      <w:szCs w:val="21"/>
      <w:lang w:val="en-US" w:eastAsia="en-US" w:bidi="ar-SA"/>
    </w:rPr>
  </w:style>
  <w:style w:type="paragraph" w:customStyle="1" w:styleId="22">
    <w:name w:val="Default"/>
    <w:qFormat/>
    <w:uiPriority w:val="0"/>
    <w:pPr>
      <w:widowControl w:val="0"/>
      <w:autoSpaceDE w:val="0"/>
      <w:autoSpaceDN w:val="0"/>
      <w:adjustRightInd w:val="0"/>
    </w:pPr>
    <w:rPr>
      <w:rFonts w:ascii="宋体" w:hAnsi="Calibri"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7881</Words>
  <Characters>8609</Characters>
  <Lines>0</Lines>
  <Paragraphs>0</Paragraphs>
  <TotalTime>3</TotalTime>
  <ScaleCrop>false</ScaleCrop>
  <LinksUpToDate>false</LinksUpToDate>
  <CharactersWithSpaces>8812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2025-09-19T07:00:00Z</dcterms:created>
  <dc:creator>01</dc:creator>
  <cp:lastModifiedBy>01</cp:lastModifiedBy>
  <dcterms:modified xsi:type="dcterms:W3CDTF">2025-10-14T07:05:55Z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988BE7A26F434BA586140C84D3D13A9D_11</vt:lpwstr>
  </property>
  <property fmtid="{D5CDD505-2E9C-101B-9397-08002B2CF9AE}" pid="4" name="KSOTemplateDocerSaveRecord">
    <vt:lpwstr>eyJoZGlkIjoiMGIyYzMwNWViODNjMmI3NGZkYmExYmNjMGFlOTFiYzgiLCJ1c2VySWQiOiIyNjc0MjMxNjIifQ==</vt:lpwstr>
  </property>
</Properties>
</file>